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911162" w:rsidTr="00B909F2">
        <w:trPr>
          <w:trHeight w:val="4063"/>
        </w:trPr>
        <w:tc>
          <w:tcPr>
            <w:tcW w:w="5951" w:type="dxa"/>
            <w:tcBorders>
              <w:bottom w:val="single" w:sz="18" w:space="0" w:color="808080"/>
              <w:right w:val="single" w:sz="18" w:space="0" w:color="808080"/>
            </w:tcBorders>
            <w:vAlign w:val="center"/>
          </w:tcPr>
          <w:p w:rsidR="00023FE7" w:rsidRPr="00911162" w:rsidRDefault="00023FE7" w:rsidP="0041078A">
            <w:pPr>
              <w:pStyle w:val="Title"/>
              <w:rPr>
                <w:rFonts w:cs="Tahoma"/>
                <w:sz w:val="76"/>
                <w:szCs w:val="76"/>
              </w:rPr>
            </w:pPr>
            <w:bookmarkStart w:id="0" w:name="_Toc336337837"/>
            <w:bookmarkStart w:id="1" w:name="_Toc346277696"/>
            <w:bookmarkStart w:id="2" w:name="_GoBack"/>
            <w:bookmarkEnd w:id="2"/>
            <w:r w:rsidRPr="00911162">
              <w:rPr>
                <w:rFonts w:cs="Tahoma"/>
                <w:b w:val="0"/>
                <w:sz w:val="76"/>
                <w:szCs w:val="76"/>
              </w:rPr>
              <w:t>Microsoft</w:t>
            </w:r>
            <w:r w:rsidR="00B07712" w:rsidRPr="00911162">
              <w:rPr>
                <w:rFonts w:cs="Tahoma"/>
                <w:b w:val="0"/>
                <w:sz w:val="76"/>
                <w:szCs w:val="76"/>
                <w:vertAlign w:val="superscript"/>
              </w:rPr>
              <w:t>®</w:t>
            </w:r>
            <w:bookmarkEnd w:id="0"/>
            <w:bookmarkEnd w:id="1"/>
          </w:p>
          <w:p w:rsidR="00023FE7" w:rsidRPr="00911162" w:rsidRDefault="00023FE7" w:rsidP="00B93E1F">
            <w:pPr>
              <w:pStyle w:val="NoSpacing1"/>
              <w:ind w:left="1008" w:right="662"/>
              <w:rPr>
                <w:rFonts w:ascii="Tahoma" w:hAnsi="Tahoma" w:cs="Tahoma"/>
                <w:sz w:val="76"/>
                <w:szCs w:val="72"/>
              </w:rPr>
            </w:pPr>
            <w:proofErr w:type="spellStart"/>
            <w:r w:rsidRPr="00911162">
              <w:rPr>
                <w:rFonts w:ascii="Cambria" w:hAnsi="Cambria" w:cs="Tahoma"/>
                <w:sz w:val="76"/>
                <w:szCs w:val="76"/>
              </w:rPr>
              <w:t>Lista</w:t>
            </w:r>
            <w:proofErr w:type="spellEnd"/>
            <w:r w:rsidRPr="00911162">
              <w:rPr>
                <w:rFonts w:ascii="Cambria" w:hAnsi="Cambria" w:cs="Tahoma"/>
                <w:sz w:val="76"/>
                <w:szCs w:val="76"/>
              </w:rPr>
              <w:t xml:space="preserve"> de </w:t>
            </w:r>
            <w:proofErr w:type="spellStart"/>
            <w:r w:rsidRPr="00911162">
              <w:rPr>
                <w:rFonts w:ascii="Cambria" w:hAnsi="Cambria" w:cs="Tahoma"/>
                <w:sz w:val="76"/>
                <w:szCs w:val="76"/>
              </w:rPr>
              <w:t>Productos</w:t>
            </w:r>
            <w:proofErr w:type="spellEnd"/>
          </w:p>
        </w:tc>
        <w:tc>
          <w:tcPr>
            <w:tcW w:w="4615" w:type="dxa"/>
            <w:tcBorders>
              <w:left w:val="single" w:sz="18" w:space="0" w:color="808080"/>
              <w:bottom w:val="single" w:sz="18" w:space="0" w:color="808080"/>
            </w:tcBorders>
            <w:vAlign w:val="center"/>
          </w:tcPr>
          <w:p w:rsidR="00023FE7" w:rsidRPr="00911162" w:rsidRDefault="00023FE7">
            <w:pPr>
              <w:pStyle w:val="NoSpacing1"/>
              <w:ind w:right="-1797"/>
              <w:rPr>
                <w:rFonts w:ascii="Tahoma" w:hAnsi="Tahoma" w:cs="Tahoma"/>
                <w:sz w:val="72"/>
                <w:szCs w:val="72"/>
              </w:rPr>
            </w:pPr>
          </w:p>
          <w:p w:rsidR="00023FE7" w:rsidRPr="00911162" w:rsidRDefault="004320D3" w:rsidP="00BE20BA">
            <w:pPr>
              <w:pStyle w:val="NoSpacing1"/>
              <w:ind w:right="-1797"/>
              <w:rPr>
                <w:rFonts w:ascii="Tahoma" w:hAnsi="Tahoma" w:cs="Tahoma"/>
                <w:sz w:val="72"/>
                <w:szCs w:val="72"/>
              </w:rPr>
            </w:pPr>
            <w:r w:rsidRPr="00911162">
              <w:rPr>
                <w:rFonts w:ascii="Tahoma" w:hAnsi="Tahoma" w:cs="Tahoma"/>
                <w:sz w:val="72"/>
                <w:szCs w:val="72"/>
              </w:rPr>
              <w:t xml:space="preserve">1 de </w:t>
            </w:r>
            <w:r w:rsidR="000471C2">
              <w:rPr>
                <w:rFonts w:ascii="Tahoma" w:hAnsi="Tahoma" w:cs="Tahoma"/>
                <w:sz w:val="72"/>
                <w:szCs w:val="72"/>
              </w:rPr>
              <w:br/>
            </w:r>
            <w:proofErr w:type="spellStart"/>
            <w:r w:rsidR="007529BC" w:rsidRPr="00911162">
              <w:rPr>
                <w:rFonts w:ascii="Tahoma" w:hAnsi="Tahoma" w:cs="Tahoma"/>
                <w:sz w:val="72"/>
                <w:szCs w:val="72"/>
              </w:rPr>
              <w:t>F</w:t>
            </w:r>
            <w:r w:rsidRPr="00911162">
              <w:rPr>
                <w:rFonts w:ascii="Tahoma" w:hAnsi="Tahoma" w:cs="Tahoma"/>
                <w:sz w:val="72"/>
                <w:szCs w:val="72"/>
              </w:rPr>
              <w:t>ebrero</w:t>
            </w:r>
            <w:proofErr w:type="spellEnd"/>
            <w:r w:rsidRPr="00911162">
              <w:rPr>
                <w:rFonts w:ascii="Tahoma" w:hAnsi="Tahoma" w:cs="Tahoma"/>
                <w:sz w:val="72"/>
                <w:szCs w:val="72"/>
              </w:rPr>
              <w:t xml:space="preserve"> de</w:t>
            </w:r>
          </w:p>
          <w:p w:rsidR="00023FE7" w:rsidRPr="00911162" w:rsidRDefault="0077167D" w:rsidP="000E3D59">
            <w:pPr>
              <w:pStyle w:val="NoSpacing1"/>
              <w:ind w:rightChars="-103" w:right="-185"/>
              <w:rPr>
                <w:rFonts w:ascii="Tahoma" w:hAnsi="Tahoma" w:cs="Tahoma"/>
                <w:color w:val="4F81BD"/>
                <w:sz w:val="200"/>
                <w:szCs w:val="200"/>
              </w:rPr>
            </w:pPr>
            <w:r w:rsidRPr="00911162">
              <w:rPr>
                <w:rFonts w:ascii="Tahoma" w:hAnsi="Tahoma" w:cs="Tahoma"/>
                <w:color w:val="4F81BD"/>
                <w:sz w:val="200"/>
                <w:szCs w:val="200"/>
              </w:rPr>
              <w:t>2013</w:t>
            </w:r>
          </w:p>
        </w:tc>
      </w:tr>
      <w:tr w:rsidR="00023FE7" w:rsidRPr="00911162" w:rsidTr="00B909F2">
        <w:trPr>
          <w:trHeight w:val="412"/>
        </w:trPr>
        <w:tc>
          <w:tcPr>
            <w:tcW w:w="5951" w:type="dxa"/>
            <w:tcBorders>
              <w:top w:val="single" w:sz="18" w:space="0" w:color="808080"/>
            </w:tcBorders>
            <w:vAlign w:val="center"/>
          </w:tcPr>
          <w:p w:rsidR="00023FE7" w:rsidRPr="00911162" w:rsidRDefault="00023FE7" w:rsidP="000E3D59">
            <w:pPr>
              <w:pStyle w:val="NoSpacing1"/>
              <w:ind w:leftChars="122" w:left="220" w:firstLine="2"/>
              <w:rPr>
                <w:rFonts w:ascii="Tahoma" w:hAnsi="Tahoma" w:cs="Tahoma"/>
                <w:sz w:val="22"/>
                <w:szCs w:val="22"/>
              </w:rPr>
            </w:pPr>
            <w:r w:rsidRPr="00911162">
              <w:rPr>
                <w:rFonts w:ascii="Tahoma" w:hAnsi="Tahoma" w:cs="Tahoma"/>
                <w:szCs w:val="22"/>
              </w:rPr>
              <w:t xml:space="preserve">La </w:t>
            </w:r>
            <w:proofErr w:type="spellStart"/>
            <w:r w:rsidRPr="00911162">
              <w:rPr>
                <w:rFonts w:ascii="Tahoma" w:hAnsi="Tahoma" w:cs="Tahoma"/>
                <w:szCs w:val="22"/>
              </w:rPr>
              <w:t>Lista</w:t>
            </w:r>
            <w:proofErr w:type="spellEnd"/>
            <w:r w:rsidRPr="00911162">
              <w:rPr>
                <w:rFonts w:ascii="Tahoma" w:hAnsi="Tahoma" w:cs="Tahoma"/>
                <w:szCs w:val="22"/>
              </w:rPr>
              <w:t xml:space="preserve"> de </w:t>
            </w:r>
            <w:proofErr w:type="spellStart"/>
            <w:r w:rsidRPr="00911162">
              <w:rPr>
                <w:rFonts w:ascii="Tahoma" w:hAnsi="Tahoma" w:cs="Tahoma"/>
                <w:szCs w:val="22"/>
              </w:rPr>
              <w:t>Productos</w:t>
            </w:r>
            <w:proofErr w:type="spellEnd"/>
            <w:r w:rsidRPr="00911162">
              <w:rPr>
                <w:rFonts w:ascii="Tahoma" w:hAnsi="Tahoma" w:cs="Tahoma"/>
                <w:szCs w:val="22"/>
              </w:rPr>
              <w:t xml:space="preserve"> de Microsoft </w:t>
            </w:r>
            <w:proofErr w:type="spellStart"/>
            <w:r w:rsidRPr="00911162">
              <w:rPr>
                <w:rFonts w:ascii="Tahoma" w:hAnsi="Tahoma" w:cs="Tahoma"/>
                <w:szCs w:val="22"/>
              </w:rPr>
              <w:t>ofrece</w:t>
            </w:r>
            <w:proofErr w:type="spellEnd"/>
            <w:r w:rsidRPr="00911162">
              <w:rPr>
                <w:rFonts w:ascii="Tahoma" w:hAnsi="Tahoma" w:cs="Tahoma"/>
                <w:szCs w:val="22"/>
              </w:rPr>
              <w:t xml:space="preserve"> </w:t>
            </w:r>
            <w:proofErr w:type="spellStart"/>
            <w:r w:rsidRPr="00911162">
              <w:rPr>
                <w:rFonts w:ascii="Tahoma" w:hAnsi="Tahoma" w:cs="Tahoma"/>
                <w:szCs w:val="22"/>
              </w:rPr>
              <w:t>información</w:t>
            </w:r>
            <w:proofErr w:type="spellEnd"/>
            <w:r w:rsidRPr="00911162">
              <w:rPr>
                <w:rFonts w:ascii="Tahoma" w:hAnsi="Tahoma" w:cs="Tahoma"/>
                <w:szCs w:val="22"/>
              </w:rPr>
              <w:t xml:space="preserve"> </w:t>
            </w:r>
            <w:proofErr w:type="spellStart"/>
            <w:r w:rsidRPr="00911162">
              <w:rPr>
                <w:rFonts w:ascii="Tahoma" w:hAnsi="Tahoma" w:cs="Tahoma"/>
                <w:szCs w:val="22"/>
              </w:rPr>
              <w:t>mensual</w:t>
            </w:r>
            <w:proofErr w:type="spellEnd"/>
            <w:r w:rsidRPr="00911162">
              <w:rPr>
                <w:rFonts w:ascii="Tahoma" w:hAnsi="Tahoma" w:cs="Tahoma"/>
                <w:szCs w:val="22"/>
              </w:rPr>
              <w:t xml:space="preserve"> </w:t>
            </w:r>
            <w:proofErr w:type="spellStart"/>
            <w:r w:rsidRPr="00911162">
              <w:rPr>
                <w:rFonts w:ascii="Tahoma" w:hAnsi="Tahoma" w:cs="Tahoma"/>
                <w:szCs w:val="22"/>
              </w:rPr>
              <w:t>sobre</w:t>
            </w:r>
            <w:proofErr w:type="spellEnd"/>
            <w:r w:rsidRPr="00911162">
              <w:rPr>
                <w:rFonts w:ascii="Tahoma" w:hAnsi="Tahoma" w:cs="Tahoma"/>
                <w:szCs w:val="22"/>
              </w:rPr>
              <w:t xml:space="preserve"> </w:t>
            </w:r>
            <w:proofErr w:type="spellStart"/>
            <w:r w:rsidRPr="00911162">
              <w:rPr>
                <w:rFonts w:ascii="Tahoma" w:hAnsi="Tahoma" w:cs="Tahoma"/>
                <w:szCs w:val="22"/>
              </w:rPr>
              <w:t>Servicios</w:t>
            </w:r>
            <w:proofErr w:type="spellEnd"/>
            <w:r w:rsidRPr="00911162">
              <w:rPr>
                <w:rFonts w:ascii="Tahoma" w:hAnsi="Tahoma" w:cs="Tahoma"/>
                <w:szCs w:val="22"/>
              </w:rPr>
              <w:t xml:space="preserve"> Online y software de Microsoft </w:t>
            </w:r>
            <w:proofErr w:type="spellStart"/>
            <w:r w:rsidRPr="00911162">
              <w:rPr>
                <w:rFonts w:ascii="Tahoma" w:hAnsi="Tahoma" w:cs="Tahoma"/>
                <w:szCs w:val="22"/>
              </w:rPr>
              <w:t>licenciados</w:t>
            </w:r>
            <w:proofErr w:type="spellEnd"/>
            <w:r w:rsidRPr="00911162">
              <w:rPr>
                <w:rFonts w:ascii="Tahoma" w:hAnsi="Tahoma" w:cs="Tahoma"/>
                <w:szCs w:val="22"/>
              </w:rPr>
              <w:t xml:space="preserve"> a </w:t>
            </w:r>
            <w:proofErr w:type="spellStart"/>
            <w:r w:rsidRPr="00911162">
              <w:rPr>
                <w:rFonts w:ascii="Tahoma" w:hAnsi="Tahoma" w:cs="Tahoma"/>
                <w:szCs w:val="22"/>
              </w:rPr>
              <w:t>través</w:t>
            </w:r>
            <w:proofErr w:type="spellEnd"/>
            <w:r w:rsidRPr="00911162">
              <w:rPr>
                <w:rFonts w:ascii="Tahoma" w:hAnsi="Tahoma" w:cs="Tahoma"/>
                <w:szCs w:val="22"/>
              </w:rPr>
              <w:t xml:space="preserve"> de los </w:t>
            </w:r>
            <w:proofErr w:type="spellStart"/>
            <w:r w:rsidRPr="00911162">
              <w:rPr>
                <w:rFonts w:ascii="Tahoma" w:hAnsi="Tahoma" w:cs="Tahoma"/>
                <w:szCs w:val="22"/>
              </w:rPr>
              <w:t>programas</w:t>
            </w:r>
            <w:proofErr w:type="spellEnd"/>
            <w:r w:rsidRPr="00911162">
              <w:rPr>
                <w:rFonts w:ascii="Tahoma" w:hAnsi="Tahoma" w:cs="Tahoma"/>
                <w:szCs w:val="22"/>
              </w:rPr>
              <w:t xml:space="preserve"> de </w:t>
            </w:r>
            <w:proofErr w:type="spellStart"/>
            <w:r w:rsidRPr="00911162">
              <w:rPr>
                <w:rFonts w:ascii="Tahoma" w:hAnsi="Tahoma" w:cs="Tahoma"/>
                <w:szCs w:val="22"/>
              </w:rPr>
              <w:t>Licencias</w:t>
            </w:r>
            <w:proofErr w:type="spellEnd"/>
            <w:r w:rsidRPr="00911162">
              <w:rPr>
                <w:rFonts w:ascii="Tahoma" w:hAnsi="Tahoma" w:cs="Tahoma"/>
                <w:szCs w:val="22"/>
              </w:rPr>
              <w:t xml:space="preserve"> </w:t>
            </w:r>
            <w:proofErr w:type="spellStart"/>
            <w:r w:rsidRPr="00911162">
              <w:rPr>
                <w:rFonts w:ascii="Tahoma" w:hAnsi="Tahoma" w:cs="Tahoma"/>
                <w:szCs w:val="22"/>
              </w:rPr>
              <w:t>por</w:t>
            </w:r>
            <w:proofErr w:type="spellEnd"/>
            <w:r w:rsidRPr="00911162">
              <w:rPr>
                <w:rFonts w:ascii="Tahoma" w:hAnsi="Tahoma" w:cs="Tahoma"/>
                <w:szCs w:val="22"/>
              </w:rPr>
              <w:t xml:space="preserve"> </w:t>
            </w:r>
            <w:proofErr w:type="spellStart"/>
            <w:r w:rsidRPr="00911162">
              <w:rPr>
                <w:rFonts w:ascii="Tahoma" w:hAnsi="Tahoma" w:cs="Tahoma"/>
                <w:szCs w:val="22"/>
              </w:rPr>
              <w:t>Volumen</w:t>
            </w:r>
            <w:proofErr w:type="spellEnd"/>
            <w:r w:rsidRPr="00911162">
              <w:rPr>
                <w:rFonts w:ascii="Tahoma" w:hAnsi="Tahoma" w:cs="Tahoma"/>
                <w:szCs w:val="22"/>
              </w:rPr>
              <w:t xml:space="preserve"> de Microsoft.</w:t>
            </w:r>
          </w:p>
        </w:tc>
        <w:tc>
          <w:tcPr>
            <w:tcW w:w="4615" w:type="dxa"/>
            <w:tcBorders>
              <w:top w:val="single" w:sz="18" w:space="0" w:color="808080"/>
            </w:tcBorders>
            <w:vAlign w:val="center"/>
          </w:tcPr>
          <w:p w:rsidR="00023FE7" w:rsidRPr="00911162" w:rsidRDefault="00023FE7" w:rsidP="000E3D59">
            <w:pPr>
              <w:pStyle w:val="NoSpacing1"/>
              <w:ind w:rightChars="-15" w:right="-27"/>
              <w:rPr>
                <w:rFonts w:ascii="Tahoma" w:hAnsi="Tahoma" w:cs="Tahoma"/>
                <w:sz w:val="32"/>
                <w:szCs w:val="32"/>
              </w:rPr>
            </w:pPr>
          </w:p>
        </w:tc>
      </w:tr>
    </w:tbl>
    <w:p w:rsidR="00023FE7" w:rsidRPr="00911162" w:rsidRDefault="00023FE7" w:rsidP="000C2842">
      <w:pPr>
        <w:pStyle w:val="Heading1"/>
        <w:rPr>
          <w:rFonts w:cs="Tahoma"/>
        </w:rPr>
        <w:sectPr w:rsidR="00023FE7" w:rsidRPr="00911162" w:rsidSect="00C530A9">
          <w:headerReference w:type="default" r:id="rId9"/>
          <w:footerReference w:type="default" r:id="rId10"/>
          <w:headerReference w:type="first" r:id="rId11"/>
          <w:footerReference w:type="first" r:id="rId12"/>
          <w:endnotePr>
            <w:numFmt w:val="decimal"/>
          </w:endnotePr>
          <w:pgSz w:w="12240" w:h="15840" w:code="1"/>
          <w:pgMar w:top="1440" w:right="1440" w:bottom="1440" w:left="1440" w:header="576" w:footer="432" w:gutter="0"/>
          <w:cols w:space="720"/>
          <w:titlePg/>
          <w:docGrid w:linePitch="360"/>
        </w:sectPr>
      </w:pPr>
    </w:p>
    <w:p w:rsidR="00023FE7" w:rsidRPr="008B1011" w:rsidRDefault="00023FE7" w:rsidP="006B2A56">
      <w:pPr>
        <w:pStyle w:val="Heading1"/>
        <w:spacing w:before="0"/>
        <w:rPr>
          <w:rFonts w:cs="Tahoma"/>
          <w:lang w:val="it-IT"/>
        </w:rPr>
      </w:pPr>
      <w:bookmarkStart w:id="3" w:name="_Toc336337838"/>
      <w:bookmarkStart w:id="4" w:name="_Toc346277697"/>
      <w:r w:rsidRPr="008B1011">
        <w:rPr>
          <w:rFonts w:cs="Tahoma"/>
          <w:lang w:val="it-IT"/>
        </w:rPr>
        <w:lastRenderedPageBreak/>
        <w:t>ACERCA DE ESTE DOCUMENTO</w:t>
      </w:r>
      <w:bookmarkEnd w:id="3"/>
      <w:bookmarkEnd w:id="4"/>
    </w:p>
    <w:p w:rsidR="00023FE7" w:rsidRPr="008B1011" w:rsidRDefault="00023FE7">
      <w:pPr>
        <w:pStyle w:val="Body"/>
        <w:ind w:right="720"/>
        <w:rPr>
          <w:rFonts w:ascii="Tahoma" w:hAnsi="Tahoma" w:cs="Tahoma"/>
          <w:lang w:val="it-IT"/>
        </w:rPr>
      </w:pPr>
    </w:p>
    <w:p w:rsidR="00023FE7" w:rsidRPr="008B1011" w:rsidRDefault="00023FE7">
      <w:pPr>
        <w:pStyle w:val="Body"/>
        <w:ind w:right="720"/>
        <w:rPr>
          <w:rFonts w:ascii="Tahoma" w:hAnsi="Tahoma" w:cs="Tahoma"/>
          <w:lang w:val="it-IT"/>
        </w:rPr>
      </w:pPr>
      <w:r w:rsidRPr="008B1011">
        <w:rPr>
          <w:rFonts w:ascii="Tahoma" w:hAnsi="Tahoma" w:cs="Tahoma"/>
          <w:sz w:val="18"/>
          <w:szCs w:val="18"/>
          <w:lang w:val="it-IT"/>
        </w:rPr>
        <w:t>La Lista de Productos de Microsoft ofrece información mensual sobre Servicios Online y software de</w:t>
      </w:r>
      <w:r w:rsidR="00B07712" w:rsidRPr="008B1011">
        <w:rPr>
          <w:rFonts w:ascii="Tahoma" w:hAnsi="Tahoma" w:cs="Tahoma"/>
          <w:sz w:val="18"/>
          <w:szCs w:val="18"/>
          <w:lang w:val="it-IT"/>
        </w:rPr>
        <w:t> </w:t>
      </w:r>
      <w:r w:rsidRPr="008B1011">
        <w:rPr>
          <w:rFonts w:ascii="Tahoma" w:hAnsi="Tahoma" w:cs="Tahoma"/>
          <w:sz w:val="18"/>
          <w:szCs w:val="18"/>
          <w:lang w:val="it-IT"/>
        </w:rPr>
        <w:t>Microsoft licenciados a través de los programas de Licencias por Volumen de Microsoft. La</w:t>
      </w:r>
      <w:r w:rsidR="00E56E8E" w:rsidRPr="008B1011">
        <w:rPr>
          <w:rFonts w:ascii="Tahoma" w:hAnsi="Tahoma" w:cs="Tahoma"/>
          <w:sz w:val="18"/>
          <w:szCs w:val="18"/>
          <w:lang w:val="it-IT"/>
        </w:rPr>
        <w:t> </w:t>
      </w:r>
      <w:r w:rsidRPr="008B1011">
        <w:rPr>
          <w:rFonts w:ascii="Tahoma" w:hAnsi="Tahoma" w:cs="Tahoma"/>
          <w:sz w:val="18"/>
          <w:szCs w:val="18"/>
          <w:lang w:val="it-IT"/>
        </w:rPr>
        <w:t>información que se describe en la Lista de Productos de Microsoft incluye:</w:t>
      </w:r>
    </w:p>
    <w:p w:rsidR="00023FE7" w:rsidRPr="008B1011" w:rsidRDefault="00023FE7">
      <w:pPr>
        <w:pStyle w:val="Body"/>
        <w:ind w:right="720"/>
        <w:rPr>
          <w:rFonts w:ascii="Tahoma" w:hAnsi="Tahoma" w:cs="Tahoma"/>
          <w:lang w:val="it-IT"/>
        </w:rPr>
      </w:pPr>
    </w:p>
    <w:p w:rsidR="00023FE7" w:rsidRPr="00911162" w:rsidRDefault="00023FE7">
      <w:pPr>
        <w:pStyle w:val="BulletedList"/>
        <w:ind w:right="720"/>
        <w:rPr>
          <w:rFonts w:ascii="Tahoma" w:hAnsi="Tahoma" w:cs="Tahoma"/>
        </w:rPr>
      </w:pPr>
      <w:r w:rsidRPr="00911162">
        <w:rPr>
          <w:rFonts w:ascii="Tahoma" w:hAnsi="Tahoma" w:cs="Tahoma"/>
          <w:sz w:val="18"/>
          <w:szCs w:val="18"/>
        </w:rPr>
        <w:t xml:space="preserve">La </w:t>
      </w:r>
      <w:proofErr w:type="spellStart"/>
      <w:r w:rsidRPr="00911162">
        <w:rPr>
          <w:rFonts w:ascii="Tahoma" w:hAnsi="Tahoma" w:cs="Tahoma"/>
          <w:sz w:val="18"/>
          <w:szCs w:val="18"/>
        </w:rPr>
        <w:t>disponibilidad</w:t>
      </w:r>
      <w:proofErr w:type="spellEnd"/>
      <w:r w:rsidRPr="00911162">
        <w:rPr>
          <w:rFonts w:ascii="Tahoma" w:hAnsi="Tahoma" w:cs="Tahoma"/>
          <w:sz w:val="18"/>
          <w:szCs w:val="18"/>
        </w:rPr>
        <w:t xml:space="preserve"> de </w:t>
      </w:r>
      <w:proofErr w:type="spellStart"/>
      <w:r w:rsidRPr="00911162">
        <w:rPr>
          <w:rFonts w:ascii="Tahoma" w:hAnsi="Tahoma" w:cs="Tahoma"/>
          <w:sz w:val="18"/>
          <w:szCs w:val="18"/>
        </w:rPr>
        <w:t>nuevos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productos</w:t>
      </w:r>
      <w:proofErr w:type="spellEnd"/>
      <w:r w:rsidRPr="00911162">
        <w:rPr>
          <w:rFonts w:ascii="Tahoma" w:hAnsi="Tahoma" w:cs="Tahoma"/>
          <w:sz w:val="18"/>
          <w:szCs w:val="18"/>
        </w:rPr>
        <w:t xml:space="preserve"> y software </w:t>
      </w:r>
      <w:proofErr w:type="spellStart"/>
      <w:r w:rsidRPr="00911162">
        <w:rPr>
          <w:rFonts w:ascii="Tahoma" w:hAnsi="Tahoma" w:cs="Tahoma"/>
          <w:sz w:val="18"/>
          <w:szCs w:val="18"/>
        </w:rPr>
        <w:t>que</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ofrecen</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las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Licencias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por</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Volumen</w:t>
      </w:r>
      <w:proofErr w:type="spellEnd"/>
      <w:r w:rsidRPr="00911162">
        <w:rPr>
          <w:rFonts w:ascii="Tahoma" w:hAnsi="Tahoma" w:cs="Tahoma"/>
          <w:sz w:val="18"/>
          <w:szCs w:val="18"/>
        </w:rPr>
        <w:t xml:space="preserve"> de</w:t>
      </w:r>
      <w:r w:rsidR="00E56E8E" w:rsidRPr="00911162">
        <w:rPr>
          <w:rFonts w:ascii="Tahoma" w:hAnsi="Tahoma" w:cs="Tahoma"/>
          <w:sz w:val="18"/>
          <w:szCs w:val="18"/>
        </w:rPr>
        <w:t> </w:t>
      </w:r>
      <w:r w:rsidRPr="00911162">
        <w:rPr>
          <w:rFonts w:ascii="Tahoma" w:hAnsi="Tahoma" w:cs="Tahoma"/>
          <w:sz w:val="18"/>
          <w:szCs w:val="18"/>
        </w:rPr>
        <w:t>Microsoft</w:t>
      </w:r>
    </w:p>
    <w:p w:rsidR="00023FE7" w:rsidRPr="00911162" w:rsidRDefault="00023FE7" w:rsidP="00024C3C">
      <w:pPr>
        <w:pStyle w:val="BulletedList"/>
        <w:numPr>
          <w:ilvl w:val="0"/>
          <w:numId w:val="16"/>
        </w:numPr>
        <w:ind w:right="720"/>
        <w:rPr>
          <w:rFonts w:ascii="Tahoma" w:hAnsi="Tahoma" w:cs="Tahoma"/>
        </w:rPr>
      </w:pPr>
      <w:r w:rsidRPr="00911162">
        <w:rPr>
          <w:rFonts w:ascii="Tahoma" w:hAnsi="Tahoma" w:cs="Tahoma"/>
          <w:sz w:val="18"/>
          <w:szCs w:val="18"/>
        </w:rPr>
        <w:t xml:space="preserve">La </w:t>
      </w:r>
      <w:proofErr w:type="spellStart"/>
      <w:r w:rsidRPr="00911162">
        <w:rPr>
          <w:rFonts w:ascii="Tahoma" w:hAnsi="Tahoma" w:cs="Tahoma"/>
          <w:sz w:val="18"/>
          <w:szCs w:val="18"/>
        </w:rPr>
        <w:t>interrupción</w:t>
      </w:r>
      <w:proofErr w:type="spellEnd"/>
      <w:r w:rsidRPr="00911162">
        <w:rPr>
          <w:rFonts w:ascii="Tahoma" w:hAnsi="Tahoma" w:cs="Tahoma"/>
          <w:sz w:val="18"/>
          <w:szCs w:val="18"/>
        </w:rPr>
        <w:t xml:space="preserve"> de </w:t>
      </w:r>
      <w:proofErr w:type="spellStart"/>
      <w:r w:rsidRPr="00911162">
        <w:rPr>
          <w:rFonts w:ascii="Tahoma" w:hAnsi="Tahoma" w:cs="Tahoma"/>
          <w:sz w:val="18"/>
          <w:szCs w:val="18"/>
        </w:rPr>
        <w:t>productos</w:t>
      </w:r>
      <w:proofErr w:type="spellEnd"/>
      <w:r w:rsidRPr="00911162">
        <w:rPr>
          <w:rFonts w:ascii="Tahoma" w:hAnsi="Tahoma" w:cs="Tahoma"/>
          <w:sz w:val="18"/>
          <w:szCs w:val="18"/>
        </w:rPr>
        <w:t xml:space="preserve"> y software </w:t>
      </w:r>
      <w:proofErr w:type="spellStart"/>
      <w:r w:rsidRPr="00911162">
        <w:rPr>
          <w:rFonts w:ascii="Tahoma" w:hAnsi="Tahoma" w:cs="Tahoma"/>
          <w:sz w:val="18"/>
          <w:szCs w:val="18"/>
        </w:rPr>
        <w:t>que</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ofrecen</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las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Licencias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por</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Volumen</w:t>
      </w:r>
      <w:proofErr w:type="spellEnd"/>
      <w:r w:rsidRPr="00911162">
        <w:rPr>
          <w:rFonts w:ascii="Tahoma" w:hAnsi="Tahoma" w:cs="Tahoma"/>
          <w:sz w:val="18"/>
          <w:szCs w:val="18"/>
        </w:rPr>
        <w:t xml:space="preserve"> de</w:t>
      </w:r>
      <w:r w:rsidR="00E56E8E" w:rsidRPr="00911162">
        <w:rPr>
          <w:rFonts w:ascii="Tahoma" w:hAnsi="Tahoma" w:cs="Tahoma"/>
          <w:sz w:val="18"/>
          <w:szCs w:val="18"/>
        </w:rPr>
        <w:t> </w:t>
      </w:r>
      <w:r w:rsidRPr="00911162">
        <w:rPr>
          <w:rFonts w:ascii="Tahoma" w:hAnsi="Tahoma" w:cs="Tahoma"/>
          <w:sz w:val="18"/>
          <w:szCs w:val="18"/>
        </w:rPr>
        <w:t>Microsoft</w:t>
      </w:r>
    </w:p>
    <w:p w:rsidR="00023FE7" w:rsidRPr="00911162" w:rsidRDefault="00023FE7" w:rsidP="00024C3C">
      <w:pPr>
        <w:pStyle w:val="BulletedList"/>
        <w:numPr>
          <w:ilvl w:val="0"/>
          <w:numId w:val="16"/>
        </w:numPr>
        <w:ind w:right="720"/>
        <w:rPr>
          <w:rFonts w:ascii="Tahoma" w:hAnsi="Tahoma" w:cs="Tahoma"/>
        </w:rPr>
      </w:pPr>
      <w:r w:rsidRPr="00911162">
        <w:rPr>
          <w:rFonts w:ascii="Tahoma" w:hAnsi="Tahoma" w:cs="Tahoma"/>
          <w:sz w:val="18"/>
          <w:szCs w:val="18"/>
        </w:rPr>
        <w:t xml:space="preserve">La </w:t>
      </w:r>
      <w:proofErr w:type="spellStart"/>
      <w:r w:rsidRPr="00911162">
        <w:rPr>
          <w:rFonts w:ascii="Tahoma" w:hAnsi="Tahoma" w:cs="Tahoma"/>
          <w:sz w:val="18"/>
          <w:szCs w:val="18"/>
        </w:rPr>
        <w:t>designación</w:t>
      </w:r>
      <w:proofErr w:type="spellEnd"/>
      <w:r w:rsidRPr="00911162">
        <w:rPr>
          <w:rFonts w:ascii="Tahoma" w:hAnsi="Tahoma" w:cs="Tahoma"/>
          <w:sz w:val="18"/>
          <w:szCs w:val="18"/>
        </w:rPr>
        <w:t xml:space="preserve"> de software y </w:t>
      </w:r>
      <w:proofErr w:type="spellStart"/>
      <w:r w:rsidRPr="00911162">
        <w:rPr>
          <w:rFonts w:ascii="Tahoma" w:hAnsi="Tahoma" w:cs="Tahoma"/>
          <w:sz w:val="18"/>
          <w:szCs w:val="18"/>
        </w:rPr>
        <w:t>productos</w:t>
      </w:r>
      <w:proofErr w:type="spellEnd"/>
      <w:r w:rsidRPr="00911162">
        <w:rPr>
          <w:rFonts w:ascii="Tahoma" w:hAnsi="Tahoma" w:cs="Tahoma"/>
          <w:sz w:val="18"/>
          <w:szCs w:val="18"/>
        </w:rPr>
        <w:t xml:space="preserve"> con </w:t>
      </w:r>
      <w:proofErr w:type="spellStart"/>
      <w:r w:rsidRPr="00911162">
        <w:rPr>
          <w:rFonts w:ascii="Tahoma" w:hAnsi="Tahoma" w:cs="Tahoma"/>
          <w:sz w:val="18"/>
          <w:szCs w:val="18"/>
        </w:rPr>
        <w:t>respecto</w:t>
      </w:r>
      <w:proofErr w:type="spellEnd"/>
      <w:r w:rsidRPr="00911162">
        <w:rPr>
          <w:rFonts w:ascii="Tahoma" w:hAnsi="Tahoma" w:cs="Tahoma"/>
          <w:sz w:val="18"/>
          <w:szCs w:val="18"/>
        </w:rPr>
        <w:t xml:space="preserve"> al </w:t>
      </w:r>
      <w:proofErr w:type="spellStart"/>
      <w:r w:rsidRPr="00911162">
        <w:rPr>
          <w:rFonts w:ascii="Tahoma" w:hAnsi="Tahoma" w:cs="Tahoma"/>
          <w:sz w:val="18"/>
          <w:szCs w:val="18"/>
        </w:rPr>
        <w:t>grupo</w:t>
      </w:r>
      <w:proofErr w:type="spellEnd"/>
      <w:r w:rsidRPr="00911162">
        <w:rPr>
          <w:rFonts w:ascii="Tahoma" w:hAnsi="Tahoma" w:cs="Tahoma"/>
          <w:sz w:val="18"/>
          <w:szCs w:val="18"/>
        </w:rPr>
        <w:t xml:space="preserve"> de </w:t>
      </w:r>
      <w:proofErr w:type="spellStart"/>
      <w:r w:rsidRPr="00911162">
        <w:rPr>
          <w:rFonts w:ascii="Tahoma" w:hAnsi="Tahoma" w:cs="Tahoma"/>
          <w:sz w:val="18"/>
          <w:szCs w:val="18"/>
        </w:rPr>
        <w:t>productos</w:t>
      </w:r>
      <w:proofErr w:type="spellEnd"/>
      <w:r w:rsidRPr="00911162">
        <w:rPr>
          <w:rFonts w:ascii="Tahoma" w:hAnsi="Tahoma" w:cs="Tahoma"/>
          <w:sz w:val="18"/>
          <w:szCs w:val="18"/>
        </w:rPr>
        <w:t xml:space="preserve"> de </w:t>
      </w:r>
      <w:proofErr w:type="spellStart"/>
      <w:r w:rsidRPr="00911162">
        <w:rPr>
          <w:rFonts w:ascii="Tahoma" w:hAnsi="Tahoma" w:cs="Tahoma"/>
          <w:sz w:val="18"/>
          <w:szCs w:val="18"/>
        </w:rPr>
        <w:t>las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Licencias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por</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Volumen</w:t>
      </w:r>
      <w:proofErr w:type="spellEnd"/>
      <w:r w:rsidRPr="00911162">
        <w:rPr>
          <w:rFonts w:ascii="Tahoma" w:hAnsi="Tahoma" w:cs="Tahoma"/>
          <w:sz w:val="18"/>
          <w:szCs w:val="18"/>
        </w:rPr>
        <w:t xml:space="preserve"> de Microsoft </w:t>
      </w:r>
    </w:p>
    <w:p w:rsidR="00023FE7" w:rsidRPr="008B1011" w:rsidRDefault="00023FE7" w:rsidP="00024C3C">
      <w:pPr>
        <w:pStyle w:val="BulletedList"/>
        <w:numPr>
          <w:ilvl w:val="0"/>
          <w:numId w:val="16"/>
        </w:numPr>
        <w:ind w:right="720"/>
        <w:rPr>
          <w:rFonts w:ascii="Tahoma" w:hAnsi="Tahoma" w:cs="Tahoma"/>
          <w:lang w:val="it-IT"/>
        </w:rPr>
      </w:pPr>
      <w:r w:rsidRPr="008B1011">
        <w:rPr>
          <w:rFonts w:ascii="Tahoma" w:hAnsi="Tahoma" w:cs="Tahoma"/>
          <w:sz w:val="18"/>
          <w:szCs w:val="18"/>
          <w:lang w:val="it-IT"/>
        </w:rPr>
        <w:t>El valor en puntos de cada tecnología de productos y software</w:t>
      </w:r>
    </w:p>
    <w:p w:rsidR="00023FE7" w:rsidRPr="00911162" w:rsidRDefault="00023FE7" w:rsidP="00024C3C">
      <w:pPr>
        <w:pStyle w:val="BulletedList"/>
        <w:numPr>
          <w:ilvl w:val="0"/>
          <w:numId w:val="16"/>
        </w:numPr>
        <w:ind w:right="720"/>
        <w:rPr>
          <w:rFonts w:ascii="Tahoma" w:hAnsi="Tahoma" w:cs="Tahoma"/>
        </w:rPr>
      </w:pPr>
      <w:proofErr w:type="spellStart"/>
      <w:r w:rsidRPr="00911162">
        <w:rPr>
          <w:rFonts w:ascii="Tahoma" w:hAnsi="Tahoma" w:cs="Tahoma"/>
          <w:sz w:val="18"/>
          <w:szCs w:val="18"/>
        </w:rPr>
        <w:t>Promociones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disponibles</w:t>
      </w:r>
      <w:proofErr w:type="spellEnd"/>
    </w:p>
    <w:p w:rsidR="00023FE7" w:rsidRPr="008B1011" w:rsidRDefault="00023FE7" w:rsidP="00024C3C">
      <w:pPr>
        <w:pStyle w:val="BulletedList"/>
        <w:numPr>
          <w:ilvl w:val="0"/>
          <w:numId w:val="16"/>
        </w:numPr>
        <w:ind w:right="720"/>
        <w:rPr>
          <w:rFonts w:ascii="Tahoma" w:hAnsi="Tahoma" w:cs="Tahoma"/>
          <w:lang w:val="it-IT"/>
        </w:rPr>
      </w:pPr>
      <w:r w:rsidRPr="008B1011">
        <w:rPr>
          <w:rFonts w:ascii="Tahoma" w:hAnsi="Tahoma" w:cs="Tahoma"/>
          <w:sz w:val="18"/>
          <w:szCs w:val="18"/>
          <w:lang w:val="it-IT"/>
        </w:rPr>
        <w:t>Las rutas de migración de una versión de software a otra versión del mismo software</w:t>
      </w:r>
    </w:p>
    <w:p w:rsidR="00023FE7" w:rsidRPr="00911162" w:rsidRDefault="00023FE7" w:rsidP="00024C3C">
      <w:pPr>
        <w:pStyle w:val="BulletedList"/>
        <w:numPr>
          <w:ilvl w:val="0"/>
          <w:numId w:val="16"/>
        </w:numPr>
        <w:ind w:right="720"/>
        <w:rPr>
          <w:rFonts w:ascii="Tahoma" w:hAnsi="Tahoma" w:cs="Tahoma"/>
        </w:rPr>
      </w:pPr>
      <w:r w:rsidRPr="00911162">
        <w:rPr>
          <w:rFonts w:ascii="Tahoma" w:hAnsi="Tahoma" w:cs="Tahoma"/>
          <w:sz w:val="18"/>
          <w:szCs w:val="18"/>
        </w:rPr>
        <w:t xml:space="preserve">Las </w:t>
      </w:r>
      <w:proofErr w:type="spellStart"/>
      <w:r w:rsidRPr="00911162">
        <w:rPr>
          <w:rFonts w:ascii="Tahoma" w:hAnsi="Tahoma" w:cs="Tahoma"/>
          <w:sz w:val="18"/>
          <w:szCs w:val="18"/>
        </w:rPr>
        <w:t>rutas</w:t>
      </w:r>
      <w:proofErr w:type="spellEnd"/>
      <w:r w:rsidRPr="00911162">
        <w:rPr>
          <w:rFonts w:ascii="Tahoma" w:hAnsi="Tahoma" w:cs="Tahoma"/>
          <w:sz w:val="18"/>
          <w:szCs w:val="18"/>
        </w:rPr>
        <w:t xml:space="preserve"> de </w:t>
      </w:r>
      <w:proofErr w:type="spellStart"/>
      <w:r w:rsidRPr="00911162">
        <w:rPr>
          <w:rFonts w:ascii="Tahoma" w:hAnsi="Tahoma" w:cs="Tahoma"/>
          <w:sz w:val="18"/>
          <w:szCs w:val="18"/>
        </w:rPr>
        <w:t>migración</w:t>
      </w:r>
      <w:proofErr w:type="spellEnd"/>
      <w:r w:rsidRPr="00911162">
        <w:rPr>
          <w:rFonts w:ascii="Tahoma" w:hAnsi="Tahoma" w:cs="Tahoma"/>
          <w:sz w:val="18"/>
          <w:szCs w:val="18"/>
        </w:rPr>
        <w:t xml:space="preserve"> de software </w:t>
      </w:r>
      <w:proofErr w:type="spellStart"/>
      <w:r w:rsidRPr="00911162">
        <w:rPr>
          <w:rFonts w:ascii="Tahoma" w:hAnsi="Tahoma" w:cs="Tahoma"/>
          <w:sz w:val="18"/>
          <w:szCs w:val="18"/>
        </w:rPr>
        <w:t>interrumpido</w:t>
      </w:r>
      <w:proofErr w:type="spellEnd"/>
      <w:r w:rsidRPr="00911162">
        <w:rPr>
          <w:rFonts w:ascii="Tahoma" w:hAnsi="Tahoma" w:cs="Tahoma"/>
          <w:sz w:val="18"/>
          <w:szCs w:val="18"/>
        </w:rPr>
        <w:t xml:space="preserve"> a </w:t>
      </w:r>
      <w:proofErr w:type="spellStart"/>
      <w:r w:rsidRPr="00911162">
        <w:rPr>
          <w:rFonts w:ascii="Tahoma" w:hAnsi="Tahoma" w:cs="Tahoma"/>
          <w:sz w:val="18"/>
          <w:szCs w:val="18"/>
        </w:rPr>
        <w:t>nuevas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versiones</w:t>
      </w:r>
      <w:proofErr w:type="spellEnd"/>
      <w:r w:rsidRPr="00911162">
        <w:rPr>
          <w:rFonts w:ascii="Tahoma" w:hAnsi="Tahoma" w:cs="Tahoma"/>
          <w:sz w:val="18"/>
          <w:szCs w:val="18"/>
        </w:rPr>
        <w:t xml:space="preserve"> de software</w:t>
      </w:r>
    </w:p>
    <w:p w:rsidR="00023FE7" w:rsidRPr="00911162" w:rsidRDefault="00023FE7" w:rsidP="00024C3C">
      <w:pPr>
        <w:pStyle w:val="BulletedList"/>
        <w:numPr>
          <w:ilvl w:val="0"/>
          <w:numId w:val="16"/>
        </w:numPr>
        <w:ind w:right="720"/>
        <w:rPr>
          <w:rFonts w:ascii="Tahoma" w:hAnsi="Tahoma" w:cs="Tahoma"/>
        </w:rPr>
      </w:pPr>
      <w:proofErr w:type="spellStart"/>
      <w:r w:rsidRPr="00911162">
        <w:rPr>
          <w:rFonts w:ascii="Tahoma" w:hAnsi="Tahoma" w:cs="Tahoma"/>
          <w:sz w:val="18"/>
          <w:szCs w:val="18"/>
        </w:rPr>
        <w:t>Beneficios</w:t>
      </w:r>
      <w:proofErr w:type="spellEnd"/>
      <w:r w:rsidRPr="00911162">
        <w:rPr>
          <w:rFonts w:ascii="Tahoma" w:hAnsi="Tahoma" w:cs="Tahoma"/>
          <w:sz w:val="18"/>
          <w:szCs w:val="18"/>
        </w:rPr>
        <w:t xml:space="preserve"> de Software Assurance</w:t>
      </w:r>
    </w:p>
    <w:p w:rsidR="00023FE7" w:rsidRPr="008B1011" w:rsidRDefault="00023FE7" w:rsidP="00024C3C">
      <w:pPr>
        <w:pStyle w:val="BulletedList"/>
        <w:numPr>
          <w:ilvl w:val="0"/>
          <w:numId w:val="16"/>
        </w:numPr>
        <w:ind w:right="720"/>
        <w:rPr>
          <w:rFonts w:ascii="Tahoma" w:hAnsi="Tahoma" w:cs="Tahoma"/>
          <w:lang w:val="it-IT"/>
        </w:rPr>
      </w:pPr>
      <w:r w:rsidRPr="008B1011">
        <w:rPr>
          <w:rFonts w:ascii="Tahoma" w:hAnsi="Tahoma" w:cs="Tahoma"/>
          <w:sz w:val="18"/>
          <w:szCs w:val="18"/>
          <w:lang w:val="it-IT"/>
        </w:rPr>
        <w:t>Otras Notas e información específica sobre software y productos</w:t>
      </w:r>
    </w:p>
    <w:p w:rsidR="00023FE7" w:rsidRPr="008B1011" w:rsidRDefault="00023FE7">
      <w:pPr>
        <w:ind w:right="720"/>
        <w:rPr>
          <w:rFonts w:cs="Tahoma"/>
          <w:lang w:val="it-IT"/>
        </w:rPr>
      </w:pPr>
    </w:p>
    <w:p w:rsidR="00023FE7" w:rsidRPr="008B1011" w:rsidRDefault="00023FE7">
      <w:pPr>
        <w:ind w:right="720"/>
        <w:rPr>
          <w:rFonts w:cs="Tahoma"/>
          <w:lang w:val="it-IT"/>
        </w:rPr>
      </w:pPr>
    </w:p>
    <w:p w:rsidR="00023FE7" w:rsidRPr="008B1011" w:rsidRDefault="00023FE7" w:rsidP="000C2842">
      <w:pPr>
        <w:pStyle w:val="Heading1"/>
        <w:rPr>
          <w:rFonts w:cs="Tahoma"/>
          <w:lang w:val="it-IT"/>
        </w:rPr>
      </w:pPr>
      <w:bookmarkStart w:id="5" w:name="_Toc336337839"/>
      <w:bookmarkStart w:id="6" w:name="_Toc346277698"/>
      <w:r w:rsidRPr="008B1011">
        <w:rPr>
          <w:rFonts w:cs="Tahoma"/>
          <w:lang w:val="it-IT"/>
        </w:rPr>
        <w:t>CÓMO UTILIZAR la Lista DE PRODUCTOS DE</w:t>
      </w:r>
      <w:r w:rsidR="00E56E8E" w:rsidRPr="008B1011">
        <w:rPr>
          <w:rFonts w:cs="Tahoma"/>
          <w:lang w:val="it-IT"/>
        </w:rPr>
        <w:t> </w:t>
      </w:r>
      <w:r w:rsidRPr="008B1011">
        <w:rPr>
          <w:rFonts w:cs="Tahoma"/>
          <w:lang w:val="it-IT"/>
        </w:rPr>
        <w:t>MICROSOFT</w:t>
      </w:r>
      <w:bookmarkEnd w:id="5"/>
      <w:bookmarkEnd w:id="6"/>
    </w:p>
    <w:p w:rsidR="00023FE7" w:rsidRPr="008B1011" w:rsidRDefault="00023FE7">
      <w:pPr>
        <w:pStyle w:val="Body"/>
        <w:ind w:right="-1890"/>
        <w:rPr>
          <w:rFonts w:ascii="Tahoma" w:hAnsi="Tahoma" w:cs="Tahoma"/>
          <w:lang w:val="it-IT"/>
        </w:rPr>
      </w:pPr>
    </w:p>
    <w:p w:rsidR="00023FE7" w:rsidRPr="008B1011" w:rsidRDefault="00023FE7">
      <w:pPr>
        <w:pStyle w:val="Body"/>
        <w:ind w:right="-1890"/>
        <w:rPr>
          <w:rFonts w:ascii="Tahoma" w:hAnsi="Tahoma" w:cs="Tahoma"/>
          <w:lang w:val="it-IT"/>
        </w:rPr>
      </w:pPr>
      <w:r w:rsidRPr="008B1011">
        <w:rPr>
          <w:rFonts w:ascii="Tahoma" w:hAnsi="Tahoma" w:cs="Tahoma"/>
          <w:b/>
          <w:lang w:val="it-IT"/>
        </w:rPr>
        <w:t>Familiarícese con la Clave de gráficos siguiendo los pasos que se indican a continuación.</w:t>
      </w:r>
    </w:p>
    <w:p w:rsidR="00023FE7" w:rsidRPr="008B1011" w:rsidRDefault="00023FE7">
      <w:pPr>
        <w:pStyle w:val="Body"/>
        <w:ind w:right="-1890"/>
        <w:rPr>
          <w:rFonts w:ascii="Tahoma" w:hAnsi="Tahoma" w:cs="Tahoma"/>
          <w:lang w:val="it-IT"/>
        </w:rPr>
      </w:pPr>
    </w:p>
    <w:p w:rsidR="00023FE7" w:rsidRPr="008B1011" w:rsidRDefault="00023FE7">
      <w:pPr>
        <w:pStyle w:val="Body"/>
        <w:ind w:right="-1890"/>
        <w:rPr>
          <w:rFonts w:ascii="Tahoma" w:hAnsi="Tahoma" w:cs="Tahoma"/>
          <w:lang w:val="it-IT"/>
        </w:rPr>
      </w:pPr>
      <w:r w:rsidRPr="008B1011">
        <w:rPr>
          <w:rStyle w:val="BodyChar"/>
          <w:rFonts w:ascii="Tahoma" w:hAnsi="Tahoma" w:cs="Tahoma"/>
          <w:b/>
          <w:sz w:val="18"/>
          <w:szCs w:val="18"/>
          <w:lang w:val="it-IT"/>
        </w:rPr>
        <w:t>Paso 1:</w:t>
      </w:r>
      <w:r w:rsidR="008806E8" w:rsidRPr="008B1011">
        <w:rPr>
          <w:rStyle w:val="BodyChar"/>
          <w:rFonts w:ascii="Tahoma" w:hAnsi="Tahoma" w:cs="Tahoma"/>
          <w:b/>
          <w:sz w:val="18"/>
          <w:szCs w:val="18"/>
          <w:lang w:val="it-IT"/>
        </w:rPr>
        <w:t xml:space="preserve"> </w:t>
      </w:r>
      <w:r w:rsidRPr="008B1011">
        <w:rPr>
          <w:rFonts w:ascii="Tahoma" w:hAnsi="Tahoma" w:cs="Tahoma"/>
          <w:sz w:val="18"/>
          <w:szCs w:val="18"/>
          <w:lang w:val="it-IT"/>
        </w:rPr>
        <w:t xml:space="preserve">Busque el software que esté considerando en la tabla. </w:t>
      </w:r>
    </w:p>
    <w:p w:rsidR="00023FE7" w:rsidRPr="008B1011" w:rsidRDefault="00023FE7">
      <w:pPr>
        <w:pStyle w:val="Body"/>
        <w:ind w:right="-1890"/>
        <w:rPr>
          <w:rFonts w:ascii="Tahoma" w:hAnsi="Tahoma" w:cs="Tahoma"/>
          <w:lang w:val="it-IT"/>
        </w:rPr>
      </w:pPr>
    </w:p>
    <w:p w:rsidR="00023FE7" w:rsidRPr="00911162" w:rsidRDefault="00D430D7" w:rsidP="0013361B">
      <w:pPr>
        <w:pStyle w:val="NumberedSteps"/>
        <w:ind w:left="-180" w:right="720"/>
        <w:rPr>
          <w:rFonts w:ascii="Tahoma" w:hAnsi="Tahoma" w:cs="Tahoma"/>
        </w:rPr>
      </w:pPr>
      <w:r>
        <w:rPr>
          <w:rFonts w:ascii="Tahoma" w:hAnsi="Tahoma" w:cs="Tahoma"/>
          <w:noProof/>
        </w:rPr>
        <mc:AlternateContent>
          <mc:Choice Requires="wps">
            <w:drawing>
              <wp:anchor distT="0" distB="0" distL="114300" distR="114300" simplePos="0" relativeHeight="251660288" behindDoc="0" locked="0" layoutInCell="1" allowOverlap="1">
                <wp:simplePos x="0" y="0"/>
                <wp:positionH relativeFrom="column">
                  <wp:posOffset>-219075</wp:posOffset>
                </wp:positionH>
                <wp:positionV relativeFrom="paragraph">
                  <wp:posOffset>803910</wp:posOffset>
                </wp:positionV>
                <wp:extent cx="1895475" cy="238125"/>
                <wp:effectExtent l="19050" t="22860" r="19050" b="24765"/>
                <wp:wrapNone/>
                <wp:docPr id="7"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5475" cy="238125"/>
                        </a:xfrm>
                        <a:prstGeom prst="ellipse">
                          <a:avLst/>
                        </a:prstGeom>
                        <a:noFill/>
                        <a:ln w="317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7.25pt;margin-top:63.3pt;width:149.25pt;height: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I9fcgIAAOwEAAAOAAAAZHJzL2Uyb0RvYy54bWysVF1v2yAUfZ+0/4B4T22nTuNYdaoqjqdJ&#10;21qp2w8ggGM0DAxInG7af98FJ1mzvkzT/IAvvpfDOffDt3eHXqI9t05oVeHsKsWIK6qZUNsKf/nc&#10;TAqMnCeKEakVr/Azd/hu+fbN7WBKPtWdloxbBCDKlYOpcOe9KZPE0Y73xF1pwxU4W2174mFrtwmz&#10;ZAD0XibTNL1JBm2ZsZpy5+BrPTrxMuK3Laf+oW0d90hWGLj5uNq4bsKaLG9JubXEdIIeaZB/YNET&#10;oeDSM1RNPEE7K15B9YJa7XTrr6juE922gvKoAdRk6R9qnjpieNQCyXHmnCb3/2Dpp/2jRYJVeI6R&#10;Ij2U6GFPJMqykJrBuBIinsyjDeKc+aDpV4eUXnVEbfm9tXroOGFAKMYnFwfCxsFRtBk+agbIZOd1&#10;zNKhtX0ABP3oEIvxfC4GP3hE4WNWLGb5fIYRBd/0usims0ApIeXptLHOv+O6R8GoMJdSGBfyRUqy&#10;/+D8GH2KCp+VboSUseZSoaHC19l8lsYTTkvBgjcKtdvNSloEmahw06TwHO++CLN6p1hEC0lYH21P&#10;hBxt4CpVwANNwOdojX3xY5Eu1sW6yCf59GY9ydO6ntw3q3xy0wCn+rperersZ6CW5WUnGOMqsDv1&#10;aJb/XQ8cp2XsrnOXXqhwl2IbeF6LTS5pxDqAqtM7qovVDwUfG2ej2TMU3+px6OAnAUan7XeMBhi4&#10;CrtvO2I5RvK9ggaa59MFVNvHTVEsYFrtS8fmhYMoCkAV9hiN5sqPM70zVmw7uCeLRVX6HlquFbEV&#10;QjuOnIB12MBIRf7H8Q8z+3Ifo37/pJa/AAAA//8DAFBLAwQUAAYACAAAACEA2Q4V/+AAAAALAQAA&#10;DwAAAGRycy9kb3ducmV2LnhtbEyPwU7DMBBE70j8g7VI3FqnIVhVGqeqKlAP5VBKxdmN3SQiXlu2&#10;04a/ZznBcWeeZmeq9WQHdjUh9g4lLOYZMION0z22Ek4fr7MlsJgUajU4NBK+TYR1fX9XqVK7G76b&#10;6zG1jEIwlkpCl5IvOY9NZ6yKc+cNkndxwapEZ2i5DupG4XbgeZYJblWP9KFT3mw703wdRysBl37/&#10;1uy2+8MYDuPp0+PmReykfHyYNitgyUzpD4bf+lQdaup0diPqyAYJs6fimVAyciGAEZGLgtadSRHF&#10;Anhd8f8b6h8AAAD//wMAUEsBAi0AFAAGAAgAAAAhALaDOJL+AAAA4QEAABMAAAAAAAAAAAAAAAAA&#10;AAAAAFtDb250ZW50X1R5cGVzXS54bWxQSwECLQAUAAYACAAAACEAOP0h/9YAAACUAQAACwAAAAAA&#10;AAAAAAAAAAAvAQAAX3JlbHMvLnJlbHNQSwECLQAUAAYACAAAACEAWISPX3ICAADsBAAADgAAAAAA&#10;AAAAAAAAAAAuAgAAZHJzL2Uyb0RvYy54bWxQSwECLQAUAAYACAAAACEA2Q4V/+AAAAALAQAADwAA&#10;AAAAAAAAAAAAAADMBAAAZHJzL2Rvd25yZXYueG1sUEsFBgAAAAAEAAQA8wAAANkFAAAAAA==&#10;" filled="f" strokecolor="red" strokeweight="2.5pt">
                <v:textbox inset="5.85pt,.7pt,5.85pt,.7pt"/>
              </v:oval>
            </w:pict>
          </mc:Fallback>
        </mc:AlternateContent>
      </w:r>
      <w:r w:rsidR="00025D85" w:rsidRPr="00911162">
        <w:rPr>
          <w:rFonts w:ascii="Tahoma" w:hAnsi="Tahoma" w:cs="Tahoma"/>
          <w:noProof/>
        </w:rPr>
        <w:drawing>
          <wp:inline distT="0" distB="0" distL="0" distR="0" wp14:anchorId="41A28D96" wp14:editId="141E89BD">
            <wp:extent cx="5934456" cy="162763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2499" t="25982" r="10693" b="45958"/>
                    <a:stretch/>
                  </pic:blipFill>
                  <pic:spPr bwMode="auto">
                    <a:xfrm>
                      <a:off x="0" y="0"/>
                      <a:ext cx="5934456" cy="1627632"/>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911162" w:rsidRDefault="00023FE7">
      <w:pPr>
        <w:pStyle w:val="NumberedSteps"/>
        <w:ind w:right="720"/>
        <w:rPr>
          <w:rFonts w:ascii="Tahoma" w:hAnsi="Tahoma" w:cs="Tahoma"/>
        </w:rPr>
      </w:pPr>
    </w:p>
    <w:p w:rsidR="00023FE7" w:rsidRPr="00911162" w:rsidRDefault="00023FE7">
      <w:pPr>
        <w:pStyle w:val="NumberedSteps"/>
        <w:ind w:right="720"/>
        <w:rPr>
          <w:rFonts w:ascii="Tahoma" w:hAnsi="Tahoma" w:cs="Tahoma"/>
        </w:rPr>
      </w:pPr>
      <w:r w:rsidRPr="00911162">
        <w:rPr>
          <w:rStyle w:val="BodyChar"/>
          <w:rFonts w:ascii="Tahoma" w:hAnsi="Tahoma" w:cs="Tahoma"/>
          <w:b/>
          <w:sz w:val="18"/>
          <w:szCs w:val="18"/>
        </w:rPr>
        <w:t>Paso 2:</w:t>
      </w:r>
      <w:r w:rsidR="008806E8" w:rsidRPr="00911162">
        <w:rPr>
          <w:rFonts w:ascii="Tahoma" w:hAnsi="Tahoma" w:cs="Tahoma"/>
          <w:sz w:val="18"/>
          <w:szCs w:val="18"/>
        </w:rPr>
        <w:t xml:space="preserve"> </w:t>
      </w:r>
      <w:r w:rsidRPr="00911162">
        <w:rPr>
          <w:rFonts w:ascii="Tahoma" w:hAnsi="Tahoma" w:cs="Tahoma"/>
          <w:sz w:val="18"/>
          <w:szCs w:val="18"/>
        </w:rPr>
        <w:t xml:space="preserve">Revise la </w:t>
      </w:r>
      <w:proofErr w:type="spellStart"/>
      <w:r w:rsidRPr="00911162">
        <w:rPr>
          <w:rFonts w:ascii="Tahoma" w:hAnsi="Tahoma" w:cs="Tahoma"/>
          <w:sz w:val="18"/>
          <w:szCs w:val="18"/>
        </w:rPr>
        <w:t>información</w:t>
      </w:r>
      <w:proofErr w:type="spellEnd"/>
      <w:r w:rsidRPr="00911162">
        <w:rPr>
          <w:rFonts w:ascii="Tahoma" w:hAnsi="Tahoma" w:cs="Tahoma"/>
          <w:sz w:val="18"/>
          <w:szCs w:val="18"/>
        </w:rPr>
        <w:t xml:space="preserve"> de </w:t>
      </w:r>
      <w:proofErr w:type="spellStart"/>
      <w:r w:rsidRPr="00911162">
        <w:rPr>
          <w:rFonts w:ascii="Tahoma" w:hAnsi="Tahoma" w:cs="Tahoma"/>
          <w:sz w:val="18"/>
          <w:szCs w:val="18"/>
        </w:rPr>
        <w:t>las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columnas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para</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comprobar</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si</w:t>
      </w:r>
      <w:proofErr w:type="spellEnd"/>
      <w:r w:rsidRPr="00911162">
        <w:rPr>
          <w:rFonts w:ascii="Tahoma" w:hAnsi="Tahoma" w:cs="Tahoma"/>
          <w:sz w:val="18"/>
          <w:szCs w:val="18"/>
        </w:rPr>
        <w:t xml:space="preserve"> hay </w:t>
      </w:r>
      <w:proofErr w:type="spellStart"/>
      <w:r w:rsidRPr="00911162">
        <w:rPr>
          <w:rFonts w:ascii="Tahoma" w:hAnsi="Tahoma" w:cs="Tahoma"/>
          <w:sz w:val="18"/>
          <w:szCs w:val="18"/>
        </w:rPr>
        <w:t>promociones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disponibles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beneficios</w:t>
      </w:r>
      <w:proofErr w:type="spellEnd"/>
      <w:r w:rsidRPr="00911162">
        <w:rPr>
          <w:rFonts w:ascii="Tahoma" w:hAnsi="Tahoma" w:cs="Tahoma"/>
          <w:sz w:val="18"/>
          <w:szCs w:val="18"/>
        </w:rPr>
        <w:t xml:space="preserve"> de Software Assurance, </w:t>
      </w:r>
      <w:proofErr w:type="spellStart"/>
      <w:r w:rsidRPr="00911162">
        <w:rPr>
          <w:rFonts w:ascii="Tahoma" w:hAnsi="Tahoma" w:cs="Tahoma"/>
          <w:sz w:val="18"/>
          <w:szCs w:val="18"/>
        </w:rPr>
        <w:t>contadores</w:t>
      </w:r>
      <w:proofErr w:type="spellEnd"/>
      <w:r w:rsidRPr="00911162">
        <w:rPr>
          <w:rFonts w:ascii="Tahoma" w:hAnsi="Tahoma" w:cs="Tahoma"/>
          <w:sz w:val="18"/>
          <w:szCs w:val="18"/>
        </w:rPr>
        <w:t xml:space="preserve"> de </w:t>
      </w:r>
      <w:proofErr w:type="spellStart"/>
      <w:r w:rsidRPr="00911162">
        <w:rPr>
          <w:rFonts w:ascii="Tahoma" w:hAnsi="Tahoma" w:cs="Tahoma"/>
          <w:sz w:val="18"/>
          <w:szCs w:val="18"/>
        </w:rPr>
        <w:t>puntos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disponibilidad</w:t>
      </w:r>
      <w:proofErr w:type="spellEnd"/>
      <w:r w:rsidRPr="00911162">
        <w:rPr>
          <w:rFonts w:ascii="Tahoma" w:hAnsi="Tahoma" w:cs="Tahoma"/>
          <w:sz w:val="18"/>
          <w:szCs w:val="18"/>
        </w:rPr>
        <w:t xml:space="preserve"> de </w:t>
      </w:r>
      <w:proofErr w:type="spellStart"/>
      <w:r w:rsidRPr="00911162">
        <w:rPr>
          <w:rFonts w:ascii="Tahoma" w:hAnsi="Tahoma" w:cs="Tahoma"/>
          <w:sz w:val="18"/>
          <w:szCs w:val="18"/>
        </w:rPr>
        <w:t>programas</w:t>
      </w:r>
      <w:proofErr w:type="spellEnd"/>
      <w:r w:rsidRPr="00911162">
        <w:rPr>
          <w:rFonts w:ascii="Tahoma" w:hAnsi="Tahoma" w:cs="Tahoma"/>
          <w:sz w:val="18"/>
          <w:szCs w:val="18"/>
        </w:rPr>
        <w:t>, etc.</w:t>
      </w:r>
    </w:p>
    <w:p w:rsidR="00023FE7" w:rsidRPr="008B1011" w:rsidRDefault="00023FE7" w:rsidP="000E5145">
      <w:pPr>
        <w:pStyle w:val="NumberedSteps"/>
        <w:ind w:right="720"/>
        <w:rPr>
          <w:rFonts w:ascii="Tahoma" w:hAnsi="Tahoma" w:cs="Tahoma"/>
          <w:lang w:val="it-IT"/>
        </w:rPr>
      </w:pPr>
      <w:r w:rsidRPr="008B1011">
        <w:rPr>
          <w:rStyle w:val="BodyChar"/>
          <w:rFonts w:ascii="Tahoma" w:hAnsi="Tahoma" w:cs="Tahoma"/>
          <w:b/>
          <w:sz w:val="18"/>
          <w:szCs w:val="18"/>
          <w:lang w:val="it-IT"/>
        </w:rPr>
        <w:t>Paso 3:</w:t>
      </w:r>
      <w:r w:rsidR="008806E8" w:rsidRPr="008B1011">
        <w:rPr>
          <w:rFonts w:ascii="Tahoma" w:hAnsi="Tahoma" w:cs="Tahoma"/>
          <w:sz w:val="18"/>
          <w:szCs w:val="18"/>
          <w:lang w:val="it-IT"/>
        </w:rPr>
        <w:t xml:space="preserve"> </w:t>
      </w:r>
      <w:r w:rsidRPr="008B1011">
        <w:rPr>
          <w:rFonts w:ascii="Tahoma" w:hAnsi="Tahoma" w:cs="Tahoma"/>
          <w:sz w:val="18"/>
          <w:szCs w:val="18"/>
          <w:lang w:val="it-IT"/>
        </w:rPr>
        <w:t>Algunos software incluirán también una nota al pie con información adicional. Si</w:t>
      </w:r>
      <w:r w:rsidR="00D91D2B" w:rsidRPr="008B1011">
        <w:rPr>
          <w:rFonts w:ascii="Tahoma" w:hAnsi="Tahoma" w:cs="Tahoma"/>
          <w:sz w:val="18"/>
          <w:szCs w:val="18"/>
          <w:lang w:val="it-IT"/>
        </w:rPr>
        <w:t> </w:t>
      </w:r>
      <w:r w:rsidRPr="008B1011">
        <w:rPr>
          <w:rFonts w:ascii="Tahoma" w:hAnsi="Tahoma" w:cs="Tahoma"/>
          <w:sz w:val="18"/>
          <w:szCs w:val="18"/>
          <w:lang w:val="it-IT"/>
        </w:rPr>
        <w:t xml:space="preserve">corresponde, </w:t>
      </w:r>
      <w:r w:rsidR="008806E8" w:rsidRPr="008B1011">
        <w:rPr>
          <w:rFonts w:ascii="Tahoma" w:hAnsi="Tahoma" w:cs="Tahoma"/>
          <w:sz w:val="18"/>
          <w:szCs w:val="18"/>
          <w:lang w:val="it-IT"/>
        </w:rPr>
        <w:t>“</w:t>
      </w:r>
      <w:r w:rsidRPr="008B1011">
        <w:rPr>
          <w:rFonts w:ascii="Tahoma" w:hAnsi="Tahoma" w:cs="Tahoma"/>
          <w:sz w:val="18"/>
          <w:szCs w:val="18"/>
          <w:lang w:val="it-IT"/>
        </w:rPr>
        <w:t>haga clic</w:t>
      </w:r>
      <w:r w:rsidR="008806E8" w:rsidRPr="008B1011">
        <w:rPr>
          <w:rFonts w:ascii="Tahoma" w:hAnsi="Tahoma" w:cs="Tahoma"/>
          <w:sz w:val="18"/>
          <w:szCs w:val="18"/>
          <w:lang w:val="it-IT"/>
        </w:rPr>
        <w:t>”</w:t>
      </w:r>
      <w:r w:rsidRPr="008B1011">
        <w:rPr>
          <w:rFonts w:ascii="Tahoma" w:hAnsi="Tahoma" w:cs="Tahoma"/>
          <w:sz w:val="18"/>
          <w:szCs w:val="18"/>
          <w:lang w:val="it-IT"/>
        </w:rPr>
        <w:t xml:space="preserve"> (Ctrl + clic) en el número de la nota al pie, que le llevará directamente al 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rsidR="000E5145" w:rsidRPr="008B1011" w:rsidRDefault="000E5145" w:rsidP="000E5145">
      <w:pPr>
        <w:pStyle w:val="NumberedSteps"/>
        <w:ind w:right="720"/>
        <w:rPr>
          <w:rFonts w:ascii="Tahoma" w:hAnsi="Tahoma" w:cs="Tahoma"/>
          <w:lang w:val="it-IT"/>
        </w:rPr>
      </w:pPr>
    </w:p>
    <w:p w:rsidR="00023FE7" w:rsidRPr="00911162" w:rsidRDefault="00D430D7">
      <w:pPr>
        <w:pStyle w:val="NumberedSteps"/>
        <w:tabs>
          <w:tab w:val="left" w:pos="9360"/>
        </w:tabs>
        <w:ind w:right="720"/>
        <w:rPr>
          <w:rFonts w:ascii="Tahoma" w:hAnsi="Tahoma" w:cs="Tahoma"/>
        </w:rPr>
      </w:pPr>
      <w:r>
        <w:rPr>
          <w:noProof/>
        </w:rPr>
        <w:lastRenderedPageBreak/>
        <mc:AlternateContent>
          <mc:Choice Requires="wps">
            <w:drawing>
              <wp:anchor distT="0" distB="0" distL="114300" distR="114300" simplePos="0" relativeHeight="251664384" behindDoc="0" locked="0" layoutInCell="1" allowOverlap="1">
                <wp:simplePos x="0" y="0"/>
                <wp:positionH relativeFrom="column">
                  <wp:posOffset>2228215</wp:posOffset>
                </wp:positionH>
                <wp:positionV relativeFrom="paragraph">
                  <wp:posOffset>755015</wp:posOffset>
                </wp:positionV>
                <wp:extent cx="284480" cy="172085"/>
                <wp:effectExtent l="0" t="0" r="1270" b="0"/>
                <wp:wrapNone/>
                <wp:docPr id="17"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4480" cy="17208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id="Oval 17" o:spid="_x0000_s1026" style="position:absolute;margin-left:175.45pt;margin-top:59.45pt;width:22.4pt;height:13.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RS1ngIAAJ0FAAAOAAAAZHJzL2Uyb0RvYy54bWysVE1v2zAMvQ/YfxB0X+0E6ZoZcYqgRYYB&#10;QVusHXpWZCk2JouapMTJfv0oyXaztdhhmA+CKT4+fojk4vrYKnIQ1jWgSzq5yCkRmkPV6F1Jvz2t&#10;P8wpcZ7piinQoqQn4ej18v27RWcKMYUaVCUsQRLtis6UtPbeFFnmeC1a5i7ACI1KCbZlHkW7yyrL&#10;OmRvVTbN849ZB7YyFrhwDm9vk5IuI7+Ugvt7KZ3wRJUUY/PxtPHchjNbLlixs8zUDe/DYP8QRcsa&#10;jU5HqlvmGdnb5hVV23ALDqS/4NBmIGXDRcwBs5nkf2TzWDMjYi5YHGfGMrn/R8vvDg+WNBW+3RUl&#10;mrX4RvcHpgiKWJvOuAIhj+bBhuyc2QD/7lCR/aYJgusxR2nbgMXcyDEW+jQWWhw94Xg5nc9mc3wO&#10;jqrJ1TSfXwZnGSsGY2Od/yygJeGnpEKpxrhQClaww8b5hB5Q4VrDulEK71mhdDgdqKYKd1Gwu+2N&#10;sgQzK+l6nePXezyDof9gGlNL2cS8/EmJRPtVSCxViD9GEptUjLSMc6H9JKlqVonk7fLcWWjrYBGT&#10;VRoJA7PEKEfunmBAJpKBO+Xd44OpiD0+Gud/CywZjxbRM2g/GreNBvsWgcKses8JPxQplSZUaQvV&#10;CRvJQpowZ/i6wafbMOcfmMWRwtfGNeHv8ZAKupJC/0dJDfbnW/cBj52OWko6HNGSuh97ZgUl6ovG&#10;Gfg0mc3CTEdhdol9RIk912zPNXrf3gC+/gQXkuHxN+C9Gn6lhfYZt8kqeEUV0xx9l5R7Owg3Pq0O&#10;3EdcrFYRhnNsmN/oR8MDeahq6Mun4zOzpu9fj41/B8M4v+rhhA2WGlZ7D7KJDf5S177euANi4/T7&#10;KiyZczmiXrbq8hcAAAD//wMAUEsDBBQABgAIAAAAIQBRaFxB4AAAAAsBAAAPAAAAZHJzL2Rvd25y&#10;ZXYueG1sTI/NTsMwEITvSLyDtUjcqF3ShibEqRA/VyRaEHBz4m0SNV5Hsdumb89ygtvuzmj2m2I9&#10;uV4ccQydJw3zmQKBVHvbUaPhfftyswIRoiFrek+o4YwB1uXlRWFy60/0hsdNbASHUMiNhjbGIZcy&#10;1C06E2Z+QGJt50dnIq9jI+1oThzuenmrVCqd6Yg/tGbAxxbr/ebgNJDf+uT1Odml58/9k/vIFt9V&#10;96X19dX0cA8i4hT/zPCLz+hQMlPlD2SD6DUkS5WxlYX5igd2JNnyDkTFl0WqQJaF/N+h/AEAAP//&#10;AwBQSwECLQAUAAYACAAAACEAtoM4kv4AAADhAQAAEwAAAAAAAAAAAAAAAAAAAAAAW0NvbnRlbnRf&#10;VHlwZXNdLnhtbFBLAQItABQABgAIAAAAIQA4/SH/1gAAAJQBAAALAAAAAAAAAAAAAAAAAC8BAABf&#10;cmVscy8ucmVsc1BLAQItABQABgAIAAAAIQCCkRS1ngIAAJ0FAAAOAAAAAAAAAAAAAAAAAC4CAABk&#10;cnMvZTJvRG9jLnhtbFBLAQItABQABgAIAAAAIQBRaFxB4AAAAAsBAAAPAAAAAAAAAAAAAAAAAPgE&#10;AABkcnMvZG93bnJldi54bWxQSwUGAAAAAAQABADzAAAABQYAAAAA&#10;" filled="f" strokecolor="red" strokeweight="2pt">
                <v:path arrowok="t"/>
              </v:oval>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449580</wp:posOffset>
                </wp:positionH>
                <wp:positionV relativeFrom="paragraph">
                  <wp:posOffset>755015</wp:posOffset>
                </wp:positionV>
                <wp:extent cx="1155700" cy="198120"/>
                <wp:effectExtent l="0" t="0" r="6350" b="0"/>
                <wp:wrapNone/>
                <wp:docPr id="15"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0" cy="19812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5" o:spid="_x0000_s1026" style="position:absolute;margin-left:35.4pt;margin-top:59.45pt;width:91pt;height:15.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S0voAIAAJ4FAAAOAAAAZHJzL2Uyb0RvYy54bWysVEtv2zAMvg/YfxB0X20HzboadYqgRYYB&#10;QVusHXpWZCkWJouapMTJfv0o+dFsLXYY5oNgih8/PsWr60OryV44r8BUtDjLKRGGQ63MtqLfnlYf&#10;PlHiAzM102BERY/C0+vF+3dXnS3FDBrQtXAESYwvO1vRJgRbZpnnjWiZPwMrDColuJYFFN02qx3r&#10;kL3V2SzPP2YduNo64MJ7vL3tlXSR+KUUPNxL6UUguqIYW0inS+cmntniipVbx2yj+BAG+4coWqYM&#10;Op2obllgZOfUK6pWcQceZDjj0GYgpeIi5YDZFPkf2Tw2zIqUCxbH26lM/v/R8rv9gyOqxt7NKTGs&#10;xR7d75kmKGJtOutLhDzaBxez83YN/LtHRfabJgp+wBykayMWcyOHVOjjVGhxCITjZVHM5xc59oOj&#10;rrj8VMxSJzJWjtbW+fBZQEviT0WF1sr6WAtWsv3ahxgCK0dUvDawUlqnfmqTggWt6niXBLfd3GhH&#10;MLWKrlY5fjE/5PAvMJSiacqtTyclFo5aRA5tvgqJtcIEZimSNKViomWcCxOKXtWwWvTe5qfO4lxH&#10;i+Q6EUZmiVFO3APBiOxJRu4+5gEfTUUa8sk4/1tgvfFkkTyDCZNxqwy4twg0ZjV47vFjkfrSxCpt&#10;oD7iJDnon5i3fKWwdWvmwwNz+Kaw27gnwj0eUkNXURj+KGnA/XzrPuJx1FFLSYdvtKL+x445QYn+&#10;YvARXBbn5/FRJ+F8foFTRNypZnOqMbv2BrD7BW4ky9NvxAc9/koH7TOuk2X0iipmOPquKA9uFG5C&#10;vztwIXGxXCYYPmTLwto8Wh7JY1XjXD4dnpmzw/wGnPw7GN/zqxnusdHSwHIXQKo04C91HeqNSyAN&#10;zrCw4pY5lRPqZa0ufgEAAP//AwBQSwMEFAAGAAgAAAAhAHZF54/eAAAACgEAAA8AAABkcnMvZG93&#10;bnJldi54bWxMj8tOwzAQRfdI/IM1SOyonZS+QpwK8dgi0VIBOyeeJlHjcRS7bfr3DCtYzpmrO2fy&#10;9eg6ccIhtJ40JBMFAqnytqVaw8f29W4JIkRD1nSeUMMFA6yL66vcZNaf6R1Pm1gLLqGQGQ1NjH0m&#10;ZagadCZMfI/Eu70fnIk8DrW0gzlzuetkqtRcOtMSX2hMj08NVofN0Wkgv/XTt5fpfn75PDy73er+&#10;u2y/tL69GR8fQEQc418YfvVZHQp2Kv2RbBCdhoVi88g8Wa5AcCCdpUxKJjOVgCxy+f+F4gcAAP//&#10;AwBQSwECLQAUAAYACAAAACEAtoM4kv4AAADhAQAAEwAAAAAAAAAAAAAAAAAAAAAAW0NvbnRlbnRf&#10;VHlwZXNdLnhtbFBLAQItABQABgAIAAAAIQA4/SH/1gAAAJQBAAALAAAAAAAAAAAAAAAAAC8BAABf&#10;cmVscy8ucmVsc1BLAQItABQABgAIAAAAIQCKVS0voAIAAJ4FAAAOAAAAAAAAAAAAAAAAAC4CAABk&#10;cnMvZTJvRG9jLnhtbFBLAQItABQABgAIAAAAIQB2ReeP3gAAAAoBAAAPAAAAAAAAAAAAAAAAAPoE&#10;AABkcnMvZG93bnJldi54bWxQSwUGAAAAAAQABADzAAAABQYAAAAA&#10;" filled="f" strokecolor="red" strokeweight="2pt">
                <v:path arrowok="t"/>
              </v:oval>
            </w:pict>
          </mc:Fallback>
        </mc:AlternateContent>
      </w:r>
      <w:r w:rsidR="008609B0" w:rsidRPr="00911162">
        <w:rPr>
          <w:rFonts w:ascii="Tahoma" w:hAnsi="Tahoma" w:cs="Tahoma"/>
          <w:noProof/>
        </w:rPr>
        <w:drawing>
          <wp:inline distT="0" distB="0" distL="0" distR="0" wp14:anchorId="7296CDC1" wp14:editId="1E606ADD">
            <wp:extent cx="2578608" cy="1472184"/>
            <wp:effectExtent l="0" t="0" r="0" b="0"/>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2499" t="25982" r="58698" b="50079"/>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911162" w:rsidRDefault="0013361B">
      <w:pPr>
        <w:pStyle w:val="NumberedSteps"/>
        <w:tabs>
          <w:tab w:val="left" w:pos="9360"/>
        </w:tabs>
        <w:ind w:right="720"/>
        <w:rPr>
          <w:rFonts w:ascii="Tahoma" w:hAnsi="Tahoma" w:cs="Tahoma"/>
        </w:rPr>
      </w:pPr>
    </w:p>
    <w:p w:rsidR="00023FE7" w:rsidRPr="00911162" w:rsidRDefault="008609B0">
      <w:pPr>
        <w:pStyle w:val="NumberedSteps"/>
        <w:ind w:right="720"/>
        <w:rPr>
          <w:rFonts w:ascii="Tahoma" w:hAnsi="Tahoma" w:cs="Tahoma"/>
        </w:rPr>
      </w:pPr>
      <w:r w:rsidRPr="00911162">
        <w:rPr>
          <w:noProof/>
          <w:bdr w:val="single" w:sz="4" w:space="0" w:color="auto"/>
        </w:rPr>
        <w:drawing>
          <wp:inline distT="0" distB="0" distL="0" distR="0" wp14:anchorId="73F05C99" wp14:editId="671D6240">
            <wp:extent cx="4813538" cy="1017917"/>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5909" t="36717" r="14973" b="43066"/>
                    <a:stretch/>
                  </pic:blipFill>
                  <pic:spPr bwMode="auto">
                    <a:xfrm>
                      <a:off x="0" y="0"/>
                      <a:ext cx="4818888" cy="101904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911162" w:rsidRDefault="0013361B">
      <w:pPr>
        <w:pStyle w:val="NumberedSteps"/>
        <w:ind w:right="720"/>
        <w:rPr>
          <w:rFonts w:ascii="Tahoma" w:hAnsi="Tahoma" w:cs="Tahoma"/>
        </w:rPr>
      </w:pPr>
    </w:p>
    <w:p w:rsidR="00023FE7" w:rsidRPr="001A433F" w:rsidRDefault="00023FE7">
      <w:pPr>
        <w:pStyle w:val="NumberedSteps"/>
        <w:ind w:right="720"/>
        <w:rPr>
          <w:rFonts w:ascii="Tahoma" w:hAnsi="Tahoma" w:cs="Tahoma"/>
          <w:lang w:val="it-IT"/>
        </w:rPr>
      </w:pPr>
      <w:r w:rsidRPr="001A433F">
        <w:rPr>
          <w:rStyle w:val="BodyChar"/>
          <w:rFonts w:ascii="Tahoma" w:hAnsi="Tahoma" w:cs="Tahoma"/>
          <w:b/>
          <w:sz w:val="18"/>
          <w:szCs w:val="18"/>
          <w:lang w:val="it-IT"/>
        </w:rPr>
        <w:t>Paso 4:</w:t>
      </w:r>
      <w:r w:rsidR="008806E8" w:rsidRPr="001A433F">
        <w:rPr>
          <w:rStyle w:val="BodyChar"/>
          <w:rFonts w:ascii="Tahoma" w:hAnsi="Tahoma" w:cs="Tahoma"/>
          <w:b/>
          <w:sz w:val="18"/>
          <w:szCs w:val="18"/>
          <w:lang w:val="it-IT"/>
        </w:rPr>
        <w:t xml:space="preserve"> </w:t>
      </w:r>
      <w:r w:rsidRPr="001A433F">
        <w:rPr>
          <w:rFonts w:ascii="Tahoma" w:hAnsi="Tahoma" w:cs="Tahoma"/>
          <w:sz w:val="18"/>
          <w:szCs w:val="18"/>
          <w:lang w:val="it-IT"/>
        </w:rPr>
        <w:t>Para obtener más información sobre los beneficios, la adquisición y la renovación de Software Assurance, consulte los Apéndices 5 y 6.</w:t>
      </w:r>
    </w:p>
    <w:p w:rsidR="00023FE7" w:rsidRPr="001A433F" w:rsidRDefault="00023FE7">
      <w:pPr>
        <w:pStyle w:val="Body"/>
        <w:ind w:right="720"/>
        <w:rPr>
          <w:rFonts w:ascii="Tahoma" w:hAnsi="Tahoma" w:cs="Tahoma"/>
          <w:lang w:val="it-IT"/>
        </w:rPr>
      </w:pPr>
      <w:r w:rsidRPr="001A433F">
        <w:rPr>
          <w:rFonts w:ascii="Tahoma" w:hAnsi="Tahoma" w:cs="Tahoma"/>
          <w:b/>
          <w:sz w:val="18"/>
          <w:szCs w:val="18"/>
          <w:lang w:val="it-IT"/>
        </w:rPr>
        <w:t>Nota:</w:t>
      </w:r>
      <w:r w:rsidR="008806E8" w:rsidRPr="001A433F">
        <w:rPr>
          <w:rFonts w:ascii="Tahoma" w:hAnsi="Tahoma" w:cs="Tahoma"/>
          <w:sz w:val="18"/>
          <w:szCs w:val="18"/>
          <w:lang w:val="it-IT"/>
        </w:rPr>
        <w:t xml:space="preserve"> </w:t>
      </w:r>
      <w:r w:rsidRPr="001A433F">
        <w:rPr>
          <w:rFonts w:ascii="Tahoma" w:hAnsi="Tahoma" w:cs="Tahoma"/>
          <w:sz w:val="18"/>
          <w:szCs w:val="18"/>
          <w:lang w:val="it-IT"/>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w:t>
      </w:r>
      <w:r w:rsidR="00E56E8E" w:rsidRPr="001A433F">
        <w:rPr>
          <w:rFonts w:ascii="Tahoma" w:hAnsi="Tahoma" w:cs="Tahoma"/>
          <w:sz w:val="18"/>
          <w:szCs w:val="18"/>
          <w:lang w:val="it-IT"/>
        </w:rPr>
        <w:t> </w:t>
      </w:r>
      <w:r w:rsidRPr="001A433F">
        <w:rPr>
          <w:rFonts w:ascii="Tahoma" w:hAnsi="Tahoma" w:cs="Tahoma"/>
          <w:sz w:val="18"/>
          <w:szCs w:val="18"/>
          <w:lang w:val="it-IT"/>
        </w:rPr>
        <w:t>disponibilidad regional de un software en especial.</w:t>
      </w:r>
    </w:p>
    <w:p w:rsidR="00023FE7" w:rsidRPr="001A433F" w:rsidRDefault="00023FE7">
      <w:pPr>
        <w:pStyle w:val="Body"/>
        <w:ind w:right="720"/>
        <w:rPr>
          <w:rFonts w:ascii="Tahoma" w:hAnsi="Tahoma" w:cs="Tahoma"/>
          <w:lang w:val="it-IT"/>
        </w:rPr>
      </w:pPr>
    </w:p>
    <w:p w:rsidR="00023FE7" w:rsidRPr="001A433F" w:rsidRDefault="00023FE7">
      <w:pPr>
        <w:pStyle w:val="Body"/>
        <w:ind w:right="720"/>
        <w:rPr>
          <w:rFonts w:ascii="Tahoma" w:hAnsi="Tahoma" w:cs="Tahoma"/>
          <w:lang w:val="it-IT"/>
        </w:rPr>
      </w:pPr>
      <w:r w:rsidRPr="001A433F">
        <w:rPr>
          <w:rFonts w:ascii="Tahoma" w:hAnsi="Tahoma" w:cs="Tahoma"/>
          <w:sz w:val="18"/>
          <w:szCs w:val="18"/>
          <w:lang w:val="it-IT"/>
        </w:rPr>
        <w:t>También es posible que desee revisar el documento de Derechos de Uso de los Productos (PUR). Este documento se redacta trimestralmente y ofrece información sobre los últimos derechos de uso</w:t>
      </w:r>
      <w:r w:rsidR="00E56E8E" w:rsidRPr="001A433F">
        <w:rPr>
          <w:rFonts w:ascii="Tahoma" w:hAnsi="Tahoma" w:cs="Tahoma"/>
          <w:sz w:val="18"/>
          <w:szCs w:val="18"/>
          <w:lang w:val="it-IT"/>
        </w:rPr>
        <w:t> </w:t>
      </w:r>
      <w:r w:rsidRPr="001A433F">
        <w:rPr>
          <w:rFonts w:ascii="Tahoma" w:hAnsi="Tahoma" w:cs="Tahoma"/>
          <w:sz w:val="18"/>
          <w:szCs w:val="18"/>
          <w:lang w:val="it-IT"/>
        </w:rPr>
        <w:t>del software de Microsoft en virtud de los programas de Licencias por Volumen de Microsoft. El</w:t>
      </w:r>
      <w:r w:rsidR="00E56E8E" w:rsidRPr="001A433F">
        <w:rPr>
          <w:rFonts w:ascii="Tahoma" w:hAnsi="Tahoma" w:cs="Tahoma"/>
          <w:sz w:val="18"/>
          <w:szCs w:val="18"/>
          <w:lang w:val="it-IT"/>
        </w:rPr>
        <w:t> </w:t>
      </w:r>
      <w:r w:rsidRPr="001A433F">
        <w:rPr>
          <w:rFonts w:ascii="Tahoma" w:hAnsi="Tahoma" w:cs="Tahoma"/>
          <w:sz w:val="18"/>
          <w:szCs w:val="18"/>
          <w:lang w:val="it-IT"/>
        </w:rPr>
        <w:t>documento se encuentra en:</w:t>
      </w:r>
      <w:r w:rsidR="008806E8" w:rsidRPr="001A433F">
        <w:rPr>
          <w:rFonts w:ascii="Tahoma" w:hAnsi="Tahoma" w:cs="Tahoma"/>
          <w:sz w:val="18"/>
          <w:szCs w:val="18"/>
          <w:lang w:val="it-IT"/>
        </w:rPr>
        <w:t xml:space="preserve"> </w:t>
      </w:r>
      <w:r w:rsidRPr="001A433F">
        <w:rPr>
          <w:rFonts w:ascii="Tahoma" w:hAnsi="Tahoma" w:cs="Tahoma"/>
          <w:sz w:val="18"/>
          <w:szCs w:val="18"/>
          <w:lang w:val="it-IT"/>
        </w:rPr>
        <w:t>http://www.microsoftvolumelicensing.com/userights/Default.aspx</w:t>
      </w:r>
      <w:r w:rsidR="0044716D">
        <w:fldChar w:fldCharType="begin"/>
      </w:r>
      <w:r w:rsidR="0044716D">
        <w:instrText xml:space="preserve"> HYPERLINK </w:instrText>
      </w:r>
      <w:r w:rsidR="0044716D">
        <w:fldChar w:fldCharType="separate"/>
      </w:r>
      <w:r w:rsidR="0044716D">
        <w:fldChar w:fldCharType="end"/>
      </w:r>
    </w:p>
    <w:p w:rsidR="00465757" w:rsidRPr="001A433F" w:rsidRDefault="00465757" w:rsidP="00465757">
      <w:pPr>
        <w:rPr>
          <w:rFonts w:cs="Tahoma"/>
          <w:lang w:val="it-IT"/>
        </w:rPr>
      </w:pPr>
    </w:p>
    <w:p w:rsidR="00465757" w:rsidRPr="001A433F" w:rsidRDefault="00465757" w:rsidP="00465757">
      <w:pPr>
        <w:rPr>
          <w:rFonts w:cs="Tahoma"/>
          <w:lang w:val="it-IT"/>
        </w:rPr>
      </w:pPr>
    </w:p>
    <w:p w:rsidR="002E3163" w:rsidRPr="002E3163" w:rsidRDefault="00023FE7" w:rsidP="00836D9F">
      <w:pPr>
        <w:pStyle w:val="TOC1"/>
        <w:rPr>
          <w:color w:val="auto"/>
          <w:lang w:val="it-IT"/>
        </w:rPr>
      </w:pPr>
      <w:r w:rsidRPr="001A433F">
        <w:rPr>
          <w:lang w:val="it-IT"/>
        </w:rPr>
        <w:br w:type="page"/>
      </w:r>
      <w:r w:rsidR="007503B3" w:rsidRPr="002E3163">
        <w:rPr>
          <w:color w:val="auto"/>
        </w:rPr>
        <w:fldChar w:fldCharType="begin"/>
      </w:r>
      <w:r w:rsidRPr="002E3163">
        <w:rPr>
          <w:color w:val="auto"/>
          <w:lang w:val="it-IT"/>
        </w:rPr>
        <w:instrText xml:space="preserve"> TOC \o "1-2" \t "Heading 3,3,Heading 4,4,Product Names,2" </w:instrText>
      </w:r>
      <w:r w:rsidR="007503B3" w:rsidRPr="002E3163">
        <w:rPr>
          <w:color w:val="auto"/>
        </w:rPr>
        <w:fldChar w:fldCharType="separate"/>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b w:val="0"/>
          <w:color w:val="auto"/>
          <w:lang w:val="it-IT"/>
        </w:rPr>
        <w:lastRenderedPageBreak/>
        <w:t>Microsoft</w:t>
      </w:r>
      <w:r w:rsidRPr="002E3163">
        <w:rPr>
          <w:b w:val="0"/>
          <w:color w:val="auto"/>
          <w:vertAlign w:val="superscript"/>
          <w:lang w:val="it-IT"/>
        </w:rPr>
        <w:t>®</w:t>
      </w:r>
      <w:r w:rsidRPr="002E3163">
        <w:rPr>
          <w:color w:val="auto"/>
          <w:lang w:val="it-IT"/>
        </w:rPr>
        <w:tab/>
      </w:r>
      <w:r w:rsidRPr="002E3163">
        <w:rPr>
          <w:color w:val="auto"/>
        </w:rPr>
        <w:fldChar w:fldCharType="begin"/>
      </w:r>
      <w:r w:rsidRPr="002E3163">
        <w:rPr>
          <w:color w:val="auto"/>
          <w:lang w:val="it-IT"/>
        </w:rPr>
        <w:instrText xml:space="preserve"> PAGEREF _Toc346277696 \h </w:instrText>
      </w:r>
      <w:r w:rsidRPr="002E3163">
        <w:rPr>
          <w:color w:val="auto"/>
        </w:rPr>
      </w:r>
      <w:r w:rsidRPr="002E3163">
        <w:rPr>
          <w:color w:val="auto"/>
        </w:rPr>
        <w:fldChar w:fldCharType="separate"/>
      </w:r>
      <w:r w:rsidR="00914987">
        <w:rPr>
          <w:color w:val="auto"/>
          <w:lang w:val="it-IT"/>
        </w:rPr>
        <w:t>1</w:t>
      </w:r>
      <w:r w:rsidRPr="002E3163">
        <w:rPr>
          <w:color w:val="auto"/>
        </w:rPr>
        <w:fldChar w:fldCharType="end"/>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color w:val="auto"/>
          <w:lang w:val="it-IT"/>
        </w:rPr>
        <w:t>ACERCA DE ESTE DOCUMENTO</w:t>
      </w:r>
      <w:r w:rsidRPr="002E3163">
        <w:rPr>
          <w:color w:val="auto"/>
          <w:lang w:val="it-IT"/>
        </w:rPr>
        <w:tab/>
      </w:r>
      <w:r w:rsidRPr="002E3163">
        <w:rPr>
          <w:color w:val="auto"/>
        </w:rPr>
        <w:fldChar w:fldCharType="begin"/>
      </w:r>
      <w:r w:rsidRPr="002E3163">
        <w:rPr>
          <w:color w:val="auto"/>
          <w:lang w:val="it-IT"/>
        </w:rPr>
        <w:instrText xml:space="preserve"> PAGEREF _Toc346277697 \h </w:instrText>
      </w:r>
      <w:r w:rsidRPr="002E3163">
        <w:rPr>
          <w:color w:val="auto"/>
        </w:rPr>
      </w:r>
      <w:r w:rsidRPr="002E3163">
        <w:rPr>
          <w:color w:val="auto"/>
        </w:rPr>
        <w:fldChar w:fldCharType="separate"/>
      </w:r>
      <w:r w:rsidR="00914987">
        <w:rPr>
          <w:color w:val="auto"/>
          <w:lang w:val="it-IT"/>
        </w:rPr>
        <w:t>2</w:t>
      </w:r>
      <w:r w:rsidRPr="002E3163">
        <w:rPr>
          <w:color w:val="auto"/>
        </w:rPr>
        <w:fldChar w:fldCharType="end"/>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color w:val="auto"/>
          <w:lang w:val="it-IT"/>
        </w:rPr>
        <w:t>CÓMO UTILIZAR la Lista DE PRODUCTOS DE MICROSOFT</w:t>
      </w:r>
      <w:r w:rsidRPr="002E3163">
        <w:rPr>
          <w:color w:val="auto"/>
          <w:lang w:val="it-IT"/>
        </w:rPr>
        <w:tab/>
      </w:r>
      <w:r w:rsidRPr="002E3163">
        <w:rPr>
          <w:color w:val="auto"/>
        </w:rPr>
        <w:fldChar w:fldCharType="begin"/>
      </w:r>
      <w:r w:rsidRPr="002E3163">
        <w:rPr>
          <w:color w:val="auto"/>
          <w:lang w:val="it-IT"/>
        </w:rPr>
        <w:instrText xml:space="preserve"> PAGEREF _Toc346277698 \h </w:instrText>
      </w:r>
      <w:r w:rsidRPr="002E3163">
        <w:rPr>
          <w:color w:val="auto"/>
        </w:rPr>
      </w:r>
      <w:r w:rsidRPr="002E3163">
        <w:rPr>
          <w:color w:val="auto"/>
        </w:rPr>
        <w:fldChar w:fldCharType="separate"/>
      </w:r>
      <w:r w:rsidR="00914987">
        <w:rPr>
          <w:color w:val="auto"/>
          <w:lang w:val="it-IT"/>
        </w:rPr>
        <w:t>2</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Clave de gráficos</w:t>
      </w:r>
      <w:r w:rsidRPr="002E3163">
        <w:rPr>
          <w:lang w:val="it-IT"/>
        </w:rPr>
        <w:tab/>
      </w:r>
      <w:r w:rsidRPr="002E3163">
        <w:fldChar w:fldCharType="begin"/>
      </w:r>
      <w:r w:rsidRPr="002E3163">
        <w:rPr>
          <w:lang w:val="it-IT"/>
        </w:rPr>
        <w:instrText xml:space="preserve"> PAGEREF _Toc346277699 \h </w:instrText>
      </w:r>
      <w:r w:rsidRPr="002E3163">
        <w:fldChar w:fldCharType="separate"/>
      </w:r>
      <w:r w:rsidR="00914987">
        <w:rPr>
          <w:lang w:val="it-IT"/>
        </w:rPr>
        <w:t>14</w:t>
      </w:r>
      <w:r w:rsidRPr="002E3163">
        <w:fldChar w:fldCharType="end"/>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color w:val="auto"/>
          <w:lang w:val="it-IT"/>
        </w:rPr>
        <w:t>LISTA de productos</w:t>
      </w:r>
      <w:r w:rsidRPr="002E3163">
        <w:rPr>
          <w:color w:val="auto"/>
          <w:lang w:val="it-IT"/>
        </w:rPr>
        <w:tab/>
      </w:r>
      <w:r w:rsidRPr="002E3163">
        <w:rPr>
          <w:color w:val="auto"/>
        </w:rPr>
        <w:fldChar w:fldCharType="begin"/>
      </w:r>
      <w:r w:rsidRPr="002E3163">
        <w:rPr>
          <w:color w:val="auto"/>
          <w:lang w:val="it-IT"/>
        </w:rPr>
        <w:instrText xml:space="preserve"> PAGEREF _Toc346277700 \h </w:instrText>
      </w:r>
      <w:r w:rsidRPr="002E3163">
        <w:rPr>
          <w:color w:val="auto"/>
        </w:rPr>
      </w:r>
      <w:r w:rsidRPr="002E3163">
        <w:rPr>
          <w:color w:val="auto"/>
        </w:rPr>
        <w:fldChar w:fldCharType="separate"/>
      </w:r>
      <w:r w:rsidR="00914987">
        <w:rPr>
          <w:color w:val="auto"/>
          <w:lang w:val="it-IT"/>
        </w:rPr>
        <w:t>16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GRUPO DE APLICACIONES</w:t>
      </w:r>
      <w:r w:rsidRPr="002E3163">
        <w:rPr>
          <w:color w:val="auto"/>
        </w:rPr>
        <w:tab/>
      </w:r>
      <w:r w:rsidRPr="002E3163">
        <w:rPr>
          <w:color w:val="auto"/>
        </w:rPr>
        <w:fldChar w:fldCharType="begin"/>
      </w:r>
      <w:r w:rsidRPr="002E3163">
        <w:rPr>
          <w:color w:val="auto"/>
        </w:rPr>
        <w:instrText xml:space="preserve"> PAGEREF _Toc346277701 \h </w:instrText>
      </w:r>
      <w:r w:rsidRPr="002E3163">
        <w:rPr>
          <w:color w:val="auto"/>
        </w:rPr>
      </w:r>
      <w:r w:rsidRPr="002E3163">
        <w:rPr>
          <w:color w:val="auto"/>
        </w:rPr>
        <w:fldChar w:fldCharType="separate"/>
      </w:r>
      <w:r w:rsidR="00914987">
        <w:rPr>
          <w:color w:val="auto"/>
        </w:rPr>
        <w:t>16</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Access 2013</w:t>
      </w:r>
      <w:r w:rsidRPr="002E3163">
        <w:tab/>
      </w:r>
      <w:r w:rsidRPr="002E3163">
        <w:fldChar w:fldCharType="begin"/>
      </w:r>
      <w:r w:rsidRPr="002E3163">
        <w:instrText xml:space="preserve"> PAGEREF _Toc346277702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AutoRoute 2013</w:t>
      </w:r>
      <w:r w:rsidRPr="002E3163">
        <w:tab/>
      </w:r>
      <w:r w:rsidRPr="002E3163">
        <w:fldChar w:fldCharType="begin"/>
      </w:r>
      <w:r w:rsidRPr="002E3163">
        <w:instrText xml:space="preserve"> PAGEREF _Toc346277703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Bing Maps Desktop con Enhanced Content Pack</w:t>
      </w:r>
      <w:r w:rsidRPr="002E3163">
        <w:tab/>
      </w:r>
      <w:r w:rsidRPr="002E3163">
        <w:fldChar w:fldCharType="begin"/>
      </w:r>
      <w:r w:rsidRPr="002E3163">
        <w:instrText xml:space="preserve"> PAGEREF _Toc346277704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Excel 2013</w:t>
      </w:r>
      <w:r w:rsidRPr="002E3163">
        <w:tab/>
      </w:r>
      <w:r w:rsidRPr="002E3163">
        <w:fldChar w:fldCharType="begin"/>
      </w:r>
      <w:r w:rsidRPr="002E3163">
        <w:instrText xml:space="preserve"> PAGEREF _Toc346277705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Excel para Mac 2011</w:t>
      </w:r>
      <w:r w:rsidRPr="002E3163">
        <w:tab/>
      </w:r>
      <w:r w:rsidRPr="002E3163">
        <w:fldChar w:fldCharType="begin"/>
      </w:r>
      <w:r w:rsidRPr="002E3163">
        <w:instrText xml:space="preserve"> PAGEREF _Toc346277706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Expression Studio Professional 4</w:t>
      </w:r>
      <w:r w:rsidRPr="002E3163">
        <w:tab/>
      </w:r>
      <w:r w:rsidRPr="002E3163">
        <w:fldChar w:fldCharType="begin"/>
      </w:r>
      <w:r w:rsidRPr="002E3163">
        <w:instrText xml:space="preserve"> PAGEREF _Toc346277707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Expression Studio Ultimate 4</w:t>
      </w:r>
      <w:r w:rsidRPr="002E3163">
        <w:tab/>
      </w:r>
      <w:r w:rsidRPr="002E3163">
        <w:fldChar w:fldCharType="begin"/>
      </w:r>
      <w:r w:rsidRPr="002E3163">
        <w:instrText xml:space="preserve"> PAGEREF _Toc346277708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Expression Encoder Pro 4</w:t>
      </w:r>
      <w:r w:rsidRPr="002E3163">
        <w:tab/>
      </w:r>
      <w:r w:rsidRPr="002E3163">
        <w:fldChar w:fldCharType="begin"/>
      </w:r>
      <w:r w:rsidRPr="002E3163">
        <w:instrText xml:space="preserve"> PAGEREF _Toc346277709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GeoSynther 3.0</w:t>
      </w:r>
      <w:r w:rsidRPr="002E3163">
        <w:tab/>
      </w:r>
      <w:r w:rsidRPr="002E3163">
        <w:fldChar w:fldCharType="begin"/>
      </w:r>
      <w:r w:rsidRPr="002E3163">
        <w:instrText xml:space="preserve"> PAGEREF _Toc346277710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GeoSynth Viewer 3.0</w:t>
      </w:r>
      <w:r w:rsidRPr="002E3163">
        <w:tab/>
      </w:r>
      <w:r w:rsidRPr="002E3163">
        <w:fldChar w:fldCharType="begin"/>
      </w:r>
      <w:r w:rsidRPr="002E3163">
        <w:instrText xml:space="preserve"> PAGEREF _Toc346277711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InfoPath</w:t>
      </w:r>
      <w:r w:rsidRPr="002E3163">
        <w:rPr>
          <w:rFonts w:cs="Tahoma"/>
          <w:vertAlign w:val="superscript"/>
        </w:rPr>
        <w:t>®</w:t>
      </w:r>
      <w:r w:rsidRPr="002E3163">
        <w:rPr>
          <w:rFonts w:cs="Tahoma"/>
        </w:rPr>
        <w:t xml:space="preserve"> 2013</w:t>
      </w:r>
      <w:r w:rsidRPr="002E3163">
        <w:tab/>
      </w:r>
      <w:r w:rsidRPr="002E3163">
        <w:fldChar w:fldCharType="begin"/>
      </w:r>
      <w:r w:rsidRPr="002E3163">
        <w:instrText xml:space="preserve"> PAGEREF _Toc346277712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Lync 2013</w:t>
      </w:r>
      <w:r w:rsidRPr="002E3163">
        <w:tab/>
      </w:r>
      <w:r w:rsidRPr="002E3163">
        <w:fldChar w:fldCharType="begin"/>
      </w:r>
      <w:r w:rsidRPr="002E3163">
        <w:instrText xml:space="preserve"> PAGEREF _Toc346277713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Lync para Mac 2011</w:t>
      </w:r>
      <w:r w:rsidRPr="002E3163">
        <w:tab/>
      </w:r>
      <w:r w:rsidRPr="002E3163">
        <w:fldChar w:fldCharType="begin"/>
      </w:r>
      <w:r w:rsidRPr="002E3163">
        <w:instrText xml:space="preserve"> PAGEREF _Toc346277714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MapPoint</w:t>
      </w:r>
      <w:r w:rsidRPr="002E3163">
        <w:rPr>
          <w:rFonts w:cs="Tahoma"/>
          <w:vertAlign w:val="superscript"/>
        </w:rPr>
        <w:t>®</w:t>
      </w:r>
      <w:r w:rsidRPr="002E3163">
        <w:rPr>
          <w:rFonts w:cs="Tahoma"/>
        </w:rPr>
        <w:t xml:space="preserve"> Fleet Edition 2013</w:t>
      </w:r>
      <w:r w:rsidRPr="002E3163">
        <w:tab/>
      </w:r>
      <w:r w:rsidRPr="002E3163">
        <w:fldChar w:fldCharType="begin"/>
      </w:r>
      <w:r w:rsidRPr="002E3163">
        <w:instrText xml:space="preserve"> PAGEREF _Toc346277715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MapPoint</w:t>
      </w:r>
      <w:r w:rsidRPr="002E3163">
        <w:rPr>
          <w:rFonts w:cs="Tahoma"/>
          <w:vertAlign w:val="superscript"/>
        </w:rPr>
        <w:t>®</w:t>
      </w:r>
      <w:r w:rsidRPr="002E3163">
        <w:rPr>
          <w:rFonts w:cs="Tahoma"/>
        </w:rPr>
        <w:t xml:space="preserve"> 2013 para Windows</w:t>
      </w:r>
      <w:r w:rsidRPr="002E3163">
        <w:tab/>
      </w:r>
      <w:r w:rsidRPr="002E3163">
        <w:fldChar w:fldCharType="begin"/>
      </w:r>
      <w:r w:rsidRPr="002E3163">
        <w:instrText xml:space="preserve"> PAGEREF _Toc346277716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Sistemas Operativos MSDN</w:t>
      </w:r>
      <w:r w:rsidRPr="002E3163">
        <w:tab/>
      </w:r>
      <w:r w:rsidRPr="002E3163">
        <w:fldChar w:fldCharType="begin"/>
      </w:r>
      <w:r w:rsidRPr="002E3163">
        <w:instrText xml:space="preserve"> PAGEREF _Toc346277717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A2 (SL de usuario)</w:t>
      </w:r>
      <w:r w:rsidRPr="002E3163">
        <w:tab/>
      </w:r>
      <w:r w:rsidRPr="002E3163">
        <w:fldChar w:fldCharType="begin"/>
      </w:r>
      <w:r w:rsidRPr="002E3163">
        <w:instrText xml:space="preserve"> PAGEREF _Toc346277718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A3 (SL de usuario)</w:t>
      </w:r>
      <w:r w:rsidRPr="002E3163">
        <w:tab/>
      </w:r>
      <w:r w:rsidRPr="002E3163">
        <w:fldChar w:fldCharType="begin"/>
      </w:r>
      <w:r w:rsidRPr="002E3163">
        <w:instrText xml:space="preserve"> PAGEREF _Toc346277719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A4 (SL de usuario)</w:t>
      </w:r>
      <w:r w:rsidRPr="002E3163">
        <w:tab/>
      </w:r>
      <w:r w:rsidRPr="002E3163">
        <w:fldChar w:fldCharType="begin"/>
      </w:r>
      <w:r w:rsidRPr="002E3163">
        <w:instrText xml:space="preserve"> PAGEREF _Toc346277720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E2 (SL de usuario)</w:t>
      </w:r>
      <w:r w:rsidRPr="002E3163">
        <w:tab/>
      </w:r>
      <w:r w:rsidRPr="002E3163">
        <w:fldChar w:fldCharType="begin"/>
      </w:r>
      <w:r w:rsidRPr="002E3163">
        <w:instrText xml:space="preserve"> PAGEREF _Toc346277721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E3 (SL de usuario)</w:t>
      </w:r>
      <w:r w:rsidRPr="002E3163">
        <w:tab/>
      </w:r>
      <w:r w:rsidRPr="002E3163">
        <w:fldChar w:fldCharType="begin"/>
      </w:r>
      <w:r w:rsidRPr="002E3163">
        <w:instrText xml:space="preserve"> PAGEREF _Toc346277722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E4 (SL de usuario)</w:t>
      </w:r>
      <w:r w:rsidRPr="002E3163">
        <w:tab/>
      </w:r>
      <w:r w:rsidRPr="002E3163">
        <w:fldChar w:fldCharType="begin"/>
      </w:r>
      <w:r w:rsidRPr="002E3163">
        <w:instrText xml:space="preserve"> PAGEREF _Toc346277723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Home and Student RT 2013</w:t>
      </w:r>
      <w:r w:rsidRPr="002E3163">
        <w:tab/>
      </w:r>
      <w:r w:rsidRPr="002E3163">
        <w:fldChar w:fldCharType="begin"/>
      </w:r>
      <w:r w:rsidRPr="002E3163">
        <w:instrText xml:space="preserve"> PAGEREF _Toc346277724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para Mac Standard 2011</w:t>
      </w:r>
      <w:r w:rsidRPr="002E3163">
        <w:tab/>
      </w:r>
      <w:r w:rsidRPr="002E3163">
        <w:fldChar w:fldCharType="begin"/>
      </w:r>
      <w:r w:rsidRPr="002E3163">
        <w:instrText xml:space="preserve"> PAGEREF _Toc346277725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Multi-Language Pack 2013</w:t>
      </w:r>
      <w:r w:rsidRPr="002E3163">
        <w:tab/>
      </w:r>
      <w:r w:rsidRPr="002E3163">
        <w:fldChar w:fldCharType="begin"/>
      </w:r>
      <w:r w:rsidRPr="002E3163">
        <w:instrText xml:space="preserve"> PAGEREF _Toc346277726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Professional Plus 2013</w:t>
      </w:r>
      <w:r w:rsidRPr="002E3163">
        <w:tab/>
      </w:r>
      <w:r w:rsidRPr="002E3163">
        <w:fldChar w:fldCharType="begin"/>
      </w:r>
      <w:r w:rsidRPr="002E3163">
        <w:instrText xml:space="preserve"> PAGEREF _Toc346277727 \h </w:instrText>
      </w:r>
      <w:r w:rsidRPr="002E3163">
        <w:fldChar w:fldCharType="separate"/>
      </w:r>
      <w:r w:rsidR="00914987">
        <w:t>16</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Office Standard 2013</w:t>
      </w:r>
      <w:r w:rsidRPr="002E3163">
        <w:rPr>
          <w:color w:val="auto"/>
        </w:rPr>
        <w:tab/>
      </w:r>
      <w:r w:rsidRPr="002E3163">
        <w:rPr>
          <w:color w:val="auto"/>
        </w:rPr>
        <w:fldChar w:fldCharType="begin"/>
      </w:r>
      <w:r w:rsidRPr="002E3163">
        <w:rPr>
          <w:color w:val="auto"/>
        </w:rPr>
        <w:instrText xml:space="preserve"> PAGEREF _Toc346277728 \h </w:instrText>
      </w:r>
      <w:r w:rsidRPr="002E3163">
        <w:rPr>
          <w:color w:val="auto"/>
        </w:rPr>
      </w:r>
      <w:r w:rsidRPr="002E3163">
        <w:rPr>
          <w:color w:val="auto"/>
        </w:rPr>
        <w:fldChar w:fldCharType="separate"/>
      </w:r>
      <w:r w:rsidR="00914987">
        <w:rPr>
          <w:color w:val="auto"/>
        </w:rPr>
        <w:t>16</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Professional Plus Subscription (SL de usuario)</w:t>
      </w:r>
      <w:r w:rsidRPr="002E3163">
        <w:tab/>
      </w:r>
      <w:r w:rsidRPr="002E3163">
        <w:fldChar w:fldCharType="begin"/>
      </w:r>
      <w:r w:rsidRPr="002E3163">
        <w:instrText xml:space="preserve"> PAGEREF _Toc346277729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Professional Plus Subscription A (SL de usuario)</w:t>
      </w:r>
      <w:r w:rsidRPr="002E3163">
        <w:tab/>
      </w:r>
      <w:r w:rsidRPr="002E3163">
        <w:fldChar w:fldCharType="begin"/>
      </w:r>
      <w:r w:rsidRPr="002E3163">
        <w:instrText xml:space="preserve"> PAGEREF _Toc346277730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Web Applications A (SL de usuario)</w:t>
      </w:r>
      <w:r w:rsidRPr="002E3163">
        <w:tab/>
      </w:r>
      <w:r w:rsidRPr="002E3163">
        <w:fldChar w:fldCharType="begin"/>
      </w:r>
      <w:r w:rsidRPr="002E3163">
        <w:instrText xml:space="preserve"> PAGEREF _Toc346277731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OneNote</w:t>
      </w:r>
      <w:r w:rsidRPr="002E3163">
        <w:rPr>
          <w:rFonts w:cs="Tahoma"/>
          <w:vertAlign w:val="superscript"/>
        </w:rPr>
        <w:t>®</w:t>
      </w:r>
      <w:r w:rsidRPr="002E3163">
        <w:rPr>
          <w:rFonts w:cs="Tahoma"/>
        </w:rPr>
        <w:t xml:space="preserve"> 2013</w:t>
      </w:r>
      <w:r w:rsidRPr="002E3163">
        <w:tab/>
      </w:r>
      <w:r w:rsidRPr="002E3163">
        <w:fldChar w:fldCharType="begin"/>
      </w:r>
      <w:r w:rsidRPr="002E3163">
        <w:instrText xml:space="preserve"> PAGEREF _Toc346277732 \h </w:instrText>
      </w:r>
      <w:r w:rsidRPr="002E3163">
        <w:fldChar w:fldCharType="separate"/>
      </w:r>
      <w:r w:rsidR="00914987">
        <w:t>16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Outlook</w:t>
      </w:r>
      <w:r w:rsidRPr="002E3163">
        <w:rPr>
          <w:rFonts w:cs="Tahoma"/>
          <w:vertAlign w:val="superscript"/>
        </w:rPr>
        <w:t>®</w:t>
      </w:r>
      <w:r w:rsidRPr="002E3163">
        <w:rPr>
          <w:rFonts w:cs="Tahoma"/>
        </w:rPr>
        <w:t xml:space="preserve"> 2013</w:t>
      </w:r>
      <w:r w:rsidRPr="002E3163">
        <w:tab/>
      </w:r>
      <w:r w:rsidRPr="002E3163">
        <w:fldChar w:fldCharType="begin"/>
      </w:r>
      <w:r w:rsidRPr="002E3163">
        <w:instrText xml:space="preserve"> PAGEREF _Toc346277733 \h </w:instrText>
      </w:r>
      <w:r w:rsidRPr="002E3163">
        <w:fldChar w:fldCharType="separate"/>
      </w:r>
      <w:r w:rsidR="00914987">
        <w:t>17</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Outlook para Mac 2011</w:t>
      </w:r>
      <w:r w:rsidRPr="002E3163">
        <w:tab/>
      </w:r>
      <w:r w:rsidRPr="002E3163">
        <w:fldChar w:fldCharType="begin"/>
      </w:r>
      <w:r w:rsidRPr="002E3163">
        <w:instrText xml:space="preserve"> PAGEREF _Toc346277734 \h </w:instrText>
      </w:r>
      <w:r w:rsidRPr="002E3163">
        <w:fldChar w:fldCharType="separate"/>
      </w:r>
      <w:r w:rsidR="00914987">
        <w:t>17</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PowerPoint 2013</w:t>
      </w:r>
      <w:r w:rsidRPr="002E3163">
        <w:rPr>
          <w:color w:val="auto"/>
        </w:rPr>
        <w:tab/>
      </w:r>
      <w:r w:rsidRPr="002E3163">
        <w:rPr>
          <w:color w:val="auto"/>
        </w:rPr>
        <w:fldChar w:fldCharType="begin"/>
      </w:r>
      <w:r w:rsidRPr="002E3163">
        <w:rPr>
          <w:color w:val="auto"/>
        </w:rPr>
        <w:instrText xml:space="preserve"> PAGEREF _Toc346277735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PowerPoint para Mac 2011</w:t>
      </w:r>
      <w:r w:rsidRPr="002E3163">
        <w:rPr>
          <w:color w:val="auto"/>
        </w:rPr>
        <w:tab/>
      </w:r>
      <w:r w:rsidRPr="002E3163">
        <w:rPr>
          <w:color w:val="auto"/>
        </w:rPr>
        <w:fldChar w:fldCharType="begin"/>
      </w:r>
      <w:r w:rsidRPr="002E3163">
        <w:rPr>
          <w:color w:val="auto"/>
        </w:rPr>
        <w:instrText xml:space="preserve"> PAGEREF _Toc346277736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Project 2013 Standard</w:t>
      </w:r>
      <w:r w:rsidRPr="002E3163">
        <w:rPr>
          <w:color w:val="auto"/>
        </w:rPr>
        <w:tab/>
      </w:r>
      <w:r w:rsidRPr="002E3163">
        <w:rPr>
          <w:color w:val="auto"/>
        </w:rPr>
        <w:fldChar w:fldCharType="begin"/>
      </w:r>
      <w:r w:rsidRPr="002E3163">
        <w:rPr>
          <w:color w:val="auto"/>
        </w:rPr>
        <w:instrText xml:space="preserve"> PAGEREF _Toc346277737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Project 2013 Professional</w:t>
      </w:r>
      <w:r w:rsidRPr="002E3163">
        <w:rPr>
          <w:color w:val="auto"/>
        </w:rPr>
        <w:tab/>
      </w:r>
      <w:r w:rsidRPr="002E3163">
        <w:rPr>
          <w:color w:val="auto"/>
        </w:rPr>
        <w:fldChar w:fldCharType="begin"/>
      </w:r>
      <w:r w:rsidRPr="002E3163">
        <w:rPr>
          <w:color w:val="auto"/>
        </w:rPr>
        <w:instrText xml:space="preserve"> PAGEREF _Toc346277738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Publisher 2013</w:t>
      </w:r>
      <w:r w:rsidRPr="002E3163">
        <w:rPr>
          <w:color w:val="auto"/>
        </w:rPr>
        <w:tab/>
      </w:r>
      <w:r w:rsidRPr="002E3163">
        <w:rPr>
          <w:color w:val="auto"/>
        </w:rPr>
        <w:fldChar w:fldCharType="begin"/>
      </w:r>
      <w:r w:rsidRPr="002E3163">
        <w:rPr>
          <w:color w:val="auto"/>
        </w:rPr>
        <w:instrText xml:space="preserve"> PAGEREF _Toc346277739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Derechos de Alquiler para Office Standard</w:t>
      </w:r>
      <w:r w:rsidRPr="002E3163">
        <w:rPr>
          <w:color w:val="auto"/>
        </w:rPr>
        <w:tab/>
      </w:r>
      <w:r w:rsidRPr="002E3163">
        <w:rPr>
          <w:color w:val="auto"/>
        </w:rPr>
        <w:fldChar w:fldCharType="begin"/>
      </w:r>
      <w:r w:rsidRPr="002E3163">
        <w:rPr>
          <w:color w:val="auto"/>
        </w:rPr>
        <w:instrText xml:space="preserve"> PAGEREF _Toc346277740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Derechos de Alquiler para Office Professional Plus</w:t>
      </w:r>
      <w:r w:rsidRPr="002E3163">
        <w:rPr>
          <w:color w:val="auto"/>
        </w:rPr>
        <w:tab/>
      </w:r>
      <w:r w:rsidRPr="002E3163">
        <w:rPr>
          <w:color w:val="auto"/>
        </w:rPr>
        <w:fldChar w:fldCharType="begin"/>
      </w:r>
      <w:r w:rsidRPr="002E3163">
        <w:rPr>
          <w:color w:val="auto"/>
        </w:rPr>
        <w:instrText xml:space="preserve"> PAGEREF _Toc346277741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Streets and Trips 2013</w:t>
      </w:r>
      <w:r w:rsidRPr="002E3163">
        <w:rPr>
          <w:color w:val="auto"/>
        </w:rPr>
        <w:tab/>
      </w:r>
      <w:r w:rsidRPr="002E3163">
        <w:rPr>
          <w:color w:val="auto"/>
        </w:rPr>
        <w:fldChar w:fldCharType="begin"/>
      </w:r>
      <w:r w:rsidRPr="002E3163">
        <w:rPr>
          <w:color w:val="auto"/>
        </w:rPr>
        <w:instrText xml:space="preserve"> PAGEREF _Toc346277742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Visio</w:t>
      </w:r>
      <w:r w:rsidRPr="002E3163">
        <w:rPr>
          <w:color w:val="auto"/>
          <w:vertAlign w:val="superscript"/>
        </w:rPr>
        <w:t>®</w:t>
      </w:r>
      <w:r w:rsidRPr="002E3163">
        <w:rPr>
          <w:color w:val="auto"/>
        </w:rPr>
        <w:t xml:space="preserve"> 2013 Professional</w:t>
      </w:r>
      <w:r w:rsidRPr="002E3163">
        <w:rPr>
          <w:color w:val="auto"/>
        </w:rPr>
        <w:tab/>
      </w:r>
      <w:r w:rsidRPr="002E3163">
        <w:rPr>
          <w:color w:val="auto"/>
        </w:rPr>
        <w:fldChar w:fldCharType="begin"/>
      </w:r>
      <w:r w:rsidRPr="002E3163">
        <w:rPr>
          <w:color w:val="auto"/>
        </w:rPr>
        <w:instrText xml:space="preserve"> PAGEREF _Toc346277743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Visio</w:t>
      </w:r>
      <w:r w:rsidRPr="002E3163">
        <w:rPr>
          <w:color w:val="auto"/>
          <w:vertAlign w:val="superscript"/>
        </w:rPr>
        <w:t>®</w:t>
      </w:r>
      <w:r w:rsidRPr="002E3163">
        <w:rPr>
          <w:color w:val="auto"/>
        </w:rPr>
        <w:t xml:space="preserve"> 2013 Standard</w:t>
      </w:r>
      <w:r w:rsidRPr="002E3163">
        <w:rPr>
          <w:color w:val="auto"/>
        </w:rPr>
        <w:tab/>
      </w:r>
      <w:r w:rsidRPr="002E3163">
        <w:rPr>
          <w:color w:val="auto"/>
        </w:rPr>
        <w:fldChar w:fldCharType="begin"/>
      </w:r>
      <w:r w:rsidRPr="002E3163">
        <w:rPr>
          <w:color w:val="auto"/>
        </w:rPr>
        <w:instrText xml:space="preserve"> PAGEREF _Toc346277744 \h </w:instrText>
      </w:r>
      <w:r w:rsidRPr="002E3163">
        <w:rPr>
          <w:color w:val="auto"/>
        </w:rPr>
      </w:r>
      <w:r w:rsidRPr="002E3163">
        <w:rPr>
          <w:color w:val="auto"/>
        </w:rPr>
        <w:fldChar w:fldCharType="separate"/>
      </w:r>
      <w:r w:rsidR="00914987">
        <w:rPr>
          <w:color w:val="auto"/>
        </w:rPr>
        <w:t>17</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TechNet Plus Direct</w:t>
      </w:r>
      <w:r w:rsidRPr="002E3163">
        <w:tab/>
      </w:r>
      <w:r w:rsidRPr="002E3163">
        <w:fldChar w:fldCharType="begin"/>
      </w:r>
      <w:r w:rsidRPr="002E3163">
        <w:instrText xml:space="preserve"> PAGEREF _Toc346277745 \h </w:instrText>
      </w:r>
      <w:r w:rsidRPr="002E3163">
        <w:fldChar w:fldCharType="separate"/>
      </w:r>
      <w:r w:rsidR="00914987">
        <w:t>17</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Visual Studio</w:t>
      </w:r>
      <w:r w:rsidRPr="002E3163">
        <w:rPr>
          <w:rFonts w:cs="Tahoma"/>
          <w:vertAlign w:val="superscript"/>
          <w:lang w:val="it-IT"/>
        </w:rPr>
        <w:t>®</w:t>
      </w:r>
      <w:r w:rsidRPr="002E3163">
        <w:rPr>
          <w:rFonts w:cs="Tahoma"/>
          <w:lang w:val="it-IT"/>
        </w:rPr>
        <w:t xml:space="preserve"> Professional 2012</w:t>
      </w:r>
      <w:r w:rsidRPr="002E3163">
        <w:rPr>
          <w:lang w:val="it-IT"/>
        </w:rPr>
        <w:tab/>
      </w:r>
      <w:r w:rsidRPr="002E3163">
        <w:fldChar w:fldCharType="begin"/>
      </w:r>
      <w:r w:rsidRPr="002E3163">
        <w:rPr>
          <w:lang w:val="it-IT"/>
        </w:rPr>
        <w:instrText xml:space="preserve"> PAGEREF _Toc346277746 \h </w:instrText>
      </w:r>
      <w:r w:rsidRPr="002E3163">
        <w:fldChar w:fldCharType="separate"/>
      </w:r>
      <w:r w:rsidR="00914987">
        <w:rPr>
          <w:lang w:val="it-IT"/>
        </w:rPr>
        <w:t>17</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Visual Studio</w:t>
      </w:r>
      <w:r w:rsidRPr="002E3163">
        <w:rPr>
          <w:rFonts w:cs="Tahoma"/>
          <w:vertAlign w:val="superscript"/>
          <w:lang w:val="it-IT"/>
        </w:rPr>
        <w:t>®</w:t>
      </w:r>
      <w:r w:rsidRPr="002E3163">
        <w:rPr>
          <w:rFonts w:cs="Tahoma"/>
          <w:lang w:val="it-IT"/>
        </w:rPr>
        <w:t xml:space="preserve"> Professional 2012 con MSDN</w:t>
      </w:r>
      <w:r w:rsidRPr="002E3163">
        <w:rPr>
          <w:lang w:val="it-IT"/>
        </w:rPr>
        <w:tab/>
      </w:r>
      <w:r w:rsidRPr="002E3163">
        <w:fldChar w:fldCharType="begin"/>
      </w:r>
      <w:r w:rsidRPr="002E3163">
        <w:rPr>
          <w:lang w:val="it-IT"/>
        </w:rPr>
        <w:instrText xml:space="preserve"> PAGEREF _Toc346277747 \h </w:instrText>
      </w:r>
      <w:r w:rsidRPr="002E3163">
        <w:fldChar w:fldCharType="separate"/>
      </w:r>
      <w:r w:rsidR="00914987">
        <w:rPr>
          <w:lang w:val="it-IT"/>
        </w:rPr>
        <w:t>17</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Visual Studio</w:t>
      </w:r>
      <w:r w:rsidRPr="002E3163">
        <w:rPr>
          <w:rFonts w:cs="Tahoma"/>
          <w:vertAlign w:val="superscript"/>
          <w:lang w:val="it-IT"/>
        </w:rPr>
        <w:t>®</w:t>
      </w:r>
      <w:r w:rsidRPr="002E3163">
        <w:rPr>
          <w:rFonts w:cs="Tahoma"/>
          <w:lang w:val="it-IT"/>
        </w:rPr>
        <w:t xml:space="preserve"> Premium 2012 con MSDN</w:t>
      </w:r>
      <w:r w:rsidRPr="002E3163">
        <w:rPr>
          <w:lang w:val="it-IT"/>
        </w:rPr>
        <w:tab/>
      </w:r>
      <w:r w:rsidRPr="002E3163">
        <w:fldChar w:fldCharType="begin"/>
      </w:r>
      <w:r w:rsidRPr="002E3163">
        <w:rPr>
          <w:lang w:val="it-IT"/>
        </w:rPr>
        <w:instrText xml:space="preserve"> PAGEREF _Toc346277748 \h </w:instrText>
      </w:r>
      <w:r w:rsidRPr="002E3163">
        <w:fldChar w:fldCharType="separate"/>
      </w:r>
      <w:r w:rsidR="00914987">
        <w:rPr>
          <w:lang w:val="it-IT"/>
        </w:rPr>
        <w:t>17</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Visual Studio</w:t>
      </w:r>
      <w:r w:rsidRPr="002E3163">
        <w:rPr>
          <w:rFonts w:cs="Tahoma"/>
          <w:vertAlign w:val="superscript"/>
          <w:lang w:val="it-IT"/>
        </w:rPr>
        <w:t>®</w:t>
      </w:r>
      <w:r w:rsidRPr="002E3163">
        <w:rPr>
          <w:rFonts w:cs="Tahoma"/>
          <w:lang w:val="it-IT"/>
        </w:rPr>
        <w:t xml:space="preserve"> Ultimate 2012 con MSDN</w:t>
      </w:r>
      <w:r w:rsidRPr="002E3163">
        <w:rPr>
          <w:lang w:val="it-IT"/>
        </w:rPr>
        <w:tab/>
      </w:r>
      <w:r w:rsidRPr="002E3163">
        <w:fldChar w:fldCharType="begin"/>
      </w:r>
      <w:r w:rsidRPr="002E3163">
        <w:rPr>
          <w:lang w:val="it-IT"/>
        </w:rPr>
        <w:instrText xml:space="preserve"> PAGEREF _Toc346277749 \h </w:instrText>
      </w:r>
      <w:r w:rsidRPr="002E3163">
        <w:fldChar w:fldCharType="separate"/>
      </w:r>
      <w:r w:rsidR="00914987">
        <w:rPr>
          <w:lang w:val="it-IT"/>
        </w:rPr>
        <w:t>17</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Visual Studio</w:t>
      </w:r>
      <w:r w:rsidRPr="002E3163">
        <w:rPr>
          <w:rFonts w:cs="Tahoma"/>
          <w:vertAlign w:val="superscript"/>
        </w:rPr>
        <w:t>®</w:t>
      </w:r>
      <w:r w:rsidRPr="002E3163">
        <w:rPr>
          <w:rFonts w:cs="Tahoma"/>
        </w:rPr>
        <w:t xml:space="preserve"> Test Professional 2012 con MSDN</w:t>
      </w:r>
      <w:r w:rsidRPr="002E3163">
        <w:tab/>
      </w:r>
      <w:r w:rsidRPr="002E3163">
        <w:fldChar w:fldCharType="begin"/>
      </w:r>
      <w:r w:rsidRPr="002E3163">
        <w:instrText xml:space="preserve"> PAGEREF _Toc346277750 \h </w:instrText>
      </w:r>
      <w:r w:rsidRPr="002E3163">
        <w:fldChar w:fldCharType="separate"/>
      </w:r>
      <w:r w:rsidR="00914987">
        <w:t>17</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Word 2013</w:t>
      </w:r>
      <w:r w:rsidRPr="002E3163">
        <w:tab/>
      </w:r>
      <w:r w:rsidRPr="002E3163">
        <w:fldChar w:fldCharType="begin"/>
      </w:r>
      <w:r w:rsidRPr="002E3163">
        <w:instrText xml:space="preserve"> PAGEREF _Toc346277751 \h </w:instrText>
      </w:r>
      <w:r w:rsidRPr="002E3163">
        <w:fldChar w:fldCharType="separate"/>
      </w:r>
      <w:r w:rsidR="00914987">
        <w:t>17</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Word para Mac 2011</w:t>
      </w:r>
      <w:r w:rsidRPr="002E3163">
        <w:rPr>
          <w:lang w:val="it-IT"/>
        </w:rPr>
        <w:tab/>
      </w:r>
      <w:r w:rsidRPr="002E3163">
        <w:fldChar w:fldCharType="begin"/>
      </w:r>
      <w:r w:rsidRPr="002E3163">
        <w:rPr>
          <w:lang w:val="it-IT"/>
        </w:rPr>
        <w:instrText xml:space="preserve"> PAGEREF _Toc346277752 \h </w:instrText>
      </w:r>
      <w:r w:rsidRPr="002E3163">
        <w:fldChar w:fldCharType="separate"/>
      </w:r>
      <w:r w:rsidR="00914987">
        <w:rPr>
          <w:lang w:val="it-IT"/>
        </w:rPr>
        <w:t>17</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lastRenderedPageBreak/>
        <w:t>GRUPO DE SISTEMAS</w:t>
      </w:r>
      <w:r w:rsidRPr="002E3163">
        <w:rPr>
          <w:color w:val="auto"/>
          <w:lang w:val="it-IT"/>
        </w:rPr>
        <w:tab/>
      </w:r>
      <w:r w:rsidRPr="002E3163">
        <w:rPr>
          <w:color w:val="auto"/>
        </w:rPr>
        <w:fldChar w:fldCharType="begin"/>
      </w:r>
      <w:r w:rsidRPr="002E3163">
        <w:rPr>
          <w:color w:val="auto"/>
          <w:lang w:val="it-IT"/>
        </w:rPr>
        <w:instrText xml:space="preserve"> PAGEREF _Toc346277753 \h </w:instrText>
      </w:r>
      <w:r w:rsidRPr="002E3163">
        <w:rPr>
          <w:color w:val="auto"/>
        </w:rPr>
      </w:r>
      <w:r w:rsidRPr="002E3163">
        <w:rPr>
          <w:color w:val="auto"/>
        </w:rPr>
        <w:fldChar w:fldCharType="separate"/>
      </w:r>
      <w:r w:rsidR="00914987">
        <w:rPr>
          <w:color w:val="auto"/>
          <w:lang w:val="it-IT"/>
        </w:rPr>
        <w:t>18</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Suscripción a Windows Companion</w:t>
      </w:r>
      <w:r w:rsidRPr="002E3163">
        <w:tab/>
      </w:r>
      <w:r w:rsidRPr="002E3163">
        <w:fldChar w:fldCharType="begin"/>
      </w:r>
      <w:r w:rsidRPr="002E3163">
        <w:instrText xml:space="preserve"> PAGEREF _Toc346277754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Vista DVD Playback Pack</w:t>
      </w:r>
      <w:r w:rsidRPr="002E3163">
        <w:tab/>
      </w:r>
      <w:r w:rsidRPr="002E3163">
        <w:fldChar w:fldCharType="begin"/>
      </w:r>
      <w:r w:rsidRPr="002E3163">
        <w:instrText xml:space="preserve"> PAGEREF _Toc346277755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Microsoft Desktop Optimization Pack para 2012 Software Assurance</w:t>
      </w:r>
      <w:r w:rsidRPr="002E3163">
        <w:tab/>
      </w:r>
      <w:r w:rsidRPr="002E3163">
        <w:fldChar w:fldCharType="begin"/>
      </w:r>
      <w:r w:rsidRPr="002E3163">
        <w:instrText xml:space="preserve"> PAGEREF _Toc346277756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Derechos de Alquiler para Windows</w:t>
      </w:r>
      <w:r w:rsidRPr="002E3163">
        <w:tab/>
      </w:r>
      <w:r w:rsidRPr="002E3163">
        <w:fldChar w:fldCharType="begin"/>
      </w:r>
      <w:r w:rsidRPr="002E3163">
        <w:instrText xml:space="preserve"> PAGEREF _Toc346277757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Instalación de Prueba de Windows 8 (Paquete de 100)</w:t>
      </w:r>
      <w:r w:rsidRPr="002E3163">
        <w:tab/>
      </w:r>
      <w:r w:rsidRPr="002E3163">
        <w:fldChar w:fldCharType="begin"/>
      </w:r>
      <w:r w:rsidRPr="002E3163">
        <w:instrText xml:space="preserve"> PAGEREF _Toc346277758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w:t>
      </w:r>
      <w:r w:rsidRPr="002E3163">
        <w:rPr>
          <w:rFonts w:cs="Tahoma"/>
          <w:vertAlign w:val="superscript"/>
        </w:rPr>
        <w:t>®</w:t>
      </w:r>
      <w:r w:rsidRPr="002E3163">
        <w:rPr>
          <w:rFonts w:cs="Tahoma"/>
        </w:rPr>
        <w:t xml:space="preserve"> 7 Partners in Learning</w:t>
      </w:r>
      <w:r w:rsidRPr="002E3163">
        <w:tab/>
      </w:r>
      <w:r w:rsidRPr="002E3163">
        <w:fldChar w:fldCharType="begin"/>
      </w:r>
      <w:r w:rsidRPr="002E3163">
        <w:instrText xml:space="preserve"> PAGEREF _Toc346277759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w:t>
      </w:r>
      <w:r w:rsidRPr="002E3163">
        <w:rPr>
          <w:rFonts w:cs="Tahoma"/>
          <w:vertAlign w:val="superscript"/>
        </w:rPr>
        <w:t>®</w:t>
      </w:r>
      <w:r w:rsidRPr="002E3163">
        <w:rPr>
          <w:rFonts w:cs="Tahoma"/>
        </w:rPr>
        <w:t xml:space="preserve"> 8 Pro</w:t>
      </w:r>
      <w:r w:rsidRPr="002E3163">
        <w:tab/>
      </w:r>
      <w:r w:rsidRPr="002E3163">
        <w:fldChar w:fldCharType="begin"/>
      </w:r>
      <w:r w:rsidRPr="002E3163">
        <w:instrText xml:space="preserve"> PAGEREF _Toc346277760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w:t>
      </w:r>
      <w:r w:rsidRPr="002E3163">
        <w:rPr>
          <w:rFonts w:cs="Tahoma"/>
          <w:vertAlign w:val="superscript"/>
        </w:rPr>
        <w:t>®</w:t>
      </w:r>
      <w:r w:rsidRPr="002E3163">
        <w:rPr>
          <w:rFonts w:cs="Tahoma"/>
        </w:rPr>
        <w:t xml:space="preserve"> 8 Pro con MDOP</w:t>
      </w:r>
      <w:r w:rsidRPr="002E3163">
        <w:tab/>
      </w:r>
      <w:r w:rsidRPr="002E3163">
        <w:fldChar w:fldCharType="begin"/>
      </w:r>
      <w:r w:rsidRPr="002E3163">
        <w:instrText xml:space="preserve"> PAGEREF _Toc346277761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Virtual Desktop Access (VDA)</w:t>
      </w:r>
      <w:r w:rsidRPr="002E3163">
        <w:tab/>
      </w:r>
      <w:r w:rsidRPr="002E3163">
        <w:fldChar w:fldCharType="begin"/>
      </w:r>
      <w:r w:rsidRPr="002E3163">
        <w:instrText xml:space="preserve"> PAGEREF _Toc346277762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Windows Intune (por Dispositivo)</w:t>
      </w:r>
      <w:r w:rsidRPr="002E3163">
        <w:rPr>
          <w:lang w:val="it-IT"/>
        </w:rPr>
        <w:tab/>
      </w:r>
      <w:r w:rsidRPr="002E3163">
        <w:fldChar w:fldCharType="begin"/>
      </w:r>
      <w:r w:rsidRPr="002E3163">
        <w:rPr>
          <w:lang w:val="it-IT"/>
        </w:rPr>
        <w:instrText xml:space="preserve"> PAGEREF _Toc346277763 \h </w:instrText>
      </w:r>
      <w:r w:rsidRPr="002E3163">
        <w:fldChar w:fldCharType="separate"/>
      </w:r>
      <w:r w:rsidR="00914987">
        <w:rPr>
          <w:lang w:val="it-IT"/>
        </w:rPr>
        <w:t>18</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GRUPO DE SERVIDORES</w:t>
      </w:r>
      <w:r w:rsidRPr="002E3163">
        <w:rPr>
          <w:color w:val="auto"/>
          <w:lang w:val="it-IT"/>
        </w:rPr>
        <w:tab/>
      </w:r>
      <w:r w:rsidRPr="002E3163">
        <w:rPr>
          <w:color w:val="auto"/>
        </w:rPr>
        <w:fldChar w:fldCharType="begin"/>
      </w:r>
      <w:r w:rsidRPr="002E3163">
        <w:rPr>
          <w:color w:val="auto"/>
          <w:lang w:val="it-IT"/>
        </w:rPr>
        <w:instrText xml:space="preserve"> PAGEREF _Toc346277764 \h </w:instrText>
      </w:r>
      <w:r w:rsidRPr="002E3163">
        <w:rPr>
          <w:color w:val="auto"/>
        </w:rPr>
      </w:r>
      <w:r w:rsidRPr="002E3163">
        <w:rPr>
          <w:color w:val="auto"/>
        </w:rPr>
        <w:fldChar w:fldCharType="separate"/>
      </w:r>
      <w:r w:rsidR="00914987">
        <w:rPr>
          <w:color w:val="auto"/>
          <w:lang w:val="it-IT"/>
        </w:rPr>
        <w:t>18</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Bing Maps Server</w:t>
      </w:r>
      <w:r w:rsidRPr="002E3163">
        <w:tab/>
      </w:r>
      <w:r w:rsidRPr="002E3163">
        <w:fldChar w:fldCharType="begin"/>
      </w:r>
      <w:r w:rsidRPr="002E3163">
        <w:instrText xml:space="preserve"> PAGEREF _Toc346277765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Bing Maps Server</w:t>
      </w:r>
      <w:r w:rsidRPr="002E3163">
        <w:tab/>
      </w:r>
      <w:r w:rsidRPr="002E3163">
        <w:fldChar w:fldCharType="begin"/>
      </w:r>
      <w:r w:rsidRPr="002E3163">
        <w:instrText xml:space="preserve"> PAGEREF _Toc346277766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Bings Maps Server con Enhanced Content Pack</w:t>
      </w:r>
      <w:r w:rsidRPr="002E3163">
        <w:tab/>
      </w:r>
      <w:r w:rsidRPr="002E3163">
        <w:fldChar w:fldCharType="begin"/>
      </w:r>
      <w:r w:rsidRPr="002E3163">
        <w:instrText xml:space="preserve"> PAGEREF _Toc346277767 \h </w:instrText>
      </w:r>
      <w:r w:rsidRPr="002E3163">
        <w:fldChar w:fldCharType="separate"/>
      </w:r>
      <w:r w:rsidR="00914987">
        <w:t>18</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CAL de Bing Maps Server con Enhanced Content Pack</w:t>
      </w:r>
      <w:r w:rsidRPr="002E3163">
        <w:rPr>
          <w:color w:val="auto"/>
        </w:rPr>
        <w:tab/>
      </w:r>
      <w:r w:rsidRPr="002E3163">
        <w:rPr>
          <w:color w:val="auto"/>
        </w:rPr>
        <w:fldChar w:fldCharType="begin"/>
      </w:r>
      <w:r w:rsidRPr="002E3163">
        <w:rPr>
          <w:color w:val="auto"/>
        </w:rPr>
        <w:instrText xml:space="preserve"> PAGEREF _Toc346277768 \h </w:instrText>
      </w:r>
      <w:r w:rsidRPr="002E3163">
        <w:rPr>
          <w:color w:val="auto"/>
        </w:rPr>
      </w:r>
      <w:r w:rsidRPr="002E3163">
        <w:rPr>
          <w:color w:val="auto"/>
        </w:rPr>
        <w:fldChar w:fldCharType="separate"/>
      </w:r>
      <w:r w:rsidR="00914987">
        <w:rPr>
          <w:color w:val="auto"/>
        </w:rPr>
        <w:t>18</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Bing Maps Standard o Professional (SL de Usuario)</w:t>
      </w:r>
      <w:r w:rsidRPr="002E3163">
        <w:tab/>
      </w:r>
      <w:r w:rsidRPr="002E3163">
        <w:fldChar w:fldCharType="begin"/>
      </w:r>
      <w:r w:rsidRPr="002E3163">
        <w:instrText xml:space="preserve"> PAGEREF _Toc346277769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Bing Maps Standard (SL de Servicios)</w:t>
      </w:r>
      <w:r w:rsidRPr="002E3163">
        <w:tab/>
      </w:r>
      <w:r w:rsidRPr="002E3163">
        <w:fldChar w:fldCharType="begin"/>
      </w:r>
      <w:r w:rsidRPr="002E3163">
        <w:instrText xml:space="preserve"> PAGEREF _Toc346277770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Bing Maps Professional (SL de Servicios)</w:t>
      </w:r>
      <w:r w:rsidRPr="002E3163">
        <w:tab/>
      </w:r>
      <w:r w:rsidRPr="002E3163">
        <w:fldChar w:fldCharType="begin"/>
      </w:r>
      <w:r w:rsidRPr="002E3163">
        <w:instrText xml:space="preserve"> PAGEREF _Toc346277771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Bing Maps 25KTrx (SL de Complemento)</w:t>
      </w:r>
      <w:r w:rsidRPr="002E3163">
        <w:tab/>
      </w:r>
      <w:r w:rsidRPr="002E3163">
        <w:fldChar w:fldCharType="begin"/>
      </w:r>
      <w:r w:rsidRPr="002E3163">
        <w:instrText xml:space="preserve"> PAGEREF _Toc346277772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Bing Maps 250KTrx (SL de Complemento)</w:t>
      </w:r>
      <w:r w:rsidRPr="002E3163">
        <w:tab/>
      </w:r>
      <w:r w:rsidRPr="002E3163">
        <w:fldChar w:fldCharType="begin"/>
      </w:r>
      <w:r w:rsidRPr="002E3163">
        <w:instrText xml:space="preserve"> PAGEREF _Toc346277773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Bing Maps Unlimited Trx (SL de Complemento)</w:t>
      </w:r>
      <w:r w:rsidRPr="002E3163">
        <w:tab/>
      </w:r>
      <w:r w:rsidRPr="002E3163">
        <w:fldChar w:fldCharType="begin"/>
      </w:r>
      <w:r w:rsidRPr="002E3163">
        <w:instrText xml:space="preserve"> PAGEREF _Toc346277774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BizTalk</w:t>
      </w:r>
      <w:r w:rsidRPr="002E3163">
        <w:rPr>
          <w:rFonts w:cs="Tahoma"/>
          <w:vertAlign w:val="superscript"/>
        </w:rPr>
        <w:t>®</w:t>
      </w:r>
      <w:r w:rsidRPr="002E3163">
        <w:rPr>
          <w:rFonts w:cs="Tahoma"/>
        </w:rPr>
        <w:t xml:space="preserve"> Server 2010 Branch Edition</w:t>
      </w:r>
      <w:r w:rsidRPr="002E3163">
        <w:tab/>
      </w:r>
      <w:r w:rsidRPr="002E3163">
        <w:fldChar w:fldCharType="begin"/>
      </w:r>
      <w:r w:rsidRPr="002E3163">
        <w:instrText xml:space="preserve"> PAGEREF _Toc346277775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BizTalk</w:t>
      </w:r>
      <w:r w:rsidRPr="002E3163">
        <w:rPr>
          <w:rFonts w:cs="Tahoma"/>
          <w:vertAlign w:val="superscript"/>
        </w:rPr>
        <w:t>®</w:t>
      </w:r>
      <w:r w:rsidRPr="002E3163">
        <w:rPr>
          <w:rFonts w:cs="Tahoma"/>
        </w:rPr>
        <w:t xml:space="preserve"> Server 2010 Enterprise Edition</w:t>
      </w:r>
      <w:r w:rsidRPr="002E3163">
        <w:tab/>
      </w:r>
      <w:r w:rsidRPr="002E3163">
        <w:fldChar w:fldCharType="begin"/>
      </w:r>
      <w:r w:rsidRPr="002E3163">
        <w:instrText xml:space="preserve"> PAGEREF _Toc346277776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BizTalk</w:t>
      </w:r>
      <w:r w:rsidRPr="002E3163">
        <w:rPr>
          <w:rFonts w:cs="Tahoma"/>
          <w:vertAlign w:val="superscript"/>
        </w:rPr>
        <w:t>®</w:t>
      </w:r>
      <w:r w:rsidRPr="002E3163">
        <w:rPr>
          <w:rFonts w:cs="Tahoma"/>
        </w:rPr>
        <w:t xml:space="preserve"> Server 2010 Enterprise RFID</w:t>
      </w:r>
      <w:r w:rsidRPr="002E3163">
        <w:tab/>
      </w:r>
      <w:r w:rsidRPr="002E3163">
        <w:fldChar w:fldCharType="begin"/>
      </w:r>
      <w:r w:rsidRPr="002E3163">
        <w:instrText xml:space="preserve"> PAGEREF _Toc346277777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BizTalk</w:t>
      </w:r>
      <w:r w:rsidRPr="002E3163">
        <w:rPr>
          <w:rFonts w:cs="Tahoma"/>
          <w:vertAlign w:val="superscript"/>
        </w:rPr>
        <w:t>®</w:t>
      </w:r>
      <w:r w:rsidRPr="002E3163">
        <w:rPr>
          <w:rFonts w:cs="Tahoma"/>
        </w:rPr>
        <w:t xml:space="preserve"> Server 2010 Standard Edition</w:t>
      </w:r>
      <w:r w:rsidRPr="002E3163">
        <w:tab/>
      </w:r>
      <w:r w:rsidRPr="002E3163">
        <w:fldChar w:fldCharType="begin"/>
      </w:r>
      <w:r w:rsidRPr="002E3163">
        <w:instrText xml:space="preserve"> PAGEREF _Toc346277778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BizTalk</w:t>
      </w:r>
      <w:r w:rsidRPr="002E3163">
        <w:rPr>
          <w:rFonts w:cs="Tahoma"/>
          <w:vertAlign w:val="superscript"/>
        </w:rPr>
        <w:t>®</w:t>
      </w:r>
      <w:r w:rsidRPr="002E3163">
        <w:rPr>
          <w:rFonts w:cs="Tahoma"/>
        </w:rPr>
        <w:t xml:space="preserve"> Server 2010 Branch IDC</w:t>
      </w:r>
      <w:r w:rsidRPr="002E3163">
        <w:tab/>
      </w:r>
      <w:r w:rsidRPr="002E3163">
        <w:fldChar w:fldCharType="begin"/>
      </w:r>
      <w:r w:rsidRPr="002E3163">
        <w:instrText xml:space="preserve"> PAGEREF _Toc346277779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BizTalk</w:t>
      </w:r>
      <w:r w:rsidRPr="002E3163">
        <w:rPr>
          <w:rFonts w:cs="Tahoma"/>
          <w:vertAlign w:val="superscript"/>
        </w:rPr>
        <w:t>®</w:t>
      </w:r>
      <w:r w:rsidRPr="002E3163">
        <w:rPr>
          <w:rFonts w:cs="Tahoma"/>
        </w:rPr>
        <w:t xml:space="preserve"> Server 2010 Developer IDC</w:t>
      </w:r>
      <w:r w:rsidRPr="002E3163">
        <w:tab/>
      </w:r>
      <w:r w:rsidRPr="002E3163">
        <w:fldChar w:fldCharType="begin"/>
      </w:r>
      <w:r w:rsidRPr="002E3163">
        <w:instrText xml:space="preserve"> PAGEREF _Toc346277780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Business Intelligence Appliance 2012</w:t>
      </w:r>
      <w:r w:rsidRPr="002E3163">
        <w:tab/>
      </w:r>
      <w:r w:rsidRPr="002E3163">
        <w:fldChar w:fldCharType="begin"/>
      </w:r>
      <w:r w:rsidRPr="002E3163">
        <w:instrText xml:space="preserve"> PAGEREF _Toc346277781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Core CAL Suite Bridge para Office 365 (Usuario y Dispositivo)</w:t>
      </w:r>
      <w:r w:rsidRPr="002E3163">
        <w:tab/>
      </w:r>
      <w:r w:rsidRPr="002E3163">
        <w:fldChar w:fldCharType="begin"/>
      </w:r>
      <w:r w:rsidRPr="002E3163">
        <w:instrText xml:space="preserve"> PAGEREF _Toc346277782 \h </w:instrText>
      </w:r>
      <w:r w:rsidRPr="002E3163">
        <w:fldChar w:fldCharType="separate"/>
      </w:r>
      <w:r w:rsidR="00914987">
        <w:t>18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Core CAL Suite Bridge para Office 365 y Windows</w:t>
      </w:r>
      <w:r w:rsidRPr="002E3163">
        <w:rPr>
          <w:rFonts w:cs="Tahoma"/>
          <w:vertAlign w:val="superscript"/>
        </w:rPr>
        <w:t>®</w:t>
      </w:r>
      <w:r w:rsidRPr="002E3163">
        <w:rPr>
          <w:rFonts w:cs="Tahoma"/>
        </w:rPr>
        <w:t xml:space="preserve"> Intune (Usuario y Dispositivo)</w:t>
      </w:r>
      <w:r w:rsidRPr="002E3163">
        <w:tab/>
      </w:r>
      <w:r w:rsidRPr="002E3163">
        <w:fldChar w:fldCharType="begin"/>
      </w:r>
      <w:r w:rsidRPr="002E3163">
        <w:instrText xml:space="preserve"> PAGEREF _Toc346277783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Core CAL Suite Bridge for Windows</w:t>
      </w:r>
      <w:r w:rsidRPr="002E3163">
        <w:rPr>
          <w:rFonts w:cs="Tahoma"/>
          <w:vertAlign w:val="superscript"/>
        </w:rPr>
        <w:t>®</w:t>
      </w:r>
      <w:r w:rsidRPr="002E3163">
        <w:rPr>
          <w:rFonts w:cs="Tahoma"/>
        </w:rPr>
        <w:t xml:space="preserve"> Intune (Usuario y Dispositivo)</w:t>
      </w:r>
      <w:r w:rsidRPr="002E3163">
        <w:tab/>
      </w:r>
      <w:r w:rsidRPr="002E3163">
        <w:fldChar w:fldCharType="begin"/>
      </w:r>
      <w:r w:rsidRPr="002E3163">
        <w:instrText xml:space="preserve"> PAGEREF _Toc346277784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Core CAL Suite (Usuario y Dispositivo)</w:t>
      </w:r>
      <w:r w:rsidRPr="002E3163">
        <w:rPr>
          <w:lang w:val="it-IT"/>
        </w:rPr>
        <w:tab/>
      </w:r>
      <w:r w:rsidRPr="002E3163">
        <w:fldChar w:fldCharType="begin"/>
      </w:r>
      <w:r w:rsidRPr="002E3163">
        <w:rPr>
          <w:lang w:val="it-IT"/>
        </w:rPr>
        <w:instrText xml:space="preserve"> PAGEREF _Toc346277785 \h </w:instrText>
      </w:r>
      <w:r w:rsidRPr="002E3163">
        <w:fldChar w:fldCharType="separate"/>
      </w:r>
      <w:r w:rsidR="00914987">
        <w:rPr>
          <w:lang w:val="it-IT"/>
        </w:rPr>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Core Infrastructure Server Suite Standard</w:t>
      </w:r>
      <w:r w:rsidRPr="002E3163">
        <w:tab/>
      </w:r>
      <w:r w:rsidRPr="002E3163">
        <w:fldChar w:fldCharType="begin"/>
      </w:r>
      <w:r w:rsidRPr="002E3163">
        <w:instrText xml:space="preserve"> PAGEREF _Toc346277786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Core Infrastructure Server Suite Enterprise</w:t>
      </w:r>
      <w:r w:rsidRPr="002E3163">
        <w:tab/>
      </w:r>
      <w:r w:rsidRPr="002E3163">
        <w:fldChar w:fldCharType="begin"/>
      </w:r>
      <w:r w:rsidRPr="002E3163">
        <w:instrText xml:space="preserve"> PAGEREF _Toc346277787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Core Infrastructure Server Suite Datacenter</w:t>
      </w:r>
      <w:r w:rsidRPr="002E3163">
        <w:tab/>
      </w:r>
      <w:r w:rsidRPr="002E3163">
        <w:fldChar w:fldCharType="begin"/>
      </w:r>
      <w:r w:rsidRPr="002E3163">
        <w:instrText xml:space="preserve"> PAGEREF _Toc346277788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Data Warehouse Appliance 2012</w:t>
      </w:r>
      <w:r w:rsidRPr="002E3163">
        <w:tab/>
      </w:r>
      <w:r w:rsidRPr="002E3163">
        <w:fldChar w:fldCharType="begin"/>
      </w:r>
      <w:r w:rsidRPr="002E3163">
        <w:instrText xml:space="preserve"> PAGEREF _Toc346277789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Dynamics CRM Online Extra Storage</w:t>
      </w:r>
      <w:r w:rsidRPr="002E3163">
        <w:tab/>
      </w:r>
      <w:r w:rsidRPr="002E3163">
        <w:fldChar w:fldCharType="begin"/>
      </w:r>
      <w:r w:rsidRPr="002E3163">
        <w:instrText xml:space="preserve"> PAGEREF _Toc346277790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Dynamics CRM Online Por Usuario</w:t>
      </w:r>
      <w:r w:rsidRPr="002E3163">
        <w:tab/>
      </w:r>
      <w:r w:rsidRPr="002E3163">
        <w:fldChar w:fldCharType="begin"/>
      </w:r>
      <w:r w:rsidRPr="002E3163">
        <w:instrText xml:space="preserve"> PAGEREF _Toc346277791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Dynamics CRM Online para SA</w:t>
      </w:r>
      <w:r w:rsidRPr="002E3163">
        <w:rPr>
          <w:lang w:val="it-IT"/>
        </w:rPr>
        <w:tab/>
      </w:r>
      <w:r w:rsidRPr="002E3163">
        <w:fldChar w:fldCharType="begin"/>
      </w:r>
      <w:r w:rsidRPr="002E3163">
        <w:rPr>
          <w:lang w:val="it-IT"/>
        </w:rPr>
        <w:instrText xml:space="preserve"> PAGEREF _Toc346277792 \h </w:instrText>
      </w:r>
      <w:r w:rsidRPr="002E3163">
        <w:fldChar w:fldCharType="separate"/>
      </w:r>
      <w:r w:rsidR="00914987">
        <w:rPr>
          <w:lang w:val="it-IT"/>
        </w:rPr>
        <w:t>19</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Enterprise CAL Suite Bridge para Office 365 (Usuario y Dispositivo)</w:t>
      </w:r>
      <w:r w:rsidRPr="002E3163">
        <w:rPr>
          <w:lang w:val="it-IT"/>
        </w:rPr>
        <w:tab/>
      </w:r>
      <w:r w:rsidRPr="002E3163">
        <w:fldChar w:fldCharType="begin"/>
      </w:r>
      <w:r w:rsidRPr="002E3163">
        <w:rPr>
          <w:lang w:val="it-IT"/>
        </w:rPr>
        <w:instrText xml:space="preserve"> PAGEREF _Toc346277793 \h </w:instrText>
      </w:r>
      <w:r w:rsidRPr="002E3163">
        <w:fldChar w:fldCharType="separate"/>
      </w:r>
      <w:r w:rsidR="00914987">
        <w:rPr>
          <w:lang w:val="it-IT"/>
        </w:rPr>
        <w:t>19</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Enterprise CAL Suite Bridge para Office 365 y Windows</w:t>
      </w:r>
      <w:r w:rsidRPr="002E3163">
        <w:rPr>
          <w:rFonts w:cs="Tahoma"/>
          <w:vertAlign w:val="superscript"/>
          <w:lang w:val="it-IT"/>
        </w:rPr>
        <w:t>®</w:t>
      </w:r>
      <w:r w:rsidRPr="002E3163">
        <w:rPr>
          <w:rFonts w:cs="Tahoma"/>
          <w:lang w:val="it-IT"/>
        </w:rPr>
        <w:t xml:space="preserve"> Intune (Usuario y Dispositivo)</w:t>
      </w:r>
      <w:r w:rsidRPr="002E3163">
        <w:rPr>
          <w:lang w:val="it-IT"/>
        </w:rPr>
        <w:tab/>
      </w:r>
      <w:r w:rsidRPr="002E3163">
        <w:fldChar w:fldCharType="begin"/>
      </w:r>
      <w:r w:rsidRPr="002E3163">
        <w:rPr>
          <w:lang w:val="it-IT"/>
        </w:rPr>
        <w:instrText xml:space="preserve"> PAGEREF _Toc346277794 \h </w:instrText>
      </w:r>
      <w:r w:rsidRPr="002E3163">
        <w:fldChar w:fldCharType="separate"/>
      </w:r>
      <w:r w:rsidR="00914987">
        <w:rPr>
          <w:lang w:val="it-IT"/>
        </w:rPr>
        <w:t>19</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Enterprise CAL Suite Bridge para Windows</w:t>
      </w:r>
      <w:r w:rsidRPr="002E3163">
        <w:rPr>
          <w:rFonts w:cs="Tahoma"/>
          <w:vertAlign w:val="superscript"/>
          <w:lang w:val="it-IT"/>
        </w:rPr>
        <w:t>®</w:t>
      </w:r>
      <w:r w:rsidRPr="002E3163">
        <w:rPr>
          <w:rFonts w:cs="Tahoma"/>
          <w:lang w:val="it-IT"/>
        </w:rPr>
        <w:t xml:space="preserve"> Intune (Usuario y Dispositivo)</w:t>
      </w:r>
      <w:r w:rsidRPr="002E3163">
        <w:rPr>
          <w:lang w:val="it-IT"/>
        </w:rPr>
        <w:tab/>
      </w:r>
      <w:r w:rsidRPr="002E3163">
        <w:fldChar w:fldCharType="begin"/>
      </w:r>
      <w:r w:rsidRPr="002E3163">
        <w:rPr>
          <w:lang w:val="it-IT"/>
        </w:rPr>
        <w:instrText xml:space="preserve"> PAGEREF _Toc346277795 \h </w:instrText>
      </w:r>
      <w:r w:rsidRPr="002E3163">
        <w:fldChar w:fldCharType="separate"/>
      </w:r>
      <w:r w:rsidR="00914987">
        <w:rPr>
          <w:lang w:val="it-IT"/>
        </w:rPr>
        <w:t>19</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Enterprise CAL Suite (Usuario y Dispositivo)</w:t>
      </w:r>
      <w:r w:rsidRPr="002E3163">
        <w:rPr>
          <w:lang w:val="it-IT"/>
        </w:rPr>
        <w:tab/>
      </w:r>
      <w:r w:rsidRPr="002E3163">
        <w:fldChar w:fldCharType="begin"/>
      </w:r>
      <w:r w:rsidRPr="002E3163">
        <w:rPr>
          <w:lang w:val="it-IT"/>
        </w:rPr>
        <w:instrText xml:space="preserve"> PAGEREF _Toc346277796 \h </w:instrText>
      </w:r>
      <w:r w:rsidRPr="002E3163">
        <w:fldChar w:fldCharType="separate"/>
      </w:r>
      <w:r w:rsidR="00914987">
        <w:rPr>
          <w:lang w:val="it-IT"/>
        </w:rPr>
        <w:t>19</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de Exchange Enterprise con Services 2013</w:t>
      </w:r>
      <w:r w:rsidRPr="002E3163">
        <w:rPr>
          <w:lang w:val="it-IT"/>
        </w:rPr>
        <w:tab/>
      </w:r>
      <w:r w:rsidRPr="002E3163">
        <w:fldChar w:fldCharType="begin"/>
      </w:r>
      <w:r w:rsidRPr="002E3163">
        <w:rPr>
          <w:lang w:val="it-IT"/>
        </w:rPr>
        <w:instrText xml:space="preserve"> PAGEREF _Toc346277797 \h </w:instrText>
      </w:r>
      <w:r w:rsidRPr="002E3163">
        <w:fldChar w:fldCharType="separate"/>
      </w:r>
      <w:r w:rsidR="00914987">
        <w:rPr>
          <w:lang w:val="it-IT"/>
        </w:rPr>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de Exchange Enterprise sin Services 2013</w:t>
      </w:r>
      <w:r w:rsidRPr="002E3163">
        <w:tab/>
      </w:r>
      <w:r w:rsidRPr="002E3163">
        <w:fldChar w:fldCharType="begin"/>
      </w:r>
      <w:r w:rsidRPr="002E3163">
        <w:instrText xml:space="preserve"> PAGEREF _Toc346277798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Online Archiving</w:t>
      </w:r>
      <w:r w:rsidRPr="002E3163">
        <w:tab/>
      </w:r>
      <w:r w:rsidRPr="002E3163">
        <w:fldChar w:fldCharType="begin"/>
      </w:r>
      <w:r w:rsidRPr="002E3163">
        <w:instrText xml:space="preserve"> PAGEREF _Toc346277799 \h </w:instrText>
      </w:r>
      <w:r w:rsidRPr="002E3163">
        <w:fldChar w:fldCharType="separate"/>
      </w:r>
      <w:r w:rsidR="00914987">
        <w:t>19</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Exchange Online Archiving para Exchange Server A (SL de usuario)</w:t>
      </w:r>
      <w:r w:rsidRPr="002E3163">
        <w:rPr>
          <w:color w:val="auto"/>
        </w:rPr>
        <w:tab/>
      </w:r>
      <w:r w:rsidRPr="002E3163">
        <w:rPr>
          <w:color w:val="auto"/>
        </w:rPr>
        <w:fldChar w:fldCharType="begin"/>
      </w:r>
      <w:r w:rsidRPr="002E3163">
        <w:rPr>
          <w:color w:val="auto"/>
        </w:rPr>
        <w:instrText xml:space="preserve"> PAGEREF _Toc346277800 \h </w:instrText>
      </w:r>
      <w:r w:rsidRPr="002E3163">
        <w:rPr>
          <w:color w:val="auto"/>
        </w:rPr>
      </w:r>
      <w:r w:rsidRPr="002E3163">
        <w:rPr>
          <w:color w:val="auto"/>
        </w:rPr>
        <w:fldChar w:fldCharType="separate"/>
      </w:r>
      <w:r w:rsidR="00914987">
        <w:rPr>
          <w:color w:val="auto"/>
        </w:rPr>
        <w:t>19</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Hosted Archive (SL de Usuario)</w:t>
      </w:r>
      <w:r w:rsidRPr="002E3163">
        <w:tab/>
      </w:r>
      <w:r w:rsidRPr="002E3163">
        <w:fldChar w:fldCharType="begin"/>
      </w:r>
      <w:r w:rsidRPr="002E3163">
        <w:instrText xml:space="preserve"> PAGEREF _Toc346277801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Hosted Archive Extra Storage (SL de usuario)</w:t>
      </w:r>
      <w:r w:rsidRPr="002E3163">
        <w:tab/>
      </w:r>
      <w:r w:rsidRPr="002E3163">
        <w:fldChar w:fldCharType="begin"/>
      </w:r>
      <w:r w:rsidRPr="002E3163">
        <w:instrText xml:space="preserve"> PAGEREF _Toc346277802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Hosted Encryption</w:t>
      </w:r>
      <w:r w:rsidR="00FE547E">
        <w:rPr>
          <w:rFonts w:cs="Tahoma"/>
        </w:rPr>
        <w:t xml:space="preserve"> </w:t>
      </w:r>
      <w:r w:rsidRPr="002E3163">
        <w:rPr>
          <w:rFonts w:cs="Tahoma"/>
        </w:rPr>
        <w:t>(SL de Usuario)</w:t>
      </w:r>
      <w:r w:rsidRPr="002E3163">
        <w:tab/>
      </w:r>
      <w:r w:rsidRPr="002E3163">
        <w:fldChar w:fldCharType="begin"/>
      </w:r>
      <w:r w:rsidRPr="002E3163">
        <w:instrText xml:space="preserve"> PAGEREF _Toc346277803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Online Kiosk (SL de Usuario)</w:t>
      </w:r>
      <w:r w:rsidRPr="002E3163">
        <w:tab/>
      </w:r>
      <w:r w:rsidRPr="002E3163">
        <w:fldChar w:fldCharType="begin"/>
      </w:r>
      <w:r w:rsidRPr="002E3163">
        <w:instrText xml:space="preserve"> PAGEREF _Toc346277804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Online Plan 1 (SL de Usuario)</w:t>
      </w:r>
      <w:r w:rsidRPr="002E3163">
        <w:tab/>
      </w:r>
      <w:r w:rsidRPr="002E3163">
        <w:fldChar w:fldCharType="begin"/>
      </w:r>
      <w:r w:rsidRPr="002E3163">
        <w:instrText xml:space="preserve"> PAGEREF _Toc346277805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Online Plan 2 (SL de Usuario)</w:t>
      </w:r>
      <w:r w:rsidRPr="002E3163">
        <w:tab/>
      </w:r>
      <w:r w:rsidRPr="002E3163">
        <w:fldChar w:fldCharType="begin"/>
      </w:r>
      <w:r w:rsidRPr="002E3163">
        <w:instrText xml:space="preserve"> PAGEREF _Toc346277806 \h </w:instrText>
      </w:r>
      <w:r w:rsidRPr="002E3163">
        <w:fldChar w:fldCharType="separate"/>
      </w:r>
      <w:r w:rsidR="00914987">
        <w:t>19</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Exchange Online Plan 1A para Ex alumnos (SL de Usuario)</w:t>
      </w:r>
      <w:r w:rsidRPr="002E3163">
        <w:rPr>
          <w:color w:val="auto"/>
        </w:rPr>
        <w:tab/>
      </w:r>
      <w:r w:rsidRPr="002E3163">
        <w:rPr>
          <w:color w:val="auto"/>
        </w:rPr>
        <w:fldChar w:fldCharType="begin"/>
      </w:r>
      <w:r w:rsidRPr="002E3163">
        <w:rPr>
          <w:color w:val="auto"/>
        </w:rPr>
        <w:instrText xml:space="preserve"> PAGEREF _Toc346277807 \h </w:instrText>
      </w:r>
      <w:r w:rsidRPr="002E3163">
        <w:rPr>
          <w:color w:val="auto"/>
        </w:rPr>
      </w:r>
      <w:r w:rsidRPr="002E3163">
        <w:rPr>
          <w:color w:val="auto"/>
        </w:rPr>
        <w:fldChar w:fldCharType="separate"/>
      </w:r>
      <w:r w:rsidR="00914987">
        <w:rPr>
          <w:color w:val="auto"/>
        </w:rPr>
        <w:t>19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Exchange Online Plan 2A (SL de Usuario)</w:t>
      </w:r>
      <w:r w:rsidRPr="002E3163">
        <w:rPr>
          <w:color w:val="auto"/>
        </w:rPr>
        <w:tab/>
      </w:r>
      <w:r w:rsidRPr="002E3163">
        <w:rPr>
          <w:color w:val="auto"/>
        </w:rPr>
        <w:fldChar w:fldCharType="begin"/>
      </w:r>
      <w:r w:rsidRPr="002E3163">
        <w:rPr>
          <w:color w:val="auto"/>
        </w:rPr>
        <w:instrText xml:space="preserve"> PAGEREF _Toc346277808 \h </w:instrText>
      </w:r>
      <w:r w:rsidRPr="002E3163">
        <w:rPr>
          <w:color w:val="auto"/>
        </w:rPr>
      </w:r>
      <w:r w:rsidRPr="002E3163">
        <w:rPr>
          <w:color w:val="auto"/>
        </w:rPr>
        <w:fldChar w:fldCharType="separate"/>
      </w:r>
      <w:r w:rsidR="00914987">
        <w:rPr>
          <w:color w:val="auto"/>
        </w:rPr>
        <w:t>19</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Server Enterprise 2013</w:t>
      </w:r>
      <w:r w:rsidRPr="002E3163">
        <w:tab/>
      </w:r>
      <w:r w:rsidRPr="002E3163">
        <w:fldChar w:fldCharType="begin"/>
      </w:r>
      <w:r w:rsidRPr="002E3163">
        <w:instrText xml:space="preserve"> PAGEREF _Toc346277809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Server Standard 2013</w:t>
      </w:r>
      <w:r w:rsidRPr="002E3163">
        <w:tab/>
      </w:r>
      <w:r w:rsidRPr="002E3163">
        <w:fldChar w:fldCharType="begin"/>
      </w:r>
      <w:r w:rsidRPr="002E3163">
        <w:instrText xml:space="preserve"> PAGEREF _Toc346277810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Server 2007 Standard para Small Business</w:t>
      </w:r>
      <w:r w:rsidRPr="002E3163">
        <w:tab/>
      </w:r>
      <w:r w:rsidRPr="002E3163">
        <w:fldChar w:fldCharType="begin"/>
      </w:r>
      <w:r w:rsidRPr="002E3163">
        <w:instrText xml:space="preserve"> PAGEREF _Toc346277811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lastRenderedPageBreak/>
        <w:t>Licencia CAL de Exchange Server 2007 Standard para Small Business</w:t>
      </w:r>
      <w:r w:rsidRPr="002E3163">
        <w:tab/>
      </w:r>
      <w:r w:rsidRPr="002E3163">
        <w:fldChar w:fldCharType="begin"/>
      </w:r>
      <w:r w:rsidRPr="002E3163">
        <w:instrText xml:space="preserve"> PAGEREF _Toc346277812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Exchange Server Standard 2013 (Dispositivo y Usuario)</w:t>
      </w:r>
      <w:r w:rsidRPr="002E3163">
        <w:tab/>
      </w:r>
      <w:r w:rsidRPr="002E3163">
        <w:fldChar w:fldCharType="begin"/>
      </w:r>
      <w:r w:rsidRPr="002E3163">
        <w:instrText xml:space="preserve"> PAGEREF _Toc346277813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Endpoint Protection</w:t>
      </w:r>
      <w:r w:rsidRPr="002E3163">
        <w:tab/>
      </w:r>
      <w:r w:rsidRPr="002E3163">
        <w:fldChar w:fldCharType="begin"/>
      </w:r>
      <w:r w:rsidRPr="002E3163">
        <w:instrText xml:space="preserve"> PAGEREF _Toc346277814 \h </w:instrText>
      </w:r>
      <w:r w:rsidRPr="002E3163">
        <w:fldChar w:fldCharType="separate"/>
      </w:r>
      <w:r w:rsidR="00914987">
        <w:t>19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Forefront Identity Manager 2010 R2 (Solo usuario)</w:t>
      </w:r>
      <w:r w:rsidRPr="002E3163">
        <w:tab/>
      </w:r>
      <w:r w:rsidRPr="002E3163">
        <w:fldChar w:fldCharType="begin"/>
      </w:r>
      <w:r w:rsidRPr="002E3163">
        <w:instrText xml:space="preserve"> PAGEREF _Toc346277815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Conector externo Forefront Identity Manager 2010 R2</w:t>
      </w:r>
      <w:r w:rsidRPr="002E3163">
        <w:tab/>
      </w:r>
      <w:r w:rsidRPr="002E3163">
        <w:fldChar w:fldCharType="begin"/>
      </w:r>
      <w:r w:rsidRPr="002E3163">
        <w:instrText xml:space="preserve"> PAGEREF _Toc346277816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Identity Manager 2010 R2 Server</w:t>
      </w:r>
      <w:r w:rsidRPr="002E3163">
        <w:tab/>
      </w:r>
      <w:r w:rsidRPr="002E3163">
        <w:fldChar w:fldCharType="begin"/>
      </w:r>
      <w:r w:rsidRPr="002E3163">
        <w:instrText xml:space="preserve"> PAGEREF _Toc346277817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Identity Manager 2010 R2 – Windows Live Edition</w:t>
      </w:r>
      <w:r w:rsidRPr="002E3163">
        <w:tab/>
      </w:r>
      <w:r w:rsidRPr="002E3163">
        <w:fldChar w:fldCharType="begin"/>
      </w:r>
      <w:r w:rsidRPr="002E3163">
        <w:instrText xml:space="preserve"> PAGEREF _Toc346277818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Online Protection para Exchange (SL de Dispositivo y de Usuario)</w:t>
      </w:r>
      <w:r w:rsidRPr="002E3163">
        <w:tab/>
      </w:r>
      <w:r w:rsidRPr="002E3163">
        <w:fldChar w:fldCharType="begin"/>
      </w:r>
      <w:r w:rsidRPr="002E3163">
        <w:instrText xml:space="preserve"> PAGEREF _Toc346277819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Protection 2010 para Exchange Server (SL de Dispositivo y de Usuario)</w:t>
      </w:r>
      <w:r w:rsidRPr="002E3163">
        <w:tab/>
      </w:r>
      <w:r w:rsidRPr="002E3163">
        <w:fldChar w:fldCharType="begin"/>
      </w:r>
      <w:r w:rsidRPr="002E3163">
        <w:instrText xml:space="preserve"> PAGEREF _Toc346277820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Protection Suite</w:t>
      </w:r>
      <w:r w:rsidR="00FE547E">
        <w:rPr>
          <w:rFonts w:cs="Tahoma"/>
        </w:rPr>
        <w:t xml:space="preserve"> </w:t>
      </w:r>
      <w:r w:rsidRPr="002E3163">
        <w:rPr>
          <w:rFonts w:cs="Tahoma"/>
        </w:rPr>
        <w:t>(SL de Dispositivo y de Usuario)</w:t>
      </w:r>
      <w:r w:rsidRPr="002E3163">
        <w:tab/>
      </w:r>
      <w:r w:rsidRPr="002E3163">
        <w:fldChar w:fldCharType="begin"/>
      </w:r>
      <w:r w:rsidRPr="002E3163">
        <w:instrText xml:space="preserve"> PAGEREF _Toc346277821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Security para Office Communications Server (SL de Dispositivo y de Usuario)</w:t>
      </w:r>
      <w:r w:rsidRPr="002E3163">
        <w:tab/>
      </w:r>
      <w:r w:rsidRPr="002E3163">
        <w:fldChar w:fldCharType="begin"/>
      </w:r>
      <w:r w:rsidRPr="002E3163">
        <w:instrText xml:space="preserve"> PAGEREF _Toc346277822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Protection 2010 para SharePoint (SL de Dispositivo y de Usuario)</w:t>
      </w:r>
      <w:r w:rsidRPr="002E3163">
        <w:tab/>
      </w:r>
      <w:r w:rsidRPr="002E3163">
        <w:fldChar w:fldCharType="begin"/>
      </w:r>
      <w:r w:rsidRPr="002E3163">
        <w:instrText xml:space="preserve"> PAGEREF _Toc346277823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Protection 2010 para SharePoint para Sitios de Internet (SL de Complemento)</w:t>
      </w:r>
      <w:r w:rsidRPr="002E3163">
        <w:tab/>
      </w:r>
      <w:r w:rsidRPr="002E3163">
        <w:fldChar w:fldCharType="begin"/>
      </w:r>
      <w:r w:rsidRPr="002E3163">
        <w:instrText xml:space="preserve"> PAGEREF _Toc346277824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Threat Management Gateway Web Protection Services</w:t>
      </w:r>
      <w:r w:rsidRPr="002E3163">
        <w:tab/>
      </w:r>
      <w:r w:rsidRPr="002E3163">
        <w:fldChar w:fldCharType="begin"/>
      </w:r>
      <w:r w:rsidRPr="002E3163">
        <w:instrText xml:space="preserve"> PAGEREF _Toc346277825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Unified Access Gateway Server 2010</w:t>
      </w:r>
      <w:r w:rsidRPr="002E3163">
        <w:tab/>
      </w:r>
      <w:r w:rsidRPr="002E3163">
        <w:fldChar w:fldCharType="begin"/>
      </w:r>
      <w:r w:rsidRPr="002E3163">
        <w:instrText xml:space="preserve"> PAGEREF _Toc346277826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Forefront Unified Access Gateway External Connector 2010</w:t>
      </w:r>
      <w:r w:rsidRPr="002E3163">
        <w:tab/>
      </w:r>
      <w:r w:rsidRPr="002E3163">
        <w:fldChar w:fldCharType="begin"/>
      </w:r>
      <w:r w:rsidRPr="002E3163">
        <w:instrText xml:space="preserve"> PAGEREF _Toc346277827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Forefront Unified Access Gateway 2010</w:t>
      </w:r>
      <w:r w:rsidRPr="002E3163">
        <w:tab/>
      </w:r>
      <w:r w:rsidRPr="002E3163">
        <w:fldChar w:fldCharType="begin"/>
      </w:r>
      <w:r w:rsidRPr="002E3163">
        <w:instrText xml:space="preserve"> PAGEREF _Toc346277828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Paquete de 10.000 licencias CAL de Forefront Unified Access Gateway 2010</w:t>
      </w:r>
      <w:r w:rsidRPr="002E3163">
        <w:tab/>
      </w:r>
      <w:r w:rsidRPr="002E3163">
        <w:fldChar w:fldCharType="begin"/>
      </w:r>
      <w:r w:rsidRPr="002E3163">
        <w:instrText xml:space="preserve"> PAGEREF _Toc346277829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GeoSynth Server</w:t>
      </w:r>
      <w:r w:rsidRPr="002E3163">
        <w:tab/>
      </w:r>
      <w:r w:rsidRPr="002E3163">
        <w:fldChar w:fldCharType="begin"/>
      </w:r>
      <w:r w:rsidRPr="002E3163">
        <w:instrText xml:space="preserve"> PAGEREF _Toc346277830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HPC Pack 2008 R2 Enterprise</w:t>
      </w:r>
      <w:r w:rsidRPr="002E3163">
        <w:tab/>
      </w:r>
      <w:r w:rsidRPr="002E3163">
        <w:fldChar w:fldCharType="begin"/>
      </w:r>
      <w:r w:rsidRPr="002E3163">
        <w:instrText xml:space="preserve"> PAGEREF _Toc346277831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HPC Pack 2008 R2 para Workstation</w:t>
      </w:r>
      <w:r w:rsidRPr="002E3163">
        <w:tab/>
      </w:r>
      <w:r w:rsidRPr="002E3163">
        <w:fldChar w:fldCharType="begin"/>
      </w:r>
      <w:r w:rsidRPr="002E3163">
        <w:instrText xml:space="preserve"> PAGEREF _Toc346277832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Learning Solutions Combination</w:t>
      </w:r>
      <w:r w:rsidR="00FE547E">
        <w:rPr>
          <w:rFonts w:cs="Tahoma"/>
        </w:rPr>
        <w:t xml:space="preserve"> </w:t>
      </w:r>
      <w:r w:rsidRPr="002E3163">
        <w:rPr>
          <w:rFonts w:cs="Tahoma"/>
        </w:rPr>
        <w:t>E-Reference Library (SL de Usuario)</w:t>
      </w:r>
      <w:r w:rsidRPr="002E3163">
        <w:tab/>
      </w:r>
      <w:r w:rsidRPr="002E3163">
        <w:fldChar w:fldCharType="begin"/>
      </w:r>
      <w:r w:rsidRPr="002E3163">
        <w:instrText xml:space="preserve"> PAGEREF _Toc346277833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Learning Solutions IT Academy</w:t>
      </w:r>
      <w:r w:rsidR="00FE547E">
        <w:rPr>
          <w:rFonts w:cs="Tahoma"/>
        </w:rPr>
        <w:t xml:space="preserve"> </w:t>
      </w:r>
      <w:r w:rsidRPr="002E3163">
        <w:rPr>
          <w:rFonts w:cs="Tahoma"/>
        </w:rPr>
        <w:t>(SL de Servicios)</w:t>
      </w:r>
      <w:r w:rsidRPr="002E3163">
        <w:tab/>
      </w:r>
      <w:r w:rsidRPr="002E3163">
        <w:fldChar w:fldCharType="begin"/>
      </w:r>
      <w:r w:rsidRPr="002E3163">
        <w:instrText xml:space="preserve"> PAGEREF _Toc346277834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Cupones de examen/mes de Learning Solutions MCP 1 (SL de Servicios)</w:t>
      </w:r>
      <w:r w:rsidRPr="002E3163">
        <w:tab/>
      </w:r>
      <w:r w:rsidRPr="002E3163">
        <w:fldChar w:fldCharType="begin"/>
      </w:r>
      <w:r w:rsidRPr="002E3163">
        <w:instrText xml:space="preserve"> PAGEREF _Toc346277835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Lync Online Plan 1 (SL de usuario)</w:t>
      </w:r>
      <w:r w:rsidRPr="002E3163">
        <w:tab/>
      </w:r>
      <w:r w:rsidRPr="002E3163">
        <w:fldChar w:fldCharType="begin"/>
      </w:r>
      <w:r w:rsidRPr="002E3163">
        <w:instrText xml:space="preserve"> PAGEREF _Toc346277836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Lync Online Plan 2 (SL de usuario)</w:t>
      </w:r>
      <w:r w:rsidRPr="002E3163">
        <w:tab/>
      </w:r>
      <w:r w:rsidRPr="002E3163">
        <w:fldChar w:fldCharType="begin"/>
      </w:r>
      <w:r w:rsidRPr="002E3163">
        <w:instrText xml:space="preserve"> PAGEREF _Toc346277837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Lync Online Plan 3 (SL de usuario)</w:t>
      </w:r>
      <w:r w:rsidRPr="002E3163">
        <w:tab/>
      </w:r>
      <w:r w:rsidRPr="002E3163">
        <w:fldChar w:fldCharType="begin"/>
      </w:r>
      <w:r w:rsidRPr="002E3163">
        <w:instrText xml:space="preserve"> PAGEREF _Toc346277838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Lync Online Plan 3A (SL de Usuario)</w:t>
      </w:r>
      <w:r w:rsidRPr="002E3163">
        <w:tab/>
      </w:r>
      <w:r w:rsidRPr="002E3163">
        <w:fldChar w:fldCharType="begin"/>
      </w:r>
      <w:r w:rsidRPr="002E3163">
        <w:instrText xml:space="preserve"> PAGEREF _Toc346277839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Lync Server 2013</w:t>
      </w:r>
      <w:r w:rsidRPr="002E3163">
        <w:tab/>
      </w:r>
      <w:r w:rsidRPr="002E3163">
        <w:fldChar w:fldCharType="begin"/>
      </w:r>
      <w:r w:rsidRPr="002E3163">
        <w:instrText xml:space="preserve"> PAGEREF _Toc346277840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Lync Server Enterprise 2013</w:t>
      </w:r>
      <w:r w:rsidRPr="002E3163">
        <w:tab/>
      </w:r>
      <w:r w:rsidRPr="002E3163">
        <w:fldChar w:fldCharType="begin"/>
      </w:r>
      <w:r w:rsidRPr="002E3163">
        <w:instrText xml:space="preserve"> PAGEREF _Toc346277841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Lync Server Plus 2013</w:t>
      </w:r>
      <w:r w:rsidRPr="002E3163">
        <w:tab/>
      </w:r>
      <w:r w:rsidRPr="002E3163">
        <w:fldChar w:fldCharType="begin"/>
      </w:r>
      <w:r w:rsidRPr="002E3163">
        <w:instrText xml:space="preserve"> PAGEREF _Toc346277842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Lync Server Standard 2013</w:t>
      </w:r>
      <w:r w:rsidRPr="002E3163">
        <w:tab/>
      </w:r>
      <w:r w:rsidRPr="002E3163">
        <w:fldChar w:fldCharType="begin"/>
      </w:r>
      <w:r w:rsidRPr="002E3163">
        <w:instrText xml:space="preserve"> PAGEREF _Toc346277843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Enterprise CAL Adicional de Microsoft Dynamics AX 2012 R2 (Usuario y Dispositivo)</w:t>
      </w:r>
      <w:r w:rsidRPr="002E3163">
        <w:tab/>
      </w:r>
      <w:r w:rsidRPr="002E3163">
        <w:fldChar w:fldCharType="begin"/>
      </w:r>
      <w:r w:rsidRPr="002E3163">
        <w:instrText xml:space="preserve"> PAGEREF _Toc346277844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Enterprise CAL de Microsoft Dynamics AX 2012 R2 (Usuario y Dispositivo)</w:t>
      </w:r>
      <w:r w:rsidRPr="002E3163">
        <w:tab/>
      </w:r>
      <w:r w:rsidRPr="002E3163">
        <w:fldChar w:fldCharType="begin"/>
      </w:r>
      <w:r w:rsidRPr="002E3163">
        <w:instrText xml:space="preserve"> PAGEREF _Toc346277845 \h </w:instrText>
      </w:r>
      <w:r w:rsidRPr="002E3163">
        <w:fldChar w:fldCharType="separate"/>
      </w:r>
      <w:r w:rsidR="00914987">
        <w:t>20</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Funcional Adicional de Microsoft Dynamics AX 2012 R2 (Usuario y Dispositivo)</w:t>
      </w:r>
      <w:r w:rsidRPr="002E3163">
        <w:rPr>
          <w:lang w:val="it-IT"/>
        </w:rPr>
        <w:tab/>
      </w:r>
      <w:r w:rsidRPr="002E3163">
        <w:fldChar w:fldCharType="begin"/>
      </w:r>
      <w:r w:rsidRPr="002E3163">
        <w:rPr>
          <w:lang w:val="it-IT"/>
        </w:rPr>
        <w:instrText xml:space="preserve"> PAGEREF _Toc346277846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Funcional de Microsoft Dynamics AX 2012 R2 (Usuario y Dispositivo)</w:t>
      </w:r>
      <w:r w:rsidRPr="002E3163">
        <w:rPr>
          <w:lang w:val="it-IT"/>
        </w:rPr>
        <w:tab/>
      </w:r>
      <w:r w:rsidRPr="002E3163">
        <w:fldChar w:fldCharType="begin"/>
      </w:r>
      <w:r w:rsidRPr="002E3163">
        <w:rPr>
          <w:lang w:val="it-IT"/>
        </w:rPr>
        <w:instrText xml:space="preserve"> PAGEREF _Toc346277847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de Autoservicio de Microsoft Dynamics AX 2012 R2 (Usuario y Dispositivo)</w:t>
      </w:r>
      <w:r w:rsidRPr="002E3163">
        <w:rPr>
          <w:lang w:val="it-IT"/>
        </w:rPr>
        <w:tab/>
      </w:r>
      <w:r w:rsidRPr="002E3163">
        <w:fldChar w:fldCharType="begin"/>
      </w:r>
      <w:r w:rsidRPr="002E3163">
        <w:rPr>
          <w:lang w:val="it-IT"/>
        </w:rPr>
        <w:instrText xml:space="preserve"> PAGEREF _Toc346277848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Microsoft Dynamics AX 2012 R2 Server</w:t>
      </w:r>
      <w:r w:rsidRPr="002E3163">
        <w:rPr>
          <w:lang w:val="it-IT"/>
        </w:rPr>
        <w:tab/>
      </w:r>
      <w:r w:rsidRPr="002E3163">
        <w:fldChar w:fldCharType="begin"/>
      </w:r>
      <w:r w:rsidRPr="002E3163">
        <w:rPr>
          <w:lang w:val="it-IT"/>
        </w:rPr>
        <w:instrText xml:space="preserve"> PAGEREF _Toc346277849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Adicional de Tarea de Microsoft Dynamics AX 2012 R2 (Usuario y Dispositivo)</w:t>
      </w:r>
      <w:r w:rsidRPr="002E3163">
        <w:rPr>
          <w:lang w:val="it-IT"/>
        </w:rPr>
        <w:tab/>
      </w:r>
      <w:r w:rsidRPr="002E3163">
        <w:fldChar w:fldCharType="begin"/>
      </w:r>
      <w:r w:rsidRPr="002E3163">
        <w:rPr>
          <w:lang w:val="it-IT"/>
        </w:rPr>
        <w:instrText xml:space="preserve"> PAGEREF _Toc346277850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de Tarea de Microsoft Dynamics AX 2012 R2 (Usuario y Dispositivo)</w:t>
      </w:r>
      <w:r w:rsidRPr="002E3163">
        <w:rPr>
          <w:lang w:val="it-IT"/>
        </w:rPr>
        <w:tab/>
      </w:r>
      <w:r w:rsidRPr="002E3163">
        <w:fldChar w:fldCharType="begin"/>
      </w:r>
      <w:r w:rsidRPr="002E3163">
        <w:rPr>
          <w:lang w:val="it-IT"/>
        </w:rPr>
        <w:instrText xml:space="preserve"> PAGEREF _Toc346277851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de Microsoft Dynamics CRM 2011 (Usuario y Dispositivo)</w:t>
      </w:r>
      <w:r w:rsidRPr="002E3163">
        <w:rPr>
          <w:lang w:val="it-IT"/>
        </w:rPr>
        <w:tab/>
      </w:r>
      <w:r w:rsidRPr="002E3163">
        <w:fldChar w:fldCharType="begin"/>
      </w:r>
      <w:r w:rsidRPr="002E3163">
        <w:rPr>
          <w:lang w:val="it-IT"/>
        </w:rPr>
        <w:instrText xml:space="preserve"> PAGEREF _Toc346277852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de Autoservicio para Empleados de Microsoft Dynamics CRM 2011 (Usuario y Dispositivo)</w:t>
      </w:r>
      <w:r w:rsidRPr="002E3163">
        <w:rPr>
          <w:lang w:val="it-IT"/>
        </w:rPr>
        <w:tab/>
      </w:r>
      <w:r w:rsidRPr="002E3163">
        <w:fldChar w:fldCharType="begin"/>
      </w:r>
      <w:r w:rsidRPr="002E3163">
        <w:rPr>
          <w:lang w:val="it-IT"/>
        </w:rPr>
        <w:instrText xml:space="preserve"> PAGEREF _Toc346277853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External Connector de Microsoft Dynamics CRM 2011</w:t>
      </w:r>
      <w:r w:rsidRPr="002E3163">
        <w:tab/>
      </w:r>
      <w:r w:rsidRPr="002E3163">
        <w:fldChar w:fldCharType="begin"/>
      </w:r>
      <w:r w:rsidRPr="002E3163">
        <w:instrText xml:space="preserve"> PAGEREF _Toc346277854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Adicional de Pleno Uso de Microsoft Dynamics CRM 2011 (Usuario y Dispositivo)</w:t>
      </w:r>
      <w:r w:rsidRPr="002E3163">
        <w:rPr>
          <w:lang w:val="it-IT"/>
        </w:rPr>
        <w:tab/>
      </w:r>
      <w:r w:rsidRPr="002E3163">
        <w:fldChar w:fldCharType="begin"/>
      </w:r>
      <w:r w:rsidRPr="002E3163">
        <w:rPr>
          <w:lang w:val="it-IT"/>
        </w:rPr>
        <w:instrText xml:space="preserve"> PAGEREF _Toc346277855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Limitada de Microsoft Dynamics CRM 2011 (Usuario y Dispositivo)</w:t>
      </w:r>
      <w:r w:rsidRPr="002E3163">
        <w:rPr>
          <w:lang w:val="it-IT"/>
        </w:rPr>
        <w:tab/>
      </w:r>
      <w:r w:rsidRPr="002E3163">
        <w:fldChar w:fldCharType="begin"/>
      </w:r>
      <w:r w:rsidRPr="002E3163">
        <w:rPr>
          <w:lang w:val="it-IT"/>
        </w:rPr>
        <w:instrText xml:space="preserve"> PAGEREF _Toc346277856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CAL Adicional de Uso Limitado de Microsoft Dynamics CRM 2011 (Usuario y Dispositivo)</w:t>
      </w:r>
      <w:r w:rsidRPr="002E3163">
        <w:rPr>
          <w:lang w:val="it-IT"/>
        </w:rPr>
        <w:tab/>
      </w:r>
      <w:r w:rsidRPr="002E3163">
        <w:fldChar w:fldCharType="begin"/>
      </w:r>
      <w:r w:rsidRPr="002E3163">
        <w:rPr>
          <w:lang w:val="it-IT"/>
        </w:rPr>
        <w:instrText xml:space="preserve"> PAGEREF _Toc346277857 \h </w:instrText>
      </w:r>
      <w:r w:rsidRPr="002E3163">
        <w:fldChar w:fldCharType="separate"/>
      </w:r>
      <w:r w:rsidR="00914987">
        <w:rPr>
          <w:lang w:val="it-IT"/>
        </w:rPr>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Microsoft Dynamics CRM Server 2011</w:t>
      </w:r>
      <w:r w:rsidRPr="002E3163">
        <w:tab/>
      </w:r>
      <w:r w:rsidRPr="002E3163">
        <w:fldChar w:fldCharType="begin"/>
      </w:r>
      <w:r w:rsidRPr="002E3163">
        <w:instrText xml:space="preserve"> PAGEREF _Toc346277858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Microsoft Dynamics CRM Workgroup Server 2011</w:t>
      </w:r>
      <w:r w:rsidRPr="002E3163">
        <w:tab/>
      </w:r>
      <w:r w:rsidRPr="002E3163">
        <w:fldChar w:fldCharType="begin"/>
      </w:r>
      <w:r w:rsidRPr="002E3163">
        <w:instrText xml:space="preserve"> PAGEREF _Toc346277859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API de Microsoft Translator</w:t>
      </w:r>
      <w:r w:rsidRPr="002E3163">
        <w:tab/>
      </w:r>
      <w:r w:rsidRPr="002E3163">
        <w:fldChar w:fldCharType="begin"/>
      </w:r>
      <w:r w:rsidRPr="002E3163">
        <w:instrText xml:space="preserve"> PAGEREF _Toc346277860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A2 (SL de usuario)</w:t>
      </w:r>
      <w:r w:rsidRPr="002E3163">
        <w:tab/>
      </w:r>
      <w:r w:rsidRPr="002E3163">
        <w:fldChar w:fldCharType="begin"/>
      </w:r>
      <w:r w:rsidRPr="002E3163">
        <w:instrText xml:space="preserve"> PAGEREF _Toc346277861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A3 (SL de usuario)</w:t>
      </w:r>
      <w:r w:rsidRPr="002E3163">
        <w:tab/>
      </w:r>
      <w:r w:rsidRPr="002E3163">
        <w:fldChar w:fldCharType="begin"/>
      </w:r>
      <w:r w:rsidRPr="002E3163">
        <w:instrText xml:space="preserve"> PAGEREF _Toc346277862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A4 (SL de usuario)</w:t>
      </w:r>
      <w:r w:rsidRPr="002E3163">
        <w:tab/>
      </w:r>
      <w:r w:rsidRPr="002E3163">
        <w:fldChar w:fldCharType="begin"/>
      </w:r>
      <w:r w:rsidRPr="002E3163">
        <w:instrText xml:space="preserve"> PAGEREF _Toc346277863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E1 (SL de usuario)</w:t>
      </w:r>
      <w:r w:rsidRPr="002E3163">
        <w:tab/>
      </w:r>
      <w:r w:rsidRPr="002E3163">
        <w:fldChar w:fldCharType="begin"/>
      </w:r>
      <w:r w:rsidRPr="002E3163">
        <w:instrText xml:space="preserve"> PAGEREF _Toc346277864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E2 – E4 (SL de Usuario)</w:t>
      </w:r>
      <w:r w:rsidRPr="002E3163">
        <w:tab/>
      </w:r>
      <w:r w:rsidRPr="002E3163">
        <w:fldChar w:fldCharType="begin"/>
      </w:r>
      <w:r w:rsidRPr="002E3163">
        <w:instrText xml:space="preserve"> PAGEREF _Toc346277865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G1 – G4 (SL de Usuario)</w:t>
      </w:r>
      <w:r w:rsidRPr="002E3163">
        <w:tab/>
      </w:r>
      <w:r w:rsidRPr="002E3163">
        <w:fldChar w:fldCharType="begin"/>
      </w:r>
      <w:r w:rsidRPr="002E3163">
        <w:instrText xml:space="preserve"> PAGEREF _Toc346277866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K1 (SL de usuario)</w:t>
      </w:r>
      <w:r w:rsidRPr="002E3163">
        <w:tab/>
      </w:r>
      <w:r w:rsidRPr="002E3163">
        <w:fldChar w:fldCharType="begin"/>
      </w:r>
      <w:r w:rsidRPr="002E3163">
        <w:instrText xml:space="preserve"> PAGEREF _Toc346277867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365 Plan K2 (SL de usuario)</w:t>
      </w:r>
      <w:r w:rsidRPr="002E3163">
        <w:tab/>
      </w:r>
      <w:r w:rsidRPr="002E3163">
        <w:fldChar w:fldCharType="begin"/>
      </w:r>
      <w:r w:rsidRPr="002E3163">
        <w:instrText xml:space="preserve"> PAGEREF _Toc346277868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Office Web Applications con SharePoint Plan 2A (SL de Usuario)</w:t>
      </w:r>
      <w:r w:rsidRPr="002E3163">
        <w:tab/>
      </w:r>
      <w:r w:rsidRPr="002E3163">
        <w:fldChar w:fldCharType="begin"/>
      </w:r>
      <w:r w:rsidRPr="002E3163">
        <w:instrText xml:space="preserve"> PAGEREF _Toc346277869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Project Server 2013</w:t>
      </w:r>
      <w:r w:rsidRPr="002E3163">
        <w:tab/>
      </w:r>
      <w:r w:rsidRPr="002E3163">
        <w:fldChar w:fldCharType="begin"/>
      </w:r>
      <w:r w:rsidRPr="002E3163">
        <w:instrText xml:space="preserve"> PAGEREF _Toc346277870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lastRenderedPageBreak/>
        <w:t>Licencia CAL de Project Server 2013</w:t>
      </w:r>
      <w:r w:rsidRPr="002E3163">
        <w:tab/>
      </w:r>
      <w:r w:rsidRPr="002E3163">
        <w:fldChar w:fldCharType="begin"/>
      </w:r>
      <w:r w:rsidRPr="002E3163">
        <w:instrText xml:space="preserve"> PAGEREF _Toc346277871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SharePoint™ Online Extra Storage 1 GB (SL de Complemento)</w:t>
      </w:r>
      <w:r w:rsidRPr="002E3163">
        <w:tab/>
      </w:r>
      <w:r w:rsidRPr="002E3163">
        <w:fldChar w:fldCharType="begin"/>
      </w:r>
      <w:r w:rsidRPr="002E3163">
        <w:instrText xml:space="preserve"> PAGEREF _Toc346277872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SharePoint™ Online Extra Storage 1 GB A (SL de Complemento)</w:t>
      </w:r>
      <w:r w:rsidRPr="002E3163">
        <w:tab/>
      </w:r>
      <w:r w:rsidRPr="002E3163">
        <w:fldChar w:fldCharType="begin"/>
      </w:r>
      <w:r w:rsidRPr="002E3163">
        <w:instrText xml:space="preserve"> PAGEREF _Toc346277873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SharePoint™ Online Plan 1 (SL de usuario)</w:t>
      </w:r>
      <w:r w:rsidRPr="002E3163">
        <w:tab/>
      </w:r>
      <w:r w:rsidRPr="002E3163">
        <w:fldChar w:fldCharType="begin"/>
      </w:r>
      <w:r w:rsidRPr="002E3163">
        <w:instrText xml:space="preserve"> PAGEREF _Toc346277874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SharePoint™ Online Plan 2 (SL de usuario)</w:t>
      </w:r>
      <w:r w:rsidRPr="002E3163">
        <w:tab/>
      </w:r>
      <w:r w:rsidRPr="002E3163">
        <w:fldChar w:fldCharType="begin"/>
      </w:r>
      <w:r w:rsidRPr="002E3163">
        <w:instrText xml:space="preserve"> PAGEREF _Toc346277875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SharePoint™ Server 2013</w:t>
      </w:r>
      <w:r w:rsidRPr="002E3163">
        <w:tab/>
      </w:r>
      <w:r w:rsidRPr="002E3163">
        <w:fldChar w:fldCharType="begin"/>
      </w:r>
      <w:r w:rsidRPr="002E3163">
        <w:instrText xml:space="preserve"> PAGEREF _Toc346277876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SharePoint™ Server Enterprise 2013</w:t>
      </w:r>
      <w:r w:rsidRPr="002E3163">
        <w:tab/>
      </w:r>
      <w:r w:rsidRPr="002E3163">
        <w:fldChar w:fldCharType="begin"/>
      </w:r>
      <w:r w:rsidRPr="002E3163">
        <w:instrText xml:space="preserve"> PAGEREF _Toc346277877 \h </w:instrText>
      </w:r>
      <w:r w:rsidRPr="002E3163">
        <w:fldChar w:fldCharType="separate"/>
      </w:r>
      <w:r w:rsidR="00914987">
        <w:t>21</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SharePoint™ Server Standard 2013</w:t>
      </w:r>
      <w:r w:rsidRPr="002E3163">
        <w:tab/>
      </w:r>
      <w:r w:rsidRPr="002E3163">
        <w:fldChar w:fldCharType="begin"/>
      </w:r>
      <w:r w:rsidRPr="002E3163">
        <w:instrText xml:space="preserve"> PAGEREF _Toc346277878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Licencia por procesador de SQL Server</w:t>
      </w:r>
      <w:r w:rsidRPr="002E3163">
        <w:rPr>
          <w:rFonts w:eastAsia="Times New Roman" w:cs="Tahoma"/>
          <w:vertAlign w:val="superscript"/>
          <w:lang w:val="it-IT"/>
        </w:rPr>
        <w:t>®</w:t>
      </w:r>
      <w:r w:rsidRPr="002E3163">
        <w:rPr>
          <w:rFonts w:cs="Tahoma"/>
          <w:lang w:val="it-IT"/>
        </w:rPr>
        <w:t xml:space="preserve"> 2008 R2 Datacenter</w:t>
      </w:r>
      <w:r w:rsidRPr="002E3163">
        <w:rPr>
          <w:lang w:val="it-IT"/>
        </w:rPr>
        <w:tab/>
      </w:r>
      <w:r w:rsidRPr="002E3163">
        <w:fldChar w:fldCharType="begin"/>
      </w:r>
      <w:r w:rsidRPr="002E3163">
        <w:rPr>
          <w:lang w:val="it-IT"/>
        </w:rPr>
        <w:instrText xml:space="preserve"> PAGEREF _Toc346277879 \h </w:instrText>
      </w:r>
      <w:r w:rsidRPr="002E3163">
        <w:fldChar w:fldCharType="separate"/>
      </w:r>
      <w:r w:rsidR="00914987">
        <w:rPr>
          <w:lang w:val="it-IT"/>
        </w:rPr>
        <w:t>22</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Almacenamiento de datos paralelos de SQL Server</w:t>
      </w:r>
      <w:r w:rsidRPr="002E3163">
        <w:rPr>
          <w:rFonts w:eastAsia="Times New Roman" w:cs="Tahoma"/>
          <w:vertAlign w:val="superscript"/>
          <w:lang w:val="it-IT"/>
        </w:rPr>
        <w:t>®</w:t>
      </w:r>
      <w:r w:rsidRPr="002E3163">
        <w:rPr>
          <w:rFonts w:cs="Tahoma"/>
          <w:lang w:val="it-IT"/>
        </w:rPr>
        <w:t xml:space="preserve"> 2008 R2</w:t>
      </w:r>
      <w:r w:rsidRPr="002E3163">
        <w:rPr>
          <w:lang w:val="it-IT"/>
        </w:rPr>
        <w:tab/>
      </w:r>
      <w:r w:rsidRPr="002E3163">
        <w:fldChar w:fldCharType="begin"/>
      </w:r>
      <w:r w:rsidRPr="002E3163">
        <w:rPr>
          <w:lang w:val="it-IT"/>
        </w:rPr>
        <w:instrText xml:space="preserve"> PAGEREF _Toc346277880 \h </w:instrText>
      </w:r>
      <w:r w:rsidRPr="002E3163">
        <w:fldChar w:fldCharType="separate"/>
      </w:r>
      <w:r w:rsidR="00914987">
        <w:rPr>
          <w:lang w:val="it-IT"/>
        </w:rPr>
        <w:t>22</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Desarrollador de almacenamiento de datos paralelos de SQL Server</w:t>
      </w:r>
      <w:r w:rsidRPr="002E3163">
        <w:rPr>
          <w:rFonts w:eastAsia="Times New Roman" w:cs="Tahoma"/>
          <w:vertAlign w:val="superscript"/>
          <w:lang w:val="it-IT"/>
        </w:rPr>
        <w:t>®</w:t>
      </w:r>
      <w:r w:rsidRPr="002E3163">
        <w:rPr>
          <w:rFonts w:cs="Tahoma"/>
          <w:lang w:val="it-IT"/>
        </w:rPr>
        <w:t xml:space="preserve"> 2008 R2</w:t>
      </w:r>
      <w:r w:rsidRPr="002E3163">
        <w:rPr>
          <w:lang w:val="it-IT"/>
        </w:rPr>
        <w:tab/>
      </w:r>
      <w:r w:rsidRPr="002E3163">
        <w:fldChar w:fldCharType="begin"/>
      </w:r>
      <w:r w:rsidRPr="002E3163">
        <w:rPr>
          <w:lang w:val="it-IT"/>
        </w:rPr>
        <w:instrText xml:space="preserve"> PAGEREF _Toc346277881 \h </w:instrText>
      </w:r>
      <w:r w:rsidRPr="002E3163">
        <w:fldChar w:fldCharType="separate"/>
      </w:r>
      <w:r w:rsidR="00914987">
        <w:rPr>
          <w:lang w:val="it-IT"/>
        </w:rPr>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SQL Server</w:t>
      </w:r>
      <w:r w:rsidRPr="002E3163">
        <w:rPr>
          <w:rFonts w:eastAsia="Times New Roman" w:cs="Tahoma"/>
          <w:vertAlign w:val="superscript"/>
        </w:rPr>
        <w:t>®</w:t>
      </w:r>
      <w:r w:rsidRPr="002E3163">
        <w:rPr>
          <w:rFonts w:cs="Tahoma"/>
        </w:rPr>
        <w:t xml:space="preserve"> 2008 R2 Small Business</w:t>
      </w:r>
      <w:r w:rsidRPr="002E3163">
        <w:tab/>
      </w:r>
      <w:r w:rsidRPr="002E3163">
        <w:fldChar w:fldCharType="begin"/>
      </w:r>
      <w:r w:rsidRPr="002E3163">
        <w:instrText xml:space="preserve"> PAGEREF _Toc346277882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SQL Server</w:t>
      </w:r>
      <w:r w:rsidRPr="002E3163">
        <w:rPr>
          <w:rFonts w:eastAsia="Times New Roman" w:cs="Tahoma"/>
          <w:vertAlign w:val="superscript"/>
        </w:rPr>
        <w:t>®</w:t>
      </w:r>
      <w:r w:rsidRPr="002E3163">
        <w:rPr>
          <w:rFonts w:cs="Tahoma"/>
        </w:rPr>
        <w:t xml:space="preserve"> 2008 R2 Small Business</w:t>
      </w:r>
      <w:r w:rsidRPr="002E3163">
        <w:tab/>
      </w:r>
      <w:r w:rsidRPr="002E3163">
        <w:fldChar w:fldCharType="begin"/>
      </w:r>
      <w:r w:rsidRPr="002E3163">
        <w:instrText xml:space="preserve"> PAGEREF _Toc346277883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SQL Server</w:t>
      </w:r>
      <w:r w:rsidRPr="002E3163">
        <w:rPr>
          <w:rFonts w:eastAsia="Times New Roman" w:cs="Tahoma"/>
          <w:vertAlign w:val="superscript"/>
        </w:rPr>
        <w:t>®</w:t>
      </w:r>
      <w:r w:rsidRPr="002E3163">
        <w:rPr>
          <w:rFonts w:cs="Tahoma"/>
        </w:rPr>
        <w:t xml:space="preserve"> 2008 R2 Web por procesador</w:t>
      </w:r>
      <w:r w:rsidRPr="002E3163">
        <w:tab/>
      </w:r>
      <w:r w:rsidRPr="002E3163">
        <w:fldChar w:fldCharType="begin"/>
      </w:r>
      <w:r w:rsidRPr="002E3163">
        <w:instrText xml:space="preserve"> PAGEREF _Toc346277884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SQL Server</w:t>
      </w:r>
      <w:r w:rsidRPr="002E3163">
        <w:rPr>
          <w:rFonts w:eastAsia="Times New Roman" w:cs="Tahoma"/>
          <w:vertAlign w:val="superscript"/>
        </w:rPr>
        <w:t>®</w:t>
      </w:r>
      <w:r w:rsidRPr="002E3163">
        <w:rPr>
          <w:rFonts w:cs="Tahoma"/>
        </w:rPr>
        <w:t xml:space="preserve"> 2008 R2 Workgroup</w:t>
      </w:r>
      <w:r w:rsidRPr="002E3163">
        <w:tab/>
      </w:r>
      <w:r w:rsidRPr="002E3163">
        <w:fldChar w:fldCharType="begin"/>
      </w:r>
      <w:r w:rsidRPr="002E3163">
        <w:instrText xml:space="preserve"> PAGEREF _Toc346277885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por Procesador de SQL Server</w:t>
      </w:r>
      <w:r w:rsidRPr="002E3163">
        <w:rPr>
          <w:rFonts w:eastAsia="Times New Roman" w:cs="Tahoma"/>
          <w:vertAlign w:val="superscript"/>
        </w:rPr>
        <w:t>®</w:t>
      </w:r>
      <w:r w:rsidRPr="002E3163">
        <w:rPr>
          <w:rFonts w:cs="Tahoma"/>
        </w:rPr>
        <w:t xml:space="preserve"> 2008 R2 Workgroup</w:t>
      </w:r>
      <w:r w:rsidRPr="002E3163">
        <w:tab/>
      </w:r>
      <w:r w:rsidRPr="002E3163">
        <w:fldChar w:fldCharType="begin"/>
      </w:r>
      <w:r w:rsidRPr="002E3163">
        <w:instrText xml:space="preserve"> PAGEREF _Toc346277886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SQL Server</w:t>
      </w:r>
      <w:r w:rsidRPr="002E3163">
        <w:rPr>
          <w:rFonts w:eastAsia="Times New Roman" w:cs="Tahoma"/>
          <w:vertAlign w:val="superscript"/>
        </w:rPr>
        <w:t>®</w:t>
      </w:r>
      <w:r w:rsidRPr="002E3163">
        <w:rPr>
          <w:rFonts w:cs="Tahoma"/>
        </w:rPr>
        <w:t xml:space="preserve"> 2008 R2 Workgroup (Complemento de 5 Clientes)</w:t>
      </w:r>
      <w:r w:rsidRPr="002E3163">
        <w:tab/>
      </w:r>
      <w:r w:rsidRPr="002E3163">
        <w:fldChar w:fldCharType="begin"/>
      </w:r>
      <w:r w:rsidRPr="002E3163">
        <w:instrText xml:space="preserve"> PAGEREF _Toc346277887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SQL Server</w:t>
      </w:r>
      <w:r w:rsidRPr="002E3163">
        <w:rPr>
          <w:rFonts w:eastAsia="Times New Roman" w:cs="Tahoma"/>
          <w:vertAlign w:val="superscript"/>
        </w:rPr>
        <w:t>®</w:t>
      </w:r>
      <w:r w:rsidRPr="002E3163">
        <w:rPr>
          <w:rFonts w:cs="Tahoma"/>
        </w:rPr>
        <w:t xml:space="preserve"> 2012 Business Intelligence</w:t>
      </w:r>
      <w:r w:rsidRPr="002E3163">
        <w:tab/>
      </w:r>
      <w:r w:rsidRPr="002E3163">
        <w:fldChar w:fldCharType="begin"/>
      </w:r>
      <w:r w:rsidRPr="002E3163">
        <w:instrText xml:space="preserve"> PAGEREF _Toc346277888 \h </w:instrText>
      </w:r>
      <w:r w:rsidRPr="002E3163">
        <w:fldChar w:fldCharType="separate"/>
      </w:r>
      <w:r w:rsidR="00914987">
        <w:t>22</w:t>
      </w:r>
      <w:r w:rsidRPr="002E3163">
        <w:fldChar w:fldCharType="end"/>
      </w:r>
    </w:p>
    <w:p w:rsidR="002E3163" w:rsidRPr="00FE547E" w:rsidRDefault="002E3163">
      <w:pPr>
        <w:pStyle w:val="TOC2"/>
        <w:rPr>
          <w:rFonts w:asciiTheme="minorHAnsi" w:eastAsiaTheme="minorEastAsia" w:hAnsiTheme="minorHAnsi" w:cstheme="minorBidi"/>
          <w:sz w:val="22"/>
          <w:szCs w:val="22"/>
          <w:lang w:val="it-IT" w:eastAsia="zh-CN"/>
        </w:rPr>
      </w:pPr>
      <w:r w:rsidRPr="00FE547E">
        <w:rPr>
          <w:rFonts w:cs="Tahoma"/>
          <w:lang w:val="it-IT"/>
        </w:rPr>
        <w:t>Licencia CAL de SQL Server</w:t>
      </w:r>
      <w:r w:rsidRPr="00FE547E">
        <w:rPr>
          <w:rFonts w:eastAsia="Times New Roman" w:cs="Tahoma"/>
          <w:vertAlign w:val="superscript"/>
          <w:lang w:val="it-IT"/>
        </w:rPr>
        <w:t>®</w:t>
      </w:r>
      <w:r w:rsidRPr="00FE547E">
        <w:rPr>
          <w:rFonts w:cs="Tahoma"/>
          <w:lang w:val="it-IT"/>
        </w:rPr>
        <w:t xml:space="preserve"> 2012</w:t>
      </w:r>
      <w:r w:rsidR="00FE547E" w:rsidRPr="00FE547E">
        <w:rPr>
          <w:rFonts w:cs="Tahoma"/>
          <w:lang w:val="it-IT"/>
        </w:rPr>
        <w:t xml:space="preserve"> </w:t>
      </w:r>
      <w:r w:rsidRPr="00FE547E">
        <w:rPr>
          <w:rFonts w:cs="Tahoma"/>
          <w:lang w:val="it-IT"/>
        </w:rPr>
        <w:t>(SL de Dispositivo y de Usuario)</w:t>
      </w:r>
      <w:r w:rsidRPr="00FE547E">
        <w:rPr>
          <w:lang w:val="it-IT"/>
        </w:rPr>
        <w:tab/>
      </w:r>
      <w:r w:rsidRPr="002E3163">
        <w:fldChar w:fldCharType="begin"/>
      </w:r>
      <w:r w:rsidRPr="00FE547E">
        <w:rPr>
          <w:lang w:val="it-IT"/>
        </w:rPr>
        <w:instrText xml:space="preserve"> PAGEREF _Toc346277889 \h </w:instrText>
      </w:r>
      <w:r w:rsidRPr="002E3163">
        <w:fldChar w:fldCharType="separate"/>
      </w:r>
      <w:r w:rsidR="00914987">
        <w:rPr>
          <w:lang w:val="it-IT"/>
        </w:rPr>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SQL Server</w:t>
      </w:r>
      <w:r w:rsidRPr="002E3163">
        <w:rPr>
          <w:rFonts w:eastAsia="Times New Roman" w:cs="Tahoma"/>
          <w:vertAlign w:val="superscript"/>
        </w:rPr>
        <w:t>®</w:t>
      </w:r>
      <w:r w:rsidRPr="002E3163">
        <w:rPr>
          <w:rFonts w:cs="Tahoma"/>
        </w:rPr>
        <w:t xml:space="preserve"> 2012 Developer</w:t>
      </w:r>
      <w:r w:rsidRPr="002E3163">
        <w:tab/>
      </w:r>
      <w:r w:rsidRPr="002E3163">
        <w:fldChar w:fldCharType="begin"/>
      </w:r>
      <w:r w:rsidRPr="002E3163">
        <w:instrText xml:space="preserve"> PAGEREF _Toc346277890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SQL Server</w:t>
      </w:r>
      <w:r w:rsidRPr="002E3163">
        <w:rPr>
          <w:rFonts w:eastAsia="Times New Roman" w:cs="Tahoma"/>
          <w:vertAlign w:val="superscript"/>
        </w:rPr>
        <w:t>®</w:t>
      </w:r>
      <w:r w:rsidRPr="002E3163">
        <w:rPr>
          <w:rFonts w:cs="Tahoma"/>
        </w:rPr>
        <w:t xml:space="preserve"> 2012 Enterprise</w:t>
      </w:r>
      <w:r w:rsidRPr="002E3163">
        <w:tab/>
      </w:r>
      <w:r w:rsidRPr="002E3163">
        <w:fldChar w:fldCharType="begin"/>
      </w:r>
      <w:r w:rsidRPr="002E3163">
        <w:instrText xml:space="preserve"> PAGEREF _Toc346277891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SQL Server</w:t>
      </w:r>
      <w:r w:rsidRPr="002E3163">
        <w:rPr>
          <w:rFonts w:eastAsia="Times New Roman" w:cs="Tahoma"/>
          <w:vertAlign w:val="superscript"/>
        </w:rPr>
        <w:t>®</w:t>
      </w:r>
      <w:r w:rsidRPr="002E3163">
        <w:rPr>
          <w:rFonts w:cs="Tahoma"/>
        </w:rPr>
        <w:t xml:space="preserve"> 2012 Enterprise Core (Licencia por Núcleo para 2 paquetes)</w:t>
      </w:r>
      <w:r w:rsidRPr="002E3163">
        <w:tab/>
      </w:r>
      <w:r w:rsidRPr="002E3163">
        <w:fldChar w:fldCharType="begin"/>
      </w:r>
      <w:r w:rsidRPr="002E3163">
        <w:instrText xml:space="preserve"> PAGEREF _Toc346277892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SQL Server</w:t>
      </w:r>
      <w:r w:rsidRPr="002E3163">
        <w:rPr>
          <w:rFonts w:eastAsia="Times New Roman" w:cs="Tahoma"/>
          <w:vertAlign w:val="superscript"/>
        </w:rPr>
        <w:t>®</w:t>
      </w:r>
      <w:r w:rsidRPr="002E3163">
        <w:rPr>
          <w:rFonts w:cs="Tahoma"/>
        </w:rPr>
        <w:t xml:space="preserve"> 2012 Standard</w:t>
      </w:r>
      <w:r w:rsidRPr="002E3163">
        <w:tab/>
      </w:r>
      <w:r w:rsidRPr="002E3163">
        <w:fldChar w:fldCharType="begin"/>
      </w:r>
      <w:r w:rsidRPr="002E3163">
        <w:instrText xml:space="preserve"> PAGEREF _Toc346277893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SQL Server</w:t>
      </w:r>
      <w:r w:rsidRPr="002E3163">
        <w:rPr>
          <w:rFonts w:eastAsia="Times New Roman" w:cs="Tahoma"/>
          <w:vertAlign w:val="superscript"/>
        </w:rPr>
        <w:t>®</w:t>
      </w:r>
      <w:r w:rsidRPr="002E3163">
        <w:rPr>
          <w:rFonts w:cs="Tahoma"/>
        </w:rPr>
        <w:t xml:space="preserve"> 2012 Standard Core (Licencia por Núcleo para 2 paquetes)</w:t>
      </w:r>
      <w:r w:rsidRPr="002E3163">
        <w:tab/>
      </w:r>
      <w:r w:rsidRPr="002E3163">
        <w:fldChar w:fldCharType="begin"/>
      </w:r>
      <w:r w:rsidRPr="002E3163">
        <w:instrText xml:space="preserve"> PAGEREF _Toc346277894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Configuration Manager 2007 R3</w:t>
      </w:r>
      <w:r w:rsidRPr="002E3163">
        <w:tab/>
      </w:r>
      <w:r w:rsidRPr="002E3163">
        <w:fldChar w:fldCharType="begin"/>
      </w:r>
      <w:r w:rsidRPr="002E3163">
        <w:instrText xml:space="preserve"> PAGEREF _Toc346277895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System Center Configuration Manager 2007 R3 Enterprise Server</w:t>
      </w:r>
      <w:r w:rsidRPr="002E3163">
        <w:tab/>
      </w:r>
      <w:r w:rsidRPr="002E3163">
        <w:fldChar w:fldCharType="begin"/>
      </w:r>
      <w:r w:rsidRPr="002E3163">
        <w:instrText xml:space="preserve"> PAGEREF _Toc346277896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 xml:space="preserve">Licencia de Administración de System Center Configuration Manager 2007 R3 Standard Server </w:t>
      </w:r>
      <w:r w:rsidR="00CF4081">
        <w:rPr>
          <w:rFonts w:cs="Tahoma"/>
        </w:rPr>
        <w:br/>
      </w:r>
      <w:r w:rsidRPr="002E3163">
        <w:rPr>
          <w:rFonts w:cs="Tahoma"/>
        </w:rPr>
        <w:t>(ML de Standard Server)</w:t>
      </w:r>
      <w:r w:rsidRPr="002E3163">
        <w:tab/>
      </w:r>
      <w:r w:rsidRPr="002E3163">
        <w:fldChar w:fldCharType="begin"/>
      </w:r>
      <w:r w:rsidRPr="002E3163">
        <w:instrText xml:space="preserve"> PAGEREF _Toc346277897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Configuration Manager 2007 R3 con Tecnología SQL Server 2008</w:t>
      </w:r>
      <w:r w:rsidRPr="002E3163">
        <w:tab/>
      </w:r>
      <w:r w:rsidRPr="002E3163">
        <w:fldChar w:fldCharType="begin"/>
      </w:r>
      <w:r w:rsidRPr="002E3163">
        <w:instrText xml:space="preserve"> PAGEREF _Toc346277898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de System Center Data Protection Manager 2010 por Usuario</w:t>
      </w:r>
      <w:r w:rsidRPr="002E3163">
        <w:tab/>
      </w:r>
      <w:r w:rsidRPr="002E3163">
        <w:fldChar w:fldCharType="begin"/>
      </w:r>
      <w:r w:rsidRPr="002E3163">
        <w:instrText xml:space="preserve"> PAGEREF _Toc346277899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de System Center Data Protection Manager 2010 por OSE</w:t>
      </w:r>
      <w:r w:rsidRPr="002E3163">
        <w:tab/>
      </w:r>
      <w:r w:rsidRPr="002E3163">
        <w:fldChar w:fldCharType="begin"/>
      </w:r>
      <w:r w:rsidRPr="002E3163">
        <w:instrText xml:space="preserve"> PAGEREF _Toc346277900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System Center Data Protection Manager 2010 Enterprise Server</w:t>
      </w:r>
      <w:r w:rsidRPr="002E3163">
        <w:tab/>
      </w:r>
      <w:r w:rsidRPr="002E3163">
        <w:fldChar w:fldCharType="begin"/>
      </w:r>
      <w:r w:rsidRPr="002E3163">
        <w:instrText xml:space="preserve"> PAGEREF _Toc346277901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System Center Data Protection Manager 2010 Standard Server</w:t>
      </w:r>
      <w:r w:rsidRPr="002E3163">
        <w:tab/>
      </w:r>
      <w:r w:rsidRPr="002E3163">
        <w:fldChar w:fldCharType="begin"/>
      </w:r>
      <w:r w:rsidRPr="002E3163">
        <w:instrText xml:space="preserve"> PAGEREF _Toc346277902 \h </w:instrText>
      </w:r>
      <w:r w:rsidRPr="002E3163">
        <w:fldChar w:fldCharType="separate"/>
      </w:r>
      <w:r w:rsidR="00914987">
        <w:t>22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Essentials 2010</w:t>
      </w:r>
      <w:r w:rsidRPr="002E3163">
        <w:tab/>
      </w:r>
      <w:r w:rsidRPr="002E3163">
        <w:fldChar w:fldCharType="begin"/>
      </w:r>
      <w:r w:rsidRPr="002E3163">
        <w:instrText xml:space="preserve"> PAGEREF _Toc346277903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de System Center Essentials 2010</w:t>
      </w:r>
      <w:r w:rsidRPr="002E3163">
        <w:tab/>
      </w:r>
      <w:r w:rsidRPr="002E3163">
        <w:fldChar w:fldCharType="begin"/>
      </w:r>
      <w:r w:rsidRPr="002E3163">
        <w:instrText xml:space="preserve"> PAGEREF _Toc346277904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Servidor de System Center Essentials 2010</w:t>
      </w:r>
      <w:r w:rsidRPr="002E3163">
        <w:tab/>
      </w:r>
      <w:r w:rsidRPr="002E3163">
        <w:fldChar w:fldCharType="begin"/>
      </w:r>
      <w:r w:rsidRPr="002E3163">
        <w:instrText xml:space="preserve"> PAGEREF _Toc346277905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Essentials 2010 con Tecnología SQL Server 2008</w:t>
      </w:r>
      <w:r w:rsidRPr="002E3163">
        <w:tab/>
      </w:r>
      <w:r w:rsidRPr="002E3163">
        <w:fldChar w:fldCharType="begin"/>
      </w:r>
      <w:r w:rsidRPr="002E3163">
        <w:instrText xml:space="preserve"> PAGEREF _Toc346277906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Essentials Plus 2010 Client Management License Suite</w:t>
      </w:r>
      <w:r w:rsidRPr="002E3163">
        <w:tab/>
      </w:r>
      <w:r w:rsidRPr="002E3163">
        <w:fldChar w:fldCharType="begin"/>
      </w:r>
      <w:r w:rsidRPr="002E3163">
        <w:instrText xml:space="preserve"> PAGEREF _Toc346277907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Essentials Plus 2010 Server Management License Suite</w:t>
      </w:r>
      <w:r w:rsidRPr="002E3163">
        <w:tab/>
      </w:r>
      <w:r w:rsidRPr="002E3163">
        <w:fldChar w:fldCharType="begin"/>
      </w:r>
      <w:r w:rsidRPr="002E3163">
        <w:instrText xml:space="preserve"> PAGEREF _Toc346277908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Operations Manager 2007 R2</w:t>
      </w:r>
      <w:r w:rsidRPr="002E3163">
        <w:tab/>
      </w:r>
      <w:r w:rsidRPr="002E3163">
        <w:fldChar w:fldCharType="begin"/>
      </w:r>
      <w:r w:rsidRPr="002E3163">
        <w:instrText xml:space="preserve"> PAGEREF _Toc346277909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Operations Manager 2007 R2 con Tecnología SQL Server 2008</w:t>
      </w:r>
      <w:r w:rsidRPr="002E3163">
        <w:tab/>
      </w:r>
      <w:r w:rsidRPr="002E3163">
        <w:fldChar w:fldCharType="begin"/>
      </w:r>
      <w:r w:rsidRPr="002E3163">
        <w:instrText xml:space="preserve"> PAGEREF _Toc346277910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System Center Operations Manager 2007 R2 Standard Server</w:t>
      </w:r>
      <w:r w:rsidRPr="002E3163">
        <w:tab/>
      </w:r>
      <w:r w:rsidRPr="002E3163">
        <w:fldChar w:fldCharType="begin"/>
      </w:r>
      <w:r w:rsidRPr="002E3163">
        <w:instrText xml:space="preserve"> PAGEREF _Toc346277911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System Center Operations Manager 2007 R2 Enterprise Server</w:t>
      </w:r>
      <w:r w:rsidRPr="002E3163">
        <w:tab/>
      </w:r>
      <w:r w:rsidRPr="002E3163">
        <w:fldChar w:fldCharType="begin"/>
      </w:r>
      <w:r w:rsidRPr="002E3163">
        <w:instrText xml:space="preserve"> PAGEREF _Toc346277912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de System Center Operations Manager 2007 R2 por OSE</w:t>
      </w:r>
      <w:r w:rsidRPr="002E3163">
        <w:tab/>
      </w:r>
      <w:r w:rsidRPr="002E3163">
        <w:fldChar w:fldCharType="begin"/>
      </w:r>
      <w:r w:rsidRPr="002E3163">
        <w:instrText xml:space="preserve"> PAGEREF _Toc346277913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de System Center Operations Manager 2007 R2 por Usuario</w:t>
      </w:r>
      <w:r w:rsidRPr="002E3163">
        <w:tab/>
      </w:r>
      <w:r w:rsidRPr="002E3163">
        <w:fldChar w:fldCharType="begin"/>
      </w:r>
      <w:r w:rsidRPr="002E3163">
        <w:instrText xml:space="preserve"> PAGEREF _Toc346277914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Reporting Manager 2006</w:t>
      </w:r>
      <w:r w:rsidRPr="002E3163">
        <w:tab/>
      </w:r>
      <w:r w:rsidRPr="002E3163">
        <w:fldChar w:fldCharType="begin"/>
      </w:r>
      <w:r w:rsidRPr="002E3163">
        <w:instrText xml:space="preserve"> PAGEREF _Toc346277915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Server Management Suite Enterprise</w:t>
      </w:r>
      <w:r w:rsidRPr="002E3163">
        <w:tab/>
      </w:r>
      <w:r w:rsidRPr="002E3163">
        <w:fldChar w:fldCharType="begin"/>
      </w:r>
      <w:r w:rsidRPr="002E3163">
        <w:instrText xml:space="preserve"> PAGEREF _Toc346277916 \h </w:instrText>
      </w:r>
      <w:r w:rsidRPr="002E3163">
        <w:fldChar w:fldCharType="separate"/>
      </w:r>
      <w:r w:rsidR="00914987">
        <w:t>23</w:t>
      </w:r>
      <w:r w:rsidRPr="002E3163">
        <w:fldChar w:fldCharType="end"/>
      </w:r>
    </w:p>
    <w:p w:rsidR="002E3163" w:rsidRPr="002E3163" w:rsidRDefault="002E3163">
      <w:pPr>
        <w:pStyle w:val="TOC4"/>
        <w:rPr>
          <w:rFonts w:asciiTheme="minorHAnsi" w:eastAsiaTheme="minorEastAsia" w:hAnsiTheme="minorHAnsi" w:cstheme="minorBidi"/>
          <w:noProof/>
          <w:sz w:val="22"/>
          <w:szCs w:val="22"/>
          <w:lang w:eastAsia="zh-CN"/>
        </w:rPr>
      </w:pPr>
      <w:r w:rsidRPr="002E3163">
        <w:rPr>
          <w:rFonts w:cs="Tahoma"/>
          <w:noProof/>
        </w:rPr>
        <w:t>System Center Server Management Suite Datacenter</w:t>
      </w:r>
      <w:r w:rsidRPr="002E3163">
        <w:rPr>
          <w:noProof/>
        </w:rPr>
        <w:tab/>
      </w:r>
      <w:r w:rsidRPr="002E3163">
        <w:rPr>
          <w:noProof/>
        </w:rPr>
        <w:fldChar w:fldCharType="begin"/>
      </w:r>
      <w:r w:rsidRPr="002E3163">
        <w:rPr>
          <w:noProof/>
        </w:rPr>
        <w:instrText xml:space="preserve"> PAGEREF _Toc346277917 \h </w:instrText>
      </w:r>
      <w:r w:rsidRPr="002E3163">
        <w:rPr>
          <w:noProof/>
        </w:rPr>
      </w:r>
      <w:r w:rsidRPr="002E3163">
        <w:rPr>
          <w:noProof/>
        </w:rPr>
        <w:fldChar w:fldCharType="separate"/>
      </w:r>
      <w:r w:rsidR="00914987">
        <w:rPr>
          <w:noProof/>
        </w:rPr>
        <w:t>23</w:t>
      </w:r>
      <w:r w:rsidRPr="002E3163">
        <w:rPr>
          <w:noProof/>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System Center Service Manager 2010</w:t>
      </w:r>
      <w:r w:rsidRPr="002E3163">
        <w:rPr>
          <w:color w:val="auto"/>
        </w:rPr>
        <w:tab/>
      </w:r>
      <w:r w:rsidRPr="002E3163">
        <w:rPr>
          <w:color w:val="auto"/>
        </w:rPr>
        <w:fldChar w:fldCharType="begin"/>
      </w:r>
      <w:r w:rsidRPr="002E3163">
        <w:rPr>
          <w:color w:val="auto"/>
        </w:rPr>
        <w:instrText xml:space="preserve"> PAGEREF _Toc346277918 \h </w:instrText>
      </w:r>
      <w:r w:rsidRPr="002E3163">
        <w:rPr>
          <w:color w:val="auto"/>
        </w:rPr>
      </w:r>
      <w:r w:rsidRPr="002E3163">
        <w:rPr>
          <w:color w:val="auto"/>
        </w:rPr>
        <w:fldChar w:fldCharType="separate"/>
      </w:r>
      <w:r w:rsidR="00914987">
        <w:rPr>
          <w:color w:val="auto"/>
        </w:rPr>
        <w:t>23</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System Center Service Manager 2010 con Tecnología SQL Server 2008</w:t>
      </w:r>
      <w:r w:rsidRPr="002E3163">
        <w:rPr>
          <w:color w:val="auto"/>
        </w:rPr>
        <w:tab/>
      </w:r>
      <w:r w:rsidRPr="002E3163">
        <w:rPr>
          <w:color w:val="auto"/>
        </w:rPr>
        <w:fldChar w:fldCharType="begin"/>
      </w:r>
      <w:r w:rsidRPr="002E3163">
        <w:rPr>
          <w:color w:val="auto"/>
        </w:rPr>
        <w:instrText xml:space="preserve"> PAGEREF _Toc346277919 \h </w:instrText>
      </w:r>
      <w:r w:rsidRPr="002E3163">
        <w:rPr>
          <w:color w:val="auto"/>
        </w:rPr>
      </w:r>
      <w:r w:rsidRPr="002E3163">
        <w:rPr>
          <w:color w:val="auto"/>
        </w:rPr>
        <w:fldChar w:fldCharType="separate"/>
      </w:r>
      <w:r w:rsidR="00914987">
        <w:rPr>
          <w:color w:val="auto"/>
        </w:rPr>
        <w:t>23</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(ML de Cliente) de System Center Service Manager 2010 por OSE</w:t>
      </w:r>
      <w:r w:rsidRPr="002E3163">
        <w:tab/>
      </w:r>
      <w:r w:rsidRPr="002E3163">
        <w:fldChar w:fldCharType="begin"/>
      </w:r>
      <w:r w:rsidRPr="002E3163">
        <w:instrText xml:space="preserve"> PAGEREF _Toc346277920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(ML de Cliente) de System Center Service Manager 2010 por Usuario</w:t>
      </w:r>
      <w:r w:rsidRPr="002E3163">
        <w:tab/>
      </w:r>
      <w:r w:rsidRPr="002E3163">
        <w:fldChar w:fldCharType="begin"/>
      </w:r>
      <w:r w:rsidRPr="002E3163">
        <w:instrText xml:space="preserve"> PAGEREF _Toc346277921 \h </w:instrText>
      </w:r>
      <w:r w:rsidRPr="002E3163">
        <w:fldChar w:fldCharType="separate"/>
      </w:r>
      <w:r w:rsidR="00914987">
        <w:t>23</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Licencia de Administración de Servidor (ML de Servidor) de System Center Service Manager 2010 por OSE</w:t>
      </w:r>
      <w:r w:rsidRPr="002E3163">
        <w:rPr>
          <w:color w:val="auto"/>
        </w:rPr>
        <w:tab/>
      </w:r>
      <w:r w:rsidRPr="002E3163">
        <w:rPr>
          <w:color w:val="auto"/>
        </w:rPr>
        <w:fldChar w:fldCharType="begin"/>
      </w:r>
      <w:r w:rsidRPr="002E3163">
        <w:rPr>
          <w:color w:val="auto"/>
        </w:rPr>
        <w:instrText xml:space="preserve"> PAGEREF _Toc346277922 \h </w:instrText>
      </w:r>
      <w:r w:rsidRPr="002E3163">
        <w:rPr>
          <w:color w:val="auto"/>
        </w:rPr>
      </w:r>
      <w:r w:rsidRPr="002E3163">
        <w:rPr>
          <w:color w:val="auto"/>
        </w:rPr>
        <w:fldChar w:fldCharType="separate"/>
      </w:r>
      <w:r w:rsidR="00914987">
        <w:rPr>
          <w:color w:val="auto"/>
        </w:rPr>
        <w:t>23</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de System Center Virtual Machine Manager 2008 R2 por OSE</w:t>
      </w:r>
      <w:r w:rsidRPr="002E3163">
        <w:tab/>
      </w:r>
      <w:r w:rsidRPr="002E3163">
        <w:fldChar w:fldCharType="begin"/>
      </w:r>
      <w:r w:rsidRPr="002E3163">
        <w:instrText xml:space="preserve"> PAGEREF _Toc346277923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de System Center Virtual Machine Manager 2008 R2 por Usuario</w:t>
      </w:r>
      <w:r w:rsidRPr="002E3163">
        <w:tab/>
      </w:r>
      <w:r w:rsidRPr="002E3163">
        <w:fldChar w:fldCharType="begin"/>
      </w:r>
      <w:r w:rsidRPr="002E3163">
        <w:instrText xml:space="preserve"> PAGEREF _Toc346277924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System Center Virtual Machine Manager 2008 R2 Enterprise Server</w:t>
      </w:r>
      <w:r w:rsidRPr="002E3163">
        <w:tab/>
      </w:r>
      <w:r w:rsidRPr="002E3163">
        <w:fldChar w:fldCharType="begin"/>
      </w:r>
      <w:r w:rsidRPr="002E3163">
        <w:instrText xml:space="preserve"> PAGEREF _Toc346277925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Virtual Machine Manager 2008 R2 Workgroup Edition</w:t>
      </w:r>
      <w:r w:rsidRPr="002E3163">
        <w:tab/>
      </w:r>
      <w:r w:rsidRPr="002E3163">
        <w:fldChar w:fldCharType="begin"/>
      </w:r>
      <w:r w:rsidRPr="002E3163">
        <w:instrText xml:space="preserve"> PAGEREF _Toc346277926 \h </w:instrText>
      </w:r>
      <w:r w:rsidRPr="002E3163">
        <w:fldChar w:fldCharType="separate"/>
      </w:r>
      <w:r w:rsidR="00914987">
        <w:t>23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2012 Client Management Suite (ML de Cliente) por OSE</w:t>
      </w:r>
      <w:r w:rsidRPr="002E3163">
        <w:tab/>
      </w:r>
      <w:r w:rsidRPr="002E3163">
        <w:fldChar w:fldCharType="begin"/>
      </w:r>
      <w:r w:rsidRPr="002E3163">
        <w:instrText xml:space="preserve"> PAGEREF _Toc346277927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2012 Client Management Suite (ML de Cliente) por Usuario</w:t>
      </w:r>
      <w:r w:rsidRPr="002E3163">
        <w:tab/>
      </w:r>
      <w:r w:rsidRPr="002E3163">
        <w:fldChar w:fldCharType="begin"/>
      </w:r>
      <w:r w:rsidRPr="002E3163">
        <w:instrText xml:space="preserve"> PAGEREF _Toc346277928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lastRenderedPageBreak/>
        <w:t xml:space="preserve">Licencia de Administración de Cliente (ML de Cliente) de System Center 2012 Configuration Manager </w:t>
      </w:r>
      <w:r w:rsidR="00CF4081">
        <w:rPr>
          <w:rFonts w:cs="Tahoma"/>
          <w:lang w:val="it-IT"/>
        </w:rPr>
        <w:br/>
      </w:r>
      <w:r w:rsidRPr="002E3163">
        <w:rPr>
          <w:rFonts w:cs="Tahoma"/>
          <w:lang w:val="it-IT"/>
        </w:rPr>
        <w:t>(solo para Estudiantes)</w:t>
      </w:r>
      <w:r w:rsidRPr="002E3163">
        <w:rPr>
          <w:lang w:val="it-IT"/>
        </w:rPr>
        <w:tab/>
      </w:r>
      <w:r w:rsidRPr="002E3163">
        <w:fldChar w:fldCharType="begin"/>
      </w:r>
      <w:r w:rsidRPr="002E3163">
        <w:rPr>
          <w:lang w:val="it-IT"/>
        </w:rPr>
        <w:instrText xml:space="preserve"> PAGEREF _Toc346277929 \h </w:instrText>
      </w:r>
      <w:r w:rsidRPr="002E3163">
        <w:fldChar w:fldCharType="separate"/>
      </w:r>
      <w:r w:rsidR="00914987">
        <w:rPr>
          <w:lang w:val="it-IT"/>
        </w:rPr>
        <w:t>24</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Licencia de Administración de Cliente de System Center 2012 Configuration Manager por OSE</w:t>
      </w:r>
      <w:r w:rsidRPr="002E3163">
        <w:rPr>
          <w:lang w:val="it-IT"/>
        </w:rPr>
        <w:tab/>
      </w:r>
      <w:r w:rsidRPr="002E3163">
        <w:fldChar w:fldCharType="begin"/>
      </w:r>
      <w:r w:rsidRPr="002E3163">
        <w:rPr>
          <w:lang w:val="it-IT"/>
        </w:rPr>
        <w:instrText xml:space="preserve"> PAGEREF _Toc346277930 \h </w:instrText>
      </w:r>
      <w:r w:rsidRPr="002E3163">
        <w:fldChar w:fldCharType="separate"/>
      </w:r>
      <w:r w:rsidR="00914987">
        <w:rPr>
          <w:lang w:val="it-IT"/>
        </w:rPr>
        <w:t>24</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Licencia de Administración de Cliente de System Center 2012 Configuration Manager por Usuario</w:t>
      </w:r>
      <w:r w:rsidRPr="002E3163">
        <w:rPr>
          <w:lang w:val="it-IT"/>
        </w:rPr>
        <w:tab/>
      </w:r>
      <w:r w:rsidRPr="002E3163">
        <w:fldChar w:fldCharType="begin"/>
      </w:r>
      <w:r w:rsidRPr="002E3163">
        <w:rPr>
          <w:lang w:val="it-IT"/>
        </w:rPr>
        <w:instrText xml:space="preserve"> PAGEREF _Toc346277931 \h </w:instrText>
      </w:r>
      <w:r w:rsidRPr="002E3163">
        <w:fldChar w:fldCharType="separate"/>
      </w:r>
      <w:r w:rsidR="00914987">
        <w:rPr>
          <w:lang w:val="it-IT"/>
        </w:rPr>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System Center 2012 Datacenter Server (2 procesadores)</w:t>
      </w:r>
      <w:r w:rsidRPr="002E3163">
        <w:tab/>
      </w:r>
      <w:r w:rsidRPr="002E3163">
        <w:fldChar w:fldCharType="begin"/>
      </w:r>
      <w:r w:rsidRPr="002E3163">
        <w:instrText xml:space="preserve"> PAGEREF _Toc346277932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System Center 2012 Endpoint Protection</w:t>
      </w:r>
      <w:r w:rsidRPr="002E3163">
        <w:tab/>
      </w:r>
      <w:r w:rsidRPr="002E3163">
        <w:fldChar w:fldCharType="begin"/>
      </w:r>
      <w:r w:rsidRPr="002E3163">
        <w:instrText xml:space="preserve"> PAGEREF _Toc346277933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System Center 2012 Standard Server (2 procesadores)</w:t>
      </w:r>
      <w:r w:rsidRPr="002E3163">
        <w:tab/>
      </w:r>
      <w:r w:rsidRPr="002E3163">
        <w:fldChar w:fldCharType="begin"/>
      </w:r>
      <w:r w:rsidRPr="002E3163">
        <w:instrText xml:space="preserve"> PAGEREF _Toc346277934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TechNet Plus Single User</w:t>
      </w:r>
      <w:r w:rsidRPr="002E3163">
        <w:tab/>
      </w:r>
      <w:r w:rsidRPr="002E3163">
        <w:fldChar w:fldCharType="begin"/>
      </w:r>
      <w:r w:rsidRPr="002E3163">
        <w:instrText xml:space="preserve"> PAGEREF _Toc346277935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VDI Suite</w:t>
      </w:r>
      <w:r w:rsidRPr="002E3163">
        <w:tab/>
      </w:r>
      <w:r w:rsidRPr="002E3163">
        <w:fldChar w:fldCharType="begin"/>
      </w:r>
      <w:r w:rsidRPr="002E3163">
        <w:instrText xml:space="preserve"> PAGEREF _Toc346277936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VDI Suite con MDOP</w:t>
      </w:r>
      <w:r w:rsidRPr="002E3163">
        <w:rPr>
          <w:lang w:val="it-IT"/>
        </w:rPr>
        <w:tab/>
      </w:r>
      <w:r w:rsidRPr="002E3163">
        <w:fldChar w:fldCharType="begin"/>
      </w:r>
      <w:r w:rsidRPr="002E3163">
        <w:rPr>
          <w:lang w:val="it-IT"/>
        </w:rPr>
        <w:instrText xml:space="preserve"> PAGEREF _Toc346277937 \h </w:instrText>
      </w:r>
      <w:r w:rsidRPr="002E3163">
        <w:fldChar w:fldCharType="separate"/>
      </w:r>
      <w:r w:rsidR="00914987">
        <w:rPr>
          <w:lang w:val="it-IT"/>
        </w:rPr>
        <w:t>24</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VDI Standard Suite</w:t>
      </w:r>
      <w:r w:rsidRPr="002E3163">
        <w:rPr>
          <w:lang w:val="it-IT"/>
        </w:rPr>
        <w:tab/>
      </w:r>
      <w:r w:rsidRPr="002E3163">
        <w:fldChar w:fldCharType="begin"/>
      </w:r>
      <w:r w:rsidRPr="002E3163">
        <w:rPr>
          <w:lang w:val="it-IT"/>
        </w:rPr>
        <w:instrText xml:space="preserve"> PAGEREF _Toc346277938 \h </w:instrText>
      </w:r>
      <w:r w:rsidRPr="002E3163">
        <w:fldChar w:fldCharType="separate"/>
      </w:r>
      <w:r w:rsidR="00914987">
        <w:rPr>
          <w:lang w:val="it-IT"/>
        </w:rPr>
        <w:t>24</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VDI Standard Suite con MDOP</w:t>
      </w:r>
      <w:r w:rsidRPr="002E3163">
        <w:rPr>
          <w:lang w:val="it-IT"/>
        </w:rPr>
        <w:tab/>
      </w:r>
      <w:r w:rsidRPr="002E3163">
        <w:fldChar w:fldCharType="begin"/>
      </w:r>
      <w:r w:rsidRPr="002E3163">
        <w:rPr>
          <w:lang w:val="it-IT"/>
        </w:rPr>
        <w:instrText xml:space="preserve"> PAGEREF _Toc346277939 \h </w:instrText>
      </w:r>
      <w:r w:rsidRPr="002E3163">
        <w:fldChar w:fldCharType="separate"/>
      </w:r>
      <w:r w:rsidR="00914987">
        <w:rPr>
          <w:lang w:val="it-IT"/>
        </w:rPr>
        <w:t>24</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VDI Premium Suite</w:t>
      </w:r>
      <w:r w:rsidRPr="002E3163">
        <w:rPr>
          <w:lang w:val="it-IT"/>
        </w:rPr>
        <w:tab/>
      </w:r>
      <w:r w:rsidRPr="002E3163">
        <w:fldChar w:fldCharType="begin"/>
      </w:r>
      <w:r w:rsidRPr="002E3163">
        <w:rPr>
          <w:lang w:val="it-IT"/>
        </w:rPr>
        <w:instrText xml:space="preserve"> PAGEREF _Toc346277940 \h </w:instrText>
      </w:r>
      <w:r w:rsidRPr="002E3163">
        <w:fldChar w:fldCharType="separate"/>
      </w:r>
      <w:r w:rsidR="00914987">
        <w:rPr>
          <w:lang w:val="it-IT"/>
        </w:rPr>
        <w:t>24</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VDI Premium Suite con MDOP</w:t>
      </w:r>
      <w:r w:rsidRPr="002E3163">
        <w:rPr>
          <w:lang w:val="it-IT"/>
        </w:rPr>
        <w:tab/>
      </w:r>
      <w:r w:rsidRPr="002E3163">
        <w:fldChar w:fldCharType="begin"/>
      </w:r>
      <w:r w:rsidRPr="002E3163">
        <w:rPr>
          <w:lang w:val="it-IT"/>
        </w:rPr>
        <w:instrText xml:space="preserve"> PAGEREF _Toc346277941 \h </w:instrText>
      </w:r>
      <w:r w:rsidRPr="002E3163">
        <w:fldChar w:fldCharType="separate"/>
      </w:r>
      <w:r w:rsidR="00914987">
        <w:rPr>
          <w:lang w:val="it-IT"/>
        </w:rPr>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Virtual Server 2005 R2 Enterprise Edition</w:t>
      </w:r>
      <w:r w:rsidRPr="002E3163">
        <w:tab/>
      </w:r>
      <w:r w:rsidRPr="002E3163">
        <w:fldChar w:fldCharType="begin"/>
      </w:r>
      <w:r w:rsidRPr="002E3163">
        <w:instrText xml:space="preserve"> PAGEREF _Toc346277942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Visual Studio</w:t>
      </w:r>
      <w:r w:rsidRPr="002E3163">
        <w:rPr>
          <w:rFonts w:eastAsia="Times New Roman" w:cs="Tahoma"/>
          <w:vertAlign w:val="superscript"/>
        </w:rPr>
        <w:t>®</w:t>
      </w:r>
      <w:r w:rsidRPr="002E3163">
        <w:rPr>
          <w:rFonts w:cs="Tahoma"/>
        </w:rPr>
        <w:t xml:space="preserve"> Team Foundation Server 2012 con Tecnología SQL Server 2012</w:t>
      </w:r>
      <w:r w:rsidRPr="002E3163">
        <w:tab/>
      </w:r>
      <w:r w:rsidRPr="002E3163">
        <w:fldChar w:fldCharType="begin"/>
      </w:r>
      <w:r w:rsidRPr="002E3163">
        <w:instrText xml:space="preserve"> PAGEREF _Toc346277943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de Dispositivo de Visual Studio</w:t>
      </w:r>
      <w:r w:rsidRPr="002E3163">
        <w:rPr>
          <w:rFonts w:cs="Tahoma"/>
          <w:vertAlign w:val="superscript"/>
        </w:rPr>
        <w:t>®</w:t>
      </w:r>
      <w:r w:rsidRPr="002E3163">
        <w:rPr>
          <w:rFonts w:cs="Tahoma"/>
        </w:rPr>
        <w:t xml:space="preserve"> Team Foundation Server 2012</w:t>
      </w:r>
      <w:r w:rsidRPr="002E3163">
        <w:tab/>
      </w:r>
      <w:r w:rsidRPr="002E3163">
        <w:fldChar w:fldCharType="begin"/>
      </w:r>
      <w:r w:rsidRPr="002E3163">
        <w:instrText xml:space="preserve"> PAGEREF _Toc346277944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de Usuario de Visual Studio</w:t>
      </w:r>
      <w:r w:rsidRPr="002E3163">
        <w:rPr>
          <w:rFonts w:cs="Tahoma"/>
          <w:vertAlign w:val="superscript"/>
        </w:rPr>
        <w:t>®</w:t>
      </w:r>
      <w:r w:rsidRPr="002E3163">
        <w:rPr>
          <w:rFonts w:cs="Tahoma"/>
        </w:rPr>
        <w:t xml:space="preserve"> Team Foundation Server 2012</w:t>
      </w:r>
      <w:r w:rsidRPr="002E3163">
        <w:tab/>
      </w:r>
      <w:r w:rsidRPr="002E3163">
        <w:fldChar w:fldCharType="begin"/>
      </w:r>
      <w:r w:rsidRPr="002E3163">
        <w:instrText xml:space="preserve"> PAGEREF _Toc346277945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External Connector de Visual Studio</w:t>
      </w:r>
      <w:r w:rsidRPr="002E3163">
        <w:rPr>
          <w:rFonts w:cs="Tahoma"/>
          <w:vertAlign w:val="superscript"/>
        </w:rPr>
        <w:t>®</w:t>
      </w:r>
      <w:r w:rsidRPr="002E3163">
        <w:rPr>
          <w:rFonts w:cs="Tahoma"/>
        </w:rPr>
        <w:t xml:space="preserve"> Team Foundation Server 2012</w:t>
      </w:r>
      <w:r w:rsidRPr="002E3163">
        <w:tab/>
      </w:r>
      <w:r w:rsidRPr="002E3163">
        <w:fldChar w:fldCharType="begin"/>
      </w:r>
      <w:r w:rsidRPr="002E3163">
        <w:instrText xml:space="preserve"> PAGEREF _Toc346277946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 xml:space="preserve">Suscripción de Web Antimalware para Forefront Threat Management Gateway Medium Business Edition </w:t>
      </w:r>
      <w:r w:rsidR="00CF4081">
        <w:rPr>
          <w:rFonts w:cs="Tahoma"/>
        </w:rPr>
        <w:br/>
      </w:r>
      <w:r w:rsidRPr="002E3163">
        <w:rPr>
          <w:rFonts w:cs="Tahoma"/>
        </w:rPr>
        <w:t>(Dispositivo y Usuario)</w:t>
      </w:r>
      <w:r w:rsidRPr="002E3163">
        <w:tab/>
      </w:r>
      <w:r w:rsidRPr="002E3163">
        <w:fldChar w:fldCharType="begin"/>
      </w:r>
      <w:r w:rsidRPr="002E3163">
        <w:instrText xml:space="preserve"> PAGEREF _Toc346277947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Servicios de Windows Azure</w:t>
      </w:r>
      <w:r w:rsidRPr="002E3163">
        <w:tab/>
      </w:r>
      <w:r w:rsidRPr="002E3163">
        <w:fldChar w:fldCharType="begin"/>
      </w:r>
      <w:r w:rsidRPr="002E3163">
        <w:instrText xml:space="preserve"> PAGEREF _Toc346277948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w:t>
      </w:r>
      <w:r w:rsidRPr="002E3163">
        <w:rPr>
          <w:rFonts w:cs="Tahoma"/>
          <w:vertAlign w:val="superscript"/>
        </w:rPr>
        <w:t>®</w:t>
      </w:r>
      <w:r w:rsidRPr="002E3163">
        <w:rPr>
          <w:rFonts w:cs="Tahoma"/>
        </w:rPr>
        <w:t xml:space="preserve"> Embedded Device Manager 2011</w:t>
      </w:r>
      <w:r w:rsidRPr="002E3163">
        <w:tab/>
      </w:r>
      <w:r w:rsidRPr="002E3163">
        <w:fldChar w:fldCharType="begin"/>
      </w:r>
      <w:r w:rsidRPr="002E3163">
        <w:instrText xml:space="preserve"> PAGEREF _Toc346277949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para Windows</w:t>
      </w:r>
      <w:r w:rsidRPr="002E3163">
        <w:rPr>
          <w:rFonts w:cs="Tahoma"/>
          <w:vertAlign w:val="superscript"/>
        </w:rPr>
        <w:t>®</w:t>
      </w:r>
      <w:r w:rsidRPr="002E3163">
        <w:rPr>
          <w:rFonts w:cs="Tahoma"/>
        </w:rPr>
        <w:t xml:space="preserve"> Embedded Device Manager 2011 por OSE</w:t>
      </w:r>
      <w:r w:rsidRPr="002E3163">
        <w:tab/>
      </w:r>
      <w:r w:rsidRPr="002E3163">
        <w:fldChar w:fldCharType="begin"/>
      </w:r>
      <w:r w:rsidRPr="002E3163">
        <w:instrText xml:space="preserve"> PAGEREF _Toc346277950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de Administración de Cliente para Windows</w:t>
      </w:r>
      <w:r w:rsidRPr="002E3163">
        <w:rPr>
          <w:rFonts w:cs="Tahoma"/>
          <w:vertAlign w:val="superscript"/>
        </w:rPr>
        <w:t>®</w:t>
      </w:r>
      <w:r w:rsidRPr="002E3163">
        <w:rPr>
          <w:rFonts w:cs="Tahoma"/>
        </w:rPr>
        <w:t xml:space="preserve"> Embedded Device Manager 2011 por Usuario</w:t>
      </w:r>
      <w:r w:rsidRPr="002E3163">
        <w:tab/>
      </w:r>
      <w:r w:rsidRPr="002E3163">
        <w:fldChar w:fldCharType="begin"/>
      </w:r>
      <w:r w:rsidRPr="002E3163">
        <w:instrText xml:space="preserve"> PAGEREF _Toc346277951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w:t>
      </w:r>
      <w:r w:rsidRPr="002E3163">
        <w:rPr>
          <w:rFonts w:cs="Tahoma"/>
          <w:vertAlign w:val="superscript"/>
        </w:rPr>
        <w:t>®</w:t>
      </w:r>
      <w:r w:rsidRPr="002E3163">
        <w:rPr>
          <w:rFonts w:cs="Tahoma"/>
        </w:rPr>
        <w:t xml:space="preserve"> Embedded Device Manager 2011 con Tecnología SQL Server</w:t>
      </w:r>
      <w:r w:rsidRPr="002E3163">
        <w:rPr>
          <w:rFonts w:cs="Tahoma"/>
          <w:vertAlign w:val="superscript"/>
        </w:rPr>
        <w:t>®</w:t>
      </w:r>
      <w:r w:rsidRPr="002E3163">
        <w:rPr>
          <w:rFonts w:cs="Tahoma"/>
        </w:rPr>
        <w:t xml:space="preserve"> 2008</w:t>
      </w:r>
      <w:r w:rsidRPr="002E3163">
        <w:tab/>
      </w:r>
      <w:r w:rsidRPr="002E3163">
        <w:fldChar w:fldCharType="begin"/>
      </w:r>
      <w:r w:rsidRPr="002E3163">
        <w:instrText xml:space="preserve"> PAGEREF _Toc346277952 \h </w:instrText>
      </w:r>
      <w:r w:rsidRPr="002E3163">
        <w:fldChar w:fldCharType="separate"/>
      </w:r>
      <w:r w:rsidR="00914987">
        <w:t>24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Essential Business Server 2008 Standard</w:t>
      </w:r>
      <w:r w:rsidRPr="002E3163">
        <w:tab/>
      </w:r>
      <w:r w:rsidRPr="002E3163">
        <w:fldChar w:fldCharType="begin"/>
      </w:r>
      <w:r w:rsidRPr="002E3163">
        <w:instrText xml:space="preserve"> PAGEREF _Toc346277953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Essential Business Server 2008 CAL Suite</w:t>
      </w:r>
      <w:r w:rsidRPr="002E3163">
        <w:tab/>
      </w:r>
      <w:r w:rsidRPr="002E3163">
        <w:fldChar w:fldCharType="begin"/>
      </w:r>
      <w:r w:rsidRPr="002E3163">
        <w:instrText xml:space="preserve"> PAGEREF _Toc346277954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Essential Business Server 2008 (5 clientes)</w:t>
      </w:r>
      <w:r w:rsidRPr="002E3163">
        <w:tab/>
      </w:r>
      <w:r w:rsidRPr="002E3163">
        <w:fldChar w:fldCharType="begin"/>
      </w:r>
      <w:r w:rsidRPr="002E3163">
        <w:instrText xml:space="preserve"> PAGEREF _Toc346277955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Essential Business Server 2008 (20 clientes)</w:t>
      </w:r>
      <w:r w:rsidRPr="002E3163">
        <w:tab/>
      </w:r>
      <w:r w:rsidRPr="002E3163">
        <w:fldChar w:fldCharType="begin"/>
      </w:r>
      <w:r w:rsidRPr="002E3163">
        <w:instrText xml:space="preserve"> PAGEREF _Toc346277956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Essential Business Server 2008 (50 clientes)</w:t>
      </w:r>
      <w:r w:rsidRPr="002E3163">
        <w:tab/>
      </w:r>
      <w:r w:rsidRPr="002E3163">
        <w:fldChar w:fldCharType="begin"/>
      </w:r>
      <w:r w:rsidRPr="002E3163">
        <w:instrText xml:space="preserve"> PAGEREF _Toc346277957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Essential Business Server 2008 Premium</w:t>
      </w:r>
      <w:r w:rsidRPr="002E3163">
        <w:tab/>
      </w:r>
      <w:r w:rsidRPr="002E3163">
        <w:fldChar w:fldCharType="begin"/>
      </w:r>
      <w:r w:rsidRPr="002E3163">
        <w:instrText xml:space="preserve"> PAGEREF _Toc346277958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Suite de Windows Essential Business Server 2008 para Usuarios o Dispositivos Premium</w:t>
      </w:r>
      <w:r w:rsidRPr="002E3163">
        <w:tab/>
      </w:r>
      <w:r w:rsidRPr="002E3163">
        <w:fldChar w:fldCharType="begin"/>
      </w:r>
      <w:r w:rsidRPr="002E3163">
        <w:instrText xml:space="preserve"> PAGEREF _Toc346277959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Essential Business Server 2008 para Usuarios o Dispositivos Premium (5 clientes)</w:t>
      </w:r>
      <w:r w:rsidRPr="002E3163">
        <w:tab/>
      </w:r>
      <w:r w:rsidRPr="002E3163">
        <w:fldChar w:fldCharType="begin"/>
      </w:r>
      <w:r w:rsidRPr="002E3163">
        <w:instrText xml:space="preserve"> PAGEREF _Toc346277960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Essential Business Server 2008 para Usuarios o Dispositivos Premium (20 Clientes)</w:t>
      </w:r>
      <w:r w:rsidRPr="002E3163">
        <w:tab/>
      </w:r>
      <w:r w:rsidRPr="002E3163">
        <w:fldChar w:fldCharType="begin"/>
      </w:r>
      <w:r w:rsidRPr="002E3163">
        <w:instrText xml:space="preserve"> PAGEREF _Toc346277961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Essential Business Server 2008 para Usuarios o Dispositivos Premium (50 Clientes)</w:t>
      </w:r>
      <w:r w:rsidRPr="002E3163">
        <w:tab/>
      </w:r>
      <w:r w:rsidRPr="002E3163">
        <w:fldChar w:fldCharType="begin"/>
      </w:r>
      <w:r w:rsidRPr="002E3163">
        <w:instrText xml:space="preserve"> PAGEREF _Toc346277962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HPC Server 2008 R2 Suite</w:t>
      </w:r>
      <w:r w:rsidRPr="002E3163">
        <w:tab/>
      </w:r>
      <w:r w:rsidRPr="002E3163">
        <w:fldChar w:fldCharType="begin"/>
      </w:r>
      <w:r w:rsidRPr="002E3163">
        <w:instrText xml:space="preserve"> PAGEREF _Toc346277963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Complemento de Windows Intune (por Dispositivo)</w:t>
      </w:r>
      <w:r w:rsidRPr="002E3163">
        <w:tab/>
      </w:r>
      <w:r w:rsidRPr="002E3163">
        <w:fldChar w:fldCharType="begin"/>
      </w:r>
      <w:r w:rsidRPr="002E3163">
        <w:instrText xml:space="preserve"> PAGEREF _Toc346277964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Intune (por Dispositivo)</w:t>
      </w:r>
      <w:r w:rsidRPr="002E3163">
        <w:tab/>
      </w:r>
      <w:r w:rsidRPr="002E3163">
        <w:fldChar w:fldCharType="begin"/>
      </w:r>
      <w:r w:rsidRPr="002E3163">
        <w:instrText xml:space="preserve"> PAGEREF _Toc346277965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Complemento de Windows Intune para System Center Configuration Manager y </w:t>
      </w:r>
      <w:r w:rsidR="00CF4081">
        <w:rPr>
          <w:rFonts w:cs="Tahoma"/>
        </w:rPr>
        <w:br/>
      </w:r>
      <w:r w:rsidRPr="002E3163">
        <w:rPr>
          <w:rFonts w:cs="Tahoma"/>
        </w:rPr>
        <w:t>System Center EndPoint Protection (por usuario)</w:t>
      </w:r>
      <w:r w:rsidRPr="002E3163">
        <w:tab/>
      </w:r>
      <w:r w:rsidRPr="002E3163">
        <w:fldChar w:fldCharType="begin"/>
      </w:r>
      <w:r w:rsidRPr="002E3163">
        <w:instrText xml:space="preserve"> PAGEREF _Toc346277966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Intune (por usuario)</w:t>
      </w:r>
      <w:r w:rsidRPr="002E3163">
        <w:tab/>
      </w:r>
      <w:r w:rsidRPr="002E3163">
        <w:fldChar w:fldCharType="begin"/>
      </w:r>
      <w:r w:rsidRPr="002E3163">
        <w:instrText xml:space="preserve"> PAGEREF _Toc346277967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Intune Extra Storage 1 GB</w:t>
      </w:r>
      <w:r w:rsidRPr="002E3163">
        <w:tab/>
      </w:r>
      <w:r w:rsidRPr="002E3163">
        <w:fldChar w:fldCharType="begin"/>
      </w:r>
      <w:r w:rsidRPr="002E3163">
        <w:instrText xml:space="preserve"> PAGEREF _Toc346277968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Intune USL</w:t>
      </w:r>
      <w:r w:rsidRPr="002E3163">
        <w:tab/>
      </w:r>
      <w:r w:rsidRPr="002E3163">
        <w:fldChar w:fldCharType="begin"/>
      </w:r>
      <w:r w:rsidRPr="002E3163">
        <w:instrText xml:space="preserve"> PAGEREF _Toc346277969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Complemento de Windows Intune USL</w:t>
      </w:r>
      <w:r w:rsidRPr="002E3163">
        <w:tab/>
      </w:r>
      <w:r w:rsidRPr="002E3163">
        <w:fldChar w:fldCharType="begin"/>
      </w:r>
      <w:r w:rsidRPr="002E3163">
        <w:instrText xml:space="preserve"> PAGEREF _Toc346277970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Complemento de Windows Intune USL Extra Storage 1 GB</w:t>
      </w:r>
      <w:r w:rsidRPr="002E3163">
        <w:tab/>
      </w:r>
      <w:r w:rsidRPr="002E3163">
        <w:fldChar w:fldCharType="begin"/>
      </w:r>
      <w:r w:rsidRPr="002E3163">
        <w:instrText xml:space="preserve"> PAGEREF _Toc346277971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MultiPoint Server 2012 Standard</w:t>
      </w:r>
      <w:r w:rsidRPr="002E3163">
        <w:tab/>
      </w:r>
      <w:r w:rsidRPr="002E3163">
        <w:fldChar w:fldCharType="begin"/>
      </w:r>
      <w:r w:rsidRPr="002E3163">
        <w:instrText xml:space="preserve"> PAGEREF _Toc346277972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MultiPoint Server 2012 Premium</w:t>
      </w:r>
      <w:r w:rsidRPr="002E3163">
        <w:tab/>
      </w:r>
      <w:r w:rsidRPr="002E3163">
        <w:fldChar w:fldCharType="begin"/>
      </w:r>
      <w:r w:rsidRPr="002E3163">
        <w:instrText xml:space="preserve"> PAGEREF _Toc346277973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 CAL de Windows MultiPoint Server 2012</w:t>
      </w:r>
      <w:r w:rsidRPr="002E3163">
        <w:tab/>
      </w:r>
      <w:r w:rsidRPr="002E3163">
        <w:fldChar w:fldCharType="begin"/>
      </w:r>
      <w:r w:rsidRPr="002E3163">
        <w:instrText xml:space="preserve"> PAGEREF _Toc346277974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de Windows MultiPoint Server 2012 con CAL de Windows Server 2012</w:t>
      </w:r>
      <w:r w:rsidRPr="002E3163">
        <w:tab/>
      </w:r>
      <w:r w:rsidRPr="002E3163">
        <w:fldChar w:fldCharType="begin"/>
      </w:r>
      <w:r w:rsidRPr="002E3163">
        <w:instrText xml:space="preserve"> PAGEREF _Toc346277975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MultiPoint Server 2012 Premium con Windows MultiPoint Server 2012 (CAL) (5 Clientes)</w:t>
      </w:r>
      <w:r w:rsidRPr="002E3163">
        <w:tab/>
      </w:r>
      <w:r w:rsidRPr="002E3163">
        <w:fldChar w:fldCharType="begin"/>
      </w:r>
      <w:r w:rsidRPr="002E3163">
        <w:instrText xml:space="preserve"> PAGEREF _Toc346277976 \h </w:instrText>
      </w:r>
      <w:r w:rsidRPr="002E3163">
        <w:fldChar w:fldCharType="separate"/>
      </w:r>
      <w:r w:rsidR="00914987">
        <w:t>25</w:t>
      </w:r>
      <w:r w:rsidRPr="002E3163">
        <w:fldChar w:fldCharType="end"/>
      </w:r>
    </w:p>
    <w:p w:rsidR="002E3163" w:rsidRPr="002E3163" w:rsidRDefault="002E3163" w:rsidP="00CF4081">
      <w:pPr>
        <w:pStyle w:val="TOC2"/>
        <w:rPr>
          <w:rFonts w:asciiTheme="minorHAnsi" w:eastAsiaTheme="minorEastAsia" w:hAnsiTheme="minorHAnsi" w:cstheme="minorBidi"/>
          <w:sz w:val="22"/>
          <w:szCs w:val="22"/>
          <w:lang w:eastAsia="zh-CN"/>
        </w:rPr>
      </w:pPr>
      <w:r w:rsidRPr="002E3163">
        <w:rPr>
          <w:rFonts w:cs="Tahoma"/>
        </w:rPr>
        <w:t>Windows MultiPoint Server 2012 Premium con Windows MultiPoint Server 2012 (CAL) (5 Clientes) con</w:t>
      </w:r>
      <w:r w:rsidR="00CF4081">
        <w:rPr>
          <w:rFonts w:cs="Tahoma"/>
        </w:rPr>
        <w:t> </w:t>
      </w:r>
      <w:r w:rsidRPr="002E3163">
        <w:rPr>
          <w:rFonts w:cs="Tahoma"/>
        </w:rPr>
        <w:t>CAL</w:t>
      </w:r>
      <w:r w:rsidR="00CF4081">
        <w:rPr>
          <w:rFonts w:cs="Tahoma"/>
        </w:rPr>
        <w:t> </w:t>
      </w:r>
      <w:r w:rsidRPr="002E3163">
        <w:rPr>
          <w:rFonts w:cs="Tahoma"/>
        </w:rPr>
        <w:t>de</w:t>
      </w:r>
      <w:r w:rsidR="00CF4081">
        <w:rPr>
          <w:rFonts w:cs="Tahoma"/>
        </w:rPr>
        <w:t> </w:t>
      </w:r>
      <w:r w:rsidRPr="002E3163">
        <w:rPr>
          <w:rFonts w:cs="Tahoma"/>
        </w:rPr>
        <w:t>Windows Server 2012 (5 Clientes)</w:t>
      </w:r>
      <w:r w:rsidRPr="002E3163">
        <w:tab/>
      </w:r>
      <w:r w:rsidRPr="002E3163">
        <w:fldChar w:fldCharType="begin"/>
      </w:r>
      <w:r w:rsidRPr="002E3163">
        <w:instrText xml:space="preserve"> PAGEREF _Toc346277977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Server™ 2008 R2 HPC Edition</w:t>
      </w:r>
      <w:r w:rsidRPr="002E3163">
        <w:tab/>
      </w:r>
      <w:r w:rsidRPr="002E3163">
        <w:fldChar w:fldCharType="begin"/>
      </w:r>
      <w:r w:rsidRPr="002E3163">
        <w:instrText xml:space="preserve"> PAGEREF _Toc346277978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Server™ 2008 R2 Enterprise</w:t>
      </w:r>
      <w:r w:rsidRPr="002E3163">
        <w:tab/>
      </w:r>
      <w:r w:rsidRPr="002E3163">
        <w:fldChar w:fldCharType="begin"/>
      </w:r>
      <w:r w:rsidRPr="002E3163">
        <w:instrText xml:space="preserve"> PAGEREF _Toc346277979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Server™ 2008 R2 for Itanium Based Systems</w:t>
      </w:r>
      <w:r w:rsidRPr="002E3163">
        <w:tab/>
      </w:r>
      <w:r w:rsidRPr="002E3163">
        <w:fldChar w:fldCharType="begin"/>
      </w:r>
      <w:r w:rsidRPr="002E3163">
        <w:instrText xml:space="preserve"> PAGEREF _Toc346277980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de Windows Server™ 2012 (Dispositivo y Usuario)</w:t>
      </w:r>
      <w:r w:rsidRPr="002E3163">
        <w:tab/>
      </w:r>
      <w:r w:rsidRPr="002E3163">
        <w:fldChar w:fldCharType="begin"/>
      </w:r>
      <w:r w:rsidRPr="002E3163">
        <w:instrText xml:space="preserve"> PAGEREF _Toc346277981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Server™ 2012 Datacenter</w:t>
      </w:r>
      <w:r w:rsidRPr="002E3163">
        <w:tab/>
      </w:r>
      <w:r w:rsidRPr="002E3163">
        <w:fldChar w:fldCharType="begin"/>
      </w:r>
      <w:r w:rsidRPr="002E3163">
        <w:instrText xml:space="preserve"> PAGEREF _Toc346277982 \h </w:instrText>
      </w:r>
      <w:r w:rsidRPr="002E3163">
        <w:fldChar w:fldCharType="separate"/>
      </w:r>
      <w:r w:rsidR="00914987">
        <w:t>25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Server™ 2012 Standard</w:t>
      </w:r>
      <w:r w:rsidRPr="002E3163">
        <w:tab/>
      </w:r>
      <w:r w:rsidRPr="002E3163">
        <w:fldChar w:fldCharType="begin"/>
      </w:r>
      <w:r w:rsidRPr="002E3163">
        <w:instrText xml:space="preserve"> PAGEREF _Toc346277983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lastRenderedPageBreak/>
        <w:t>External Connector de Windows Server™</w:t>
      </w:r>
      <w:r w:rsidRPr="002E3163">
        <w:tab/>
      </w:r>
      <w:r w:rsidRPr="002E3163">
        <w:fldChar w:fldCharType="begin"/>
      </w:r>
      <w:r w:rsidRPr="002E3163">
        <w:instrText xml:space="preserve"> PAGEREF _Toc346277984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para Servicios de Escritorio remoto de Windows Server™ 2012</w:t>
      </w:r>
      <w:r w:rsidRPr="002E3163">
        <w:tab/>
      </w:r>
      <w:r w:rsidRPr="002E3163">
        <w:fldChar w:fldCharType="begin"/>
      </w:r>
      <w:r w:rsidRPr="002E3163">
        <w:instrText xml:space="preserve"> PAGEREF _Toc346277985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External Conector para Servicios de Escritorio remoto de Windows Server™ 2012</w:t>
      </w:r>
      <w:r w:rsidRPr="002E3163">
        <w:tab/>
      </w:r>
      <w:r w:rsidRPr="002E3163">
        <w:fldChar w:fldCharType="begin"/>
      </w:r>
      <w:r w:rsidRPr="002E3163">
        <w:instrText xml:space="preserve"> PAGEREF _Toc346277986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de Windows Server™ 2012 Active Directory Rights Management Services</w:t>
      </w:r>
      <w:r w:rsidRPr="002E3163">
        <w:tab/>
      </w:r>
      <w:r w:rsidRPr="002E3163">
        <w:fldChar w:fldCharType="begin"/>
      </w:r>
      <w:r w:rsidRPr="002E3163">
        <w:instrText xml:space="preserve"> PAGEREF _Toc346277987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External Connector de Windows Server™Active Directory Rights Management Services</w:t>
      </w:r>
      <w:r w:rsidRPr="002E3163">
        <w:tab/>
      </w:r>
      <w:r w:rsidRPr="002E3163">
        <w:fldChar w:fldCharType="begin"/>
      </w:r>
      <w:r w:rsidRPr="002E3163">
        <w:instrText xml:space="preserve"> PAGEREF _Toc346277988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Web Server 2008 R2</w:t>
      </w:r>
      <w:r w:rsidRPr="002E3163">
        <w:tab/>
      </w:r>
      <w:r w:rsidRPr="002E3163">
        <w:fldChar w:fldCharType="begin"/>
      </w:r>
      <w:r w:rsidRPr="002E3163">
        <w:instrText xml:space="preserve"> PAGEREF _Toc346277989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Small Business Server 2008 Premium</w:t>
      </w:r>
      <w:r w:rsidRPr="002E3163">
        <w:tab/>
      </w:r>
      <w:r w:rsidRPr="002E3163">
        <w:fldChar w:fldCharType="begin"/>
      </w:r>
      <w:r w:rsidRPr="002E3163">
        <w:instrText xml:space="preserve"> PAGEREF _Toc346277990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Small Business Server 2008 para Usuarios o Dispositivos Premium</w:t>
      </w:r>
      <w:r w:rsidRPr="002E3163">
        <w:tab/>
      </w:r>
      <w:r w:rsidRPr="002E3163">
        <w:fldChar w:fldCharType="begin"/>
      </w:r>
      <w:r w:rsidRPr="002E3163">
        <w:instrText xml:space="preserve"> PAGEREF _Toc346277991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Small Business Server 2008 para Usuarios o Dispositivos Premium (5 Clientes)</w:t>
      </w:r>
      <w:r w:rsidRPr="002E3163">
        <w:tab/>
      </w:r>
      <w:r w:rsidRPr="002E3163">
        <w:fldChar w:fldCharType="begin"/>
      </w:r>
      <w:r w:rsidRPr="002E3163">
        <w:instrText xml:space="preserve"> PAGEREF _Toc346277992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Small Business Server 2008 para Usuarios o Dispositivos Premium (20 Clientes)</w:t>
      </w:r>
      <w:r w:rsidRPr="002E3163">
        <w:tab/>
      </w:r>
      <w:r w:rsidRPr="002E3163">
        <w:fldChar w:fldCharType="begin"/>
      </w:r>
      <w:r w:rsidRPr="002E3163">
        <w:instrText xml:space="preserve"> PAGEREF _Toc346277993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Small Business Server 2011 Standard (5 Clientes)</w:t>
      </w:r>
      <w:r w:rsidRPr="002E3163">
        <w:tab/>
      </w:r>
      <w:r w:rsidRPr="002E3163">
        <w:fldChar w:fldCharType="begin"/>
      </w:r>
      <w:r w:rsidRPr="002E3163">
        <w:instrText xml:space="preserve"> PAGEREF _Toc346277994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Small Business Server 2011 (1 cliente)</w:t>
      </w:r>
      <w:r w:rsidRPr="002E3163">
        <w:tab/>
      </w:r>
      <w:r w:rsidRPr="002E3163">
        <w:fldChar w:fldCharType="begin"/>
      </w:r>
      <w:r w:rsidRPr="002E3163">
        <w:instrText xml:space="preserve"> PAGEREF _Toc346277995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Small Business Server 2011 (5 clientes)</w:t>
      </w:r>
      <w:r w:rsidRPr="002E3163">
        <w:tab/>
      </w:r>
      <w:r w:rsidRPr="002E3163">
        <w:fldChar w:fldCharType="begin"/>
      </w:r>
      <w:r w:rsidRPr="002E3163">
        <w:instrText xml:space="preserve"> PAGEREF _Toc346277996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 Windows Small Business Server 2011 (20 Clientes)</w:t>
      </w:r>
      <w:r w:rsidRPr="002E3163">
        <w:tab/>
      </w:r>
      <w:r w:rsidRPr="002E3163">
        <w:fldChar w:fldCharType="begin"/>
      </w:r>
      <w:r w:rsidRPr="002E3163">
        <w:instrText xml:space="preserve"> PAGEREF _Toc346277997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Complemento de Windows Small Business Server 2011 Premium (5 Clientes)</w:t>
      </w:r>
      <w:r w:rsidRPr="002E3163">
        <w:tab/>
      </w:r>
      <w:r w:rsidRPr="002E3163">
        <w:fldChar w:fldCharType="begin"/>
      </w:r>
      <w:r w:rsidRPr="002E3163">
        <w:instrText xml:space="preserve"> PAGEREF _Toc346277998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del Complemento de Windows Small Business Server (SBS) 2011</w:t>
      </w:r>
      <w:r w:rsidRPr="002E3163">
        <w:tab/>
      </w:r>
      <w:r w:rsidRPr="002E3163">
        <w:fldChar w:fldCharType="begin"/>
      </w:r>
      <w:r w:rsidRPr="002E3163">
        <w:instrText xml:space="preserve"> PAGEREF _Toc346277999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del Complemento de Windows Small Business Server 2011 Premium (5 clientes)</w:t>
      </w:r>
      <w:r w:rsidRPr="002E3163">
        <w:tab/>
      </w:r>
      <w:r w:rsidRPr="002E3163">
        <w:fldChar w:fldCharType="begin"/>
      </w:r>
      <w:r w:rsidRPr="002E3163">
        <w:instrText xml:space="preserve"> PAGEREF _Toc346278000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CAL Suite del Complemento de Windows Small Business Server 2011 Premium (20 clientes)</w:t>
      </w:r>
      <w:r w:rsidRPr="002E3163">
        <w:tab/>
      </w:r>
      <w:r w:rsidRPr="002E3163">
        <w:fldChar w:fldCharType="begin"/>
      </w:r>
      <w:r w:rsidRPr="002E3163">
        <w:instrText xml:space="preserve"> PAGEREF _Toc346278001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Microsoft Windows Server Essentials 2012</w:t>
      </w:r>
      <w:r w:rsidRPr="002E3163">
        <w:tab/>
      </w:r>
      <w:r w:rsidRPr="002E3163">
        <w:fldChar w:fldCharType="begin"/>
      </w:r>
      <w:r w:rsidRPr="002E3163">
        <w:instrText xml:space="preserve"> PAGEREF _Toc346278002 \h </w:instrText>
      </w:r>
      <w:r w:rsidRPr="002E3163">
        <w:fldChar w:fldCharType="separate"/>
      </w:r>
      <w:r w:rsidR="00914987">
        <w:t>26</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Windows Small Business Server 2011 Essentials</w:t>
      </w:r>
      <w:r w:rsidRPr="002E3163">
        <w:tab/>
      </w:r>
      <w:r w:rsidRPr="002E3163">
        <w:fldChar w:fldCharType="begin"/>
      </w:r>
      <w:r w:rsidRPr="002E3163">
        <w:instrText xml:space="preserve"> PAGEREF _Toc346278003 \h </w:instrText>
      </w:r>
      <w:r w:rsidRPr="002E3163">
        <w:fldChar w:fldCharType="separate"/>
      </w:r>
      <w:r w:rsidR="00914987">
        <w:t>26</w:t>
      </w:r>
      <w:r w:rsidRPr="002E3163">
        <w:fldChar w:fldCharType="end"/>
      </w:r>
    </w:p>
    <w:p w:rsidR="002E3163" w:rsidRPr="002E3163" w:rsidRDefault="002E3163" w:rsidP="00BE4A6C">
      <w:pPr>
        <w:pStyle w:val="TOC1"/>
        <w:rPr>
          <w:rFonts w:asciiTheme="minorHAnsi" w:eastAsiaTheme="minorEastAsia" w:hAnsiTheme="minorHAnsi" w:cstheme="minorBidi"/>
          <w:b w:val="0"/>
          <w:caps w:val="0"/>
          <w:color w:val="auto"/>
          <w:szCs w:val="22"/>
          <w:lang w:val="it-IT" w:eastAsia="zh-CN"/>
        </w:rPr>
      </w:pPr>
      <w:r w:rsidRPr="002E3163">
        <w:rPr>
          <w:color w:val="auto"/>
          <w:lang w:val="it-IT"/>
        </w:rPr>
        <w:t xml:space="preserve">SECCIÓN 1: Cambios realizados a la LISTA DE PRODUCTOS </w:t>
      </w:r>
      <w:r w:rsidR="00BE4A6C">
        <w:rPr>
          <w:color w:val="auto"/>
          <w:lang w:val="it-IT"/>
        </w:rPr>
        <w:br/>
      </w:r>
      <w:r w:rsidRPr="002E3163">
        <w:rPr>
          <w:color w:val="auto"/>
          <w:lang w:val="it-IT"/>
        </w:rPr>
        <w:t>en los últimos 12 meses</w:t>
      </w:r>
      <w:r w:rsidRPr="002E3163">
        <w:rPr>
          <w:color w:val="auto"/>
          <w:lang w:val="it-IT"/>
        </w:rPr>
        <w:tab/>
      </w:r>
      <w:r w:rsidRPr="002E3163">
        <w:rPr>
          <w:color w:val="auto"/>
        </w:rPr>
        <w:fldChar w:fldCharType="begin"/>
      </w:r>
      <w:r w:rsidRPr="002E3163">
        <w:rPr>
          <w:color w:val="auto"/>
          <w:lang w:val="it-IT"/>
        </w:rPr>
        <w:instrText xml:space="preserve"> PAGEREF _Toc346278004 \h </w:instrText>
      </w:r>
      <w:r w:rsidRPr="002E3163">
        <w:rPr>
          <w:color w:val="auto"/>
        </w:rPr>
      </w:r>
      <w:r w:rsidRPr="002E3163">
        <w:rPr>
          <w:color w:val="auto"/>
        </w:rPr>
        <w:fldChar w:fldCharType="separate"/>
      </w:r>
      <w:r w:rsidR="00914987">
        <w:rPr>
          <w:color w:val="auto"/>
          <w:lang w:val="it-IT"/>
        </w:rPr>
        <w:t>27</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REALIZADOS EN FEBRERO DE 2013</w:t>
      </w:r>
      <w:r w:rsidRPr="002E3163">
        <w:rPr>
          <w:lang w:val="it-IT"/>
        </w:rPr>
        <w:tab/>
      </w:r>
      <w:r w:rsidRPr="002E3163">
        <w:fldChar w:fldCharType="begin"/>
      </w:r>
      <w:r w:rsidRPr="002E3163">
        <w:rPr>
          <w:lang w:val="it-IT"/>
        </w:rPr>
        <w:instrText xml:space="preserve"> PAGEREF _Toc346278005 \h </w:instrText>
      </w:r>
      <w:r w:rsidRPr="002E3163">
        <w:fldChar w:fldCharType="separate"/>
      </w:r>
      <w:r w:rsidR="00914987">
        <w:rPr>
          <w:lang w:val="it-IT"/>
        </w:rPr>
        <w:t>27</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REALIZADOS EN ENERO DE 2013</w:t>
      </w:r>
      <w:r w:rsidRPr="002E3163">
        <w:rPr>
          <w:lang w:val="it-IT"/>
        </w:rPr>
        <w:tab/>
      </w:r>
      <w:r w:rsidRPr="002E3163">
        <w:fldChar w:fldCharType="begin"/>
      </w:r>
      <w:r w:rsidRPr="002E3163">
        <w:rPr>
          <w:lang w:val="it-IT"/>
        </w:rPr>
        <w:instrText xml:space="preserve"> PAGEREF _Toc346278006 \h </w:instrText>
      </w:r>
      <w:r w:rsidRPr="002E3163">
        <w:fldChar w:fldCharType="separate"/>
      </w:r>
      <w:r w:rsidR="00914987">
        <w:rPr>
          <w:lang w:val="it-IT"/>
        </w:rPr>
        <w:t>27</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REALIZADOS EN DICIEMBRE DE 2012</w:t>
      </w:r>
      <w:r w:rsidRPr="002E3163">
        <w:rPr>
          <w:lang w:val="it-IT"/>
        </w:rPr>
        <w:tab/>
      </w:r>
      <w:r w:rsidRPr="002E3163">
        <w:fldChar w:fldCharType="begin"/>
      </w:r>
      <w:r w:rsidRPr="002E3163">
        <w:rPr>
          <w:lang w:val="it-IT"/>
        </w:rPr>
        <w:instrText xml:space="preserve"> PAGEREF _Toc346278007 \h </w:instrText>
      </w:r>
      <w:r w:rsidRPr="002E3163">
        <w:fldChar w:fldCharType="separate"/>
      </w:r>
      <w:r w:rsidR="00914987">
        <w:rPr>
          <w:lang w:val="it-IT"/>
        </w:rPr>
        <w:t>28</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REALIZADOS EN NOVIEMBRE DE 2012</w:t>
      </w:r>
      <w:r w:rsidRPr="002E3163">
        <w:rPr>
          <w:lang w:val="it-IT"/>
        </w:rPr>
        <w:tab/>
      </w:r>
      <w:r w:rsidRPr="002E3163">
        <w:fldChar w:fldCharType="begin"/>
      </w:r>
      <w:r w:rsidRPr="002E3163">
        <w:rPr>
          <w:lang w:val="it-IT"/>
        </w:rPr>
        <w:instrText xml:space="preserve"> PAGEREF _Toc346278008 \h </w:instrText>
      </w:r>
      <w:r w:rsidRPr="002E3163">
        <w:fldChar w:fldCharType="separate"/>
      </w:r>
      <w:r w:rsidR="00914987">
        <w:rPr>
          <w:lang w:val="it-IT"/>
        </w:rPr>
        <w:t>30</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REALIZADOS EN OCTUBRE DE 2012</w:t>
      </w:r>
      <w:r w:rsidRPr="002E3163">
        <w:rPr>
          <w:lang w:val="it-IT"/>
        </w:rPr>
        <w:tab/>
      </w:r>
      <w:r w:rsidRPr="002E3163">
        <w:fldChar w:fldCharType="begin"/>
      </w:r>
      <w:r w:rsidRPr="002E3163">
        <w:rPr>
          <w:lang w:val="it-IT"/>
        </w:rPr>
        <w:instrText xml:space="preserve"> PAGEREF _Toc346278009 \h </w:instrText>
      </w:r>
      <w:r w:rsidRPr="002E3163">
        <w:fldChar w:fldCharType="separate"/>
      </w:r>
      <w:r w:rsidR="00914987">
        <w:rPr>
          <w:lang w:val="it-IT"/>
        </w:rPr>
        <w:t>30</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REALIZADOS EN SEPTIEMBRE DE 2012</w:t>
      </w:r>
      <w:r w:rsidRPr="002E3163">
        <w:rPr>
          <w:lang w:val="it-IT"/>
        </w:rPr>
        <w:tab/>
      </w:r>
      <w:r w:rsidRPr="002E3163">
        <w:fldChar w:fldCharType="begin"/>
      </w:r>
      <w:r w:rsidRPr="002E3163">
        <w:rPr>
          <w:lang w:val="it-IT"/>
        </w:rPr>
        <w:instrText xml:space="preserve"> PAGEREF _Toc346278010 \h </w:instrText>
      </w:r>
      <w:r w:rsidRPr="002E3163">
        <w:fldChar w:fldCharType="separate"/>
      </w:r>
      <w:r w:rsidR="00914987">
        <w:rPr>
          <w:lang w:val="it-IT"/>
        </w:rPr>
        <w:t>31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REALIZADOS EN AGOSTO DE 2012</w:t>
      </w:r>
      <w:r w:rsidRPr="002E3163">
        <w:rPr>
          <w:lang w:val="it-IT"/>
        </w:rPr>
        <w:tab/>
      </w:r>
      <w:r w:rsidRPr="002E3163">
        <w:fldChar w:fldCharType="begin"/>
      </w:r>
      <w:r w:rsidRPr="002E3163">
        <w:rPr>
          <w:lang w:val="it-IT"/>
        </w:rPr>
        <w:instrText xml:space="preserve"> PAGEREF _Toc346278011 \h </w:instrText>
      </w:r>
      <w:r w:rsidRPr="002E3163">
        <w:fldChar w:fldCharType="separate"/>
      </w:r>
      <w:r w:rsidR="00914987">
        <w:rPr>
          <w:lang w:val="it-IT"/>
        </w:rPr>
        <w:t>32</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DE JULIO DE 2012</w:t>
      </w:r>
      <w:r w:rsidRPr="002E3163">
        <w:rPr>
          <w:lang w:val="it-IT"/>
        </w:rPr>
        <w:tab/>
      </w:r>
      <w:r w:rsidRPr="002E3163">
        <w:fldChar w:fldCharType="begin"/>
      </w:r>
      <w:r w:rsidRPr="002E3163">
        <w:rPr>
          <w:lang w:val="it-IT"/>
        </w:rPr>
        <w:instrText xml:space="preserve"> PAGEREF _Toc346278012 \h </w:instrText>
      </w:r>
      <w:r w:rsidRPr="002E3163">
        <w:fldChar w:fldCharType="separate"/>
      </w:r>
      <w:r w:rsidR="00914987">
        <w:rPr>
          <w:lang w:val="it-IT"/>
        </w:rPr>
        <w:t>33</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DE JUNIO DE 2012 CHANGES</w:t>
      </w:r>
      <w:r w:rsidRPr="002E3163">
        <w:rPr>
          <w:lang w:val="it-IT"/>
        </w:rPr>
        <w:tab/>
      </w:r>
      <w:r w:rsidRPr="002E3163">
        <w:fldChar w:fldCharType="begin"/>
      </w:r>
      <w:r w:rsidRPr="002E3163">
        <w:rPr>
          <w:lang w:val="it-IT"/>
        </w:rPr>
        <w:instrText xml:space="preserve"> PAGEREF _Toc346278013 \h </w:instrText>
      </w:r>
      <w:r w:rsidRPr="002E3163">
        <w:fldChar w:fldCharType="separate"/>
      </w:r>
      <w:r w:rsidR="00914987">
        <w:rPr>
          <w:lang w:val="it-IT"/>
        </w:rPr>
        <w:t>33</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DE MAYO DE 2012</w:t>
      </w:r>
      <w:r w:rsidRPr="002E3163">
        <w:rPr>
          <w:lang w:val="it-IT"/>
        </w:rPr>
        <w:tab/>
      </w:r>
      <w:r w:rsidRPr="002E3163">
        <w:fldChar w:fldCharType="begin"/>
      </w:r>
      <w:r w:rsidRPr="002E3163">
        <w:rPr>
          <w:lang w:val="it-IT"/>
        </w:rPr>
        <w:instrText xml:space="preserve"> PAGEREF _Toc346278014 \h </w:instrText>
      </w:r>
      <w:r w:rsidRPr="002E3163">
        <w:fldChar w:fldCharType="separate"/>
      </w:r>
      <w:r w:rsidR="00914987">
        <w:rPr>
          <w:lang w:val="it-IT"/>
        </w:rPr>
        <w:t>33</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REALIZADOS EN ABRIL DE 2012</w:t>
      </w:r>
      <w:r w:rsidRPr="002E3163">
        <w:rPr>
          <w:lang w:val="it-IT"/>
        </w:rPr>
        <w:tab/>
      </w:r>
      <w:r w:rsidRPr="002E3163">
        <w:fldChar w:fldCharType="begin"/>
      </w:r>
      <w:r w:rsidRPr="002E3163">
        <w:rPr>
          <w:lang w:val="it-IT"/>
        </w:rPr>
        <w:instrText xml:space="preserve"> PAGEREF _Toc346278015 \h </w:instrText>
      </w:r>
      <w:r w:rsidRPr="002E3163">
        <w:fldChar w:fldCharType="separate"/>
      </w:r>
      <w:r w:rsidR="00914987">
        <w:rPr>
          <w:lang w:val="it-IT"/>
        </w:rPr>
        <w:t>34</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CAMBIOS REALIZADOS EN MARZO DE 2012</w:t>
      </w:r>
      <w:r w:rsidRPr="002E3163">
        <w:rPr>
          <w:lang w:val="it-IT"/>
        </w:rPr>
        <w:tab/>
      </w:r>
      <w:r w:rsidRPr="002E3163">
        <w:fldChar w:fldCharType="begin"/>
      </w:r>
      <w:r w:rsidRPr="002E3163">
        <w:rPr>
          <w:lang w:val="it-IT"/>
        </w:rPr>
        <w:instrText xml:space="preserve"> PAGEREF _Toc346278016 \h </w:instrText>
      </w:r>
      <w:r w:rsidRPr="002E3163">
        <w:fldChar w:fldCharType="separate"/>
      </w:r>
      <w:r w:rsidR="00914987">
        <w:rPr>
          <w:lang w:val="it-IT"/>
        </w:rPr>
        <w:t>34</w:t>
      </w:r>
      <w:r w:rsidRPr="002E3163">
        <w:fldChar w:fldCharType="end"/>
      </w:r>
    </w:p>
    <w:p w:rsidR="002E3163" w:rsidRPr="002E3163" w:rsidRDefault="002E3163">
      <w:pPr>
        <w:pStyle w:val="TOC1"/>
        <w:rPr>
          <w:rFonts w:asciiTheme="minorHAnsi" w:eastAsiaTheme="minorEastAsia" w:hAnsiTheme="minorHAnsi" w:cstheme="minorBidi"/>
          <w:b w:val="0"/>
          <w:caps w:val="0"/>
          <w:color w:val="auto"/>
          <w:szCs w:val="22"/>
          <w:lang w:eastAsia="zh-CN"/>
        </w:rPr>
      </w:pPr>
      <w:r w:rsidRPr="002E3163">
        <w:rPr>
          <w:color w:val="auto"/>
        </w:rPr>
        <w:t>SECción 2: ProMOCIONES DE PRODUCTOS</w:t>
      </w:r>
      <w:r w:rsidRPr="002E3163">
        <w:rPr>
          <w:color w:val="auto"/>
        </w:rPr>
        <w:tab/>
      </w:r>
      <w:r w:rsidRPr="002E3163">
        <w:rPr>
          <w:color w:val="auto"/>
        </w:rPr>
        <w:fldChar w:fldCharType="begin"/>
      </w:r>
      <w:r w:rsidRPr="002E3163">
        <w:rPr>
          <w:color w:val="auto"/>
        </w:rPr>
        <w:instrText xml:space="preserve"> PAGEREF _Toc346278017 \h </w:instrText>
      </w:r>
      <w:r w:rsidRPr="002E3163">
        <w:rPr>
          <w:color w:val="auto"/>
        </w:rPr>
      </w:r>
      <w:r w:rsidRPr="002E3163">
        <w:rPr>
          <w:color w:val="auto"/>
        </w:rPr>
        <w:fldChar w:fldCharType="separate"/>
      </w:r>
      <w:r w:rsidR="00914987">
        <w:rPr>
          <w:color w:val="auto"/>
        </w:rPr>
        <w:t>35</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Exchange Server Standard Promotion</w:t>
      </w:r>
      <w:r w:rsidRPr="002E3163">
        <w:tab/>
      </w:r>
      <w:r w:rsidRPr="002E3163">
        <w:fldChar w:fldCharType="begin"/>
      </w:r>
      <w:r w:rsidRPr="002E3163">
        <w:instrText xml:space="preserve"> PAGEREF _Toc346278018 \h </w:instrText>
      </w:r>
      <w:r w:rsidRPr="002E3163">
        <w:fldChar w:fldCharType="separate"/>
      </w:r>
      <w:r w:rsidR="00914987">
        <w:t>35</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Almacenamiento de datos paralelos de SQL Server</w:t>
      </w:r>
      <w:r w:rsidRPr="002E3163">
        <w:rPr>
          <w:lang w:val="it-IT"/>
        </w:rPr>
        <w:tab/>
      </w:r>
      <w:r w:rsidRPr="002E3163">
        <w:fldChar w:fldCharType="begin"/>
      </w:r>
      <w:r w:rsidRPr="002E3163">
        <w:rPr>
          <w:lang w:val="it-IT"/>
        </w:rPr>
        <w:instrText xml:space="preserve"> PAGEREF _Toc346278019 \h </w:instrText>
      </w:r>
      <w:r w:rsidRPr="002E3163">
        <w:fldChar w:fldCharType="separate"/>
      </w:r>
      <w:r w:rsidR="00914987">
        <w:rPr>
          <w:lang w:val="it-IT"/>
        </w:rPr>
        <w:t>35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eastAsia="Times New Roman" w:cs="Tahoma"/>
        </w:rPr>
        <w:t>Promoción de migración a edición superior de Windows Server Datacenter</w:t>
      </w:r>
      <w:r w:rsidRPr="002E3163">
        <w:tab/>
      </w:r>
      <w:r w:rsidRPr="002E3163">
        <w:fldChar w:fldCharType="begin"/>
      </w:r>
      <w:r w:rsidRPr="002E3163">
        <w:instrText xml:space="preserve"> PAGEREF _Toc346278020 \h </w:instrText>
      </w:r>
      <w:r w:rsidRPr="002E3163">
        <w:fldChar w:fldCharType="separate"/>
      </w:r>
      <w:r w:rsidR="00914987">
        <w:t>35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eastAsia="Times New Roman" w:cs="Tahoma"/>
        </w:rPr>
        <w:t>Forefront Online Protection para Exchange</w:t>
      </w:r>
      <w:r w:rsidRPr="002E3163">
        <w:tab/>
      </w:r>
      <w:r w:rsidRPr="002E3163">
        <w:fldChar w:fldCharType="begin"/>
      </w:r>
      <w:r w:rsidRPr="002E3163">
        <w:instrText xml:space="preserve"> PAGEREF _Toc346278021 \h </w:instrText>
      </w:r>
      <w:r w:rsidRPr="002E3163">
        <w:fldChar w:fldCharType="separate"/>
      </w:r>
      <w:r w:rsidR="00914987">
        <w:t>35</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eastAsia="Times New Roman" w:cs="Tahoma"/>
          <w:lang w:val="it-IT"/>
        </w:rPr>
        <w:t>Un 30% de descuento en la actualización de Visual Studio Premium con MSDN</w:t>
      </w:r>
      <w:r w:rsidRPr="002E3163">
        <w:rPr>
          <w:lang w:val="it-IT"/>
        </w:rPr>
        <w:tab/>
      </w:r>
      <w:r w:rsidRPr="002E3163">
        <w:fldChar w:fldCharType="begin"/>
      </w:r>
      <w:r w:rsidRPr="002E3163">
        <w:rPr>
          <w:lang w:val="it-IT"/>
        </w:rPr>
        <w:instrText xml:space="preserve"> PAGEREF _Toc346278022 \h </w:instrText>
      </w:r>
      <w:r w:rsidRPr="002E3163">
        <w:fldChar w:fldCharType="separate"/>
      </w:r>
      <w:r w:rsidR="00914987">
        <w:rPr>
          <w:lang w:val="it-IT"/>
        </w:rPr>
        <w:t>35</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eastAsia="Times New Roman" w:cs="Tahoma"/>
          <w:lang w:val="it-IT"/>
        </w:rPr>
        <w:t>Migración a edición superior a Windows 8 con SA</w:t>
      </w:r>
      <w:r w:rsidRPr="002E3163">
        <w:rPr>
          <w:lang w:val="it-IT"/>
        </w:rPr>
        <w:tab/>
      </w:r>
      <w:r w:rsidRPr="002E3163">
        <w:fldChar w:fldCharType="begin"/>
      </w:r>
      <w:r w:rsidRPr="002E3163">
        <w:rPr>
          <w:lang w:val="it-IT"/>
        </w:rPr>
        <w:instrText xml:space="preserve"> PAGEREF _Toc346278023 \h </w:instrText>
      </w:r>
      <w:r w:rsidRPr="002E3163">
        <w:fldChar w:fldCharType="separate"/>
      </w:r>
      <w:r w:rsidR="00914987">
        <w:rPr>
          <w:lang w:val="it-IT"/>
        </w:rPr>
        <w:t>35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eastAsia="Times New Roman" w:cs="Tahoma"/>
        </w:rPr>
        <w:t>15% de descuento en las migraciones de Project/Visio</w:t>
      </w:r>
      <w:r w:rsidRPr="002E3163">
        <w:tab/>
      </w:r>
      <w:r w:rsidRPr="002E3163">
        <w:fldChar w:fldCharType="begin"/>
      </w:r>
      <w:r w:rsidRPr="002E3163">
        <w:instrText xml:space="preserve"> PAGEREF _Toc346278024 \h </w:instrText>
      </w:r>
      <w:r w:rsidRPr="002E3163">
        <w:fldChar w:fldCharType="separate"/>
      </w:r>
      <w:r w:rsidR="00914987">
        <w:t>36</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eastAsia="Times New Roman" w:cs="Tahoma"/>
          <w:lang w:val="it-IT"/>
        </w:rPr>
        <w:t>55% de descuento en CAL de Project Server para adquisiciones de la empresa</w:t>
      </w:r>
      <w:r w:rsidRPr="002E3163">
        <w:rPr>
          <w:lang w:val="it-IT"/>
        </w:rPr>
        <w:tab/>
      </w:r>
      <w:r w:rsidRPr="002E3163">
        <w:fldChar w:fldCharType="begin"/>
      </w:r>
      <w:r w:rsidRPr="002E3163">
        <w:rPr>
          <w:lang w:val="it-IT"/>
        </w:rPr>
        <w:instrText xml:space="preserve"> PAGEREF _Toc346278025 \h </w:instrText>
      </w:r>
      <w:r w:rsidRPr="002E3163">
        <w:fldChar w:fldCharType="separate"/>
      </w:r>
      <w:r w:rsidR="00914987">
        <w:rPr>
          <w:lang w:val="it-IT"/>
        </w:rPr>
        <w:t>36</w:t>
      </w:r>
      <w:r w:rsidRPr="002E3163">
        <w:fldChar w:fldCharType="end"/>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color w:val="auto"/>
          <w:lang w:val="it-IT"/>
        </w:rPr>
        <w:t>SECCIÓN 3: TÉRMINOS DEL PROGRAMA DE LICENCIAS POR VOLUMEN</w:t>
      </w:r>
      <w:r w:rsidRPr="002E3163">
        <w:rPr>
          <w:color w:val="auto"/>
          <w:lang w:val="it-IT"/>
        </w:rPr>
        <w:tab/>
      </w:r>
      <w:r w:rsidRPr="002E3163">
        <w:rPr>
          <w:color w:val="auto"/>
        </w:rPr>
        <w:fldChar w:fldCharType="begin"/>
      </w:r>
      <w:r w:rsidRPr="002E3163">
        <w:rPr>
          <w:color w:val="auto"/>
          <w:lang w:val="it-IT"/>
        </w:rPr>
        <w:instrText xml:space="preserve"> PAGEREF _Toc346278026 \h </w:instrText>
      </w:r>
      <w:r w:rsidRPr="002E3163">
        <w:rPr>
          <w:color w:val="auto"/>
        </w:rPr>
      </w:r>
      <w:r w:rsidRPr="002E3163">
        <w:rPr>
          <w:color w:val="auto"/>
        </w:rPr>
        <w:fldChar w:fldCharType="separate"/>
      </w:r>
      <w:r w:rsidR="00914987">
        <w:rPr>
          <w:color w:val="auto"/>
          <w:lang w:val="it-IT"/>
        </w:rPr>
        <w:t>37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Programas de Licencias por Volumen aplicable</w:t>
      </w:r>
      <w:r w:rsidRPr="002E3163">
        <w:rPr>
          <w:color w:val="auto"/>
        </w:rPr>
        <w:tab/>
      </w:r>
      <w:r w:rsidRPr="002E3163">
        <w:rPr>
          <w:color w:val="auto"/>
        </w:rPr>
        <w:fldChar w:fldCharType="begin"/>
      </w:r>
      <w:r w:rsidRPr="002E3163">
        <w:rPr>
          <w:color w:val="auto"/>
        </w:rPr>
        <w:instrText xml:space="preserve"> PAGEREF _Toc346278027 \h </w:instrText>
      </w:r>
      <w:r w:rsidRPr="002E3163">
        <w:rPr>
          <w:color w:val="auto"/>
        </w:rPr>
      </w:r>
      <w:r w:rsidRPr="002E3163">
        <w:rPr>
          <w:color w:val="auto"/>
        </w:rPr>
        <w:fldChar w:fldCharType="separate"/>
      </w:r>
      <w:r w:rsidR="00914987">
        <w:rPr>
          <w:color w:val="auto"/>
        </w:rPr>
        <w:t>37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Puntos y pedidos mínimos</w:t>
      </w:r>
      <w:r w:rsidRPr="002E3163">
        <w:rPr>
          <w:color w:val="auto"/>
          <w:lang w:val="it-IT"/>
        </w:rPr>
        <w:tab/>
      </w:r>
      <w:r w:rsidRPr="002E3163">
        <w:rPr>
          <w:color w:val="auto"/>
        </w:rPr>
        <w:fldChar w:fldCharType="begin"/>
      </w:r>
      <w:r w:rsidRPr="002E3163">
        <w:rPr>
          <w:color w:val="auto"/>
          <w:lang w:val="it-IT"/>
        </w:rPr>
        <w:instrText xml:space="preserve"> PAGEREF _Toc346278028 \h </w:instrText>
      </w:r>
      <w:r w:rsidRPr="002E3163">
        <w:rPr>
          <w:color w:val="auto"/>
        </w:rPr>
      </w:r>
      <w:r w:rsidRPr="002E3163">
        <w:rPr>
          <w:color w:val="auto"/>
        </w:rPr>
        <w:fldChar w:fldCharType="separate"/>
      </w:r>
      <w:r w:rsidR="00914987">
        <w:rPr>
          <w:color w:val="auto"/>
          <w:lang w:val="it-IT"/>
        </w:rPr>
        <w:t>37</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Requisitos mínimos para pedidos</w:t>
      </w:r>
      <w:r w:rsidRPr="002E3163">
        <w:rPr>
          <w:lang w:val="it-IT"/>
        </w:rPr>
        <w:tab/>
      </w:r>
      <w:r w:rsidRPr="002E3163">
        <w:fldChar w:fldCharType="begin"/>
      </w:r>
      <w:r w:rsidRPr="002E3163">
        <w:rPr>
          <w:lang w:val="it-IT"/>
        </w:rPr>
        <w:instrText xml:space="preserve"> PAGEREF _Toc346278029 \h </w:instrText>
      </w:r>
      <w:r w:rsidRPr="002E3163">
        <w:fldChar w:fldCharType="separate"/>
      </w:r>
      <w:r w:rsidR="00914987">
        <w:rPr>
          <w:lang w:val="it-IT"/>
        </w:rPr>
        <w:t>37</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Plataformas</w:t>
      </w:r>
      <w:r w:rsidRPr="002E3163">
        <w:rPr>
          <w:color w:val="auto"/>
          <w:lang w:val="it-IT"/>
        </w:rPr>
        <w:tab/>
      </w:r>
      <w:r w:rsidRPr="002E3163">
        <w:rPr>
          <w:color w:val="auto"/>
        </w:rPr>
        <w:fldChar w:fldCharType="begin"/>
      </w:r>
      <w:r w:rsidRPr="002E3163">
        <w:rPr>
          <w:color w:val="auto"/>
          <w:lang w:val="it-IT"/>
        </w:rPr>
        <w:instrText xml:space="preserve"> PAGEREF _Toc346278030 \h </w:instrText>
      </w:r>
      <w:r w:rsidRPr="002E3163">
        <w:rPr>
          <w:color w:val="auto"/>
        </w:rPr>
      </w:r>
      <w:r w:rsidRPr="002E3163">
        <w:rPr>
          <w:color w:val="auto"/>
        </w:rPr>
        <w:fldChar w:fldCharType="separate"/>
      </w:r>
      <w:r w:rsidR="00914987">
        <w:rPr>
          <w:color w:val="auto"/>
          <w:lang w:val="it-IT"/>
        </w:rPr>
        <w:t>40</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Definición de Administración para Dispositivos Cualificados</w:t>
      </w:r>
      <w:r w:rsidRPr="002E3163">
        <w:rPr>
          <w:color w:val="auto"/>
          <w:lang w:val="it-IT"/>
        </w:rPr>
        <w:tab/>
      </w:r>
      <w:r w:rsidRPr="002E3163">
        <w:rPr>
          <w:color w:val="auto"/>
        </w:rPr>
        <w:fldChar w:fldCharType="begin"/>
      </w:r>
      <w:r w:rsidRPr="002E3163">
        <w:rPr>
          <w:color w:val="auto"/>
          <w:lang w:val="it-IT"/>
        </w:rPr>
        <w:instrText xml:space="preserve"> PAGEREF _Toc346278031 \h </w:instrText>
      </w:r>
      <w:r w:rsidRPr="002E3163">
        <w:rPr>
          <w:color w:val="auto"/>
        </w:rPr>
      </w:r>
      <w:r w:rsidRPr="002E3163">
        <w:rPr>
          <w:color w:val="auto"/>
        </w:rPr>
        <w:fldChar w:fldCharType="separate"/>
      </w:r>
      <w:r w:rsidR="00914987">
        <w:rPr>
          <w:color w:val="auto"/>
          <w:lang w:val="it-IT"/>
        </w:rPr>
        <w:t>41</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Productos cualificados para descuento de actualización (UTD)</w:t>
      </w:r>
      <w:r w:rsidRPr="002E3163">
        <w:rPr>
          <w:color w:val="auto"/>
          <w:lang w:val="it-IT"/>
        </w:rPr>
        <w:tab/>
      </w:r>
      <w:r w:rsidRPr="002E3163">
        <w:rPr>
          <w:color w:val="auto"/>
        </w:rPr>
        <w:fldChar w:fldCharType="begin"/>
      </w:r>
      <w:r w:rsidRPr="002E3163">
        <w:rPr>
          <w:color w:val="auto"/>
          <w:lang w:val="it-IT"/>
        </w:rPr>
        <w:instrText xml:space="preserve"> PAGEREF _Toc346278032 \h </w:instrText>
      </w:r>
      <w:r w:rsidRPr="002E3163">
        <w:rPr>
          <w:color w:val="auto"/>
        </w:rPr>
      </w:r>
      <w:r w:rsidRPr="002E3163">
        <w:rPr>
          <w:color w:val="auto"/>
        </w:rPr>
        <w:fldChar w:fldCharType="separate"/>
      </w:r>
      <w:r w:rsidR="00914987">
        <w:rPr>
          <w:color w:val="auto"/>
          <w:lang w:val="it-IT"/>
        </w:rPr>
        <w:t>42</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Términos Actualizados del Programa Contrato Enterprise y Contrato Enterprise Subscription</w:t>
      </w:r>
      <w:r w:rsidRPr="002E3163">
        <w:rPr>
          <w:lang w:val="it-IT"/>
        </w:rPr>
        <w:tab/>
      </w:r>
      <w:r w:rsidRPr="002E3163">
        <w:fldChar w:fldCharType="begin"/>
      </w:r>
      <w:r w:rsidRPr="002E3163">
        <w:rPr>
          <w:lang w:val="it-IT"/>
        </w:rPr>
        <w:instrText xml:space="preserve"> PAGEREF _Toc346278033 \h </w:instrText>
      </w:r>
      <w:r w:rsidRPr="002E3163">
        <w:fldChar w:fldCharType="separate"/>
      </w:r>
      <w:r w:rsidR="00914987">
        <w:rPr>
          <w:lang w:val="it-IT"/>
        </w:rPr>
        <w:t>43</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Continuidad del Servicio mediante un Periodo Prorrogado</w:t>
      </w:r>
      <w:r w:rsidRPr="002E3163">
        <w:rPr>
          <w:lang w:val="it-IT"/>
        </w:rPr>
        <w:tab/>
      </w:r>
      <w:r w:rsidRPr="002E3163">
        <w:fldChar w:fldCharType="begin"/>
      </w:r>
      <w:r w:rsidRPr="002E3163">
        <w:rPr>
          <w:lang w:val="it-IT"/>
        </w:rPr>
        <w:instrText xml:space="preserve"> PAGEREF _Toc346278034 \h </w:instrText>
      </w:r>
      <w:r w:rsidRPr="002E3163">
        <w:fldChar w:fldCharType="separate"/>
      </w:r>
      <w:r w:rsidR="00914987">
        <w:rPr>
          <w:lang w:val="it-IT"/>
        </w:rPr>
        <w:t>46</w:t>
      </w:r>
      <w:r w:rsidRPr="002E3163">
        <w:fldChar w:fldCharType="end"/>
      </w:r>
    </w:p>
    <w:p w:rsidR="002E3163" w:rsidRPr="002E3163" w:rsidRDefault="002E3163" w:rsidP="00864B24">
      <w:pPr>
        <w:pStyle w:val="TOC1"/>
        <w:keepNext/>
        <w:keepLines/>
        <w:rPr>
          <w:rFonts w:asciiTheme="minorHAnsi" w:eastAsiaTheme="minorEastAsia" w:hAnsiTheme="minorHAnsi" w:cstheme="minorBidi"/>
          <w:b w:val="0"/>
          <w:caps w:val="0"/>
          <w:color w:val="auto"/>
          <w:szCs w:val="22"/>
          <w:lang w:val="it-IT" w:eastAsia="zh-CN"/>
        </w:rPr>
      </w:pPr>
      <w:r w:rsidRPr="002E3163">
        <w:rPr>
          <w:color w:val="auto"/>
          <w:lang w:val="it-IT"/>
        </w:rPr>
        <w:lastRenderedPageBreak/>
        <w:t>sección 4: TIPOS DE LICENCIAS Y precios</w:t>
      </w:r>
      <w:r w:rsidRPr="002E3163">
        <w:rPr>
          <w:color w:val="auto"/>
          <w:lang w:val="it-IT"/>
        </w:rPr>
        <w:tab/>
      </w:r>
      <w:r w:rsidRPr="002E3163">
        <w:rPr>
          <w:color w:val="auto"/>
        </w:rPr>
        <w:fldChar w:fldCharType="begin"/>
      </w:r>
      <w:r w:rsidRPr="002E3163">
        <w:rPr>
          <w:color w:val="auto"/>
          <w:lang w:val="it-IT"/>
        </w:rPr>
        <w:instrText xml:space="preserve"> PAGEREF _Toc346278035 \h </w:instrText>
      </w:r>
      <w:r w:rsidRPr="002E3163">
        <w:rPr>
          <w:color w:val="auto"/>
        </w:rPr>
      </w:r>
      <w:r w:rsidRPr="002E3163">
        <w:rPr>
          <w:color w:val="auto"/>
        </w:rPr>
        <w:fldChar w:fldCharType="separate"/>
      </w:r>
      <w:r w:rsidR="00914987">
        <w:rPr>
          <w:color w:val="auto"/>
          <w:lang w:val="it-IT"/>
        </w:rPr>
        <w:t>47</w:t>
      </w:r>
      <w:r w:rsidRPr="002E3163">
        <w:rPr>
          <w:color w:val="auto"/>
        </w:rPr>
        <w:fldChar w:fldCharType="end"/>
      </w:r>
    </w:p>
    <w:p w:rsidR="002E3163" w:rsidRPr="002E3163" w:rsidRDefault="002E3163" w:rsidP="00864B24">
      <w:pPr>
        <w:pStyle w:val="TOC2"/>
        <w:keepNext/>
        <w:keepLines/>
        <w:rPr>
          <w:rFonts w:asciiTheme="minorHAnsi" w:eastAsiaTheme="minorEastAsia" w:hAnsiTheme="minorHAnsi" w:cstheme="minorBidi"/>
          <w:sz w:val="22"/>
          <w:szCs w:val="22"/>
          <w:lang w:eastAsia="zh-CN"/>
        </w:rPr>
      </w:pPr>
      <w:r w:rsidRPr="002E3163">
        <w:rPr>
          <w:rFonts w:cs="Tahoma"/>
        </w:rPr>
        <w:t>Precios</w:t>
      </w:r>
      <w:r w:rsidRPr="002E3163">
        <w:tab/>
      </w:r>
      <w:r w:rsidRPr="002E3163">
        <w:fldChar w:fldCharType="begin"/>
      </w:r>
      <w:r w:rsidRPr="002E3163">
        <w:instrText xml:space="preserve"> PAGEREF _Toc346278036 \h </w:instrText>
      </w:r>
      <w:r w:rsidRPr="002E3163">
        <w:fldChar w:fldCharType="separate"/>
      </w:r>
      <w:r w:rsidR="00914987">
        <w:t>47</w:t>
      </w:r>
      <w:r w:rsidRPr="002E3163">
        <w:fldChar w:fldCharType="end"/>
      </w:r>
    </w:p>
    <w:p w:rsidR="002E3163" w:rsidRPr="002E3163" w:rsidRDefault="002E3163" w:rsidP="00864B24">
      <w:pPr>
        <w:pStyle w:val="TOC2"/>
        <w:keepNext/>
        <w:keepLines/>
        <w:rPr>
          <w:rFonts w:asciiTheme="minorHAnsi" w:eastAsiaTheme="minorEastAsia" w:hAnsiTheme="minorHAnsi" w:cstheme="minorBidi"/>
          <w:sz w:val="22"/>
          <w:szCs w:val="22"/>
          <w:lang w:eastAsia="zh-CN"/>
        </w:rPr>
      </w:pPr>
      <w:r w:rsidRPr="002E3163">
        <w:rPr>
          <w:rFonts w:cs="Tahoma"/>
        </w:rPr>
        <w:t>Licencia</w:t>
      </w:r>
      <w:r w:rsidRPr="002E3163">
        <w:tab/>
      </w:r>
      <w:r w:rsidRPr="002E3163">
        <w:fldChar w:fldCharType="begin"/>
      </w:r>
      <w:r w:rsidRPr="002E3163">
        <w:instrText xml:space="preserve"> PAGEREF _Toc346278037 \h </w:instrText>
      </w:r>
      <w:r w:rsidRPr="002E3163">
        <w:fldChar w:fldCharType="separate"/>
      </w:r>
      <w:r w:rsidR="00914987">
        <w:t>47</w:t>
      </w:r>
      <w:r w:rsidRPr="002E3163">
        <w:fldChar w:fldCharType="end"/>
      </w:r>
    </w:p>
    <w:p w:rsidR="002E3163" w:rsidRPr="002E3163" w:rsidRDefault="002E3163" w:rsidP="00864B24">
      <w:pPr>
        <w:pStyle w:val="TOC2"/>
        <w:keepNext/>
        <w:keepLines/>
        <w:rPr>
          <w:rFonts w:asciiTheme="minorHAnsi" w:eastAsiaTheme="minorEastAsia" w:hAnsiTheme="minorHAnsi" w:cstheme="minorBidi"/>
          <w:sz w:val="22"/>
          <w:szCs w:val="22"/>
          <w:lang w:eastAsia="zh-CN"/>
        </w:rPr>
      </w:pPr>
      <w:r w:rsidRPr="002E3163">
        <w:rPr>
          <w:rFonts w:cs="Tahoma"/>
        </w:rPr>
        <w:t>Licencia y Software Assurance</w:t>
      </w:r>
      <w:r w:rsidRPr="002E3163">
        <w:tab/>
      </w:r>
      <w:r w:rsidRPr="002E3163">
        <w:fldChar w:fldCharType="begin"/>
      </w:r>
      <w:r w:rsidRPr="002E3163">
        <w:instrText xml:space="preserve"> PAGEREF _Toc346278038 \h </w:instrText>
      </w:r>
      <w:r w:rsidRPr="002E3163">
        <w:fldChar w:fldCharType="separate"/>
      </w:r>
      <w:r w:rsidR="00914987">
        <w:t>47</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Software Assurance</w:t>
      </w:r>
      <w:r w:rsidRPr="002E3163">
        <w:tab/>
      </w:r>
      <w:r w:rsidRPr="002E3163">
        <w:fldChar w:fldCharType="begin"/>
      </w:r>
      <w:r w:rsidRPr="002E3163">
        <w:instrText xml:space="preserve"> PAGEREF _Toc346278039 \h </w:instrText>
      </w:r>
      <w:r w:rsidRPr="002E3163">
        <w:fldChar w:fldCharType="separate"/>
      </w:r>
      <w:r w:rsidR="00914987">
        <w:t>48</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Licencias de Migración a Edición Superior</w:t>
      </w:r>
      <w:r w:rsidRPr="002E3163">
        <w:tab/>
      </w:r>
      <w:r w:rsidRPr="002E3163">
        <w:fldChar w:fldCharType="begin"/>
      </w:r>
      <w:r w:rsidRPr="002E3163">
        <w:instrText xml:space="preserve"> PAGEREF _Toc346278040 \h </w:instrText>
      </w:r>
      <w:r w:rsidRPr="002E3163">
        <w:fldChar w:fldCharType="separate"/>
      </w:r>
      <w:r w:rsidR="00914987">
        <w:t>49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Licencias de Suscripción</w:t>
      </w:r>
      <w:r w:rsidRPr="002E3163">
        <w:tab/>
      </w:r>
      <w:r w:rsidRPr="002E3163">
        <w:fldChar w:fldCharType="begin"/>
      </w:r>
      <w:r w:rsidRPr="002E3163">
        <w:instrText xml:space="preserve"> PAGEREF _Toc346278041 \h </w:instrText>
      </w:r>
      <w:r w:rsidRPr="002E3163">
        <w:fldChar w:fldCharType="separate"/>
      </w:r>
      <w:r w:rsidR="00914987">
        <w:t>49</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Actualización</w:t>
      </w:r>
      <w:r w:rsidRPr="002E3163">
        <w:tab/>
      </w:r>
      <w:r w:rsidRPr="002E3163">
        <w:fldChar w:fldCharType="begin"/>
      </w:r>
      <w:r w:rsidRPr="002E3163">
        <w:instrText xml:space="preserve"> PAGEREF _Toc346278042 \h </w:instrText>
      </w:r>
      <w:r w:rsidRPr="002E3163">
        <w:fldChar w:fldCharType="separate"/>
      </w:r>
      <w:r w:rsidR="00914987">
        <w:t>50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Actualización y Software Assurance</w:t>
      </w:r>
      <w:r w:rsidRPr="002E3163">
        <w:tab/>
      </w:r>
      <w:r w:rsidRPr="002E3163">
        <w:fldChar w:fldCharType="begin"/>
      </w:r>
      <w:r w:rsidRPr="002E3163">
        <w:instrText xml:space="preserve"> PAGEREF _Toc346278043 \h </w:instrText>
      </w:r>
      <w:r w:rsidRPr="002E3163">
        <w:fldChar w:fldCharType="separate"/>
      </w:r>
      <w:r w:rsidR="00914987">
        <w:t>50</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Licencias de Teletrabajo</w:t>
      </w:r>
      <w:r w:rsidRPr="002E3163">
        <w:rPr>
          <w:lang w:val="it-IT"/>
        </w:rPr>
        <w:tab/>
      </w:r>
      <w:r w:rsidRPr="002E3163">
        <w:fldChar w:fldCharType="begin"/>
      </w:r>
      <w:r w:rsidRPr="002E3163">
        <w:rPr>
          <w:lang w:val="it-IT"/>
        </w:rPr>
        <w:instrText xml:space="preserve"> PAGEREF _Toc346278044 \h </w:instrText>
      </w:r>
      <w:r w:rsidRPr="002E3163">
        <w:fldChar w:fldCharType="separate"/>
      </w:r>
      <w:r w:rsidR="00914987">
        <w:rPr>
          <w:lang w:val="it-IT"/>
        </w:rPr>
        <w:t>50</w:t>
      </w:r>
      <w:r w:rsidRPr="002E3163">
        <w:fldChar w:fldCharType="end"/>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color w:val="auto"/>
          <w:lang w:val="x-none" w:eastAsia="x-none"/>
        </w:rPr>
        <w:t>Sección 5: PRECIOS DE SERVICIOS ONLINE Y CONDICIONES DE PAGO</w:t>
      </w:r>
      <w:r w:rsidRPr="002E3163">
        <w:rPr>
          <w:color w:val="auto"/>
          <w:lang w:val="it-IT"/>
        </w:rPr>
        <w:tab/>
      </w:r>
      <w:r w:rsidRPr="002E3163">
        <w:rPr>
          <w:color w:val="auto"/>
        </w:rPr>
        <w:fldChar w:fldCharType="begin"/>
      </w:r>
      <w:r w:rsidRPr="002E3163">
        <w:rPr>
          <w:color w:val="auto"/>
          <w:lang w:val="it-IT"/>
        </w:rPr>
        <w:instrText xml:space="preserve"> PAGEREF _Toc346278045 \h </w:instrText>
      </w:r>
      <w:r w:rsidRPr="002E3163">
        <w:rPr>
          <w:color w:val="auto"/>
        </w:rPr>
      </w:r>
      <w:r w:rsidRPr="002E3163">
        <w:rPr>
          <w:color w:val="auto"/>
        </w:rPr>
        <w:fldChar w:fldCharType="separate"/>
      </w:r>
      <w:r w:rsidR="00914987">
        <w:rPr>
          <w:color w:val="auto"/>
          <w:lang w:val="it-IT"/>
        </w:rPr>
        <w:t>51</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Periodo de vigencia de suscripción a Servicios Online</w:t>
      </w:r>
      <w:r w:rsidRPr="002E3163">
        <w:rPr>
          <w:lang w:val="it-IT"/>
        </w:rPr>
        <w:tab/>
      </w:r>
      <w:r w:rsidRPr="002E3163">
        <w:fldChar w:fldCharType="begin"/>
      </w:r>
      <w:r w:rsidRPr="002E3163">
        <w:rPr>
          <w:lang w:val="it-IT"/>
        </w:rPr>
        <w:instrText xml:space="preserve"> PAGEREF _Toc346278046 \h </w:instrText>
      </w:r>
      <w:r w:rsidRPr="002E3163">
        <w:fldChar w:fldCharType="separate"/>
      </w:r>
      <w:r w:rsidR="00914987">
        <w:rPr>
          <w:lang w:val="it-IT"/>
        </w:rPr>
        <w:t>51</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Adquisiciones y Renovación Automática de Servicios Online</w:t>
      </w:r>
      <w:r w:rsidRPr="002E3163">
        <w:rPr>
          <w:lang w:val="it-IT"/>
        </w:rPr>
        <w:tab/>
      </w:r>
      <w:r w:rsidRPr="002E3163">
        <w:fldChar w:fldCharType="begin"/>
      </w:r>
      <w:r w:rsidRPr="002E3163">
        <w:rPr>
          <w:lang w:val="it-IT"/>
        </w:rPr>
        <w:instrText xml:space="preserve"> PAGEREF _Toc346278047 \h </w:instrText>
      </w:r>
      <w:r w:rsidRPr="002E3163">
        <w:fldChar w:fldCharType="separate"/>
      </w:r>
      <w:r w:rsidR="00914987">
        <w:rPr>
          <w:lang w:val="it-IT"/>
        </w:rPr>
        <w:t>52</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Administración de estado de renovación y de renovación automática</w:t>
      </w:r>
      <w:r w:rsidRPr="002E3163">
        <w:rPr>
          <w:lang w:val="it-IT"/>
        </w:rPr>
        <w:tab/>
      </w:r>
      <w:r w:rsidRPr="002E3163">
        <w:fldChar w:fldCharType="begin"/>
      </w:r>
      <w:r w:rsidRPr="002E3163">
        <w:rPr>
          <w:lang w:val="it-IT"/>
        </w:rPr>
        <w:instrText xml:space="preserve"> PAGEREF _Toc346278048 \h </w:instrText>
      </w:r>
      <w:r w:rsidRPr="002E3163">
        <w:fldChar w:fldCharType="separate"/>
      </w:r>
      <w:r w:rsidR="00914987">
        <w:rPr>
          <w:lang w:val="it-IT"/>
        </w:rPr>
        <w:t>52</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Cancelación de los Servicios Online</w:t>
      </w:r>
      <w:r w:rsidRPr="002E3163">
        <w:rPr>
          <w:lang w:val="it-IT"/>
        </w:rPr>
        <w:tab/>
      </w:r>
      <w:r w:rsidRPr="002E3163">
        <w:fldChar w:fldCharType="begin"/>
      </w:r>
      <w:r w:rsidRPr="002E3163">
        <w:rPr>
          <w:lang w:val="it-IT"/>
        </w:rPr>
        <w:instrText xml:space="preserve"> PAGEREF _Toc346278049 \h </w:instrText>
      </w:r>
      <w:r w:rsidRPr="002E3163">
        <w:fldChar w:fldCharType="separate"/>
      </w:r>
      <w:r w:rsidR="00914987">
        <w:rPr>
          <w:lang w:val="it-IT"/>
        </w:rPr>
        <w:t>53</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Opciones de condiciones de pago de los Servicios Online</w:t>
      </w:r>
      <w:r w:rsidRPr="002E3163">
        <w:rPr>
          <w:lang w:val="it-IT"/>
        </w:rPr>
        <w:tab/>
      </w:r>
      <w:r w:rsidRPr="002E3163">
        <w:fldChar w:fldCharType="begin"/>
      </w:r>
      <w:r w:rsidRPr="002E3163">
        <w:rPr>
          <w:lang w:val="it-IT"/>
        </w:rPr>
        <w:instrText xml:space="preserve"> PAGEREF _Toc346278050 \h </w:instrText>
      </w:r>
      <w:r w:rsidRPr="002E3163">
        <w:fldChar w:fldCharType="separate"/>
      </w:r>
      <w:r w:rsidR="00914987">
        <w:rPr>
          <w:lang w:val="it-IT"/>
        </w:rPr>
        <w:t>53</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Requisitos mínimos de adquisición para Servicios Online en Licencias por Volumen</w:t>
      </w:r>
      <w:r w:rsidRPr="002E3163">
        <w:rPr>
          <w:lang w:val="it-IT"/>
        </w:rPr>
        <w:tab/>
      </w:r>
      <w:r w:rsidRPr="002E3163">
        <w:fldChar w:fldCharType="begin"/>
      </w:r>
      <w:r w:rsidRPr="002E3163">
        <w:rPr>
          <w:lang w:val="it-IT"/>
        </w:rPr>
        <w:instrText xml:space="preserve"> PAGEREF _Toc346278051 \h </w:instrText>
      </w:r>
      <w:r w:rsidRPr="002E3163">
        <w:fldChar w:fldCharType="separate"/>
      </w:r>
      <w:r w:rsidR="00914987">
        <w:rPr>
          <w:lang w:val="it-IT"/>
        </w:rPr>
        <w:t>53</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Servicios de Windows Azure</w:t>
      </w:r>
      <w:r w:rsidRPr="002E3163">
        <w:rPr>
          <w:color w:val="auto"/>
          <w:lang w:val="it-IT"/>
        </w:rPr>
        <w:tab/>
      </w:r>
      <w:r w:rsidRPr="002E3163">
        <w:rPr>
          <w:color w:val="auto"/>
        </w:rPr>
        <w:fldChar w:fldCharType="begin"/>
      </w:r>
      <w:r w:rsidRPr="002E3163">
        <w:rPr>
          <w:color w:val="auto"/>
          <w:lang w:val="it-IT"/>
        </w:rPr>
        <w:instrText xml:space="preserve"> PAGEREF _Toc346278052 \h </w:instrText>
      </w:r>
      <w:r w:rsidRPr="002E3163">
        <w:rPr>
          <w:color w:val="auto"/>
        </w:rPr>
      </w:r>
      <w:r w:rsidRPr="002E3163">
        <w:rPr>
          <w:color w:val="auto"/>
        </w:rPr>
        <w:fldChar w:fldCharType="separate"/>
      </w:r>
      <w:r w:rsidR="00914987">
        <w:rPr>
          <w:color w:val="auto"/>
          <w:lang w:val="it-IT"/>
        </w:rPr>
        <w:t>54</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Disponibilidad Regional de Servicios Online</w:t>
      </w:r>
      <w:r w:rsidRPr="002E3163">
        <w:rPr>
          <w:lang w:val="it-IT"/>
        </w:rPr>
        <w:tab/>
      </w:r>
      <w:r w:rsidRPr="002E3163">
        <w:fldChar w:fldCharType="begin"/>
      </w:r>
      <w:r w:rsidRPr="002E3163">
        <w:rPr>
          <w:lang w:val="it-IT"/>
        </w:rPr>
        <w:instrText xml:space="preserve"> PAGEREF _Toc346278053 \h </w:instrText>
      </w:r>
      <w:r w:rsidRPr="002E3163">
        <w:fldChar w:fldCharType="separate"/>
      </w:r>
      <w:r w:rsidR="00914987">
        <w:rPr>
          <w:lang w:val="it-IT"/>
        </w:rPr>
        <w:t>55</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Términos de Servicios Online adicionales</w:t>
      </w:r>
      <w:r w:rsidRPr="002E3163">
        <w:rPr>
          <w:lang w:val="it-IT"/>
        </w:rPr>
        <w:tab/>
      </w:r>
      <w:r w:rsidRPr="002E3163">
        <w:fldChar w:fldCharType="begin"/>
      </w:r>
      <w:r w:rsidRPr="002E3163">
        <w:rPr>
          <w:lang w:val="it-IT"/>
        </w:rPr>
        <w:instrText xml:space="preserve"> PAGEREF _Toc346278054 \h </w:instrText>
      </w:r>
      <w:r w:rsidRPr="002E3163">
        <w:fldChar w:fldCharType="separate"/>
      </w:r>
      <w:r w:rsidR="00914987">
        <w:rPr>
          <w:lang w:val="it-IT"/>
        </w:rPr>
        <w:t>56</w:t>
      </w:r>
      <w:r w:rsidRPr="002E3163">
        <w:fldChar w:fldCharType="end"/>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color w:val="auto"/>
          <w:lang w:val="it-IT"/>
        </w:rPr>
        <w:t>SECCIÓN 6: REGLAS DE RENOVACIÓN DE SOFTWARE ASSURANCE</w:t>
      </w:r>
      <w:r w:rsidRPr="002E3163">
        <w:rPr>
          <w:color w:val="auto"/>
          <w:lang w:val="it-IT"/>
        </w:rPr>
        <w:tab/>
      </w:r>
      <w:r w:rsidRPr="002E3163">
        <w:rPr>
          <w:color w:val="auto"/>
        </w:rPr>
        <w:fldChar w:fldCharType="begin"/>
      </w:r>
      <w:r w:rsidRPr="002E3163">
        <w:rPr>
          <w:color w:val="auto"/>
          <w:lang w:val="it-IT"/>
        </w:rPr>
        <w:instrText xml:space="preserve"> PAGEREF _Toc346278055 \h </w:instrText>
      </w:r>
      <w:r w:rsidRPr="002E3163">
        <w:rPr>
          <w:color w:val="auto"/>
        </w:rPr>
      </w:r>
      <w:r w:rsidRPr="002E3163">
        <w:rPr>
          <w:color w:val="auto"/>
        </w:rPr>
        <w:fldChar w:fldCharType="separate"/>
      </w:r>
      <w:r w:rsidR="00914987">
        <w:rPr>
          <w:color w:val="auto"/>
          <w:lang w:val="it-IT"/>
        </w:rPr>
        <w:t>57</w:t>
      </w:r>
      <w:r w:rsidRPr="002E3163">
        <w:rPr>
          <w:color w:val="auto"/>
        </w:rPr>
        <w:fldChar w:fldCharType="end"/>
      </w:r>
    </w:p>
    <w:p w:rsidR="002E3163" w:rsidRPr="002E3163" w:rsidRDefault="002E3163">
      <w:pPr>
        <w:pStyle w:val="TOC4"/>
        <w:rPr>
          <w:rFonts w:asciiTheme="minorHAnsi" w:eastAsiaTheme="minorEastAsia" w:hAnsiTheme="minorHAnsi" w:cstheme="minorBidi"/>
          <w:noProof/>
          <w:sz w:val="22"/>
          <w:szCs w:val="22"/>
          <w:lang w:eastAsia="zh-CN"/>
        </w:rPr>
      </w:pPr>
      <w:r w:rsidRPr="002E3163">
        <w:rPr>
          <w:rFonts w:cs="Tahoma"/>
          <w:noProof/>
        </w:rPr>
        <w:t>Licencia Open</w:t>
      </w:r>
      <w:r w:rsidRPr="002E3163">
        <w:rPr>
          <w:noProof/>
        </w:rPr>
        <w:tab/>
      </w:r>
      <w:r w:rsidRPr="002E3163">
        <w:rPr>
          <w:noProof/>
        </w:rPr>
        <w:fldChar w:fldCharType="begin"/>
      </w:r>
      <w:r w:rsidRPr="002E3163">
        <w:rPr>
          <w:noProof/>
        </w:rPr>
        <w:instrText xml:space="preserve"> PAGEREF _Toc346278056 \h </w:instrText>
      </w:r>
      <w:r w:rsidRPr="002E3163">
        <w:rPr>
          <w:noProof/>
        </w:rPr>
      </w:r>
      <w:r w:rsidRPr="002E3163">
        <w:rPr>
          <w:noProof/>
        </w:rPr>
        <w:fldChar w:fldCharType="separate"/>
      </w:r>
      <w:r w:rsidR="00914987">
        <w:rPr>
          <w:noProof/>
        </w:rPr>
        <w:t>57</w:t>
      </w:r>
      <w:r w:rsidRPr="002E3163">
        <w:rPr>
          <w:noProof/>
        </w:rPr>
        <w:fldChar w:fldCharType="end"/>
      </w:r>
    </w:p>
    <w:p w:rsidR="002E3163" w:rsidRPr="002E3163" w:rsidRDefault="002E3163">
      <w:pPr>
        <w:pStyle w:val="TOC4"/>
        <w:rPr>
          <w:rFonts w:asciiTheme="minorHAnsi" w:eastAsiaTheme="minorEastAsia" w:hAnsiTheme="minorHAnsi" w:cstheme="minorBidi"/>
          <w:noProof/>
          <w:sz w:val="22"/>
          <w:szCs w:val="22"/>
          <w:lang w:eastAsia="zh-CN"/>
        </w:rPr>
      </w:pPr>
      <w:r w:rsidRPr="002E3163">
        <w:rPr>
          <w:rFonts w:cs="Tahoma"/>
          <w:noProof/>
        </w:rPr>
        <w:t>Open Value 20xx</w:t>
      </w:r>
      <w:r w:rsidRPr="002E3163">
        <w:rPr>
          <w:noProof/>
        </w:rPr>
        <w:tab/>
      </w:r>
      <w:r w:rsidRPr="002E3163">
        <w:rPr>
          <w:noProof/>
        </w:rPr>
        <w:fldChar w:fldCharType="begin"/>
      </w:r>
      <w:r w:rsidRPr="002E3163">
        <w:rPr>
          <w:noProof/>
        </w:rPr>
        <w:instrText xml:space="preserve"> PAGEREF _Toc346278057 \h </w:instrText>
      </w:r>
      <w:r w:rsidRPr="002E3163">
        <w:rPr>
          <w:noProof/>
        </w:rPr>
      </w:r>
      <w:r w:rsidRPr="002E3163">
        <w:rPr>
          <w:noProof/>
        </w:rPr>
        <w:fldChar w:fldCharType="separate"/>
      </w:r>
      <w:r w:rsidR="00914987">
        <w:rPr>
          <w:noProof/>
        </w:rPr>
        <w:t>57</w:t>
      </w:r>
      <w:r w:rsidRPr="002E3163">
        <w:rPr>
          <w:noProof/>
        </w:rPr>
        <w:fldChar w:fldCharType="end"/>
      </w:r>
    </w:p>
    <w:p w:rsidR="002E3163" w:rsidRPr="002E3163" w:rsidRDefault="002E3163">
      <w:pPr>
        <w:pStyle w:val="TOC4"/>
        <w:rPr>
          <w:rFonts w:asciiTheme="minorHAnsi" w:eastAsiaTheme="minorEastAsia" w:hAnsiTheme="minorHAnsi" w:cstheme="minorBidi"/>
          <w:noProof/>
          <w:sz w:val="22"/>
          <w:szCs w:val="22"/>
          <w:lang w:val="it-IT" w:eastAsia="zh-CN"/>
        </w:rPr>
      </w:pPr>
      <w:r w:rsidRPr="002E3163">
        <w:rPr>
          <w:rFonts w:cs="Tahoma"/>
          <w:noProof/>
          <w:lang w:val="it-IT"/>
        </w:rPr>
        <w:t>Select 20xx</w:t>
      </w:r>
      <w:r w:rsidRPr="002E3163">
        <w:rPr>
          <w:noProof/>
          <w:lang w:val="it-IT"/>
        </w:rPr>
        <w:tab/>
      </w:r>
      <w:r w:rsidRPr="002E3163">
        <w:rPr>
          <w:noProof/>
        </w:rPr>
        <w:fldChar w:fldCharType="begin"/>
      </w:r>
      <w:r w:rsidRPr="002E3163">
        <w:rPr>
          <w:noProof/>
          <w:lang w:val="it-IT"/>
        </w:rPr>
        <w:instrText xml:space="preserve"> PAGEREF _Toc346278058 \h </w:instrText>
      </w:r>
      <w:r w:rsidRPr="002E3163">
        <w:rPr>
          <w:noProof/>
        </w:rPr>
      </w:r>
      <w:r w:rsidRPr="002E3163">
        <w:rPr>
          <w:noProof/>
        </w:rPr>
        <w:fldChar w:fldCharType="separate"/>
      </w:r>
      <w:r w:rsidR="00914987">
        <w:rPr>
          <w:noProof/>
          <w:lang w:val="it-IT"/>
        </w:rPr>
        <w:t>57</w:t>
      </w:r>
      <w:r w:rsidRPr="002E3163">
        <w:rPr>
          <w:noProof/>
        </w:rPr>
        <w:fldChar w:fldCharType="end"/>
      </w:r>
    </w:p>
    <w:p w:rsidR="002E3163" w:rsidRPr="002E3163" w:rsidRDefault="002E3163">
      <w:pPr>
        <w:pStyle w:val="TOC4"/>
        <w:rPr>
          <w:rFonts w:asciiTheme="minorHAnsi" w:eastAsiaTheme="minorEastAsia" w:hAnsiTheme="minorHAnsi" w:cstheme="minorBidi"/>
          <w:noProof/>
          <w:sz w:val="22"/>
          <w:szCs w:val="22"/>
          <w:lang w:val="it-IT" w:eastAsia="zh-CN"/>
        </w:rPr>
      </w:pPr>
      <w:r w:rsidRPr="002E3163">
        <w:rPr>
          <w:rFonts w:cs="Tahoma"/>
          <w:noProof/>
          <w:lang w:val="it-IT"/>
        </w:rPr>
        <w:t>Renovación de cobertura en virtud del Mismo Contrato</w:t>
      </w:r>
      <w:r w:rsidRPr="002E3163">
        <w:rPr>
          <w:noProof/>
          <w:lang w:val="it-IT"/>
        </w:rPr>
        <w:tab/>
      </w:r>
      <w:r w:rsidRPr="002E3163">
        <w:rPr>
          <w:noProof/>
        </w:rPr>
        <w:fldChar w:fldCharType="begin"/>
      </w:r>
      <w:r w:rsidRPr="002E3163">
        <w:rPr>
          <w:noProof/>
          <w:lang w:val="it-IT"/>
        </w:rPr>
        <w:instrText xml:space="preserve"> PAGEREF _Toc346278059 \h </w:instrText>
      </w:r>
      <w:r w:rsidRPr="002E3163">
        <w:rPr>
          <w:noProof/>
        </w:rPr>
      </w:r>
      <w:r w:rsidRPr="002E3163">
        <w:rPr>
          <w:noProof/>
        </w:rPr>
        <w:fldChar w:fldCharType="separate"/>
      </w:r>
      <w:r w:rsidR="00914987">
        <w:rPr>
          <w:noProof/>
          <w:lang w:val="it-IT"/>
        </w:rPr>
        <w:t>57</w:t>
      </w:r>
      <w:r w:rsidRPr="002E3163">
        <w:rPr>
          <w:noProof/>
        </w:rPr>
        <w:fldChar w:fldCharType="end"/>
      </w:r>
    </w:p>
    <w:p w:rsidR="002E3163" w:rsidRPr="002E3163" w:rsidRDefault="002E3163">
      <w:pPr>
        <w:pStyle w:val="TOC4"/>
        <w:rPr>
          <w:rFonts w:asciiTheme="minorHAnsi" w:eastAsiaTheme="minorEastAsia" w:hAnsiTheme="minorHAnsi" w:cstheme="minorBidi"/>
          <w:noProof/>
          <w:sz w:val="22"/>
          <w:szCs w:val="22"/>
          <w:lang w:val="it-IT" w:eastAsia="zh-CN"/>
        </w:rPr>
      </w:pPr>
      <w:r w:rsidRPr="002E3163">
        <w:rPr>
          <w:rFonts w:cs="Tahoma"/>
          <w:noProof/>
          <w:lang w:val="it-IT"/>
        </w:rPr>
        <w:t>Renovación de cobertura desde un contrato separado</w:t>
      </w:r>
      <w:r w:rsidRPr="002E3163">
        <w:rPr>
          <w:noProof/>
          <w:lang w:val="it-IT"/>
        </w:rPr>
        <w:tab/>
      </w:r>
      <w:r w:rsidRPr="002E3163">
        <w:rPr>
          <w:noProof/>
        </w:rPr>
        <w:fldChar w:fldCharType="begin"/>
      </w:r>
      <w:r w:rsidRPr="002E3163">
        <w:rPr>
          <w:noProof/>
          <w:lang w:val="it-IT"/>
        </w:rPr>
        <w:instrText xml:space="preserve"> PAGEREF _Toc346278060 \h </w:instrText>
      </w:r>
      <w:r w:rsidRPr="002E3163">
        <w:rPr>
          <w:noProof/>
        </w:rPr>
      </w:r>
      <w:r w:rsidRPr="002E3163">
        <w:rPr>
          <w:noProof/>
        </w:rPr>
        <w:fldChar w:fldCharType="separate"/>
      </w:r>
      <w:r w:rsidR="00914987">
        <w:rPr>
          <w:noProof/>
          <w:lang w:val="it-IT"/>
        </w:rPr>
        <w:t>58</w:t>
      </w:r>
      <w:r w:rsidRPr="002E3163">
        <w:rPr>
          <w:noProof/>
        </w:rPr>
        <w:fldChar w:fldCharType="end"/>
      </w:r>
    </w:p>
    <w:p w:rsidR="002E3163" w:rsidRPr="002E3163" w:rsidRDefault="002E3163">
      <w:pPr>
        <w:pStyle w:val="TOC4"/>
        <w:rPr>
          <w:rFonts w:asciiTheme="minorHAnsi" w:eastAsiaTheme="minorEastAsia" w:hAnsiTheme="minorHAnsi" w:cstheme="minorBidi"/>
          <w:noProof/>
          <w:sz w:val="22"/>
          <w:szCs w:val="22"/>
          <w:lang w:eastAsia="zh-CN"/>
        </w:rPr>
      </w:pPr>
      <w:r w:rsidRPr="002E3163">
        <w:rPr>
          <w:rFonts w:cs="Tahoma"/>
          <w:noProof/>
        </w:rPr>
        <w:t>Select Plus 20xx</w:t>
      </w:r>
      <w:r w:rsidRPr="002E3163">
        <w:rPr>
          <w:noProof/>
        </w:rPr>
        <w:tab/>
      </w:r>
      <w:r w:rsidRPr="002E3163">
        <w:rPr>
          <w:noProof/>
        </w:rPr>
        <w:fldChar w:fldCharType="begin"/>
      </w:r>
      <w:r w:rsidRPr="002E3163">
        <w:rPr>
          <w:noProof/>
        </w:rPr>
        <w:instrText xml:space="preserve"> PAGEREF _Toc346278061 \h </w:instrText>
      </w:r>
      <w:r w:rsidRPr="002E3163">
        <w:rPr>
          <w:noProof/>
        </w:rPr>
      </w:r>
      <w:r w:rsidRPr="002E3163">
        <w:rPr>
          <w:noProof/>
        </w:rPr>
        <w:fldChar w:fldCharType="separate"/>
      </w:r>
      <w:r w:rsidR="00914987">
        <w:rPr>
          <w:noProof/>
        </w:rPr>
        <w:t>58</w:t>
      </w:r>
      <w:r w:rsidRPr="002E3163">
        <w:rPr>
          <w:noProof/>
        </w:rPr>
        <w:fldChar w:fldCharType="end"/>
      </w:r>
    </w:p>
    <w:p w:rsidR="002E3163" w:rsidRPr="002E3163" w:rsidRDefault="002E3163">
      <w:pPr>
        <w:pStyle w:val="TOC4"/>
        <w:rPr>
          <w:rFonts w:asciiTheme="minorHAnsi" w:eastAsiaTheme="minorEastAsia" w:hAnsiTheme="minorHAnsi" w:cstheme="minorBidi"/>
          <w:noProof/>
          <w:sz w:val="22"/>
          <w:szCs w:val="22"/>
          <w:lang w:eastAsia="zh-CN"/>
        </w:rPr>
      </w:pPr>
      <w:r w:rsidRPr="002E3163">
        <w:rPr>
          <w:rFonts w:cs="Tahoma"/>
          <w:noProof/>
        </w:rPr>
        <w:t>Contrato Enterprise 2011 y versiones posteriores</w:t>
      </w:r>
      <w:r w:rsidRPr="002E3163">
        <w:rPr>
          <w:noProof/>
        </w:rPr>
        <w:tab/>
      </w:r>
      <w:r w:rsidRPr="002E3163">
        <w:rPr>
          <w:noProof/>
        </w:rPr>
        <w:fldChar w:fldCharType="begin"/>
      </w:r>
      <w:r w:rsidRPr="002E3163">
        <w:rPr>
          <w:noProof/>
        </w:rPr>
        <w:instrText xml:space="preserve"> PAGEREF _Toc346278062 \h </w:instrText>
      </w:r>
      <w:r w:rsidRPr="002E3163">
        <w:rPr>
          <w:noProof/>
        </w:rPr>
      </w:r>
      <w:r w:rsidRPr="002E3163">
        <w:rPr>
          <w:noProof/>
        </w:rPr>
        <w:fldChar w:fldCharType="separate"/>
      </w:r>
      <w:r w:rsidR="00914987">
        <w:rPr>
          <w:noProof/>
        </w:rPr>
        <w:t>58</w:t>
      </w:r>
      <w:r w:rsidRPr="002E3163">
        <w:rPr>
          <w:noProof/>
        </w:rPr>
        <w:fldChar w:fldCharType="end"/>
      </w:r>
    </w:p>
    <w:p w:rsidR="002E3163" w:rsidRPr="002E3163" w:rsidRDefault="002E3163">
      <w:pPr>
        <w:pStyle w:val="TOC4"/>
        <w:rPr>
          <w:rFonts w:asciiTheme="minorHAnsi" w:eastAsiaTheme="minorEastAsia" w:hAnsiTheme="minorHAnsi" w:cstheme="minorBidi"/>
          <w:noProof/>
          <w:sz w:val="22"/>
          <w:szCs w:val="22"/>
          <w:lang w:val="it-IT" w:eastAsia="zh-CN"/>
        </w:rPr>
      </w:pPr>
      <w:r w:rsidRPr="002E3163">
        <w:rPr>
          <w:rFonts w:cs="Tahoma"/>
          <w:noProof/>
          <w:lang w:val="it-IT"/>
        </w:rPr>
        <w:t>Contrato Enterprise Pre-2011</w:t>
      </w:r>
      <w:r w:rsidRPr="002E3163">
        <w:rPr>
          <w:noProof/>
          <w:lang w:val="it-IT"/>
        </w:rPr>
        <w:tab/>
      </w:r>
      <w:r w:rsidRPr="002E3163">
        <w:rPr>
          <w:noProof/>
        </w:rPr>
        <w:fldChar w:fldCharType="begin"/>
      </w:r>
      <w:r w:rsidRPr="002E3163">
        <w:rPr>
          <w:noProof/>
          <w:lang w:val="it-IT"/>
        </w:rPr>
        <w:instrText xml:space="preserve"> PAGEREF _Toc346278063 \h </w:instrText>
      </w:r>
      <w:r w:rsidRPr="002E3163">
        <w:rPr>
          <w:noProof/>
        </w:rPr>
      </w:r>
      <w:r w:rsidRPr="002E3163">
        <w:rPr>
          <w:noProof/>
        </w:rPr>
        <w:fldChar w:fldCharType="separate"/>
      </w:r>
      <w:r w:rsidR="00914987">
        <w:rPr>
          <w:noProof/>
          <w:lang w:val="it-IT"/>
        </w:rPr>
        <w:t>59</w:t>
      </w:r>
      <w:r w:rsidRPr="002E3163">
        <w:rPr>
          <w:noProof/>
        </w:rPr>
        <w:fldChar w:fldCharType="end"/>
      </w:r>
    </w:p>
    <w:p w:rsidR="002E3163" w:rsidRPr="002E3163" w:rsidRDefault="002E3163">
      <w:pPr>
        <w:pStyle w:val="TOC4"/>
        <w:rPr>
          <w:rFonts w:asciiTheme="minorHAnsi" w:eastAsiaTheme="minorEastAsia" w:hAnsiTheme="minorHAnsi" w:cstheme="minorBidi"/>
          <w:noProof/>
          <w:sz w:val="22"/>
          <w:szCs w:val="22"/>
          <w:lang w:val="it-IT" w:eastAsia="zh-CN"/>
        </w:rPr>
      </w:pPr>
      <w:r w:rsidRPr="002E3163">
        <w:rPr>
          <w:rFonts w:cs="Tahoma"/>
          <w:noProof/>
          <w:lang w:val="it-IT"/>
        </w:rPr>
        <w:t>Renovación de programas cruzados</w:t>
      </w:r>
      <w:r w:rsidRPr="002E3163">
        <w:rPr>
          <w:noProof/>
          <w:lang w:val="it-IT"/>
        </w:rPr>
        <w:tab/>
      </w:r>
      <w:r w:rsidRPr="002E3163">
        <w:rPr>
          <w:noProof/>
        </w:rPr>
        <w:fldChar w:fldCharType="begin"/>
      </w:r>
      <w:r w:rsidRPr="002E3163">
        <w:rPr>
          <w:noProof/>
          <w:lang w:val="it-IT"/>
        </w:rPr>
        <w:instrText xml:space="preserve"> PAGEREF _Toc346278064 \h </w:instrText>
      </w:r>
      <w:r w:rsidRPr="002E3163">
        <w:rPr>
          <w:noProof/>
        </w:rPr>
      </w:r>
      <w:r w:rsidRPr="002E3163">
        <w:rPr>
          <w:noProof/>
        </w:rPr>
        <w:fldChar w:fldCharType="separate"/>
      </w:r>
      <w:r w:rsidR="00914987">
        <w:rPr>
          <w:noProof/>
          <w:lang w:val="it-IT"/>
        </w:rPr>
        <w:t>59</w:t>
      </w:r>
      <w:r w:rsidRPr="002E3163">
        <w:rPr>
          <w:noProof/>
        </w:rPr>
        <w:fldChar w:fldCharType="end"/>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color w:val="auto"/>
          <w:lang w:val="it-IT"/>
        </w:rPr>
        <w:t xml:space="preserve">SECCIÓN 7: Beneficios de Software Assurance (SA) </w:t>
      </w:r>
      <w:r w:rsidR="00BE4A6C">
        <w:rPr>
          <w:color w:val="auto"/>
          <w:lang w:val="it-IT"/>
        </w:rPr>
        <w:br/>
      </w:r>
      <w:r w:rsidRPr="002E3163">
        <w:rPr>
          <w:color w:val="auto"/>
          <w:lang w:val="it-IT"/>
        </w:rPr>
        <w:t>y Beneficios de Servicios Online (OLS)</w:t>
      </w:r>
      <w:r w:rsidRPr="002E3163">
        <w:rPr>
          <w:color w:val="auto"/>
          <w:lang w:val="it-IT"/>
        </w:rPr>
        <w:tab/>
      </w:r>
      <w:r w:rsidRPr="002E3163">
        <w:rPr>
          <w:color w:val="auto"/>
        </w:rPr>
        <w:fldChar w:fldCharType="begin"/>
      </w:r>
      <w:r w:rsidRPr="002E3163">
        <w:rPr>
          <w:color w:val="auto"/>
          <w:lang w:val="it-IT"/>
        </w:rPr>
        <w:instrText xml:space="preserve"> PAGEREF _Toc346278065 \h </w:instrText>
      </w:r>
      <w:r w:rsidRPr="002E3163">
        <w:rPr>
          <w:color w:val="auto"/>
        </w:rPr>
      </w:r>
      <w:r w:rsidRPr="002E3163">
        <w:rPr>
          <w:color w:val="auto"/>
        </w:rPr>
        <w:fldChar w:fldCharType="separate"/>
      </w:r>
      <w:r w:rsidR="00914987">
        <w:rPr>
          <w:color w:val="auto"/>
          <w:lang w:val="it-IT"/>
        </w:rPr>
        <w:t>60</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Derechos a Nuevas Versiones</w:t>
      </w:r>
      <w:r w:rsidRPr="002E3163">
        <w:rPr>
          <w:lang w:val="it-IT"/>
        </w:rPr>
        <w:tab/>
      </w:r>
      <w:r w:rsidRPr="002E3163">
        <w:fldChar w:fldCharType="begin"/>
      </w:r>
      <w:r w:rsidRPr="002E3163">
        <w:rPr>
          <w:lang w:val="it-IT"/>
        </w:rPr>
        <w:instrText xml:space="preserve"> PAGEREF _Toc346278066 \h </w:instrText>
      </w:r>
      <w:r w:rsidRPr="002E3163">
        <w:fldChar w:fldCharType="separate"/>
      </w:r>
      <w:r w:rsidR="00914987">
        <w:rPr>
          <w:lang w:val="it-IT"/>
        </w:rPr>
        <w:t>62</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Office Multi Language Pack</w:t>
      </w:r>
      <w:r w:rsidRPr="002E3163">
        <w:rPr>
          <w:lang w:val="it-IT"/>
        </w:rPr>
        <w:tab/>
      </w:r>
      <w:r w:rsidRPr="002E3163">
        <w:fldChar w:fldCharType="begin"/>
      </w:r>
      <w:r w:rsidRPr="002E3163">
        <w:rPr>
          <w:lang w:val="it-IT"/>
        </w:rPr>
        <w:instrText xml:space="preserve"> PAGEREF _Toc346278067 \h </w:instrText>
      </w:r>
      <w:r w:rsidRPr="002E3163">
        <w:fldChar w:fldCharType="separate"/>
      </w:r>
      <w:r w:rsidR="00914987">
        <w:rPr>
          <w:lang w:val="it-IT"/>
        </w:rPr>
        <w:t>62</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Windows 8 Enterprise</w:t>
      </w:r>
      <w:r w:rsidRPr="002E3163">
        <w:rPr>
          <w:color w:val="auto"/>
        </w:rPr>
        <w:tab/>
      </w:r>
      <w:r w:rsidRPr="002E3163">
        <w:rPr>
          <w:color w:val="auto"/>
        </w:rPr>
        <w:fldChar w:fldCharType="begin"/>
      </w:r>
      <w:r w:rsidRPr="002E3163">
        <w:rPr>
          <w:color w:val="auto"/>
        </w:rPr>
        <w:instrText xml:space="preserve"> PAGEREF _Toc346278068 \h </w:instrText>
      </w:r>
      <w:r w:rsidRPr="002E3163">
        <w:rPr>
          <w:color w:val="auto"/>
        </w:rPr>
      </w:r>
      <w:r w:rsidRPr="002E3163">
        <w:rPr>
          <w:color w:val="auto"/>
        </w:rPr>
        <w:fldChar w:fldCharType="separate"/>
      </w:r>
      <w:r w:rsidR="00914987">
        <w:rPr>
          <w:color w:val="auto"/>
        </w:rPr>
        <w:t>67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Instalación de Prueba de Windows 8 Enterprise</w:t>
      </w:r>
      <w:r w:rsidRPr="002E3163">
        <w:rPr>
          <w:color w:val="auto"/>
        </w:rPr>
        <w:tab/>
      </w:r>
      <w:r w:rsidRPr="002E3163">
        <w:rPr>
          <w:color w:val="auto"/>
        </w:rPr>
        <w:fldChar w:fldCharType="begin"/>
      </w:r>
      <w:r w:rsidRPr="002E3163">
        <w:rPr>
          <w:color w:val="auto"/>
        </w:rPr>
        <w:instrText xml:space="preserve"> PAGEREF _Toc346278069 \h </w:instrText>
      </w:r>
      <w:r w:rsidRPr="002E3163">
        <w:rPr>
          <w:color w:val="auto"/>
        </w:rPr>
      </w:r>
      <w:r w:rsidRPr="002E3163">
        <w:rPr>
          <w:color w:val="auto"/>
        </w:rPr>
        <w:fldChar w:fldCharType="separate"/>
      </w:r>
      <w:r w:rsidR="00914987">
        <w:rPr>
          <w:color w:val="auto"/>
        </w:rPr>
        <w:t>67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Licencia de Suscripción a Windows Companion</w:t>
      </w:r>
      <w:r w:rsidRPr="002E3163">
        <w:rPr>
          <w:color w:val="auto"/>
        </w:rPr>
        <w:tab/>
      </w:r>
      <w:r w:rsidRPr="002E3163">
        <w:rPr>
          <w:color w:val="auto"/>
        </w:rPr>
        <w:fldChar w:fldCharType="begin"/>
      </w:r>
      <w:r w:rsidRPr="002E3163">
        <w:rPr>
          <w:color w:val="auto"/>
        </w:rPr>
        <w:instrText xml:space="preserve"> PAGEREF _Toc346278070 \h </w:instrText>
      </w:r>
      <w:r w:rsidRPr="002E3163">
        <w:rPr>
          <w:color w:val="auto"/>
        </w:rPr>
      </w:r>
      <w:r w:rsidRPr="002E3163">
        <w:rPr>
          <w:color w:val="auto"/>
        </w:rPr>
        <w:fldChar w:fldCharType="separate"/>
      </w:r>
      <w:r w:rsidR="00914987">
        <w:rPr>
          <w:color w:val="auto"/>
        </w:rPr>
        <w:t>67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Cupones de Formación</w:t>
      </w:r>
      <w:r w:rsidRPr="002E3163">
        <w:rPr>
          <w:color w:val="auto"/>
        </w:rPr>
        <w:tab/>
      </w:r>
      <w:r w:rsidRPr="002E3163">
        <w:rPr>
          <w:color w:val="auto"/>
        </w:rPr>
        <w:fldChar w:fldCharType="begin"/>
      </w:r>
      <w:r w:rsidRPr="002E3163">
        <w:rPr>
          <w:color w:val="auto"/>
        </w:rPr>
        <w:instrText xml:space="preserve"> PAGEREF _Toc346278071 \h </w:instrText>
      </w:r>
      <w:r w:rsidRPr="002E3163">
        <w:rPr>
          <w:color w:val="auto"/>
        </w:rPr>
      </w:r>
      <w:r w:rsidRPr="002E3163">
        <w:rPr>
          <w:color w:val="auto"/>
        </w:rPr>
        <w:fldChar w:fldCharType="separate"/>
      </w:r>
      <w:r w:rsidR="00914987">
        <w:rPr>
          <w:color w:val="auto"/>
        </w:rPr>
        <w:t>68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E-Learning</w:t>
      </w:r>
      <w:r w:rsidRPr="002E3163">
        <w:rPr>
          <w:color w:val="auto"/>
        </w:rPr>
        <w:tab/>
      </w:r>
      <w:r w:rsidRPr="002E3163">
        <w:rPr>
          <w:color w:val="auto"/>
        </w:rPr>
        <w:fldChar w:fldCharType="begin"/>
      </w:r>
      <w:r w:rsidRPr="002E3163">
        <w:rPr>
          <w:color w:val="auto"/>
        </w:rPr>
        <w:instrText xml:space="preserve"> PAGEREF _Toc346278072 \h </w:instrText>
      </w:r>
      <w:r w:rsidRPr="002E3163">
        <w:rPr>
          <w:color w:val="auto"/>
        </w:rPr>
      </w:r>
      <w:r w:rsidRPr="002E3163">
        <w:rPr>
          <w:color w:val="auto"/>
        </w:rPr>
        <w:fldChar w:fldCharType="separate"/>
      </w:r>
      <w:r w:rsidR="00914987">
        <w:rPr>
          <w:color w:val="auto"/>
        </w:rPr>
        <w:t>70</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Programa de Teletrabajo</w:t>
      </w:r>
      <w:r w:rsidRPr="002E3163">
        <w:rPr>
          <w:color w:val="auto"/>
          <w:lang w:val="it-IT"/>
        </w:rPr>
        <w:tab/>
      </w:r>
      <w:r w:rsidRPr="002E3163">
        <w:rPr>
          <w:color w:val="auto"/>
        </w:rPr>
        <w:fldChar w:fldCharType="begin"/>
      </w:r>
      <w:r w:rsidRPr="002E3163">
        <w:rPr>
          <w:color w:val="auto"/>
          <w:lang w:val="it-IT"/>
        </w:rPr>
        <w:instrText xml:space="preserve"> PAGEREF _Toc346278073 \h </w:instrText>
      </w:r>
      <w:r w:rsidRPr="002E3163">
        <w:rPr>
          <w:color w:val="auto"/>
        </w:rPr>
      </w:r>
      <w:r w:rsidRPr="002E3163">
        <w:rPr>
          <w:color w:val="auto"/>
        </w:rPr>
        <w:fldChar w:fldCharType="separate"/>
      </w:r>
      <w:r w:rsidR="00914987">
        <w:rPr>
          <w:color w:val="auto"/>
          <w:lang w:val="it-IT"/>
        </w:rPr>
        <w:t>71</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Soporte Técnico para la Resolución de Problemas 24x7</w:t>
      </w:r>
      <w:r w:rsidRPr="002E3163">
        <w:rPr>
          <w:color w:val="auto"/>
          <w:lang w:val="it-IT"/>
        </w:rPr>
        <w:tab/>
      </w:r>
      <w:r w:rsidRPr="002E3163">
        <w:rPr>
          <w:color w:val="auto"/>
        </w:rPr>
        <w:fldChar w:fldCharType="begin"/>
      </w:r>
      <w:r w:rsidRPr="002E3163">
        <w:rPr>
          <w:color w:val="auto"/>
          <w:lang w:val="it-IT"/>
        </w:rPr>
        <w:instrText xml:space="preserve"> PAGEREF _Toc346278074 \h </w:instrText>
      </w:r>
      <w:r w:rsidRPr="002E3163">
        <w:rPr>
          <w:color w:val="auto"/>
        </w:rPr>
      </w:r>
      <w:r w:rsidRPr="002E3163">
        <w:rPr>
          <w:color w:val="auto"/>
        </w:rPr>
        <w:fldChar w:fldCharType="separate"/>
      </w:r>
      <w:r w:rsidR="00914987">
        <w:rPr>
          <w:color w:val="auto"/>
          <w:lang w:val="it-IT"/>
        </w:rPr>
        <w:t>73</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Soporte Técnico para la Resolución de Problemas 24x7 Ilimitado</w:t>
      </w:r>
      <w:r w:rsidRPr="002E3163">
        <w:rPr>
          <w:color w:val="auto"/>
          <w:lang w:val="it-IT"/>
        </w:rPr>
        <w:tab/>
      </w:r>
      <w:r w:rsidRPr="002E3163">
        <w:rPr>
          <w:color w:val="auto"/>
        </w:rPr>
        <w:fldChar w:fldCharType="begin"/>
      </w:r>
      <w:r w:rsidRPr="002E3163">
        <w:rPr>
          <w:color w:val="auto"/>
          <w:lang w:val="it-IT"/>
        </w:rPr>
        <w:instrText xml:space="preserve"> PAGEREF _Toc346278075 \h </w:instrText>
      </w:r>
      <w:r w:rsidRPr="002E3163">
        <w:rPr>
          <w:color w:val="auto"/>
        </w:rPr>
      </w:r>
      <w:r w:rsidRPr="002E3163">
        <w:rPr>
          <w:color w:val="auto"/>
        </w:rPr>
        <w:fldChar w:fldCharType="separate"/>
      </w:r>
      <w:r w:rsidR="00914987">
        <w:rPr>
          <w:color w:val="auto"/>
          <w:lang w:val="it-IT"/>
        </w:rPr>
        <w:t>78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System Center Advisor</w:t>
      </w:r>
      <w:r w:rsidRPr="002E3163">
        <w:rPr>
          <w:color w:val="auto"/>
        </w:rPr>
        <w:tab/>
      </w:r>
      <w:r w:rsidRPr="002E3163">
        <w:rPr>
          <w:color w:val="auto"/>
        </w:rPr>
        <w:fldChar w:fldCharType="begin"/>
      </w:r>
      <w:r w:rsidRPr="002E3163">
        <w:rPr>
          <w:color w:val="auto"/>
        </w:rPr>
        <w:instrText xml:space="preserve"> PAGEREF _Toc346278076 \h </w:instrText>
      </w:r>
      <w:r w:rsidRPr="002E3163">
        <w:rPr>
          <w:color w:val="auto"/>
        </w:rPr>
      </w:r>
      <w:r w:rsidRPr="002E3163">
        <w:rPr>
          <w:color w:val="auto"/>
        </w:rPr>
        <w:fldChar w:fldCharType="separate"/>
      </w:r>
      <w:r w:rsidR="00914987">
        <w:rPr>
          <w:color w:val="auto"/>
        </w:rPr>
        <w:t>80</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Copias de Seguridad para Recuperación ante Desastres “en Frío”</w:t>
      </w:r>
      <w:r w:rsidRPr="002E3163">
        <w:rPr>
          <w:color w:val="auto"/>
        </w:rPr>
        <w:tab/>
      </w:r>
      <w:r w:rsidRPr="002E3163">
        <w:rPr>
          <w:color w:val="auto"/>
        </w:rPr>
        <w:fldChar w:fldCharType="begin"/>
      </w:r>
      <w:r w:rsidRPr="002E3163">
        <w:rPr>
          <w:color w:val="auto"/>
        </w:rPr>
        <w:instrText xml:space="preserve"> PAGEREF _Toc346278077 \h </w:instrText>
      </w:r>
      <w:r w:rsidRPr="002E3163">
        <w:rPr>
          <w:color w:val="auto"/>
        </w:rPr>
      </w:r>
      <w:r w:rsidRPr="002E3163">
        <w:rPr>
          <w:color w:val="auto"/>
        </w:rPr>
        <w:fldChar w:fldCharType="separate"/>
      </w:r>
      <w:r w:rsidR="00914987">
        <w:rPr>
          <w:color w:val="auto"/>
        </w:rPr>
        <w:t>81</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Servicios de Suscripción a TechNet SA</w:t>
      </w:r>
      <w:r w:rsidRPr="002E3163">
        <w:rPr>
          <w:color w:val="auto"/>
        </w:rPr>
        <w:tab/>
      </w:r>
      <w:r w:rsidRPr="002E3163">
        <w:rPr>
          <w:color w:val="auto"/>
        </w:rPr>
        <w:fldChar w:fldCharType="begin"/>
      </w:r>
      <w:r w:rsidRPr="002E3163">
        <w:rPr>
          <w:color w:val="auto"/>
        </w:rPr>
        <w:instrText xml:space="preserve"> PAGEREF _Toc346278078 \h </w:instrText>
      </w:r>
      <w:r w:rsidRPr="002E3163">
        <w:rPr>
          <w:color w:val="auto"/>
        </w:rPr>
      </w:r>
      <w:r w:rsidRPr="002E3163">
        <w:rPr>
          <w:color w:val="auto"/>
        </w:rPr>
        <w:fldChar w:fldCharType="separate"/>
      </w:r>
      <w:r w:rsidR="00914987">
        <w:rPr>
          <w:color w:val="auto"/>
        </w:rPr>
        <w:t>82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TechNet Plus Direct</w:t>
      </w:r>
      <w:r w:rsidRPr="002E3163">
        <w:rPr>
          <w:color w:val="auto"/>
        </w:rPr>
        <w:tab/>
      </w:r>
      <w:r w:rsidRPr="002E3163">
        <w:rPr>
          <w:color w:val="auto"/>
        </w:rPr>
        <w:fldChar w:fldCharType="begin"/>
      </w:r>
      <w:r w:rsidRPr="002E3163">
        <w:rPr>
          <w:color w:val="auto"/>
        </w:rPr>
        <w:instrText xml:space="preserve"> PAGEREF _Toc346278079 \h </w:instrText>
      </w:r>
      <w:r w:rsidRPr="002E3163">
        <w:rPr>
          <w:color w:val="auto"/>
        </w:rPr>
      </w:r>
      <w:r w:rsidRPr="002E3163">
        <w:rPr>
          <w:color w:val="auto"/>
        </w:rPr>
        <w:fldChar w:fldCharType="separate"/>
      </w:r>
      <w:r w:rsidR="00914987">
        <w:rPr>
          <w:color w:val="auto"/>
        </w:rPr>
        <w:t>83</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Movilidad de Licencias a través de Software Assurance</w:t>
      </w:r>
      <w:r w:rsidRPr="002E3163">
        <w:rPr>
          <w:color w:val="auto"/>
        </w:rPr>
        <w:tab/>
      </w:r>
      <w:r w:rsidRPr="002E3163">
        <w:rPr>
          <w:color w:val="auto"/>
        </w:rPr>
        <w:fldChar w:fldCharType="begin"/>
      </w:r>
      <w:r w:rsidRPr="002E3163">
        <w:rPr>
          <w:color w:val="auto"/>
        </w:rPr>
        <w:instrText xml:space="preserve"> PAGEREF _Toc346278080 \h </w:instrText>
      </w:r>
      <w:r w:rsidRPr="002E3163">
        <w:rPr>
          <w:color w:val="auto"/>
        </w:rPr>
      </w:r>
      <w:r w:rsidRPr="002E3163">
        <w:rPr>
          <w:color w:val="auto"/>
        </w:rPr>
        <w:fldChar w:fldCharType="separate"/>
      </w:r>
      <w:r w:rsidR="00914987">
        <w:rPr>
          <w:color w:val="auto"/>
        </w:rPr>
        <w:t>84</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Windows Thin PC</w:t>
      </w:r>
      <w:r w:rsidRPr="002E3163">
        <w:rPr>
          <w:color w:val="auto"/>
        </w:rPr>
        <w:tab/>
      </w:r>
      <w:r w:rsidRPr="002E3163">
        <w:rPr>
          <w:color w:val="auto"/>
        </w:rPr>
        <w:fldChar w:fldCharType="begin"/>
      </w:r>
      <w:r w:rsidRPr="002E3163">
        <w:rPr>
          <w:color w:val="auto"/>
        </w:rPr>
        <w:instrText xml:space="preserve"> PAGEREF _Toc346278081 \h </w:instrText>
      </w:r>
      <w:r w:rsidRPr="002E3163">
        <w:rPr>
          <w:color w:val="auto"/>
        </w:rPr>
      </w:r>
      <w:r w:rsidRPr="002E3163">
        <w:rPr>
          <w:color w:val="auto"/>
        </w:rPr>
        <w:fldChar w:fldCharType="separate"/>
      </w:r>
      <w:r w:rsidR="00914987">
        <w:rPr>
          <w:color w:val="auto"/>
        </w:rPr>
        <w:t>84</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Microsoft Desktop Optimization Pack para Software Assurance</w:t>
      </w:r>
      <w:r w:rsidRPr="002E3163">
        <w:rPr>
          <w:color w:val="auto"/>
        </w:rPr>
        <w:tab/>
      </w:r>
      <w:r w:rsidRPr="002E3163">
        <w:rPr>
          <w:color w:val="auto"/>
        </w:rPr>
        <w:fldChar w:fldCharType="begin"/>
      </w:r>
      <w:r w:rsidRPr="002E3163">
        <w:rPr>
          <w:color w:val="auto"/>
        </w:rPr>
        <w:instrText xml:space="preserve"> PAGEREF _Toc346278082 \h </w:instrText>
      </w:r>
      <w:r w:rsidRPr="002E3163">
        <w:rPr>
          <w:color w:val="auto"/>
        </w:rPr>
      </w:r>
      <w:r w:rsidRPr="002E3163">
        <w:rPr>
          <w:color w:val="auto"/>
        </w:rPr>
        <w:fldChar w:fldCharType="separate"/>
      </w:r>
      <w:r w:rsidR="00914987">
        <w:rPr>
          <w:color w:val="auto"/>
        </w:rPr>
        <w:t>85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rPr>
        <w:t>Derechos de Windows Virtual Desktop Access (VDA)</w:t>
      </w:r>
      <w:r w:rsidRPr="002E3163">
        <w:rPr>
          <w:color w:val="auto"/>
        </w:rPr>
        <w:tab/>
      </w:r>
      <w:r w:rsidRPr="002E3163">
        <w:rPr>
          <w:color w:val="auto"/>
        </w:rPr>
        <w:fldChar w:fldCharType="begin"/>
      </w:r>
      <w:r w:rsidRPr="002E3163">
        <w:rPr>
          <w:color w:val="auto"/>
        </w:rPr>
        <w:instrText xml:space="preserve"> PAGEREF _Toc346278083 \h </w:instrText>
      </w:r>
      <w:r w:rsidRPr="002E3163">
        <w:rPr>
          <w:color w:val="auto"/>
        </w:rPr>
      </w:r>
      <w:r w:rsidRPr="002E3163">
        <w:rPr>
          <w:color w:val="auto"/>
        </w:rPr>
        <w:fldChar w:fldCharType="separate"/>
      </w:r>
      <w:r w:rsidR="00914987">
        <w:rPr>
          <w:color w:val="auto"/>
        </w:rPr>
        <w:t>86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Disponibilidad de Licencia de Migración a Edición Superior</w:t>
      </w:r>
      <w:r w:rsidRPr="002E3163">
        <w:rPr>
          <w:color w:val="auto"/>
          <w:lang w:val="it-IT"/>
        </w:rPr>
        <w:tab/>
      </w:r>
      <w:r w:rsidRPr="002E3163">
        <w:rPr>
          <w:color w:val="auto"/>
        </w:rPr>
        <w:fldChar w:fldCharType="begin"/>
      </w:r>
      <w:r w:rsidRPr="002E3163">
        <w:rPr>
          <w:color w:val="auto"/>
          <w:lang w:val="it-IT"/>
        </w:rPr>
        <w:instrText xml:space="preserve"> PAGEREF _Toc346278084 \h </w:instrText>
      </w:r>
      <w:r w:rsidRPr="002E3163">
        <w:rPr>
          <w:color w:val="auto"/>
        </w:rPr>
      </w:r>
      <w:r w:rsidRPr="002E3163">
        <w:rPr>
          <w:color w:val="auto"/>
        </w:rPr>
        <w:fldChar w:fldCharType="separate"/>
      </w:r>
      <w:r w:rsidR="00914987">
        <w:rPr>
          <w:color w:val="auto"/>
          <w:lang w:val="it-IT"/>
        </w:rPr>
        <w:t>86</w:t>
      </w:r>
      <w:r w:rsidRPr="002E3163">
        <w:rPr>
          <w:color w:val="auto"/>
        </w:rPr>
        <w:fldChar w:fldCharType="end"/>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color w:val="auto"/>
          <w:lang w:val="it-IT"/>
        </w:rPr>
        <w:t>sección 8: SERVICIOS</w:t>
      </w:r>
      <w:r w:rsidRPr="002E3163">
        <w:rPr>
          <w:color w:val="auto"/>
          <w:lang w:val="it-IT"/>
        </w:rPr>
        <w:tab/>
      </w:r>
      <w:r w:rsidRPr="002E3163">
        <w:rPr>
          <w:color w:val="auto"/>
        </w:rPr>
        <w:fldChar w:fldCharType="begin"/>
      </w:r>
      <w:r w:rsidRPr="002E3163">
        <w:rPr>
          <w:color w:val="auto"/>
          <w:lang w:val="it-IT"/>
        </w:rPr>
        <w:instrText xml:space="preserve"> PAGEREF _Toc346278085 \h </w:instrText>
      </w:r>
      <w:r w:rsidRPr="002E3163">
        <w:rPr>
          <w:color w:val="auto"/>
        </w:rPr>
      </w:r>
      <w:r w:rsidRPr="002E3163">
        <w:rPr>
          <w:color w:val="auto"/>
        </w:rPr>
        <w:fldChar w:fldCharType="separate"/>
      </w:r>
      <w:r w:rsidR="00914987">
        <w:rPr>
          <w:color w:val="auto"/>
          <w:lang w:val="it-IT"/>
        </w:rPr>
        <w:t>88</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Derechos de uso, titularidad y licencia</w:t>
      </w:r>
      <w:r w:rsidRPr="002E3163">
        <w:rPr>
          <w:lang w:val="it-IT"/>
        </w:rPr>
        <w:tab/>
      </w:r>
      <w:r w:rsidRPr="002E3163">
        <w:fldChar w:fldCharType="begin"/>
      </w:r>
      <w:r w:rsidRPr="002E3163">
        <w:rPr>
          <w:lang w:val="it-IT"/>
        </w:rPr>
        <w:instrText xml:space="preserve"> PAGEREF _Toc346278086 \h </w:instrText>
      </w:r>
      <w:r w:rsidRPr="002E3163">
        <w:fldChar w:fldCharType="separate"/>
      </w:r>
      <w:r w:rsidR="00914987">
        <w:rPr>
          <w:lang w:val="it-IT"/>
        </w:rPr>
        <w:t>95</w:t>
      </w:r>
      <w:r w:rsidRPr="002E3163">
        <w:fldChar w:fldCharType="end"/>
      </w:r>
    </w:p>
    <w:p w:rsidR="002E3163" w:rsidRPr="002E3163" w:rsidRDefault="002E3163" w:rsidP="00864B24">
      <w:pPr>
        <w:pStyle w:val="TOC1"/>
        <w:keepNext/>
        <w:keepLines/>
        <w:rPr>
          <w:rFonts w:asciiTheme="minorHAnsi" w:eastAsiaTheme="minorEastAsia" w:hAnsiTheme="minorHAnsi" w:cstheme="minorBidi"/>
          <w:b w:val="0"/>
          <w:caps w:val="0"/>
          <w:color w:val="auto"/>
          <w:szCs w:val="22"/>
          <w:lang w:val="it-IT" w:eastAsia="zh-CN"/>
        </w:rPr>
      </w:pPr>
      <w:r w:rsidRPr="002E3163">
        <w:rPr>
          <w:color w:val="auto"/>
          <w:lang w:val="it-IT"/>
        </w:rPr>
        <w:lastRenderedPageBreak/>
        <w:t>SECción 9: TÉRMINOS ADICIONALES</w:t>
      </w:r>
      <w:r w:rsidRPr="002E3163">
        <w:rPr>
          <w:color w:val="auto"/>
          <w:lang w:val="it-IT"/>
        </w:rPr>
        <w:tab/>
      </w:r>
      <w:r w:rsidRPr="002E3163">
        <w:rPr>
          <w:color w:val="auto"/>
        </w:rPr>
        <w:fldChar w:fldCharType="begin"/>
      </w:r>
      <w:r w:rsidRPr="002E3163">
        <w:rPr>
          <w:color w:val="auto"/>
          <w:lang w:val="it-IT"/>
        </w:rPr>
        <w:instrText xml:space="preserve"> PAGEREF _Toc346278087 \h </w:instrText>
      </w:r>
      <w:r w:rsidRPr="002E3163">
        <w:rPr>
          <w:color w:val="auto"/>
        </w:rPr>
      </w:r>
      <w:r w:rsidRPr="002E3163">
        <w:rPr>
          <w:color w:val="auto"/>
        </w:rPr>
        <w:fldChar w:fldCharType="separate"/>
      </w:r>
      <w:r w:rsidR="00914987">
        <w:rPr>
          <w:color w:val="auto"/>
          <w:lang w:val="it-IT"/>
        </w:rPr>
        <w:t>98</w:t>
      </w:r>
      <w:r w:rsidRPr="002E3163">
        <w:rPr>
          <w:color w:val="auto"/>
        </w:rPr>
        <w:fldChar w:fldCharType="end"/>
      </w:r>
    </w:p>
    <w:p w:rsidR="002E3163" w:rsidRPr="002E3163" w:rsidRDefault="002E3163" w:rsidP="00864B24">
      <w:pPr>
        <w:pStyle w:val="TOC3"/>
        <w:keepNext/>
        <w:keepLines/>
        <w:rPr>
          <w:rFonts w:asciiTheme="minorHAnsi" w:eastAsiaTheme="minorEastAsia" w:hAnsiTheme="minorHAnsi" w:cstheme="minorBidi"/>
          <w:bCs w:val="0"/>
          <w:color w:val="auto"/>
          <w:sz w:val="22"/>
          <w:szCs w:val="22"/>
          <w:lang w:val="it-IT" w:eastAsia="zh-CN"/>
        </w:rPr>
      </w:pPr>
      <w:r w:rsidRPr="002E3163">
        <w:rPr>
          <w:rFonts w:eastAsia="Times New Roman"/>
          <w:color w:val="auto"/>
          <w:lang w:val="it-IT"/>
        </w:rPr>
        <w:t>Licencias de Acceso de Cliente (CAL) y Licencias de Administración de Cliente (ML)</w:t>
      </w:r>
      <w:r w:rsidRPr="002E3163">
        <w:rPr>
          <w:color w:val="auto"/>
          <w:lang w:val="it-IT"/>
        </w:rPr>
        <w:tab/>
      </w:r>
      <w:r w:rsidRPr="002E3163">
        <w:rPr>
          <w:color w:val="auto"/>
        </w:rPr>
        <w:fldChar w:fldCharType="begin"/>
      </w:r>
      <w:r w:rsidRPr="002E3163">
        <w:rPr>
          <w:color w:val="auto"/>
          <w:lang w:val="it-IT"/>
        </w:rPr>
        <w:instrText xml:space="preserve"> PAGEREF _Toc346278088 \h </w:instrText>
      </w:r>
      <w:r w:rsidRPr="002E3163">
        <w:rPr>
          <w:color w:val="auto"/>
        </w:rPr>
      </w:r>
      <w:r w:rsidRPr="002E3163">
        <w:rPr>
          <w:color w:val="auto"/>
        </w:rPr>
        <w:fldChar w:fldCharType="separate"/>
      </w:r>
      <w:r w:rsidR="00914987">
        <w:rPr>
          <w:color w:val="auto"/>
          <w:lang w:val="it-IT"/>
        </w:rPr>
        <w:t>98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olor w:val="auto"/>
          <w:lang w:val="it-IT"/>
        </w:rPr>
        <w:t>Restricciones de Controles EI</w:t>
      </w:r>
      <w:r w:rsidRPr="002E3163">
        <w:rPr>
          <w:color w:val="auto"/>
          <w:lang w:val="it-IT"/>
        </w:rPr>
        <w:tab/>
      </w:r>
      <w:r w:rsidRPr="002E3163">
        <w:rPr>
          <w:color w:val="auto"/>
        </w:rPr>
        <w:fldChar w:fldCharType="begin"/>
      </w:r>
      <w:r w:rsidRPr="002E3163">
        <w:rPr>
          <w:color w:val="auto"/>
          <w:lang w:val="it-IT"/>
        </w:rPr>
        <w:instrText xml:space="preserve"> PAGEREF _Toc346278089 \h </w:instrText>
      </w:r>
      <w:r w:rsidRPr="002E3163">
        <w:rPr>
          <w:color w:val="auto"/>
        </w:rPr>
      </w:r>
      <w:r w:rsidRPr="002E3163">
        <w:rPr>
          <w:color w:val="auto"/>
        </w:rPr>
        <w:fldChar w:fldCharType="separate"/>
      </w:r>
      <w:r w:rsidR="00914987">
        <w:rPr>
          <w:color w:val="auto"/>
          <w:lang w:val="it-IT"/>
        </w:rPr>
        <w:t>98</w:t>
      </w:r>
      <w:r w:rsidRPr="002E3163">
        <w:rPr>
          <w:color w:val="auto"/>
        </w:rPr>
        <w:fldChar w:fldCharType="end"/>
      </w:r>
    </w:p>
    <w:p w:rsidR="002E3163" w:rsidRPr="00914987" w:rsidRDefault="002E3163">
      <w:pPr>
        <w:pStyle w:val="TOC3"/>
        <w:rPr>
          <w:rFonts w:asciiTheme="minorHAnsi" w:eastAsiaTheme="minorEastAsia" w:hAnsiTheme="minorHAnsi" w:cstheme="minorBidi"/>
          <w:bCs w:val="0"/>
          <w:color w:val="auto"/>
          <w:sz w:val="22"/>
          <w:szCs w:val="22"/>
          <w:lang w:val="it-IT" w:eastAsia="zh-CN"/>
        </w:rPr>
      </w:pPr>
      <w:r w:rsidRPr="00914987">
        <w:rPr>
          <w:color w:val="auto"/>
          <w:lang w:val="it-IT"/>
        </w:rPr>
        <w:t xml:space="preserve">Paquetes Multilingüe (MLP), Funcionalidad de Interfaz de Usuario Multilingüe (MUI) y </w:t>
      </w:r>
      <w:r w:rsidR="00B31F46" w:rsidRPr="00914987">
        <w:rPr>
          <w:color w:val="auto"/>
          <w:lang w:val="it-IT"/>
        </w:rPr>
        <w:br/>
      </w:r>
      <w:r w:rsidRPr="00914987">
        <w:rPr>
          <w:color w:val="auto"/>
          <w:lang w:val="it-IT"/>
        </w:rPr>
        <w:t>Derechos de Nuevas Versiones de Idiomas</w:t>
      </w:r>
      <w:r w:rsidRPr="00914987">
        <w:rPr>
          <w:color w:val="auto"/>
          <w:lang w:val="it-IT"/>
        </w:rPr>
        <w:tab/>
      </w:r>
      <w:r w:rsidRPr="002E3163">
        <w:rPr>
          <w:color w:val="auto"/>
        </w:rPr>
        <w:fldChar w:fldCharType="begin"/>
      </w:r>
      <w:r w:rsidRPr="00914987">
        <w:rPr>
          <w:color w:val="auto"/>
          <w:lang w:val="it-IT"/>
        </w:rPr>
        <w:instrText xml:space="preserve"> PAGEREF _Toc346278090 \h </w:instrText>
      </w:r>
      <w:r w:rsidRPr="002E3163">
        <w:rPr>
          <w:color w:val="auto"/>
        </w:rPr>
      </w:r>
      <w:r w:rsidRPr="002E3163">
        <w:rPr>
          <w:color w:val="auto"/>
        </w:rPr>
        <w:fldChar w:fldCharType="separate"/>
      </w:r>
      <w:r w:rsidR="00914987" w:rsidRPr="00914987">
        <w:rPr>
          <w:color w:val="auto"/>
          <w:lang w:val="it-IT"/>
        </w:rPr>
        <w:t>99</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Licencias de Plataforma Independiente</w:t>
      </w:r>
      <w:r w:rsidRPr="002E3163">
        <w:rPr>
          <w:lang w:val="it-IT"/>
        </w:rPr>
        <w:tab/>
      </w:r>
      <w:r w:rsidRPr="002E3163">
        <w:fldChar w:fldCharType="begin"/>
      </w:r>
      <w:r w:rsidRPr="002E3163">
        <w:rPr>
          <w:lang w:val="it-IT"/>
        </w:rPr>
        <w:instrText xml:space="preserve"> PAGEREF _Toc346278091 \h </w:instrText>
      </w:r>
      <w:r w:rsidRPr="002E3163">
        <w:fldChar w:fldCharType="separate"/>
      </w:r>
      <w:r w:rsidR="00914987">
        <w:rPr>
          <w:lang w:val="it-IT"/>
        </w:rPr>
        <w:t>99</w:t>
      </w:r>
      <w:r w:rsidRPr="002E3163">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Claves de Producto para Licencias por Volumen</w:t>
      </w:r>
      <w:r w:rsidRPr="002E3163">
        <w:rPr>
          <w:lang w:val="it-IT"/>
        </w:rPr>
        <w:tab/>
      </w:r>
      <w:r w:rsidRPr="002E3163">
        <w:fldChar w:fldCharType="begin"/>
      </w:r>
      <w:r w:rsidRPr="002E3163">
        <w:rPr>
          <w:lang w:val="it-IT"/>
        </w:rPr>
        <w:instrText xml:space="preserve"> PAGEREF _Toc346278092 \h </w:instrText>
      </w:r>
      <w:r w:rsidRPr="002E3163">
        <w:fldChar w:fldCharType="separate"/>
      </w:r>
      <w:r w:rsidR="00914987">
        <w:rPr>
          <w:lang w:val="it-IT"/>
        </w:rPr>
        <w:t>100</w:t>
      </w:r>
      <w:r w:rsidRPr="002E3163">
        <w:fldChar w:fldCharType="end"/>
      </w:r>
    </w:p>
    <w:p w:rsidR="002E3163" w:rsidRPr="002E3163" w:rsidRDefault="002E3163">
      <w:pPr>
        <w:pStyle w:val="TOC1"/>
        <w:rPr>
          <w:rFonts w:asciiTheme="minorHAnsi" w:eastAsiaTheme="minorEastAsia" w:hAnsiTheme="minorHAnsi" w:cstheme="minorBidi"/>
          <w:b w:val="0"/>
          <w:caps w:val="0"/>
          <w:color w:val="auto"/>
          <w:szCs w:val="22"/>
          <w:lang w:val="it-IT" w:eastAsia="zh-CN"/>
        </w:rPr>
      </w:pPr>
      <w:r w:rsidRPr="002E3163">
        <w:rPr>
          <w:color w:val="auto"/>
          <w:lang w:val="it-IT"/>
        </w:rPr>
        <w:t>NOtas sobre productos</w:t>
      </w:r>
      <w:r w:rsidRPr="002E3163">
        <w:rPr>
          <w:color w:val="auto"/>
          <w:lang w:val="it-IT"/>
        </w:rPr>
        <w:tab/>
      </w:r>
      <w:r w:rsidRPr="002E3163">
        <w:rPr>
          <w:color w:val="auto"/>
        </w:rPr>
        <w:fldChar w:fldCharType="begin"/>
      </w:r>
      <w:r w:rsidRPr="002E3163">
        <w:rPr>
          <w:color w:val="auto"/>
          <w:lang w:val="it-IT"/>
        </w:rPr>
        <w:instrText xml:space="preserve"> PAGEREF _Toc346278093 \h </w:instrText>
      </w:r>
      <w:r w:rsidRPr="002E3163">
        <w:rPr>
          <w:color w:val="auto"/>
        </w:rPr>
      </w:r>
      <w:r w:rsidRPr="002E3163">
        <w:rPr>
          <w:color w:val="auto"/>
        </w:rPr>
        <w:fldChar w:fldCharType="separate"/>
      </w:r>
      <w:r w:rsidR="00914987">
        <w:rPr>
          <w:color w:val="auto"/>
          <w:lang w:val="it-IT"/>
        </w:rPr>
        <w:t>101</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Grupo de aplicaciones</w:t>
      </w:r>
      <w:r w:rsidRPr="002E3163">
        <w:rPr>
          <w:lang w:val="it-IT"/>
        </w:rPr>
        <w:tab/>
      </w:r>
      <w:r w:rsidRPr="002E3163">
        <w:fldChar w:fldCharType="begin"/>
      </w:r>
      <w:r w:rsidRPr="002E3163">
        <w:rPr>
          <w:lang w:val="it-IT"/>
        </w:rPr>
        <w:instrText xml:space="preserve"> PAGEREF _Toc346278094 \h </w:instrText>
      </w:r>
      <w:r w:rsidRPr="002E3163">
        <w:fldChar w:fldCharType="separate"/>
      </w:r>
      <w:r w:rsidR="00914987">
        <w:rPr>
          <w:lang w:val="it-IT"/>
        </w:rPr>
        <w:t>101</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1</w:t>
      </w:r>
      <w:r w:rsidRPr="002E3163">
        <w:rPr>
          <w:color w:val="auto"/>
          <w:lang w:val="it-IT"/>
        </w:rPr>
        <w:t xml:space="preserve"> Bing Maps Desktop con Enhanced Content Pack</w:t>
      </w:r>
      <w:r w:rsidRPr="002E3163">
        <w:rPr>
          <w:color w:val="auto"/>
          <w:lang w:val="it-IT"/>
        </w:rPr>
        <w:tab/>
      </w:r>
      <w:r w:rsidRPr="002E3163">
        <w:rPr>
          <w:color w:val="auto"/>
        </w:rPr>
        <w:fldChar w:fldCharType="begin"/>
      </w:r>
      <w:r w:rsidRPr="002E3163">
        <w:rPr>
          <w:color w:val="auto"/>
          <w:lang w:val="it-IT"/>
        </w:rPr>
        <w:instrText xml:space="preserve"> PAGEREF _Toc346278095 \h </w:instrText>
      </w:r>
      <w:r w:rsidRPr="002E3163">
        <w:rPr>
          <w:color w:val="auto"/>
        </w:rPr>
      </w:r>
      <w:r w:rsidRPr="002E3163">
        <w:rPr>
          <w:color w:val="auto"/>
        </w:rPr>
        <w:fldChar w:fldCharType="separate"/>
      </w:r>
      <w:r w:rsidR="00914987">
        <w:rPr>
          <w:color w:val="auto"/>
          <w:lang w:val="it-IT"/>
        </w:rPr>
        <w:t>101</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2</w:t>
      </w:r>
      <w:r w:rsidRPr="002E3163">
        <w:rPr>
          <w:color w:val="auto"/>
          <w:lang w:val="it-IT"/>
        </w:rPr>
        <w:t xml:space="preserve"> Expression Studio Web Professional 4, Expression Studio Ultimate 4, Expression Encoder Pro 4</w:t>
      </w:r>
      <w:r w:rsidRPr="002E3163">
        <w:rPr>
          <w:color w:val="auto"/>
          <w:lang w:val="it-IT"/>
        </w:rPr>
        <w:tab/>
      </w:r>
      <w:r w:rsidRPr="002E3163">
        <w:rPr>
          <w:color w:val="auto"/>
        </w:rPr>
        <w:fldChar w:fldCharType="begin"/>
      </w:r>
      <w:r w:rsidRPr="002E3163">
        <w:rPr>
          <w:color w:val="auto"/>
          <w:lang w:val="it-IT"/>
        </w:rPr>
        <w:instrText xml:space="preserve"> PAGEREF _Toc346278096 \h </w:instrText>
      </w:r>
      <w:r w:rsidRPr="002E3163">
        <w:rPr>
          <w:color w:val="auto"/>
        </w:rPr>
      </w:r>
      <w:r w:rsidRPr="002E3163">
        <w:rPr>
          <w:color w:val="auto"/>
        </w:rPr>
        <w:fldChar w:fldCharType="separate"/>
      </w:r>
      <w:r w:rsidR="00914987">
        <w:rPr>
          <w:color w:val="auto"/>
          <w:lang w:val="it-IT"/>
        </w:rPr>
        <w:t>101</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3</w:t>
      </w:r>
      <w:r w:rsidRPr="002E3163">
        <w:rPr>
          <w:color w:val="auto"/>
          <w:lang w:val="it-IT"/>
        </w:rPr>
        <w:t xml:space="preserve"> Lync para Mac 2011</w:t>
      </w:r>
      <w:r w:rsidRPr="002E3163">
        <w:rPr>
          <w:color w:val="auto"/>
          <w:lang w:val="it-IT"/>
        </w:rPr>
        <w:tab/>
      </w:r>
      <w:r w:rsidRPr="002E3163">
        <w:rPr>
          <w:color w:val="auto"/>
        </w:rPr>
        <w:fldChar w:fldCharType="begin"/>
      </w:r>
      <w:r w:rsidRPr="002E3163">
        <w:rPr>
          <w:color w:val="auto"/>
          <w:lang w:val="it-IT"/>
        </w:rPr>
        <w:instrText xml:space="preserve"> PAGEREF _Toc346278097 \h </w:instrText>
      </w:r>
      <w:r w:rsidRPr="002E3163">
        <w:rPr>
          <w:color w:val="auto"/>
        </w:rPr>
      </w:r>
      <w:r w:rsidRPr="002E3163">
        <w:rPr>
          <w:color w:val="auto"/>
        </w:rPr>
        <w:fldChar w:fldCharType="separate"/>
      </w:r>
      <w:r w:rsidR="00914987">
        <w:rPr>
          <w:color w:val="auto"/>
          <w:lang w:val="it-IT"/>
        </w:rPr>
        <w:t>102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4</w:t>
      </w:r>
      <w:r w:rsidRPr="002E3163">
        <w:rPr>
          <w:color w:val="auto"/>
          <w:lang w:val="it-IT"/>
        </w:rPr>
        <w:t xml:space="preserve"> Sistemas Operativos MSDN</w:t>
      </w:r>
      <w:r w:rsidRPr="002E3163">
        <w:rPr>
          <w:color w:val="auto"/>
          <w:lang w:val="it-IT"/>
        </w:rPr>
        <w:tab/>
      </w:r>
      <w:r w:rsidRPr="002E3163">
        <w:rPr>
          <w:color w:val="auto"/>
        </w:rPr>
        <w:fldChar w:fldCharType="begin"/>
      </w:r>
      <w:r w:rsidRPr="002E3163">
        <w:rPr>
          <w:color w:val="auto"/>
          <w:lang w:val="it-IT"/>
        </w:rPr>
        <w:instrText xml:space="preserve"> PAGEREF _Toc346278098 \h </w:instrText>
      </w:r>
      <w:r w:rsidRPr="002E3163">
        <w:rPr>
          <w:color w:val="auto"/>
        </w:rPr>
      </w:r>
      <w:r w:rsidRPr="002E3163">
        <w:rPr>
          <w:color w:val="auto"/>
        </w:rPr>
        <w:fldChar w:fldCharType="separate"/>
      </w:r>
      <w:r w:rsidR="00914987">
        <w:rPr>
          <w:color w:val="auto"/>
          <w:lang w:val="it-IT"/>
        </w:rPr>
        <w:t>102</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caps/>
          <w:vertAlign w:val="superscript"/>
          <w:lang w:val="it-IT"/>
        </w:rPr>
        <w:t>5</w:t>
      </w:r>
      <w:r w:rsidRPr="002E3163">
        <w:rPr>
          <w:rFonts w:cs="Tahoma"/>
          <w:lang w:val="it-IT"/>
        </w:rPr>
        <w:t xml:space="preserve"> Office 365 Plan A2-A4 (SL de Usuario)</w:t>
      </w:r>
      <w:r w:rsidRPr="002E3163">
        <w:rPr>
          <w:lang w:val="it-IT"/>
        </w:rPr>
        <w:tab/>
      </w:r>
      <w:r w:rsidRPr="002E3163">
        <w:fldChar w:fldCharType="begin"/>
      </w:r>
      <w:r w:rsidRPr="002E3163">
        <w:rPr>
          <w:lang w:val="it-IT"/>
        </w:rPr>
        <w:instrText xml:space="preserve"> PAGEREF _Toc346278099 \h </w:instrText>
      </w:r>
      <w:r w:rsidRPr="002E3163">
        <w:fldChar w:fldCharType="separate"/>
      </w:r>
      <w:r w:rsidR="00914987">
        <w:rPr>
          <w:lang w:val="it-IT"/>
        </w:rPr>
        <w:t>103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6</w:t>
      </w:r>
      <w:r w:rsidRPr="002E3163">
        <w:rPr>
          <w:rFonts w:cs="Tahoma"/>
        </w:rPr>
        <w:t xml:space="preserve"> Office 365 Plan E2-E4</w:t>
      </w:r>
      <w:r w:rsidRPr="002E3163">
        <w:tab/>
      </w:r>
      <w:r w:rsidRPr="002E3163">
        <w:fldChar w:fldCharType="begin"/>
      </w:r>
      <w:r w:rsidRPr="002E3163">
        <w:instrText xml:space="preserve"> PAGEREF _Toc346278100 \h </w:instrText>
      </w:r>
      <w:r w:rsidRPr="002E3163">
        <w:fldChar w:fldCharType="separate"/>
      </w:r>
      <w:r w:rsidR="00914987">
        <w:t>104</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7 </w:t>
      </w:r>
      <w:r w:rsidRPr="002E3163">
        <w:rPr>
          <w:color w:val="auto"/>
        </w:rPr>
        <w:t>Office para Mac Standard 2011</w:t>
      </w:r>
      <w:r w:rsidRPr="002E3163">
        <w:rPr>
          <w:color w:val="auto"/>
        </w:rPr>
        <w:tab/>
      </w:r>
      <w:r w:rsidRPr="002E3163">
        <w:rPr>
          <w:color w:val="auto"/>
        </w:rPr>
        <w:fldChar w:fldCharType="begin"/>
      </w:r>
      <w:r w:rsidRPr="002E3163">
        <w:rPr>
          <w:color w:val="auto"/>
        </w:rPr>
        <w:instrText xml:space="preserve"> PAGEREF _Toc346278101 \h </w:instrText>
      </w:r>
      <w:r w:rsidRPr="002E3163">
        <w:rPr>
          <w:color w:val="auto"/>
        </w:rPr>
      </w:r>
      <w:r w:rsidRPr="002E3163">
        <w:rPr>
          <w:color w:val="auto"/>
        </w:rPr>
        <w:fldChar w:fldCharType="separate"/>
      </w:r>
      <w:r w:rsidR="00914987">
        <w:rPr>
          <w:color w:val="auto"/>
        </w:rPr>
        <w:t>104</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8</w:t>
      </w:r>
      <w:r w:rsidRPr="002E3163">
        <w:rPr>
          <w:color w:val="auto"/>
        </w:rPr>
        <w:t xml:space="preserve"> Office Multi-Language Pack 2013</w:t>
      </w:r>
      <w:r w:rsidRPr="002E3163">
        <w:rPr>
          <w:color w:val="auto"/>
        </w:rPr>
        <w:tab/>
      </w:r>
      <w:r w:rsidRPr="002E3163">
        <w:rPr>
          <w:color w:val="auto"/>
        </w:rPr>
        <w:fldChar w:fldCharType="begin"/>
      </w:r>
      <w:r w:rsidRPr="002E3163">
        <w:rPr>
          <w:color w:val="auto"/>
        </w:rPr>
        <w:instrText xml:space="preserve"> PAGEREF _Toc346278102 \h </w:instrText>
      </w:r>
      <w:r w:rsidRPr="002E3163">
        <w:rPr>
          <w:color w:val="auto"/>
        </w:rPr>
      </w:r>
      <w:r w:rsidRPr="002E3163">
        <w:rPr>
          <w:color w:val="auto"/>
        </w:rPr>
        <w:fldChar w:fldCharType="separate"/>
      </w:r>
      <w:r w:rsidR="00914987">
        <w:rPr>
          <w:color w:val="auto"/>
        </w:rPr>
        <w:t>105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9</w:t>
      </w:r>
      <w:r w:rsidRPr="002E3163">
        <w:rPr>
          <w:color w:val="auto"/>
        </w:rPr>
        <w:t xml:space="preserve"> Office Professional Plus 2013</w:t>
      </w:r>
      <w:r w:rsidRPr="002E3163">
        <w:rPr>
          <w:color w:val="auto"/>
        </w:rPr>
        <w:tab/>
      </w:r>
      <w:r w:rsidRPr="002E3163">
        <w:rPr>
          <w:color w:val="auto"/>
        </w:rPr>
        <w:fldChar w:fldCharType="begin"/>
      </w:r>
      <w:r w:rsidRPr="002E3163">
        <w:rPr>
          <w:color w:val="auto"/>
        </w:rPr>
        <w:instrText xml:space="preserve"> PAGEREF _Toc346278103 \h </w:instrText>
      </w:r>
      <w:r w:rsidRPr="002E3163">
        <w:rPr>
          <w:color w:val="auto"/>
        </w:rPr>
      </w:r>
      <w:r w:rsidRPr="002E3163">
        <w:rPr>
          <w:color w:val="auto"/>
        </w:rPr>
        <w:fldChar w:fldCharType="separate"/>
      </w:r>
      <w:r w:rsidR="00914987">
        <w:rPr>
          <w:color w:val="auto"/>
        </w:rPr>
        <w:t>105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10</w:t>
      </w:r>
      <w:r w:rsidRPr="002E3163">
        <w:rPr>
          <w:color w:val="auto"/>
        </w:rPr>
        <w:t xml:space="preserve"> Office Standard 2013</w:t>
      </w:r>
      <w:r w:rsidRPr="002E3163">
        <w:rPr>
          <w:color w:val="auto"/>
        </w:rPr>
        <w:tab/>
      </w:r>
      <w:r w:rsidRPr="002E3163">
        <w:rPr>
          <w:color w:val="auto"/>
        </w:rPr>
        <w:fldChar w:fldCharType="begin"/>
      </w:r>
      <w:r w:rsidRPr="002E3163">
        <w:rPr>
          <w:color w:val="auto"/>
        </w:rPr>
        <w:instrText xml:space="preserve"> PAGEREF _Toc346278104 \h </w:instrText>
      </w:r>
      <w:r w:rsidRPr="002E3163">
        <w:rPr>
          <w:color w:val="auto"/>
        </w:rPr>
      </w:r>
      <w:r w:rsidRPr="002E3163">
        <w:rPr>
          <w:color w:val="auto"/>
        </w:rPr>
        <w:fldChar w:fldCharType="separate"/>
      </w:r>
      <w:r w:rsidR="00914987">
        <w:rPr>
          <w:color w:val="auto"/>
        </w:rPr>
        <w:t>105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11</w:t>
      </w:r>
      <w:r w:rsidRPr="002E3163">
        <w:rPr>
          <w:color w:val="auto"/>
        </w:rPr>
        <w:t xml:space="preserve"> Office Professional Plus Subscription (SL de Usuario)</w:t>
      </w:r>
      <w:r w:rsidRPr="002E3163">
        <w:rPr>
          <w:color w:val="auto"/>
        </w:rPr>
        <w:tab/>
      </w:r>
      <w:r w:rsidRPr="002E3163">
        <w:rPr>
          <w:color w:val="auto"/>
        </w:rPr>
        <w:fldChar w:fldCharType="begin"/>
      </w:r>
      <w:r w:rsidRPr="002E3163">
        <w:rPr>
          <w:color w:val="auto"/>
        </w:rPr>
        <w:instrText xml:space="preserve"> PAGEREF _Toc346278105 \h </w:instrText>
      </w:r>
      <w:r w:rsidRPr="002E3163">
        <w:rPr>
          <w:color w:val="auto"/>
        </w:rPr>
      </w:r>
      <w:r w:rsidRPr="002E3163">
        <w:rPr>
          <w:color w:val="auto"/>
        </w:rPr>
        <w:fldChar w:fldCharType="separate"/>
      </w:r>
      <w:r w:rsidR="00914987">
        <w:rPr>
          <w:color w:val="auto"/>
        </w:rPr>
        <w:t>106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12</w:t>
      </w:r>
      <w:r w:rsidRPr="002E3163">
        <w:rPr>
          <w:color w:val="auto"/>
        </w:rPr>
        <w:t xml:space="preserve"> Outlook para Mac 2011</w:t>
      </w:r>
      <w:r w:rsidRPr="002E3163">
        <w:rPr>
          <w:color w:val="auto"/>
        </w:rPr>
        <w:tab/>
      </w:r>
      <w:r w:rsidRPr="002E3163">
        <w:rPr>
          <w:color w:val="auto"/>
        </w:rPr>
        <w:fldChar w:fldCharType="begin"/>
      </w:r>
      <w:r w:rsidRPr="002E3163">
        <w:rPr>
          <w:color w:val="auto"/>
        </w:rPr>
        <w:instrText xml:space="preserve"> PAGEREF _Toc346278106 \h </w:instrText>
      </w:r>
      <w:r w:rsidRPr="002E3163">
        <w:rPr>
          <w:color w:val="auto"/>
        </w:rPr>
      </w:r>
      <w:r w:rsidRPr="002E3163">
        <w:rPr>
          <w:color w:val="auto"/>
        </w:rPr>
        <w:fldChar w:fldCharType="separate"/>
      </w:r>
      <w:r w:rsidR="00914987">
        <w:rPr>
          <w:color w:val="auto"/>
        </w:rPr>
        <w:t>106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13</w:t>
      </w:r>
      <w:r w:rsidRPr="002E3163">
        <w:rPr>
          <w:color w:val="auto"/>
        </w:rPr>
        <w:t xml:space="preserve"> Project 2013 Professional</w:t>
      </w:r>
      <w:r w:rsidRPr="002E3163">
        <w:rPr>
          <w:color w:val="auto"/>
        </w:rPr>
        <w:tab/>
      </w:r>
      <w:r w:rsidRPr="002E3163">
        <w:rPr>
          <w:color w:val="auto"/>
        </w:rPr>
        <w:fldChar w:fldCharType="begin"/>
      </w:r>
      <w:r w:rsidRPr="002E3163">
        <w:rPr>
          <w:color w:val="auto"/>
        </w:rPr>
        <w:instrText xml:space="preserve"> PAGEREF _Toc346278107 \h </w:instrText>
      </w:r>
      <w:r w:rsidRPr="002E3163">
        <w:rPr>
          <w:color w:val="auto"/>
        </w:rPr>
      </w:r>
      <w:r w:rsidRPr="002E3163">
        <w:rPr>
          <w:color w:val="auto"/>
        </w:rPr>
        <w:fldChar w:fldCharType="separate"/>
      </w:r>
      <w:r w:rsidR="00914987">
        <w:rPr>
          <w:color w:val="auto"/>
        </w:rPr>
        <w:t>106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14</w:t>
      </w:r>
      <w:r w:rsidRPr="002E3163">
        <w:rPr>
          <w:color w:val="auto"/>
          <w:lang w:val="it-IT"/>
        </w:rPr>
        <w:t xml:space="preserve"> Derechos de Alquiler para Office</w:t>
      </w:r>
      <w:r w:rsidRPr="002E3163">
        <w:rPr>
          <w:color w:val="auto"/>
          <w:lang w:val="it-IT"/>
        </w:rPr>
        <w:tab/>
      </w:r>
      <w:r w:rsidRPr="002E3163">
        <w:rPr>
          <w:color w:val="auto"/>
        </w:rPr>
        <w:fldChar w:fldCharType="begin"/>
      </w:r>
      <w:r w:rsidRPr="002E3163">
        <w:rPr>
          <w:color w:val="auto"/>
          <w:lang w:val="it-IT"/>
        </w:rPr>
        <w:instrText xml:space="preserve"> PAGEREF _Toc346278108 \h </w:instrText>
      </w:r>
      <w:r w:rsidRPr="002E3163">
        <w:rPr>
          <w:color w:val="auto"/>
        </w:rPr>
      </w:r>
      <w:r w:rsidRPr="002E3163">
        <w:rPr>
          <w:color w:val="auto"/>
        </w:rPr>
        <w:fldChar w:fldCharType="separate"/>
      </w:r>
      <w:r w:rsidR="00914987">
        <w:rPr>
          <w:color w:val="auto"/>
          <w:lang w:val="it-IT"/>
        </w:rPr>
        <w:t>107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15</w:t>
      </w:r>
      <w:r w:rsidRPr="002E3163">
        <w:rPr>
          <w:color w:val="auto"/>
          <w:lang w:val="it-IT"/>
        </w:rPr>
        <w:t xml:space="preserve"> Visio Professional 2013</w:t>
      </w:r>
      <w:r w:rsidRPr="002E3163">
        <w:rPr>
          <w:color w:val="auto"/>
          <w:lang w:val="it-IT"/>
        </w:rPr>
        <w:tab/>
      </w:r>
      <w:r w:rsidRPr="002E3163">
        <w:rPr>
          <w:color w:val="auto"/>
        </w:rPr>
        <w:fldChar w:fldCharType="begin"/>
      </w:r>
      <w:r w:rsidRPr="002E3163">
        <w:rPr>
          <w:color w:val="auto"/>
          <w:lang w:val="it-IT"/>
        </w:rPr>
        <w:instrText xml:space="preserve"> PAGEREF _Toc346278109 \h </w:instrText>
      </w:r>
      <w:r w:rsidRPr="002E3163">
        <w:rPr>
          <w:color w:val="auto"/>
        </w:rPr>
      </w:r>
      <w:r w:rsidRPr="002E3163">
        <w:rPr>
          <w:color w:val="auto"/>
        </w:rPr>
        <w:fldChar w:fldCharType="separate"/>
      </w:r>
      <w:r w:rsidR="00914987">
        <w:rPr>
          <w:color w:val="auto"/>
          <w:lang w:val="it-IT"/>
        </w:rPr>
        <w:t>108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16</w:t>
      </w:r>
      <w:r w:rsidRPr="002E3163">
        <w:rPr>
          <w:color w:val="auto"/>
          <w:lang w:val="it-IT"/>
        </w:rPr>
        <w:t xml:space="preserve"> Visual Studio Professional 2012</w:t>
      </w:r>
      <w:r w:rsidRPr="002E3163">
        <w:rPr>
          <w:color w:val="auto"/>
          <w:lang w:val="it-IT"/>
        </w:rPr>
        <w:tab/>
      </w:r>
      <w:r w:rsidRPr="002E3163">
        <w:rPr>
          <w:color w:val="auto"/>
        </w:rPr>
        <w:fldChar w:fldCharType="begin"/>
      </w:r>
      <w:r w:rsidRPr="002E3163">
        <w:rPr>
          <w:color w:val="auto"/>
          <w:lang w:val="it-IT"/>
        </w:rPr>
        <w:instrText xml:space="preserve"> PAGEREF _Toc346278110 \h </w:instrText>
      </w:r>
      <w:r w:rsidRPr="002E3163">
        <w:rPr>
          <w:color w:val="auto"/>
        </w:rPr>
      </w:r>
      <w:r w:rsidRPr="002E3163">
        <w:rPr>
          <w:color w:val="auto"/>
        </w:rPr>
        <w:fldChar w:fldCharType="separate"/>
      </w:r>
      <w:r w:rsidR="00914987">
        <w:rPr>
          <w:color w:val="auto"/>
          <w:lang w:val="it-IT"/>
        </w:rPr>
        <w:t>108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17</w:t>
      </w:r>
      <w:r w:rsidRPr="002E3163">
        <w:rPr>
          <w:color w:val="auto"/>
          <w:lang w:val="it-IT"/>
        </w:rPr>
        <w:t xml:space="preserve"> Visual Studio Professional 2012 con MSDN</w:t>
      </w:r>
      <w:r w:rsidRPr="002E3163">
        <w:rPr>
          <w:color w:val="auto"/>
          <w:lang w:val="it-IT"/>
        </w:rPr>
        <w:tab/>
      </w:r>
      <w:r w:rsidRPr="002E3163">
        <w:rPr>
          <w:color w:val="auto"/>
        </w:rPr>
        <w:fldChar w:fldCharType="begin"/>
      </w:r>
      <w:r w:rsidRPr="002E3163">
        <w:rPr>
          <w:color w:val="auto"/>
          <w:lang w:val="it-IT"/>
        </w:rPr>
        <w:instrText xml:space="preserve"> PAGEREF _Toc346278111 \h </w:instrText>
      </w:r>
      <w:r w:rsidRPr="002E3163">
        <w:rPr>
          <w:color w:val="auto"/>
        </w:rPr>
      </w:r>
      <w:r w:rsidRPr="002E3163">
        <w:rPr>
          <w:color w:val="auto"/>
        </w:rPr>
        <w:fldChar w:fldCharType="separate"/>
      </w:r>
      <w:r w:rsidR="00914987">
        <w:rPr>
          <w:color w:val="auto"/>
          <w:lang w:val="it-IT"/>
        </w:rPr>
        <w:t>108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18</w:t>
      </w:r>
      <w:r w:rsidRPr="002E3163">
        <w:rPr>
          <w:color w:val="auto"/>
          <w:lang w:val="it-IT"/>
        </w:rPr>
        <w:t xml:space="preserve"> Visual Studio Premium 2012 con MSDN</w:t>
      </w:r>
      <w:r w:rsidRPr="002E3163">
        <w:rPr>
          <w:color w:val="auto"/>
          <w:lang w:val="it-IT"/>
        </w:rPr>
        <w:tab/>
      </w:r>
      <w:r w:rsidRPr="002E3163">
        <w:rPr>
          <w:color w:val="auto"/>
        </w:rPr>
        <w:fldChar w:fldCharType="begin"/>
      </w:r>
      <w:r w:rsidRPr="002E3163">
        <w:rPr>
          <w:color w:val="auto"/>
          <w:lang w:val="it-IT"/>
        </w:rPr>
        <w:instrText xml:space="preserve"> PAGEREF _Toc346278112 \h </w:instrText>
      </w:r>
      <w:r w:rsidRPr="002E3163">
        <w:rPr>
          <w:color w:val="auto"/>
        </w:rPr>
      </w:r>
      <w:r w:rsidRPr="002E3163">
        <w:rPr>
          <w:color w:val="auto"/>
        </w:rPr>
        <w:fldChar w:fldCharType="separate"/>
      </w:r>
      <w:r w:rsidR="00914987">
        <w:rPr>
          <w:color w:val="auto"/>
          <w:lang w:val="it-IT"/>
        </w:rPr>
        <w:t>109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19</w:t>
      </w:r>
      <w:r w:rsidRPr="002E3163">
        <w:rPr>
          <w:color w:val="auto"/>
          <w:lang w:val="it-IT"/>
        </w:rPr>
        <w:t xml:space="preserve"> Visual Studio Ultimate 2012 con MSDN</w:t>
      </w:r>
      <w:r w:rsidRPr="002E3163">
        <w:rPr>
          <w:color w:val="auto"/>
          <w:lang w:val="it-IT"/>
        </w:rPr>
        <w:tab/>
      </w:r>
      <w:r w:rsidRPr="002E3163">
        <w:rPr>
          <w:color w:val="auto"/>
        </w:rPr>
        <w:fldChar w:fldCharType="begin"/>
      </w:r>
      <w:r w:rsidRPr="002E3163">
        <w:rPr>
          <w:color w:val="auto"/>
          <w:lang w:val="it-IT"/>
        </w:rPr>
        <w:instrText xml:space="preserve"> PAGEREF _Toc346278113 \h </w:instrText>
      </w:r>
      <w:r w:rsidRPr="002E3163">
        <w:rPr>
          <w:color w:val="auto"/>
        </w:rPr>
      </w:r>
      <w:r w:rsidRPr="002E3163">
        <w:rPr>
          <w:color w:val="auto"/>
        </w:rPr>
        <w:fldChar w:fldCharType="separate"/>
      </w:r>
      <w:r w:rsidR="00914987">
        <w:rPr>
          <w:color w:val="auto"/>
          <w:lang w:val="it-IT"/>
        </w:rPr>
        <w:t>110</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20</w:t>
      </w:r>
      <w:r w:rsidRPr="002E3163">
        <w:rPr>
          <w:color w:val="auto"/>
          <w:lang w:val="it-IT"/>
        </w:rPr>
        <w:t xml:space="preserve"> Visual Studio Test Professional 2012 con MSDN</w:t>
      </w:r>
      <w:r w:rsidRPr="002E3163">
        <w:rPr>
          <w:color w:val="auto"/>
          <w:lang w:val="it-IT"/>
        </w:rPr>
        <w:tab/>
      </w:r>
      <w:r w:rsidRPr="002E3163">
        <w:rPr>
          <w:color w:val="auto"/>
        </w:rPr>
        <w:fldChar w:fldCharType="begin"/>
      </w:r>
      <w:r w:rsidRPr="002E3163">
        <w:rPr>
          <w:color w:val="auto"/>
          <w:lang w:val="it-IT"/>
        </w:rPr>
        <w:instrText xml:space="preserve"> PAGEREF _Toc346278114 \h </w:instrText>
      </w:r>
      <w:r w:rsidRPr="002E3163">
        <w:rPr>
          <w:color w:val="auto"/>
        </w:rPr>
      </w:r>
      <w:r w:rsidRPr="002E3163">
        <w:rPr>
          <w:color w:val="auto"/>
        </w:rPr>
        <w:fldChar w:fldCharType="separate"/>
      </w:r>
      <w:r w:rsidR="00914987">
        <w:rPr>
          <w:color w:val="auto"/>
          <w:lang w:val="it-IT"/>
        </w:rPr>
        <w:t>111</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val="it-IT" w:eastAsia="zh-CN"/>
        </w:rPr>
      </w:pPr>
      <w:r w:rsidRPr="002E3163">
        <w:rPr>
          <w:rFonts w:cs="Tahoma"/>
          <w:lang w:val="it-IT"/>
        </w:rPr>
        <w:t>Grupo de sistemas</w:t>
      </w:r>
      <w:r w:rsidRPr="002E3163">
        <w:rPr>
          <w:lang w:val="it-IT"/>
        </w:rPr>
        <w:tab/>
      </w:r>
      <w:r w:rsidRPr="002E3163">
        <w:fldChar w:fldCharType="begin"/>
      </w:r>
      <w:r w:rsidRPr="002E3163">
        <w:rPr>
          <w:lang w:val="it-IT"/>
        </w:rPr>
        <w:instrText xml:space="preserve"> PAGEREF _Toc346278115 \h </w:instrText>
      </w:r>
      <w:r w:rsidRPr="002E3163">
        <w:fldChar w:fldCharType="separate"/>
      </w:r>
      <w:r w:rsidR="00914987">
        <w:rPr>
          <w:lang w:val="it-IT"/>
        </w:rPr>
        <w:t>112</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21 </w:t>
      </w:r>
      <w:r w:rsidRPr="002E3163">
        <w:rPr>
          <w:color w:val="auto"/>
        </w:rPr>
        <w:t>Licencias de suscripción a Windows</w:t>
      </w:r>
      <w:r w:rsidRPr="002E3163">
        <w:rPr>
          <w:color w:val="auto"/>
          <w:vertAlign w:val="superscript"/>
        </w:rPr>
        <w:t>®</w:t>
      </w:r>
      <w:r w:rsidRPr="002E3163">
        <w:rPr>
          <w:color w:val="auto"/>
        </w:rPr>
        <w:t xml:space="preserve"> Companion</w:t>
      </w:r>
      <w:r w:rsidRPr="002E3163">
        <w:rPr>
          <w:color w:val="auto"/>
        </w:rPr>
        <w:tab/>
      </w:r>
      <w:r w:rsidRPr="002E3163">
        <w:rPr>
          <w:color w:val="auto"/>
        </w:rPr>
        <w:fldChar w:fldCharType="begin"/>
      </w:r>
      <w:r w:rsidRPr="002E3163">
        <w:rPr>
          <w:color w:val="auto"/>
        </w:rPr>
        <w:instrText xml:space="preserve"> PAGEREF _Toc346278116 \h </w:instrText>
      </w:r>
      <w:r w:rsidRPr="002E3163">
        <w:rPr>
          <w:color w:val="auto"/>
        </w:rPr>
      </w:r>
      <w:r w:rsidRPr="002E3163">
        <w:rPr>
          <w:color w:val="auto"/>
        </w:rPr>
        <w:fldChar w:fldCharType="separate"/>
      </w:r>
      <w:r w:rsidR="00914987">
        <w:rPr>
          <w:color w:val="auto"/>
        </w:rPr>
        <w:t>112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22</w:t>
      </w:r>
      <w:r w:rsidRPr="002E3163">
        <w:rPr>
          <w:rFonts w:eastAsia="Times New Roman"/>
          <w:color w:val="auto"/>
        </w:rPr>
        <w:t xml:space="preserve"> Windows Vista DVD Playback Pack</w:t>
      </w:r>
      <w:r w:rsidRPr="002E3163">
        <w:rPr>
          <w:color w:val="auto"/>
        </w:rPr>
        <w:tab/>
      </w:r>
      <w:r w:rsidRPr="002E3163">
        <w:rPr>
          <w:color w:val="auto"/>
        </w:rPr>
        <w:fldChar w:fldCharType="begin"/>
      </w:r>
      <w:r w:rsidRPr="002E3163">
        <w:rPr>
          <w:color w:val="auto"/>
        </w:rPr>
        <w:instrText xml:space="preserve"> PAGEREF _Toc346278117 \h </w:instrText>
      </w:r>
      <w:r w:rsidRPr="002E3163">
        <w:rPr>
          <w:color w:val="auto"/>
        </w:rPr>
      </w:r>
      <w:r w:rsidRPr="002E3163">
        <w:rPr>
          <w:color w:val="auto"/>
        </w:rPr>
        <w:fldChar w:fldCharType="separate"/>
      </w:r>
      <w:r w:rsidR="00914987">
        <w:rPr>
          <w:color w:val="auto"/>
        </w:rPr>
        <w:t>112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23</w:t>
      </w:r>
      <w:r w:rsidRPr="002E3163">
        <w:rPr>
          <w:color w:val="auto"/>
        </w:rPr>
        <w:t xml:space="preserve"> Microsoft Desktop Optimization Pack para Software Assurance</w:t>
      </w:r>
      <w:r w:rsidRPr="002E3163">
        <w:rPr>
          <w:color w:val="auto"/>
        </w:rPr>
        <w:tab/>
      </w:r>
      <w:r w:rsidRPr="002E3163">
        <w:rPr>
          <w:color w:val="auto"/>
        </w:rPr>
        <w:fldChar w:fldCharType="begin"/>
      </w:r>
      <w:r w:rsidRPr="002E3163">
        <w:rPr>
          <w:color w:val="auto"/>
        </w:rPr>
        <w:instrText xml:space="preserve"> PAGEREF _Toc346278118 \h </w:instrText>
      </w:r>
      <w:r w:rsidRPr="002E3163">
        <w:rPr>
          <w:color w:val="auto"/>
        </w:rPr>
      </w:r>
      <w:r w:rsidRPr="002E3163">
        <w:rPr>
          <w:color w:val="auto"/>
        </w:rPr>
        <w:fldChar w:fldCharType="separate"/>
      </w:r>
      <w:r w:rsidR="00914987">
        <w:rPr>
          <w:color w:val="auto"/>
        </w:rPr>
        <w:t>112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24</w:t>
      </w:r>
      <w:r w:rsidRPr="002E3163">
        <w:rPr>
          <w:color w:val="auto"/>
        </w:rPr>
        <w:t xml:space="preserve"> Instalación de Prueba de Windows</w:t>
      </w:r>
      <w:r w:rsidRPr="002E3163">
        <w:rPr>
          <w:color w:val="auto"/>
          <w:vertAlign w:val="superscript"/>
        </w:rPr>
        <w:t>®</w:t>
      </w:r>
      <w:r w:rsidRPr="002E3163">
        <w:rPr>
          <w:color w:val="auto"/>
        </w:rPr>
        <w:t xml:space="preserve"> 8 Enterprise Sideloading</w:t>
      </w:r>
      <w:r w:rsidRPr="002E3163">
        <w:rPr>
          <w:color w:val="auto"/>
        </w:rPr>
        <w:tab/>
      </w:r>
      <w:r w:rsidRPr="002E3163">
        <w:rPr>
          <w:color w:val="auto"/>
        </w:rPr>
        <w:fldChar w:fldCharType="begin"/>
      </w:r>
      <w:r w:rsidRPr="002E3163">
        <w:rPr>
          <w:color w:val="auto"/>
        </w:rPr>
        <w:instrText xml:space="preserve"> PAGEREF _Toc346278119 \h </w:instrText>
      </w:r>
      <w:r w:rsidRPr="002E3163">
        <w:rPr>
          <w:color w:val="auto"/>
        </w:rPr>
      </w:r>
      <w:r w:rsidRPr="002E3163">
        <w:rPr>
          <w:color w:val="auto"/>
        </w:rPr>
        <w:fldChar w:fldCharType="separate"/>
      </w:r>
      <w:r w:rsidR="00914987">
        <w:rPr>
          <w:color w:val="auto"/>
        </w:rPr>
        <w:t>113</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25</w:t>
      </w:r>
      <w:r w:rsidRPr="002E3163">
        <w:rPr>
          <w:color w:val="auto"/>
        </w:rPr>
        <w:t xml:space="preserve"> Windows</w:t>
      </w:r>
      <w:r w:rsidRPr="002E3163">
        <w:rPr>
          <w:color w:val="auto"/>
          <w:vertAlign w:val="superscript"/>
        </w:rPr>
        <w:t>®</w:t>
      </w:r>
      <w:r w:rsidRPr="002E3163">
        <w:rPr>
          <w:color w:val="auto"/>
        </w:rPr>
        <w:t xml:space="preserve"> 7 Partners in Learning</w:t>
      </w:r>
      <w:r w:rsidRPr="002E3163">
        <w:rPr>
          <w:color w:val="auto"/>
        </w:rPr>
        <w:tab/>
      </w:r>
      <w:r w:rsidRPr="002E3163">
        <w:rPr>
          <w:color w:val="auto"/>
        </w:rPr>
        <w:fldChar w:fldCharType="begin"/>
      </w:r>
      <w:r w:rsidRPr="002E3163">
        <w:rPr>
          <w:color w:val="auto"/>
        </w:rPr>
        <w:instrText xml:space="preserve"> PAGEREF _Toc346278120 \h </w:instrText>
      </w:r>
      <w:r w:rsidRPr="002E3163">
        <w:rPr>
          <w:color w:val="auto"/>
        </w:rPr>
      </w:r>
      <w:r w:rsidRPr="002E3163">
        <w:rPr>
          <w:color w:val="auto"/>
        </w:rPr>
        <w:fldChar w:fldCharType="separate"/>
      </w:r>
      <w:r w:rsidR="00914987">
        <w:rPr>
          <w:color w:val="auto"/>
        </w:rPr>
        <w:t>114</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26</w:t>
      </w:r>
      <w:r w:rsidRPr="002E3163">
        <w:rPr>
          <w:color w:val="auto"/>
        </w:rPr>
        <w:t xml:space="preserve"> Actualización de Windows</w:t>
      </w:r>
      <w:r w:rsidRPr="002E3163">
        <w:rPr>
          <w:color w:val="auto"/>
          <w:vertAlign w:val="superscript"/>
        </w:rPr>
        <w:t>®</w:t>
      </w:r>
      <w:r w:rsidRPr="002E3163">
        <w:rPr>
          <w:color w:val="auto"/>
        </w:rPr>
        <w:t xml:space="preserve"> 8 Pro y Windows Intune (por Dispositivo)</w:t>
      </w:r>
      <w:r w:rsidRPr="002E3163">
        <w:rPr>
          <w:color w:val="auto"/>
        </w:rPr>
        <w:tab/>
      </w:r>
      <w:r w:rsidRPr="002E3163">
        <w:rPr>
          <w:color w:val="auto"/>
        </w:rPr>
        <w:fldChar w:fldCharType="begin"/>
      </w:r>
      <w:r w:rsidRPr="002E3163">
        <w:rPr>
          <w:color w:val="auto"/>
        </w:rPr>
        <w:instrText xml:space="preserve"> PAGEREF _Toc346278121 \h </w:instrText>
      </w:r>
      <w:r w:rsidRPr="002E3163">
        <w:rPr>
          <w:color w:val="auto"/>
        </w:rPr>
      </w:r>
      <w:r w:rsidRPr="002E3163">
        <w:rPr>
          <w:color w:val="auto"/>
        </w:rPr>
        <w:fldChar w:fldCharType="separate"/>
      </w:r>
      <w:r w:rsidR="00914987">
        <w:rPr>
          <w:color w:val="auto"/>
        </w:rPr>
        <w:t>114</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rPr>
        <w:t>Grupo de servidores</w:t>
      </w:r>
      <w:r w:rsidRPr="002E3163">
        <w:tab/>
      </w:r>
      <w:r w:rsidRPr="002E3163">
        <w:fldChar w:fldCharType="begin"/>
      </w:r>
      <w:r w:rsidRPr="002E3163">
        <w:instrText xml:space="preserve"> PAGEREF _Toc346278122 \h </w:instrText>
      </w:r>
      <w:r w:rsidRPr="002E3163">
        <w:fldChar w:fldCharType="separate"/>
      </w:r>
      <w:r w:rsidR="00914987">
        <w:t>123</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27</w:t>
      </w:r>
      <w:r w:rsidRPr="002E3163">
        <w:rPr>
          <w:color w:val="auto"/>
        </w:rPr>
        <w:t xml:space="preserve"> Bing Maps Server y Bing Maps Server con Enhanced Content Pack</w:t>
      </w:r>
      <w:r w:rsidRPr="002E3163">
        <w:rPr>
          <w:color w:val="auto"/>
        </w:rPr>
        <w:tab/>
      </w:r>
      <w:r w:rsidRPr="002E3163">
        <w:rPr>
          <w:color w:val="auto"/>
        </w:rPr>
        <w:fldChar w:fldCharType="begin"/>
      </w:r>
      <w:r w:rsidRPr="002E3163">
        <w:rPr>
          <w:color w:val="auto"/>
        </w:rPr>
        <w:instrText xml:space="preserve"> PAGEREF _Toc346278123 \h </w:instrText>
      </w:r>
      <w:r w:rsidRPr="002E3163">
        <w:rPr>
          <w:color w:val="auto"/>
        </w:rPr>
      </w:r>
      <w:r w:rsidRPr="002E3163">
        <w:rPr>
          <w:color w:val="auto"/>
        </w:rPr>
        <w:fldChar w:fldCharType="separate"/>
      </w:r>
      <w:r w:rsidR="00914987">
        <w:rPr>
          <w:color w:val="auto"/>
        </w:rPr>
        <w:t>123</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28</w:t>
      </w:r>
      <w:r w:rsidRPr="002E3163">
        <w:rPr>
          <w:color w:val="auto"/>
        </w:rPr>
        <w:t xml:space="preserve"> Complemento de Bing Maps 25KTrx, 250KTrx y Unlimited (SL de Complemento)</w:t>
      </w:r>
      <w:r w:rsidRPr="002E3163">
        <w:rPr>
          <w:color w:val="auto"/>
        </w:rPr>
        <w:tab/>
      </w:r>
      <w:r w:rsidRPr="002E3163">
        <w:rPr>
          <w:color w:val="auto"/>
        </w:rPr>
        <w:fldChar w:fldCharType="begin"/>
      </w:r>
      <w:r w:rsidRPr="002E3163">
        <w:rPr>
          <w:color w:val="auto"/>
        </w:rPr>
        <w:instrText xml:space="preserve"> PAGEREF _Toc346278124 \h </w:instrText>
      </w:r>
      <w:r w:rsidRPr="002E3163">
        <w:rPr>
          <w:color w:val="auto"/>
        </w:rPr>
      </w:r>
      <w:r w:rsidRPr="002E3163">
        <w:rPr>
          <w:color w:val="auto"/>
        </w:rPr>
        <w:fldChar w:fldCharType="separate"/>
      </w:r>
      <w:r w:rsidR="00914987">
        <w:rPr>
          <w:color w:val="auto"/>
        </w:rPr>
        <w:t>123</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29</w:t>
      </w:r>
      <w:r w:rsidRPr="002E3163">
        <w:rPr>
          <w:color w:val="auto"/>
        </w:rPr>
        <w:t xml:space="preserve"> BizTalk</w:t>
      </w:r>
      <w:r w:rsidRPr="002E3163">
        <w:rPr>
          <w:color w:val="auto"/>
          <w:vertAlign w:val="superscript"/>
        </w:rPr>
        <w:t>®</w:t>
      </w:r>
      <w:r w:rsidRPr="002E3163">
        <w:rPr>
          <w:color w:val="auto"/>
        </w:rPr>
        <w:t xml:space="preserve"> Server 2010 Branch Edition</w:t>
      </w:r>
      <w:r w:rsidRPr="002E3163">
        <w:rPr>
          <w:color w:val="auto"/>
        </w:rPr>
        <w:tab/>
      </w:r>
      <w:r w:rsidRPr="002E3163">
        <w:rPr>
          <w:color w:val="auto"/>
        </w:rPr>
        <w:fldChar w:fldCharType="begin"/>
      </w:r>
      <w:r w:rsidRPr="002E3163">
        <w:rPr>
          <w:color w:val="auto"/>
        </w:rPr>
        <w:instrText xml:space="preserve"> PAGEREF _Toc346278125 \h </w:instrText>
      </w:r>
      <w:r w:rsidRPr="002E3163">
        <w:rPr>
          <w:color w:val="auto"/>
        </w:rPr>
      </w:r>
      <w:r w:rsidRPr="002E3163">
        <w:rPr>
          <w:color w:val="auto"/>
        </w:rPr>
        <w:fldChar w:fldCharType="separate"/>
      </w:r>
      <w:r w:rsidR="00914987">
        <w:rPr>
          <w:color w:val="auto"/>
        </w:rPr>
        <w:t>123</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30</w:t>
      </w:r>
      <w:r w:rsidRPr="002E3163">
        <w:rPr>
          <w:color w:val="auto"/>
        </w:rPr>
        <w:t xml:space="preserve"> BizTalk</w:t>
      </w:r>
      <w:r w:rsidRPr="002E3163">
        <w:rPr>
          <w:color w:val="auto"/>
          <w:vertAlign w:val="superscript"/>
        </w:rPr>
        <w:t>®</w:t>
      </w:r>
      <w:r w:rsidRPr="002E3163">
        <w:rPr>
          <w:color w:val="auto"/>
        </w:rPr>
        <w:t xml:space="preserve"> Server 2010 Enterprise Edition</w:t>
      </w:r>
      <w:r w:rsidRPr="002E3163">
        <w:rPr>
          <w:color w:val="auto"/>
        </w:rPr>
        <w:tab/>
      </w:r>
      <w:r w:rsidRPr="002E3163">
        <w:rPr>
          <w:color w:val="auto"/>
        </w:rPr>
        <w:fldChar w:fldCharType="begin"/>
      </w:r>
      <w:r w:rsidRPr="002E3163">
        <w:rPr>
          <w:color w:val="auto"/>
        </w:rPr>
        <w:instrText xml:space="preserve"> PAGEREF _Toc346278126 \h </w:instrText>
      </w:r>
      <w:r w:rsidRPr="002E3163">
        <w:rPr>
          <w:color w:val="auto"/>
        </w:rPr>
      </w:r>
      <w:r w:rsidRPr="002E3163">
        <w:rPr>
          <w:color w:val="auto"/>
        </w:rPr>
        <w:fldChar w:fldCharType="separate"/>
      </w:r>
      <w:r w:rsidR="00914987">
        <w:rPr>
          <w:color w:val="auto"/>
        </w:rPr>
        <w:t>124</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31 </w:t>
      </w:r>
      <w:r w:rsidRPr="002E3163">
        <w:rPr>
          <w:color w:val="auto"/>
        </w:rPr>
        <w:t>BizTalk</w:t>
      </w:r>
      <w:r w:rsidRPr="002E3163">
        <w:rPr>
          <w:color w:val="auto"/>
          <w:vertAlign w:val="superscript"/>
        </w:rPr>
        <w:t>®</w:t>
      </w:r>
      <w:r w:rsidRPr="002E3163">
        <w:rPr>
          <w:color w:val="auto"/>
        </w:rPr>
        <w:t xml:space="preserve"> Server 2010 Standard Edition</w:t>
      </w:r>
      <w:r w:rsidRPr="002E3163">
        <w:rPr>
          <w:color w:val="auto"/>
        </w:rPr>
        <w:tab/>
      </w:r>
      <w:r w:rsidRPr="002E3163">
        <w:rPr>
          <w:color w:val="auto"/>
        </w:rPr>
        <w:fldChar w:fldCharType="begin"/>
      </w:r>
      <w:r w:rsidRPr="002E3163">
        <w:rPr>
          <w:color w:val="auto"/>
        </w:rPr>
        <w:instrText xml:space="preserve"> PAGEREF _Toc346278127 \h </w:instrText>
      </w:r>
      <w:r w:rsidRPr="002E3163">
        <w:rPr>
          <w:color w:val="auto"/>
        </w:rPr>
      </w:r>
      <w:r w:rsidRPr="002E3163">
        <w:rPr>
          <w:color w:val="auto"/>
        </w:rPr>
        <w:fldChar w:fldCharType="separate"/>
      </w:r>
      <w:r w:rsidR="00914987">
        <w:rPr>
          <w:color w:val="auto"/>
        </w:rPr>
        <w:t>125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32 </w:t>
      </w:r>
      <w:r w:rsidRPr="002E3163">
        <w:rPr>
          <w:color w:val="auto"/>
        </w:rPr>
        <w:t>Business Intelligence Appliance 2012</w:t>
      </w:r>
      <w:r w:rsidRPr="002E3163">
        <w:rPr>
          <w:color w:val="auto"/>
        </w:rPr>
        <w:tab/>
      </w:r>
      <w:r w:rsidRPr="002E3163">
        <w:rPr>
          <w:color w:val="auto"/>
        </w:rPr>
        <w:fldChar w:fldCharType="begin"/>
      </w:r>
      <w:r w:rsidRPr="002E3163">
        <w:rPr>
          <w:color w:val="auto"/>
        </w:rPr>
        <w:instrText xml:space="preserve"> PAGEREF _Toc346278128 \h </w:instrText>
      </w:r>
      <w:r w:rsidRPr="002E3163">
        <w:rPr>
          <w:color w:val="auto"/>
        </w:rPr>
      </w:r>
      <w:r w:rsidRPr="002E3163">
        <w:rPr>
          <w:color w:val="auto"/>
        </w:rPr>
        <w:fldChar w:fldCharType="separate"/>
      </w:r>
      <w:r w:rsidR="00914987">
        <w:rPr>
          <w:color w:val="auto"/>
        </w:rPr>
        <w:t>125</w:t>
      </w:r>
      <w:r w:rsidRPr="002E3163">
        <w:rPr>
          <w:color w:val="auto"/>
        </w:rPr>
        <w:fldChar w:fldCharType="end"/>
      </w:r>
    </w:p>
    <w:p w:rsidR="002E3163" w:rsidRPr="002E3163" w:rsidRDefault="002E3163" w:rsidP="00B31F46">
      <w:pPr>
        <w:pStyle w:val="TOC3"/>
        <w:ind w:left="202" w:hanging="202"/>
        <w:rPr>
          <w:rFonts w:asciiTheme="minorHAnsi" w:eastAsiaTheme="minorEastAsia" w:hAnsiTheme="minorHAnsi" w:cstheme="minorBidi"/>
          <w:bCs w:val="0"/>
          <w:color w:val="auto"/>
          <w:sz w:val="22"/>
          <w:szCs w:val="22"/>
          <w:lang w:eastAsia="zh-CN"/>
        </w:rPr>
      </w:pPr>
      <w:r w:rsidRPr="002E3163">
        <w:rPr>
          <w:caps/>
          <w:color w:val="auto"/>
          <w:vertAlign w:val="superscript"/>
        </w:rPr>
        <w:t>33</w:t>
      </w:r>
      <w:r w:rsidRPr="002E3163">
        <w:rPr>
          <w:color w:val="auto"/>
        </w:rPr>
        <w:t xml:space="preserve"> Core CAL Suite Bridge para Office 365, Core CAL Suite Bridge para Office 365 y </w:t>
      </w:r>
      <w:r w:rsidR="00B31F46">
        <w:rPr>
          <w:color w:val="auto"/>
        </w:rPr>
        <w:br/>
      </w:r>
      <w:r w:rsidRPr="002E3163">
        <w:rPr>
          <w:color w:val="auto"/>
        </w:rPr>
        <w:t>Windows Intune, y Core CAL Suite Bridge para Windows Intune</w:t>
      </w:r>
      <w:r w:rsidRPr="002E3163">
        <w:rPr>
          <w:color w:val="auto"/>
        </w:rPr>
        <w:tab/>
      </w:r>
      <w:r w:rsidRPr="002E3163">
        <w:rPr>
          <w:color w:val="auto"/>
        </w:rPr>
        <w:fldChar w:fldCharType="begin"/>
      </w:r>
      <w:r w:rsidRPr="002E3163">
        <w:rPr>
          <w:color w:val="auto"/>
        </w:rPr>
        <w:instrText xml:space="preserve"> PAGEREF _Toc346278129 \h </w:instrText>
      </w:r>
      <w:r w:rsidRPr="002E3163">
        <w:rPr>
          <w:color w:val="auto"/>
        </w:rPr>
      </w:r>
      <w:r w:rsidRPr="002E3163">
        <w:rPr>
          <w:color w:val="auto"/>
        </w:rPr>
        <w:fldChar w:fldCharType="separate"/>
      </w:r>
      <w:r w:rsidR="00914987">
        <w:rPr>
          <w:color w:val="auto"/>
        </w:rPr>
        <w:t>125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34</w:t>
      </w:r>
      <w:r w:rsidRPr="002E3163">
        <w:rPr>
          <w:color w:val="auto"/>
        </w:rPr>
        <w:t xml:space="preserve"> Core CAL Suite</w:t>
      </w:r>
      <w:r w:rsidRPr="002E3163">
        <w:rPr>
          <w:color w:val="auto"/>
        </w:rPr>
        <w:tab/>
      </w:r>
      <w:r w:rsidRPr="002E3163">
        <w:rPr>
          <w:color w:val="auto"/>
        </w:rPr>
        <w:fldChar w:fldCharType="begin"/>
      </w:r>
      <w:r w:rsidRPr="002E3163">
        <w:rPr>
          <w:color w:val="auto"/>
        </w:rPr>
        <w:instrText xml:space="preserve"> PAGEREF _Toc346278130 \h </w:instrText>
      </w:r>
      <w:r w:rsidRPr="002E3163">
        <w:rPr>
          <w:color w:val="auto"/>
        </w:rPr>
      </w:r>
      <w:r w:rsidRPr="002E3163">
        <w:rPr>
          <w:color w:val="auto"/>
        </w:rPr>
        <w:fldChar w:fldCharType="separate"/>
      </w:r>
      <w:r w:rsidR="00914987">
        <w:rPr>
          <w:color w:val="auto"/>
        </w:rPr>
        <w:t>126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35</w:t>
      </w:r>
      <w:r w:rsidRPr="002E3163">
        <w:rPr>
          <w:color w:val="auto"/>
        </w:rPr>
        <w:t xml:space="preserve"> Core Infrastructure Server Suite Standard</w:t>
      </w:r>
      <w:r w:rsidRPr="002E3163">
        <w:rPr>
          <w:color w:val="auto"/>
        </w:rPr>
        <w:tab/>
      </w:r>
      <w:r w:rsidRPr="002E3163">
        <w:rPr>
          <w:color w:val="auto"/>
        </w:rPr>
        <w:fldChar w:fldCharType="begin"/>
      </w:r>
      <w:r w:rsidRPr="002E3163">
        <w:rPr>
          <w:color w:val="auto"/>
        </w:rPr>
        <w:instrText xml:space="preserve"> PAGEREF _Toc346278131 \h </w:instrText>
      </w:r>
      <w:r w:rsidRPr="002E3163">
        <w:rPr>
          <w:color w:val="auto"/>
        </w:rPr>
      </w:r>
      <w:r w:rsidRPr="002E3163">
        <w:rPr>
          <w:color w:val="auto"/>
        </w:rPr>
        <w:fldChar w:fldCharType="separate"/>
      </w:r>
      <w:r w:rsidR="00914987">
        <w:rPr>
          <w:color w:val="auto"/>
        </w:rPr>
        <w:t>127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36</w:t>
      </w:r>
      <w:r w:rsidRPr="002E3163">
        <w:rPr>
          <w:color w:val="auto"/>
        </w:rPr>
        <w:t xml:space="preserve"> Core Infrastructure Server Suite Enterprise</w:t>
      </w:r>
      <w:r w:rsidRPr="002E3163">
        <w:rPr>
          <w:color w:val="auto"/>
        </w:rPr>
        <w:tab/>
      </w:r>
      <w:r w:rsidRPr="002E3163">
        <w:rPr>
          <w:color w:val="auto"/>
        </w:rPr>
        <w:fldChar w:fldCharType="begin"/>
      </w:r>
      <w:r w:rsidRPr="002E3163">
        <w:rPr>
          <w:color w:val="auto"/>
        </w:rPr>
        <w:instrText xml:space="preserve"> PAGEREF _Toc346278132 \h </w:instrText>
      </w:r>
      <w:r w:rsidRPr="002E3163">
        <w:rPr>
          <w:color w:val="auto"/>
        </w:rPr>
      </w:r>
      <w:r w:rsidRPr="002E3163">
        <w:rPr>
          <w:color w:val="auto"/>
        </w:rPr>
        <w:fldChar w:fldCharType="separate"/>
      </w:r>
      <w:r w:rsidR="00914987">
        <w:rPr>
          <w:color w:val="auto"/>
        </w:rPr>
        <w:t>128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37</w:t>
      </w:r>
      <w:r w:rsidRPr="002E3163">
        <w:rPr>
          <w:color w:val="auto"/>
        </w:rPr>
        <w:t xml:space="preserve"> Core Infrastructure Server Suite Datacenter</w:t>
      </w:r>
      <w:r w:rsidRPr="002E3163">
        <w:rPr>
          <w:color w:val="auto"/>
        </w:rPr>
        <w:tab/>
      </w:r>
      <w:r w:rsidRPr="002E3163">
        <w:rPr>
          <w:color w:val="auto"/>
        </w:rPr>
        <w:fldChar w:fldCharType="begin"/>
      </w:r>
      <w:r w:rsidRPr="002E3163">
        <w:rPr>
          <w:color w:val="auto"/>
        </w:rPr>
        <w:instrText xml:space="preserve"> PAGEREF _Toc346278133 \h </w:instrText>
      </w:r>
      <w:r w:rsidRPr="002E3163">
        <w:rPr>
          <w:color w:val="auto"/>
        </w:rPr>
      </w:r>
      <w:r w:rsidRPr="002E3163">
        <w:rPr>
          <w:color w:val="auto"/>
        </w:rPr>
        <w:fldChar w:fldCharType="separate"/>
      </w:r>
      <w:r w:rsidR="00914987">
        <w:rPr>
          <w:color w:val="auto"/>
        </w:rPr>
        <w:t>128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38</w:t>
      </w:r>
      <w:r w:rsidRPr="002E3163">
        <w:rPr>
          <w:color w:val="auto"/>
        </w:rPr>
        <w:t xml:space="preserve"> Data Warehouse Appliance 2012</w:t>
      </w:r>
      <w:r w:rsidRPr="002E3163">
        <w:rPr>
          <w:color w:val="auto"/>
        </w:rPr>
        <w:tab/>
      </w:r>
      <w:r w:rsidRPr="002E3163">
        <w:rPr>
          <w:color w:val="auto"/>
        </w:rPr>
        <w:fldChar w:fldCharType="begin"/>
      </w:r>
      <w:r w:rsidRPr="002E3163">
        <w:rPr>
          <w:color w:val="auto"/>
        </w:rPr>
        <w:instrText xml:space="preserve"> PAGEREF _Toc346278134 \h </w:instrText>
      </w:r>
      <w:r w:rsidRPr="002E3163">
        <w:rPr>
          <w:color w:val="auto"/>
        </w:rPr>
      </w:r>
      <w:r w:rsidRPr="002E3163">
        <w:rPr>
          <w:color w:val="auto"/>
        </w:rPr>
        <w:fldChar w:fldCharType="separate"/>
      </w:r>
      <w:r w:rsidR="00914987">
        <w:rPr>
          <w:color w:val="auto"/>
        </w:rPr>
        <w:t>130</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39</w:t>
      </w:r>
      <w:r w:rsidRPr="002E3163">
        <w:rPr>
          <w:color w:val="auto"/>
        </w:rPr>
        <w:t xml:space="preserve"> Dynamics CRM Online</w:t>
      </w:r>
      <w:r w:rsidRPr="002E3163">
        <w:rPr>
          <w:color w:val="auto"/>
        </w:rPr>
        <w:tab/>
      </w:r>
      <w:r w:rsidRPr="002E3163">
        <w:rPr>
          <w:color w:val="auto"/>
        </w:rPr>
        <w:fldChar w:fldCharType="begin"/>
      </w:r>
      <w:r w:rsidRPr="002E3163">
        <w:rPr>
          <w:color w:val="auto"/>
        </w:rPr>
        <w:instrText xml:space="preserve"> PAGEREF _Toc346278135 \h </w:instrText>
      </w:r>
      <w:r w:rsidRPr="002E3163">
        <w:rPr>
          <w:color w:val="auto"/>
        </w:rPr>
      </w:r>
      <w:r w:rsidRPr="002E3163">
        <w:rPr>
          <w:color w:val="auto"/>
        </w:rPr>
        <w:fldChar w:fldCharType="separate"/>
      </w:r>
      <w:r w:rsidR="00914987">
        <w:rPr>
          <w:color w:val="auto"/>
        </w:rPr>
        <w:t>130</w:t>
      </w:r>
      <w:r w:rsidRPr="002E3163">
        <w:rPr>
          <w:color w:val="auto"/>
        </w:rPr>
        <w:fldChar w:fldCharType="end"/>
      </w:r>
    </w:p>
    <w:p w:rsidR="002E3163" w:rsidRPr="002E3163" w:rsidRDefault="002E3163" w:rsidP="00B31F46">
      <w:pPr>
        <w:pStyle w:val="TOC3"/>
        <w:ind w:left="202" w:hanging="202"/>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40 </w:t>
      </w:r>
      <w:r w:rsidRPr="002E3163">
        <w:rPr>
          <w:color w:val="auto"/>
        </w:rPr>
        <w:t xml:space="preserve">Enterprise CAL Suite Bridge para Office 365, Enterprise CAL Suite Bridge para Office 365 y </w:t>
      </w:r>
      <w:r w:rsidR="000448C3">
        <w:rPr>
          <w:color w:val="auto"/>
        </w:rPr>
        <w:br/>
      </w:r>
      <w:r w:rsidRPr="002E3163">
        <w:rPr>
          <w:color w:val="auto"/>
        </w:rPr>
        <w:t>Windows Intune, y Enterprise CAL Suite Bridge para Windows Intune</w:t>
      </w:r>
      <w:r w:rsidRPr="002E3163">
        <w:rPr>
          <w:color w:val="auto"/>
        </w:rPr>
        <w:tab/>
      </w:r>
      <w:r w:rsidRPr="002E3163">
        <w:rPr>
          <w:color w:val="auto"/>
        </w:rPr>
        <w:fldChar w:fldCharType="begin"/>
      </w:r>
      <w:r w:rsidRPr="002E3163">
        <w:rPr>
          <w:color w:val="auto"/>
        </w:rPr>
        <w:instrText xml:space="preserve"> PAGEREF _Toc346278136 \h </w:instrText>
      </w:r>
      <w:r w:rsidRPr="002E3163">
        <w:rPr>
          <w:color w:val="auto"/>
        </w:rPr>
      </w:r>
      <w:r w:rsidRPr="002E3163">
        <w:rPr>
          <w:color w:val="auto"/>
        </w:rPr>
        <w:fldChar w:fldCharType="separate"/>
      </w:r>
      <w:r w:rsidR="00914987">
        <w:rPr>
          <w:color w:val="auto"/>
        </w:rPr>
        <w:t>130</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41</w:t>
      </w:r>
      <w:r w:rsidRPr="002E3163">
        <w:rPr>
          <w:color w:val="auto"/>
        </w:rPr>
        <w:t xml:space="preserve"> Enterprise CAL Suite</w:t>
      </w:r>
      <w:r w:rsidRPr="002E3163">
        <w:rPr>
          <w:color w:val="auto"/>
        </w:rPr>
        <w:tab/>
      </w:r>
      <w:r w:rsidRPr="002E3163">
        <w:rPr>
          <w:color w:val="auto"/>
        </w:rPr>
        <w:fldChar w:fldCharType="begin"/>
      </w:r>
      <w:r w:rsidRPr="002E3163">
        <w:rPr>
          <w:color w:val="auto"/>
        </w:rPr>
        <w:instrText xml:space="preserve"> PAGEREF _Toc346278137 \h </w:instrText>
      </w:r>
      <w:r w:rsidRPr="002E3163">
        <w:rPr>
          <w:color w:val="auto"/>
        </w:rPr>
      </w:r>
      <w:r w:rsidRPr="002E3163">
        <w:rPr>
          <w:color w:val="auto"/>
        </w:rPr>
        <w:fldChar w:fldCharType="separate"/>
      </w:r>
      <w:r w:rsidR="00914987">
        <w:rPr>
          <w:color w:val="auto"/>
        </w:rPr>
        <w:t>131</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vertAlign w:val="superscript"/>
        </w:rPr>
        <w:t>42</w:t>
      </w:r>
      <w:r w:rsidRPr="002E3163">
        <w:rPr>
          <w:rFonts w:cs="Tahoma"/>
        </w:rPr>
        <w:t xml:space="preserve"> Exchange Online Archiving (SL de Usuario)</w:t>
      </w:r>
      <w:r w:rsidRPr="002E3163">
        <w:tab/>
      </w:r>
      <w:r w:rsidRPr="002E3163">
        <w:fldChar w:fldCharType="begin"/>
      </w:r>
      <w:r w:rsidRPr="002E3163">
        <w:instrText xml:space="preserve"> PAGEREF _Toc346278138 \h </w:instrText>
      </w:r>
      <w:r w:rsidRPr="002E3163">
        <w:fldChar w:fldCharType="separate"/>
      </w:r>
      <w:r w:rsidR="00914987">
        <w:t>132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vertAlign w:val="superscript"/>
        </w:rPr>
        <w:t>43</w:t>
      </w:r>
      <w:r w:rsidRPr="002E3163">
        <w:rPr>
          <w:rFonts w:cs="Tahoma"/>
        </w:rPr>
        <w:t xml:space="preserve"> Exchange Hosted Archive (SL de Usuario), Exchange Hosted Archive Extra Storage (SL de Complemento)</w:t>
      </w:r>
      <w:r w:rsidRPr="002E3163">
        <w:tab/>
      </w:r>
      <w:r w:rsidRPr="002E3163">
        <w:fldChar w:fldCharType="begin"/>
      </w:r>
      <w:r w:rsidRPr="002E3163">
        <w:instrText xml:space="preserve"> PAGEREF _Toc346278139 \h </w:instrText>
      </w:r>
      <w:r w:rsidRPr="002E3163">
        <w:fldChar w:fldCharType="separate"/>
      </w:r>
      <w:r w:rsidR="00914987">
        <w:t>133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vertAlign w:val="superscript"/>
        </w:rPr>
        <w:t>44</w:t>
      </w:r>
      <w:r w:rsidRPr="002E3163">
        <w:rPr>
          <w:rFonts w:cs="Tahoma"/>
        </w:rPr>
        <w:t xml:space="preserve"> Exchange Hosted Encryption (SL de Usuario)</w:t>
      </w:r>
      <w:r w:rsidRPr="002E3163">
        <w:tab/>
      </w:r>
      <w:r w:rsidRPr="002E3163">
        <w:fldChar w:fldCharType="begin"/>
      </w:r>
      <w:r w:rsidRPr="002E3163">
        <w:instrText xml:space="preserve"> PAGEREF _Toc346278140 \h </w:instrText>
      </w:r>
      <w:r w:rsidRPr="002E3163">
        <w:fldChar w:fldCharType="separate"/>
      </w:r>
      <w:r w:rsidR="00914987">
        <w:t>134</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45</w:t>
      </w:r>
      <w:r w:rsidRPr="002E3163">
        <w:rPr>
          <w:color w:val="auto"/>
        </w:rPr>
        <w:t xml:space="preserve"> Exchange Online Kiosk (SL de Usuario)</w:t>
      </w:r>
      <w:r w:rsidRPr="002E3163">
        <w:rPr>
          <w:color w:val="auto"/>
        </w:rPr>
        <w:tab/>
      </w:r>
      <w:r w:rsidRPr="002E3163">
        <w:rPr>
          <w:color w:val="auto"/>
        </w:rPr>
        <w:fldChar w:fldCharType="begin"/>
      </w:r>
      <w:r w:rsidRPr="002E3163">
        <w:rPr>
          <w:color w:val="auto"/>
        </w:rPr>
        <w:instrText xml:space="preserve"> PAGEREF _Toc346278141 \h </w:instrText>
      </w:r>
      <w:r w:rsidRPr="002E3163">
        <w:rPr>
          <w:color w:val="auto"/>
        </w:rPr>
      </w:r>
      <w:r w:rsidRPr="002E3163">
        <w:rPr>
          <w:color w:val="auto"/>
        </w:rPr>
        <w:fldChar w:fldCharType="separate"/>
      </w:r>
      <w:r w:rsidR="00914987">
        <w:rPr>
          <w:color w:val="auto"/>
        </w:rPr>
        <w:t>134</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lastRenderedPageBreak/>
        <w:t>46</w:t>
      </w:r>
      <w:r w:rsidRPr="002E3163">
        <w:rPr>
          <w:rFonts w:cs="Tahoma"/>
        </w:rPr>
        <w:t xml:space="preserve"> Exchange Online Plan 1</w:t>
      </w:r>
      <w:r w:rsidRPr="002E3163">
        <w:tab/>
      </w:r>
      <w:r w:rsidRPr="002E3163">
        <w:fldChar w:fldCharType="begin"/>
      </w:r>
      <w:r w:rsidRPr="002E3163">
        <w:instrText xml:space="preserve"> PAGEREF _Toc346278142 \h </w:instrText>
      </w:r>
      <w:r w:rsidRPr="002E3163">
        <w:fldChar w:fldCharType="separate"/>
      </w:r>
      <w:r w:rsidR="00914987">
        <w:t>134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47</w:t>
      </w:r>
      <w:r w:rsidRPr="002E3163">
        <w:rPr>
          <w:rFonts w:cs="Tahoma"/>
        </w:rPr>
        <w:t xml:space="preserve"> Exchange Online Plan 2</w:t>
      </w:r>
      <w:r w:rsidRPr="002E3163">
        <w:tab/>
      </w:r>
      <w:r w:rsidRPr="002E3163">
        <w:fldChar w:fldCharType="begin"/>
      </w:r>
      <w:r w:rsidRPr="002E3163">
        <w:instrText xml:space="preserve"> PAGEREF _Toc346278143 \h </w:instrText>
      </w:r>
      <w:r w:rsidRPr="002E3163">
        <w:fldChar w:fldCharType="separate"/>
      </w:r>
      <w:r w:rsidR="00914987">
        <w:t>135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 xml:space="preserve">48 </w:t>
      </w:r>
      <w:r w:rsidRPr="002E3163">
        <w:rPr>
          <w:rFonts w:cs="Tahoma"/>
        </w:rPr>
        <w:t>Exchange Server 2013 Ediciones Enterprise y Standard</w:t>
      </w:r>
      <w:r w:rsidRPr="002E3163">
        <w:tab/>
      </w:r>
      <w:r w:rsidRPr="002E3163">
        <w:fldChar w:fldCharType="begin"/>
      </w:r>
      <w:r w:rsidRPr="002E3163">
        <w:instrText xml:space="preserve"> PAGEREF _Toc346278144 \h </w:instrText>
      </w:r>
      <w:r w:rsidRPr="002E3163">
        <w:fldChar w:fldCharType="separate"/>
      </w:r>
      <w:r w:rsidR="00914987">
        <w:t>135</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49</w:t>
      </w:r>
      <w:r w:rsidRPr="002E3163">
        <w:rPr>
          <w:color w:val="auto"/>
        </w:rPr>
        <w:t xml:space="preserve"> Licencia CAL de Exchange Server 2010 Standard</w:t>
      </w:r>
      <w:r w:rsidRPr="002E3163">
        <w:rPr>
          <w:color w:val="auto"/>
        </w:rPr>
        <w:tab/>
      </w:r>
      <w:r w:rsidRPr="002E3163">
        <w:rPr>
          <w:color w:val="auto"/>
        </w:rPr>
        <w:fldChar w:fldCharType="begin"/>
      </w:r>
      <w:r w:rsidRPr="002E3163">
        <w:rPr>
          <w:color w:val="auto"/>
        </w:rPr>
        <w:instrText xml:space="preserve"> PAGEREF _Toc346278145 \h </w:instrText>
      </w:r>
      <w:r w:rsidRPr="002E3163">
        <w:rPr>
          <w:color w:val="auto"/>
        </w:rPr>
      </w:r>
      <w:r w:rsidRPr="002E3163">
        <w:rPr>
          <w:color w:val="auto"/>
        </w:rPr>
        <w:fldChar w:fldCharType="separate"/>
      </w:r>
      <w:r w:rsidR="00914987">
        <w:rPr>
          <w:color w:val="auto"/>
        </w:rPr>
        <w:t>136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50</w:t>
      </w:r>
      <w:r w:rsidRPr="002E3163">
        <w:rPr>
          <w:color w:val="auto"/>
        </w:rPr>
        <w:t xml:space="preserve"> Forefront Endpoint Protection</w:t>
      </w:r>
      <w:r w:rsidRPr="002E3163">
        <w:rPr>
          <w:color w:val="auto"/>
        </w:rPr>
        <w:tab/>
      </w:r>
      <w:r w:rsidRPr="002E3163">
        <w:rPr>
          <w:color w:val="auto"/>
        </w:rPr>
        <w:fldChar w:fldCharType="begin"/>
      </w:r>
      <w:r w:rsidRPr="002E3163">
        <w:rPr>
          <w:color w:val="auto"/>
        </w:rPr>
        <w:instrText xml:space="preserve"> PAGEREF _Toc346278146 \h </w:instrText>
      </w:r>
      <w:r w:rsidRPr="002E3163">
        <w:rPr>
          <w:color w:val="auto"/>
        </w:rPr>
      </w:r>
      <w:r w:rsidRPr="002E3163">
        <w:rPr>
          <w:color w:val="auto"/>
        </w:rPr>
        <w:fldChar w:fldCharType="separate"/>
      </w:r>
      <w:r w:rsidR="00914987">
        <w:rPr>
          <w:color w:val="auto"/>
        </w:rPr>
        <w:t>136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51 </w:t>
      </w:r>
      <w:r w:rsidRPr="002E3163">
        <w:rPr>
          <w:color w:val="auto"/>
        </w:rPr>
        <w:t>Forefront Identity Manager 2010 R2</w:t>
      </w:r>
      <w:r w:rsidRPr="002E3163">
        <w:rPr>
          <w:color w:val="auto"/>
        </w:rPr>
        <w:tab/>
      </w:r>
      <w:r w:rsidRPr="002E3163">
        <w:rPr>
          <w:color w:val="auto"/>
        </w:rPr>
        <w:fldChar w:fldCharType="begin"/>
      </w:r>
      <w:r w:rsidRPr="002E3163">
        <w:rPr>
          <w:color w:val="auto"/>
        </w:rPr>
        <w:instrText xml:space="preserve"> PAGEREF _Toc346278147 \h </w:instrText>
      </w:r>
      <w:r w:rsidRPr="002E3163">
        <w:rPr>
          <w:color w:val="auto"/>
        </w:rPr>
      </w:r>
      <w:r w:rsidRPr="002E3163">
        <w:rPr>
          <w:color w:val="auto"/>
        </w:rPr>
        <w:fldChar w:fldCharType="separate"/>
      </w:r>
      <w:r w:rsidR="00914987">
        <w:rPr>
          <w:color w:val="auto"/>
        </w:rPr>
        <w:t>137</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52</w:t>
      </w:r>
      <w:r w:rsidRPr="002E3163">
        <w:rPr>
          <w:rFonts w:cs="Tahoma"/>
        </w:rPr>
        <w:t xml:space="preserve"> Forefront Identity Manager 2010 – Windows Live Edition</w:t>
      </w:r>
      <w:r w:rsidRPr="002E3163">
        <w:tab/>
      </w:r>
      <w:r w:rsidRPr="002E3163">
        <w:fldChar w:fldCharType="begin"/>
      </w:r>
      <w:r w:rsidRPr="002E3163">
        <w:instrText xml:space="preserve"> PAGEREF _Toc346278148 \h </w:instrText>
      </w:r>
      <w:r w:rsidRPr="002E3163">
        <w:fldChar w:fldCharType="separate"/>
      </w:r>
      <w:r w:rsidR="00914987">
        <w:t>137</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53</w:t>
      </w:r>
      <w:r w:rsidRPr="002E3163">
        <w:rPr>
          <w:color w:val="auto"/>
        </w:rPr>
        <w:t xml:space="preserve"> Forefront Online Protection for Exchange (SL de Dispositivo y de Usuario)</w:t>
      </w:r>
      <w:r w:rsidRPr="002E3163">
        <w:rPr>
          <w:color w:val="auto"/>
        </w:rPr>
        <w:tab/>
      </w:r>
      <w:r w:rsidRPr="002E3163">
        <w:rPr>
          <w:color w:val="auto"/>
        </w:rPr>
        <w:fldChar w:fldCharType="begin"/>
      </w:r>
      <w:r w:rsidRPr="002E3163">
        <w:rPr>
          <w:color w:val="auto"/>
        </w:rPr>
        <w:instrText xml:space="preserve"> PAGEREF _Toc346278149 \h </w:instrText>
      </w:r>
      <w:r w:rsidRPr="002E3163">
        <w:rPr>
          <w:color w:val="auto"/>
        </w:rPr>
      </w:r>
      <w:r w:rsidRPr="002E3163">
        <w:rPr>
          <w:color w:val="auto"/>
        </w:rPr>
        <w:fldChar w:fldCharType="separate"/>
      </w:r>
      <w:r w:rsidR="00914987">
        <w:rPr>
          <w:color w:val="auto"/>
        </w:rPr>
        <w:t>137</w:t>
      </w:r>
      <w:r w:rsidRPr="002E3163">
        <w:rPr>
          <w:color w:val="auto"/>
        </w:rPr>
        <w:fldChar w:fldCharType="end"/>
      </w:r>
    </w:p>
    <w:p w:rsidR="002E3163" w:rsidRPr="002E3163" w:rsidRDefault="002E3163" w:rsidP="00B31F46">
      <w:pPr>
        <w:pStyle w:val="TOC3"/>
        <w:ind w:left="202" w:hanging="202"/>
        <w:rPr>
          <w:rFonts w:asciiTheme="minorHAnsi" w:eastAsiaTheme="minorEastAsia" w:hAnsiTheme="minorHAnsi" w:cstheme="minorBidi"/>
          <w:bCs w:val="0"/>
          <w:color w:val="auto"/>
          <w:sz w:val="22"/>
          <w:szCs w:val="22"/>
          <w:lang w:eastAsia="zh-CN"/>
        </w:rPr>
      </w:pPr>
      <w:r w:rsidRPr="002E3163">
        <w:rPr>
          <w:caps/>
          <w:color w:val="auto"/>
          <w:vertAlign w:val="superscript"/>
        </w:rPr>
        <w:t>54</w:t>
      </w:r>
      <w:r w:rsidRPr="002E3163">
        <w:rPr>
          <w:color w:val="auto"/>
        </w:rPr>
        <w:t xml:space="preserve"> Forefront Protection 2010 para Exchange Server (SL de Usuario y de Dispositivo) y </w:t>
      </w:r>
      <w:r w:rsidR="000448C3">
        <w:rPr>
          <w:color w:val="auto"/>
        </w:rPr>
        <w:br/>
      </w:r>
      <w:r w:rsidRPr="002E3163">
        <w:rPr>
          <w:color w:val="auto"/>
        </w:rPr>
        <w:t>Forefront Protection 2010 para SharePoint (SL de Usuario y de Dispositivo) y </w:t>
      </w:r>
      <w:r w:rsidR="000448C3">
        <w:rPr>
          <w:color w:val="auto"/>
        </w:rPr>
        <w:br/>
      </w:r>
      <w:r w:rsidRPr="002E3163">
        <w:rPr>
          <w:color w:val="auto"/>
        </w:rPr>
        <w:t>Forefront Protection 2010 para Sitios de Internet (SL de complemento)</w:t>
      </w:r>
      <w:r w:rsidRPr="002E3163">
        <w:rPr>
          <w:color w:val="auto"/>
        </w:rPr>
        <w:tab/>
      </w:r>
      <w:r w:rsidRPr="002E3163">
        <w:rPr>
          <w:color w:val="auto"/>
        </w:rPr>
        <w:fldChar w:fldCharType="begin"/>
      </w:r>
      <w:r w:rsidRPr="002E3163">
        <w:rPr>
          <w:color w:val="auto"/>
        </w:rPr>
        <w:instrText xml:space="preserve"> PAGEREF _Toc346278150 \h </w:instrText>
      </w:r>
      <w:r w:rsidRPr="002E3163">
        <w:rPr>
          <w:color w:val="auto"/>
        </w:rPr>
      </w:r>
      <w:r w:rsidRPr="002E3163">
        <w:rPr>
          <w:color w:val="auto"/>
        </w:rPr>
        <w:fldChar w:fldCharType="separate"/>
      </w:r>
      <w:r w:rsidR="00914987">
        <w:rPr>
          <w:color w:val="auto"/>
        </w:rPr>
        <w:t>137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55</w:t>
      </w:r>
      <w:r w:rsidRPr="002E3163">
        <w:rPr>
          <w:color w:val="auto"/>
        </w:rPr>
        <w:t xml:space="preserve"> Forefront Protection Suite (Dispositivo y Usuario)</w:t>
      </w:r>
      <w:r w:rsidRPr="002E3163">
        <w:rPr>
          <w:color w:val="auto"/>
        </w:rPr>
        <w:tab/>
      </w:r>
      <w:r w:rsidRPr="002E3163">
        <w:rPr>
          <w:color w:val="auto"/>
        </w:rPr>
        <w:fldChar w:fldCharType="begin"/>
      </w:r>
      <w:r w:rsidRPr="002E3163">
        <w:rPr>
          <w:color w:val="auto"/>
        </w:rPr>
        <w:instrText xml:space="preserve"> PAGEREF _Toc346278151 \h </w:instrText>
      </w:r>
      <w:r w:rsidRPr="002E3163">
        <w:rPr>
          <w:color w:val="auto"/>
        </w:rPr>
      </w:r>
      <w:r w:rsidRPr="002E3163">
        <w:rPr>
          <w:color w:val="auto"/>
        </w:rPr>
        <w:fldChar w:fldCharType="separate"/>
      </w:r>
      <w:r w:rsidR="00914987">
        <w:rPr>
          <w:color w:val="auto"/>
        </w:rPr>
        <w:t>138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56 </w:t>
      </w:r>
      <w:r w:rsidRPr="002E3163">
        <w:rPr>
          <w:color w:val="auto"/>
        </w:rPr>
        <w:t>Forefront Security para Office Communications Server (SL de Usuario y de Dispositivo)</w:t>
      </w:r>
      <w:r w:rsidRPr="002E3163">
        <w:rPr>
          <w:color w:val="auto"/>
        </w:rPr>
        <w:tab/>
      </w:r>
      <w:r w:rsidRPr="002E3163">
        <w:rPr>
          <w:color w:val="auto"/>
        </w:rPr>
        <w:fldChar w:fldCharType="begin"/>
      </w:r>
      <w:r w:rsidRPr="002E3163">
        <w:rPr>
          <w:color w:val="auto"/>
        </w:rPr>
        <w:instrText xml:space="preserve"> PAGEREF _Toc346278152 \h </w:instrText>
      </w:r>
      <w:r w:rsidRPr="002E3163">
        <w:rPr>
          <w:color w:val="auto"/>
        </w:rPr>
      </w:r>
      <w:r w:rsidRPr="002E3163">
        <w:rPr>
          <w:color w:val="auto"/>
        </w:rPr>
        <w:fldChar w:fldCharType="separate"/>
      </w:r>
      <w:r w:rsidR="00914987">
        <w:rPr>
          <w:color w:val="auto"/>
        </w:rPr>
        <w:t>139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57 </w:t>
      </w:r>
      <w:r w:rsidRPr="002E3163">
        <w:rPr>
          <w:color w:val="auto"/>
        </w:rPr>
        <w:t>Servicios de protección de Forefront Threat Management Gateway, edición Web</w:t>
      </w:r>
      <w:r w:rsidRPr="002E3163">
        <w:rPr>
          <w:color w:val="auto"/>
        </w:rPr>
        <w:tab/>
      </w:r>
      <w:r w:rsidRPr="002E3163">
        <w:rPr>
          <w:color w:val="auto"/>
        </w:rPr>
        <w:fldChar w:fldCharType="begin"/>
      </w:r>
      <w:r w:rsidRPr="002E3163">
        <w:rPr>
          <w:color w:val="auto"/>
        </w:rPr>
        <w:instrText xml:space="preserve"> PAGEREF _Toc346278153 \h </w:instrText>
      </w:r>
      <w:r w:rsidRPr="002E3163">
        <w:rPr>
          <w:color w:val="auto"/>
        </w:rPr>
      </w:r>
      <w:r w:rsidRPr="002E3163">
        <w:rPr>
          <w:color w:val="auto"/>
        </w:rPr>
        <w:fldChar w:fldCharType="separate"/>
      </w:r>
      <w:r w:rsidR="00914987">
        <w:rPr>
          <w:color w:val="auto"/>
        </w:rPr>
        <w:t>139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58 </w:t>
      </w:r>
      <w:r w:rsidRPr="002E3163">
        <w:rPr>
          <w:color w:val="auto"/>
        </w:rPr>
        <w:t>Forefront Unified Access Gateway 2010</w:t>
      </w:r>
      <w:r w:rsidRPr="002E3163">
        <w:rPr>
          <w:color w:val="auto"/>
        </w:rPr>
        <w:tab/>
      </w:r>
      <w:r w:rsidRPr="002E3163">
        <w:rPr>
          <w:color w:val="auto"/>
        </w:rPr>
        <w:fldChar w:fldCharType="begin"/>
      </w:r>
      <w:r w:rsidRPr="002E3163">
        <w:rPr>
          <w:color w:val="auto"/>
        </w:rPr>
        <w:instrText xml:space="preserve"> PAGEREF _Toc346278154 \h </w:instrText>
      </w:r>
      <w:r w:rsidRPr="002E3163">
        <w:rPr>
          <w:color w:val="auto"/>
        </w:rPr>
      </w:r>
      <w:r w:rsidRPr="002E3163">
        <w:rPr>
          <w:color w:val="auto"/>
        </w:rPr>
        <w:fldChar w:fldCharType="separate"/>
      </w:r>
      <w:r w:rsidR="00914987">
        <w:rPr>
          <w:color w:val="auto"/>
        </w:rPr>
        <w:t>139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59 </w:t>
      </w:r>
      <w:r w:rsidRPr="002E3163">
        <w:rPr>
          <w:color w:val="auto"/>
        </w:rPr>
        <w:t>HPC Pack 2008 R2 Enterprise</w:t>
      </w:r>
      <w:r w:rsidRPr="002E3163">
        <w:rPr>
          <w:color w:val="auto"/>
        </w:rPr>
        <w:tab/>
      </w:r>
      <w:r w:rsidRPr="002E3163">
        <w:rPr>
          <w:color w:val="auto"/>
        </w:rPr>
        <w:fldChar w:fldCharType="begin"/>
      </w:r>
      <w:r w:rsidRPr="002E3163">
        <w:rPr>
          <w:color w:val="auto"/>
        </w:rPr>
        <w:instrText xml:space="preserve"> PAGEREF _Toc346278155 \h </w:instrText>
      </w:r>
      <w:r w:rsidRPr="002E3163">
        <w:rPr>
          <w:color w:val="auto"/>
        </w:rPr>
      </w:r>
      <w:r w:rsidRPr="002E3163">
        <w:rPr>
          <w:color w:val="auto"/>
        </w:rPr>
        <w:fldChar w:fldCharType="separate"/>
      </w:r>
      <w:r w:rsidR="00914987">
        <w:rPr>
          <w:color w:val="auto"/>
        </w:rPr>
        <w:t>139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60</w:t>
      </w:r>
      <w:r w:rsidRPr="002E3163">
        <w:rPr>
          <w:color w:val="auto"/>
        </w:rPr>
        <w:t xml:space="preserve"> Cupones de examen de Learning Solutions MCP</w:t>
      </w:r>
      <w:r w:rsidRPr="002E3163">
        <w:rPr>
          <w:color w:val="auto"/>
        </w:rPr>
        <w:tab/>
      </w:r>
      <w:r w:rsidRPr="002E3163">
        <w:rPr>
          <w:color w:val="auto"/>
        </w:rPr>
        <w:fldChar w:fldCharType="begin"/>
      </w:r>
      <w:r w:rsidRPr="002E3163">
        <w:rPr>
          <w:color w:val="auto"/>
        </w:rPr>
        <w:instrText xml:space="preserve"> PAGEREF _Toc346278156 \h </w:instrText>
      </w:r>
      <w:r w:rsidRPr="002E3163">
        <w:rPr>
          <w:color w:val="auto"/>
        </w:rPr>
      </w:r>
      <w:r w:rsidRPr="002E3163">
        <w:rPr>
          <w:color w:val="auto"/>
        </w:rPr>
        <w:fldChar w:fldCharType="separate"/>
      </w:r>
      <w:r w:rsidR="00914987">
        <w:rPr>
          <w:color w:val="auto"/>
        </w:rPr>
        <w:t>140</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61</w:t>
      </w:r>
      <w:r w:rsidRPr="002E3163">
        <w:rPr>
          <w:rFonts w:cs="Tahoma"/>
        </w:rPr>
        <w:t xml:space="preserve"> Lync Online Plan 1, 2 y 3</w:t>
      </w:r>
      <w:r w:rsidRPr="002E3163">
        <w:tab/>
      </w:r>
      <w:r w:rsidRPr="002E3163">
        <w:fldChar w:fldCharType="begin"/>
      </w:r>
      <w:r w:rsidRPr="002E3163">
        <w:instrText xml:space="preserve"> PAGEREF _Toc346278157 \h </w:instrText>
      </w:r>
      <w:r w:rsidRPr="002E3163">
        <w:fldChar w:fldCharType="separate"/>
      </w:r>
      <w:r w:rsidR="00914987">
        <w:t>140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 xml:space="preserve">62 </w:t>
      </w:r>
      <w:r w:rsidRPr="002E3163">
        <w:rPr>
          <w:rFonts w:cs="Tahoma"/>
        </w:rPr>
        <w:t>Lync Server 2013</w:t>
      </w:r>
      <w:r w:rsidRPr="002E3163">
        <w:tab/>
      </w:r>
      <w:r w:rsidRPr="002E3163">
        <w:fldChar w:fldCharType="begin"/>
      </w:r>
      <w:r w:rsidRPr="002E3163">
        <w:instrText xml:space="preserve"> PAGEREF _Toc346278158 \h </w:instrText>
      </w:r>
      <w:r w:rsidRPr="002E3163">
        <w:fldChar w:fldCharType="separate"/>
      </w:r>
      <w:r w:rsidR="00914987">
        <w:t>141</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vertAlign w:val="superscript"/>
        </w:rPr>
        <w:t>63</w:t>
      </w:r>
      <w:r w:rsidRPr="002E3163">
        <w:rPr>
          <w:color w:val="auto"/>
        </w:rPr>
        <w:t xml:space="preserve"> Microsoft Dynamics AX 2012 R2</w:t>
      </w:r>
      <w:r w:rsidRPr="002E3163">
        <w:rPr>
          <w:color w:val="auto"/>
        </w:rPr>
        <w:tab/>
      </w:r>
      <w:r w:rsidRPr="002E3163">
        <w:rPr>
          <w:color w:val="auto"/>
        </w:rPr>
        <w:fldChar w:fldCharType="begin"/>
      </w:r>
      <w:r w:rsidRPr="002E3163">
        <w:rPr>
          <w:color w:val="auto"/>
        </w:rPr>
        <w:instrText xml:space="preserve"> PAGEREF _Toc346278159 \h </w:instrText>
      </w:r>
      <w:r w:rsidRPr="002E3163">
        <w:rPr>
          <w:color w:val="auto"/>
        </w:rPr>
      </w:r>
      <w:r w:rsidRPr="002E3163">
        <w:rPr>
          <w:color w:val="auto"/>
        </w:rPr>
        <w:fldChar w:fldCharType="separate"/>
      </w:r>
      <w:r w:rsidR="00914987">
        <w:rPr>
          <w:color w:val="auto"/>
        </w:rPr>
        <w:t>142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vertAlign w:val="superscript"/>
        </w:rPr>
        <w:t>64</w:t>
      </w:r>
      <w:r w:rsidRPr="002E3163">
        <w:rPr>
          <w:color w:val="auto"/>
        </w:rPr>
        <w:t xml:space="preserve"> Microsoft Dynamics CRM 2011</w:t>
      </w:r>
      <w:r w:rsidRPr="002E3163">
        <w:rPr>
          <w:color w:val="auto"/>
        </w:rPr>
        <w:tab/>
      </w:r>
      <w:r w:rsidRPr="002E3163">
        <w:rPr>
          <w:color w:val="auto"/>
        </w:rPr>
        <w:fldChar w:fldCharType="begin"/>
      </w:r>
      <w:r w:rsidRPr="002E3163">
        <w:rPr>
          <w:color w:val="auto"/>
        </w:rPr>
        <w:instrText xml:space="preserve"> PAGEREF _Toc346278160 \h </w:instrText>
      </w:r>
      <w:r w:rsidRPr="002E3163">
        <w:rPr>
          <w:color w:val="auto"/>
        </w:rPr>
      </w:r>
      <w:r w:rsidRPr="002E3163">
        <w:rPr>
          <w:color w:val="auto"/>
        </w:rPr>
        <w:fldChar w:fldCharType="separate"/>
      </w:r>
      <w:r w:rsidR="00914987">
        <w:rPr>
          <w:color w:val="auto"/>
        </w:rPr>
        <w:t>143</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65</w:t>
      </w:r>
      <w:r w:rsidRPr="002E3163">
        <w:rPr>
          <w:rFonts w:cs="Tahoma"/>
        </w:rPr>
        <w:t xml:space="preserve"> Office 365 Plan E1</w:t>
      </w:r>
      <w:r w:rsidRPr="002E3163">
        <w:tab/>
      </w:r>
      <w:r w:rsidRPr="002E3163">
        <w:fldChar w:fldCharType="begin"/>
      </w:r>
      <w:r w:rsidRPr="002E3163">
        <w:instrText xml:space="preserve"> PAGEREF _Toc346278161 \h </w:instrText>
      </w:r>
      <w:r w:rsidRPr="002E3163">
        <w:fldChar w:fldCharType="separate"/>
      </w:r>
      <w:r w:rsidR="00914987">
        <w:t>152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66</w:t>
      </w:r>
      <w:r w:rsidRPr="002E3163">
        <w:rPr>
          <w:rFonts w:cs="Tahoma"/>
        </w:rPr>
        <w:t xml:space="preserve"> Office 365 Plan G1-G4</w:t>
      </w:r>
      <w:r w:rsidRPr="002E3163">
        <w:tab/>
      </w:r>
      <w:r w:rsidRPr="002E3163">
        <w:fldChar w:fldCharType="begin"/>
      </w:r>
      <w:r w:rsidRPr="002E3163">
        <w:instrText xml:space="preserve"> PAGEREF _Toc346278162 \h </w:instrText>
      </w:r>
      <w:r w:rsidRPr="002E3163">
        <w:fldChar w:fldCharType="separate"/>
      </w:r>
      <w:r w:rsidR="00914987">
        <w:t>153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 xml:space="preserve">67 </w:t>
      </w:r>
      <w:r w:rsidRPr="002E3163">
        <w:rPr>
          <w:rFonts w:cs="Tahoma"/>
        </w:rPr>
        <w:t>Office 365 Plan K1 y K2 (SL de Usuario)</w:t>
      </w:r>
      <w:r w:rsidRPr="002E3163">
        <w:tab/>
      </w:r>
      <w:r w:rsidRPr="002E3163">
        <w:fldChar w:fldCharType="begin"/>
      </w:r>
      <w:r w:rsidRPr="002E3163">
        <w:instrText xml:space="preserve"> PAGEREF _Toc346278163 \h </w:instrText>
      </w:r>
      <w:r w:rsidRPr="002E3163">
        <w:fldChar w:fldCharType="separate"/>
      </w:r>
      <w:r w:rsidR="00914987">
        <w:t>154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68</w:t>
      </w:r>
      <w:r w:rsidRPr="002E3163">
        <w:rPr>
          <w:rFonts w:cs="Tahoma"/>
        </w:rPr>
        <w:t xml:space="preserve"> SharePoint Online Plan 1 y 2</w:t>
      </w:r>
      <w:r w:rsidRPr="002E3163">
        <w:tab/>
      </w:r>
      <w:r w:rsidRPr="002E3163">
        <w:fldChar w:fldCharType="begin"/>
      </w:r>
      <w:r w:rsidRPr="002E3163">
        <w:instrText xml:space="preserve"> PAGEREF _Toc346278164 \h </w:instrText>
      </w:r>
      <w:r w:rsidRPr="002E3163">
        <w:fldChar w:fldCharType="separate"/>
      </w:r>
      <w:r w:rsidR="00914987">
        <w:t>154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 xml:space="preserve">69 </w:t>
      </w:r>
      <w:r w:rsidRPr="002E3163">
        <w:rPr>
          <w:rFonts w:cs="Tahoma"/>
        </w:rPr>
        <w:t>SharePoint Server 2013</w:t>
      </w:r>
      <w:r w:rsidRPr="002E3163">
        <w:tab/>
      </w:r>
      <w:r w:rsidRPr="002E3163">
        <w:fldChar w:fldCharType="begin"/>
      </w:r>
      <w:r w:rsidRPr="002E3163">
        <w:instrText xml:space="preserve"> PAGEREF _Toc346278165 \h </w:instrText>
      </w:r>
      <w:r w:rsidRPr="002E3163">
        <w:fldChar w:fldCharType="separate"/>
      </w:r>
      <w:r w:rsidR="00914987">
        <w:t>155</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70</w:t>
      </w:r>
      <w:r w:rsidRPr="002E3163">
        <w:rPr>
          <w:color w:val="auto"/>
          <w:lang w:val="it-IT"/>
        </w:rPr>
        <w:t xml:space="preserve"> SQL Server</w:t>
      </w:r>
      <w:r w:rsidRPr="002E3163">
        <w:rPr>
          <w:color w:val="auto"/>
          <w:vertAlign w:val="superscript"/>
          <w:lang w:val="it-IT"/>
        </w:rPr>
        <w:t>®</w:t>
      </w:r>
      <w:r w:rsidRPr="002E3163">
        <w:rPr>
          <w:color w:val="auto"/>
          <w:lang w:val="it-IT"/>
        </w:rPr>
        <w:t xml:space="preserve"> 2008 R2 Datacenter</w:t>
      </w:r>
      <w:r w:rsidRPr="002E3163">
        <w:rPr>
          <w:color w:val="auto"/>
          <w:lang w:val="it-IT"/>
        </w:rPr>
        <w:tab/>
      </w:r>
      <w:r w:rsidRPr="002E3163">
        <w:rPr>
          <w:color w:val="auto"/>
        </w:rPr>
        <w:fldChar w:fldCharType="begin"/>
      </w:r>
      <w:r w:rsidRPr="002E3163">
        <w:rPr>
          <w:color w:val="auto"/>
          <w:lang w:val="it-IT"/>
        </w:rPr>
        <w:instrText xml:space="preserve"> PAGEREF _Toc346278166 \h </w:instrText>
      </w:r>
      <w:r w:rsidRPr="002E3163">
        <w:rPr>
          <w:color w:val="auto"/>
        </w:rPr>
      </w:r>
      <w:r w:rsidRPr="002E3163">
        <w:rPr>
          <w:color w:val="auto"/>
        </w:rPr>
        <w:fldChar w:fldCharType="separate"/>
      </w:r>
      <w:r w:rsidR="00914987">
        <w:rPr>
          <w:color w:val="auto"/>
          <w:lang w:val="it-IT"/>
        </w:rPr>
        <w:t>156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val="it-IT" w:eastAsia="zh-CN"/>
        </w:rPr>
      </w:pPr>
      <w:r w:rsidRPr="002E3163">
        <w:rPr>
          <w:caps/>
          <w:color w:val="auto"/>
          <w:vertAlign w:val="superscript"/>
          <w:lang w:val="it-IT"/>
        </w:rPr>
        <w:t>71</w:t>
      </w:r>
      <w:r w:rsidRPr="002E3163">
        <w:rPr>
          <w:color w:val="auto"/>
          <w:lang w:val="it-IT"/>
        </w:rPr>
        <w:t xml:space="preserve"> Almacenamiento de datos paralelos de SQL Server</w:t>
      </w:r>
      <w:r w:rsidRPr="002E3163">
        <w:rPr>
          <w:color w:val="auto"/>
          <w:vertAlign w:val="superscript"/>
          <w:lang w:val="it-IT"/>
        </w:rPr>
        <w:t>®</w:t>
      </w:r>
      <w:r w:rsidRPr="002E3163">
        <w:rPr>
          <w:color w:val="auto"/>
          <w:lang w:val="it-IT"/>
        </w:rPr>
        <w:t xml:space="preserve"> 2008 R2</w:t>
      </w:r>
      <w:r w:rsidRPr="002E3163">
        <w:rPr>
          <w:color w:val="auto"/>
          <w:lang w:val="it-IT"/>
        </w:rPr>
        <w:tab/>
      </w:r>
      <w:r w:rsidRPr="002E3163">
        <w:rPr>
          <w:color w:val="auto"/>
        </w:rPr>
        <w:fldChar w:fldCharType="begin"/>
      </w:r>
      <w:r w:rsidRPr="002E3163">
        <w:rPr>
          <w:color w:val="auto"/>
          <w:lang w:val="it-IT"/>
        </w:rPr>
        <w:instrText xml:space="preserve"> PAGEREF _Toc346278167 \h </w:instrText>
      </w:r>
      <w:r w:rsidRPr="002E3163">
        <w:rPr>
          <w:color w:val="auto"/>
        </w:rPr>
      </w:r>
      <w:r w:rsidRPr="002E3163">
        <w:rPr>
          <w:color w:val="auto"/>
        </w:rPr>
        <w:fldChar w:fldCharType="separate"/>
      </w:r>
      <w:r w:rsidR="00914987">
        <w:rPr>
          <w:color w:val="auto"/>
          <w:lang w:val="it-IT"/>
        </w:rPr>
        <w:t>159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72</w:t>
      </w:r>
      <w:r w:rsidRPr="002E3163">
        <w:rPr>
          <w:caps/>
          <w:color w:val="auto"/>
        </w:rPr>
        <w:t xml:space="preserve"> </w:t>
      </w:r>
      <w:r w:rsidRPr="002E3163">
        <w:rPr>
          <w:color w:val="auto"/>
        </w:rPr>
        <w:t>SQL Server</w:t>
      </w:r>
      <w:r w:rsidRPr="002E3163">
        <w:rPr>
          <w:color w:val="auto"/>
          <w:vertAlign w:val="superscript"/>
        </w:rPr>
        <w:t>®</w:t>
      </w:r>
      <w:r w:rsidRPr="002E3163">
        <w:rPr>
          <w:color w:val="auto"/>
        </w:rPr>
        <w:t xml:space="preserve"> 2008 R2 Small Business</w:t>
      </w:r>
      <w:r w:rsidRPr="002E3163">
        <w:rPr>
          <w:color w:val="auto"/>
        </w:rPr>
        <w:tab/>
      </w:r>
      <w:r w:rsidRPr="002E3163">
        <w:rPr>
          <w:color w:val="auto"/>
        </w:rPr>
        <w:fldChar w:fldCharType="begin"/>
      </w:r>
      <w:r w:rsidRPr="002E3163">
        <w:rPr>
          <w:color w:val="auto"/>
        </w:rPr>
        <w:instrText xml:space="preserve"> PAGEREF _Toc346278168 \h </w:instrText>
      </w:r>
      <w:r w:rsidRPr="002E3163">
        <w:rPr>
          <w:color w:val="auto"/>
        </w:rPr>
      </w:r>
      <w:r w:rsidRPr="002E3163">
        <w:rPr>
          <w:color w:val="auto"/>
        </w:rPr>
        <w:fldChar w:fldCharType="separate"/>
      </w:r>
      <w:r w:rsidR="00914987">
        <w:rPr>
          <w:color w:val="auto"/>
        </w:rPr>
        <w:t>159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73</w:t>
      </w:r>
      <w:r w:rsidRPr="002E3163">
        <w:rPr>
          <w:color w:val="auto"/>
        </w:rPr>
        <w:t xml:space="preserve"> SQL Server</w:t>
      </w:r>
      <w:r w:rsidRPr="002E3163">
        <w:rPr>
          <w:color w:val="auto"/>
          <w:vertAlign w:val="superscript"/>
        </w:rPr>
        <w:t>®</w:t>
      </w:r>
      <w:r w:rsidRPr="002E3163">
        <w:rPr>
          <w:color w:val="auto"/>
        </w:rPr>
        <w:t xml:space="preserve"> 2008 R2 Web Por Procesador</w:t>
      </w:r>
      <w:r w:rsidRPr="002E3163">
        <w:rPr>
          <w:color w:val="auto"/>
        </w:rPr>
        <w:tab/>
      </w:r>
      <w:r w:rsidRPr="002E3163">
        <w:rPr>
          <w:color w:val="auto"/>
        </w:rPr>
        <w:fldChar w:fldCharType="begin"/>
      </w:r>
      <w:r w:rsidRPr="002E3163">
        <w:rPr>
          <w:color w:val="auto"/>
        </w:rPr>
        <w:instrText xml:space="preserve"> PAGEREF _Toc346278169 \h </w:instrText>
      </w:r>
      <w:r w:rsidRPr="002E3163">
        <w:rPr>
          <w:color w:val="auto"/>
        </w:rPr>
      </w:r>
      <w:r w:rsidRPr="002E3163">
        <w:rPr>
          <w:color w:val="auto"/>
        </w:rPr>
        <w:fldChar w:fldCharType="separate"/>
      </w:r>
      <w:r w:rsidR="00914987">
        <w:rPr>
          <w:color w:val="auto"/>
        </w:rPr>
        <w:t>159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vertAlign w:val="superscript"/>
        </w:rPr>
        <w:t>74</w:t>
      </w:r>
      <w:r w:rsidRPr="002E3163">
        <w:rPr>
          <w:color w:val="auto"/>
        </w:rPr>
        <w:t xml:space="preserve"> SQL Server</w:t>
      </w:r>
      <w:r w:rsidRPr="002E3163">
        <w:rPr>
          <w:color w:val="auto"/>
          <w:vertAlign w:val="superscript"/>
        </w:rPr>
        <w:t>®</w:t>
      </w:r>
      <w:r w:rsidRPr="002E3163">
        <w:rPr>
          <w:color w:val="auto"/>
        </w:rPr>
        <w:t xml:space="preserve"> 2008 R2 Workgroup (Complemento de 5 Clientes)</w:t>
      </w:r>
      <w:r w:rsidRPr="002E3163">
        <w:rPr>
          <w:color w:val="auto"/>
        </w:rPr>
        <w:tab/>
      </w:r>
      <w:r w:rsidRPr="002E3163">
        <w:rPr>
          <w:color w:val="auto"/>
        </w:rPr>
        <w:fldChar w:fldCharType="begin"/>
      </w:r>
      <w:r w:rsidRPr="002E3163">
        <w:rPr>
          <w:color w:val="auto"/>
        </w:rPr>
        <w:instrText xml:space="preserve"> PAGEREF _Toc346278170 \h </w:instrText>
      </w:r>
      <w:r w:rsidRPr="002E3163">
        <w:rPr>
          <w:color w:val="auto"/>
        </w:rPr>
      </w:r>
      <w:r w:rsidRPr="002E3163">
        <w:rPr>
          <w:color w:val="auto"/>
        </w:rPr>
        <w:fldChar w:fldCharType="separate"/>
      </w:r>
      <w:r w:rsidR="00914987">
        <w:rPr>
          <w:color w:val="auto"/>
        </w:rPr>
        <w:t>162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vertAlign w:val="superscript"/>
        </w:rPr>
        <w:t>75</w:t>
      </w:r>
      <w:r w:rsidRPr="002E3163">
        <w:rPr>
          <w:color w:val="auto"/>
        </w:rPr>
        <w:t xml:space="preserve"> SQL Server</w:t>
      </w:r>
      <w:r w:rsidRPr="002E3163">
        <w:rPr>
          <w:color w:val="auto"/>
          <w:vertAlign w:val="superscript"/>
        </w:rPr>
        <w:t>®</w:t>
      </w:r>
      <w:r w:rsidRPr="002E3163">
        <w:rPr>
          <w:color w:val="auto"/>
        </w:rPr>
        <w:t xml:space="preserve"> 2008 R2 Workgroup por Procesador</w:t>
      </w:r>
      <w:r w:rsidRPr="002E3163">
        <w:rPr>
          <w:color w:val="auto"/>
        </w:rPr>
        <w:tab/>
      </w:r>
      <w:r w:rsidRPr="002E3163">
        <w:rPr>
          <w:color w:val="auto"/>
        </w:rPr>
        <w:fldChar w:fldCharType="begin"/>
      </w:r>
      <w:r w:rsidRPr="002E3163">
        <w:rPr>
          <w:color w:val="auto"/>
        </w:rPr>
        <w:instrText xml:space="preserve"> PAGEREF _Toc346278171 \h </w:instrText>
      </w:r>
      <w:r w:rsidRPr="002E3163">
        <w:rPr>
          <w:color w:val="auto"/>
        </w:rPr>
      </w:r>
      <w:r w:rsidRPr="002E3163">
        <w:rPr>
          <w:color w:val="auto"/>
        </w:rPr>
        <w:fldChar w:fldCharType="separate"/>
      </w:r>
      <w:r w:rsidR="00914987">
        <w:rPr>
          <w:color w:val="auto"/>
        </w:rPr>
        <w:t>162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vertAlign w:val="superscript"/>
        </w:rPr>
        <w:t>76</w:t>
      </w:r>
      <w:r w:rsidRPr="002E3163">
        <w:rPr>
          <w:color w:val="auto"/>
        </w:rPr>
        <w:t xml:space="preserve"> SQL Server</w:t>
      </w:r>
      <w:r w:rsidRPr="002E3163">
        <w:rPr>
          <w:color w:val="auto"/>
          <w:vertAlign w:val="superscript"/>
        </w:rPr>
        <w:t>®</w:t>
      </w:r>
      <w:r w:rsidRPr="002E3163">
        <w:rPr>
          <w:color w:val="auto"/>
        </w:rPr>
        <w:t xml:space="preserve"> 2012 Developer</w:t>
      </w:r>
      <w:r w:rsidRPr="002E3163">
        <w:rPr>
          <w:color w:val="auto"/>
        </w:rPr>
        <w:tab/>
      </w:r>
      <w:r w:rsidRPr="002E3163">
        <w:rPr>
          <w:color w:val="auto"/>
        </w:rPr>
        <w:fldChar w:fldCharType="begin"/>
      </w:r>
      <w:r w:rsidRPr="002E3163">
        <w:rPr>
          <w:color w:val="auto"/>
        </w:rPr>
        <w:instrText xml:space="preserve"> PAGEREF _Toc346278172 \h </w:instrText>
      </w:r>
      <w:r w:rsidRPr="002E3163">
        <w:rPr>
          <w:color w:val="auto"/>
        </w:rPr>
      </w:r>
      <w:r w:rsidRPr="002E3163">
        <w:rPr>
          <w:color w:val="auto"/>
        </w:rPr>
        <w:fldChar w:fldCharType="separate"/>
      </w:r>
      <w:r w:rsidR="00914987">
        <w:rPr>
          <w:color w:val="auto"/>
        </w:rPr>
        <w:t>165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olor w:val="auto"/>
          <w:vertAlign w:val="superscript"/>
        </w:rPr>
        <w:t>77</w:t>
      </w:r>
      <w:r w:rsidRPr="002E3163">
        <w:rPr>
          <w:color w:val="auto"/>
        </w:rPr>
        <w:t xml:space="preserve"> SQL Server</w:t>
      </w:r>
      <w:r w:rsidRPr="002E3163">
        <w:rPr>
          <w:color w:val="auto"/>
          <w:vertAlign w:val="superscript"/>
        </w:rPr>
        <w:t>®</w:t>
      </w:r>
      <w:r w:rsidRPr="002E3163">
        <w:rPr>
          <w:color w:val="auto"/>
        </w:rPr>
        <w:t xml:space="preserve"> 2012 Enterprise</w:t>
      </w:r>
      <w:r w:rsidRPr="002E3163">
        <w:rPr>
          <w:color w:val="auto"/>
        </w:rPr>
        <w:tab/>
      </w:r>
      <w:r w:rsidRPr="002E3163">
        <w:rPr>
          <w:color w:val="auto"/>
        </w:rPr>
        <w:fldChar w:fldCharType="begin"/>
      </w:r>
      <w:r w:rsidRPr="002E3163">
        <w:rPr>
          <w:color w:val="auto"/>
        </w:rPr>
        <w:instrText xml:space="preserve"> PAGEREF _Toc346278173 \h </w:instrText>
      </w:r>
      <w:r w:rsidRPr="002E3163">
        <w:rPr>
          <w:color w:val="auto"/>
        </w:rPr>
      </w:r>
      <w:r w:rsidRPr="002E3163">
        <w:rPr>
          <w:color w:val="auto"/>
        </w:rPr>
        <w:fldChar w:fldCharType="separate"/>
      </w:r>
      <w:r w:rsidR="00914987">
        <w:rPr>
          <w:color w:val="auto"/>
        </w:rPr>
        <w:t>165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78 </w:t>
      </w:r>
      <w:r w:rsidRPr="002E3163">
        <w:rPr>
          <w:color w:val="auto"/>
        </w:rPr>
        <w:t>SQL Server</w:t>
      </w:r>
      <w:r w:rsidRPr="002E3163">
        <w:rPr>
          <w:color w:val="auto"/>
          <w:vertAlign w:val="superscript"/>
        </w:rPr>
        <w:t>®</w:t>
      </w:r>
      <w:r w:rsidRPr="002E3163">
        <w:rPr>
          <w:color w:val="auto"/>
        </w:rPr>
        <w:t xml:space="preserve"> 2012 Enterprise Core</w:t>
      </w:r>
      <w:r w:rsidRPr="002E3163">
        <w:rPr>
          <w:color w:val="auto"/>
        </w:rPr>
        <w:tab/>
      </w:r>
      <w:r w:rsidRPr="002E3163">
        <w:rPr>
          <w:color w:val="auto"/>
        </w:rPr>
        <w:fldChar w:fldCharType="begin"/>
      </w:r>
      <w:r w:rsidRPr="002E3163">
        <w:rPr>
          <w:color w:val="auto"/>
        </w:rPr>
        <w:instrText xml:space="preserve"> PAGEREF _Toc346278174 \h </w:instrText>
      </w:r>
      <w:r w:rsidRPr="002E3163">
        <w:rPr>
          <w:color w:val="auto"/>
        </w:rPr>
      </w:r>
      <w:r w:rsidRPr="002E3163">
        <w:rPr>
          <w:color w:val="auto"/>
        </w:rPr>
        <w:fldChar w:fldCharType="separate"/>
      </w:r>
      <w:r w:rsidR="00914987">
        <w:rPr>
          <w:color w:val="auto"/>
        </w:rPr>
        <w:t>166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79</w:t>
      </w:r>
      <w:r w:rsidRPr="002E3163">
        <w:rPr>
          <w:color w:val="auto"/>
        </w:rPr>
        <w:t xml:space="preserve"> SQL Server</w:t>
      </w:r>
      <w:r w:rsidRPr="002E3163">
        <w:rPr>
          <w:color w:val="auto"/>
          <w:vertAlign w:val="superscript"/>
        </w:rPr>
        <w:t>®</w:t>
      </w:r>
      <w:r w:rsidRPr="002E3163">
        <w:rPr>
          <w:color w:val="auto"/>
        </w:rPr>
        <w:t xml:space="preserve"> 2012 Standard</w:t>
      </w:r>
      <w:r w:rsidRPr="002E3163">
        <w:rPr>
          <w:color w:val="auto"/>
        </w:rPr>
        <w:tab/>
      </w:r>
      <w:r w:rsidRPr="002E3163">
        <w:rPr>
          <w:color w:val="auto"/>
        </w:rPr>
        <w:fldChar w:fldCharType="begin"/>
      </w:r>
      <w:r w:rsidRPr="002E3163">
        <w:rPr>
          <w:color w:val="auto"/>
        </w:rPr>
        <w:instrText xml:space="preserve"> PAGEREF _Toc346278175 \h </w:instrText>
      </w:r>
      <w:r w:rsidRPr="002E3163">
        <w:rPr>
          <w:color w:val="auto"/>
        </w:rPr>
      </w:r>
      <w:r w:rsidRPr="002E3163">
        <w:rPr>
          <w:color w:val="auto"/>
        </w:rPr>
        <w:fldChar w:fldCharType="separate"/>
      </w:r>
      <w:r w:rsidR="00914987">
        <w:rPr>
          <w:color w:val="auto"/>
        </w:rPr>
        <w:t>168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80</w:t>
      </w:r>
      <w:r w:rsidRPr="002E3163">
        <w:rPr>
          <w:color w:val="auto"/>
        </w:rPr>
        <w:t xml:space="preserve"> SQL Server</w:t>
      </w:r>
      <w:r w:rsidRPr="002E3163">
        <w:rPr>
          <w:color w:val="auto"/>
          <w:vertAlign w:val="superscript"/>
        </w:rPr>
        <w:t>®</w:t>
      </w:r>
      <w:r w:rsidRPr="002E3163">
        <w:rPr>
          <w:color w:val="auto"/>
        </w:rPr>
        <w:t xml:space="preserve"> 2012 Standard</w:t>
      </w:r>
      <w:r w:rsidRPr="002E3163">
        <w:rPr>
          <w:rFonts w:eastAsia="Calibri"/>
          <w:color w:val="auto"/>
        </w:rPr>
        <w:t xml:space="preserve"> Core</w:t>
      </w:r>
      <w:r w:rsidRPr="002E3163">
        <w:rPr>
          <w:color w:val="auto"/>
        </w:rPr>
        <w:tab/>
      </w:r>
      <w:r w:rsidRPr="002E3163">
        <w:rPr>
          <w:color w:val="auto"/>
        </w:rPr>
        <w:fldChar w:fldCharType="begin"/>
      </w:r>
      <w:r w:rsidRPr="002E3163">
        <w:rPr>
          <w:color w:val="auto"/>
        </w:rPr>
        <w:instrText xml:space="preserve"> PAGEREF _Toc346278176 \h </w:instrText>
      </w:r>
      <w:r w:rsidRPr="002E3163">
        <w:rPr>
          <w:color w:val="auto"/>
        </w:rPr>
      </w:r>
      <w:r w:rsidRPr="002E3163">
        <w:rPr>
          <w:color w:val="auto"/>
        </w:rPr>
        <w:fldChar w:fldCharType="separate"/>
      </w:r>
      <w:r w:rsidR="00914987">
        <w:rPr>
          <w:color w:val="auto"/>
        </w:rPr>
        <w:t>168</w:t>
      </w:r>
      <w:r w:rsidRPr="002E3163">
        <w:rPr>
          <w:color w:val="auto"/>
        </w:rPr>
        <w:fldChar w:fldCharType="end"/>
      </w:r>
    </w:p>
    <w:p w:rsidR="002E3163" w:rsidRPr="002E3163" w:rsidRDefault="002E3163" w:rsidP="00B31F46">
      <w:pPr>
        <w:pStyle w:val="TOC3"/>
        <w:ind w:left="202" w:hanging="202"/>
        <w:rPr>
          <w:rFonts w:asciiTheme="minorHAnsi" w:eastAsiaTheme="minorEastAsia" w:hAnsiTheme="minorHAnsi" w:cstheme="minorBidi"/>
          <w:bCs w:val="0"/>
          <w:color w:val="auto"/>
          <w:sz w:val="22"/>
          <w:szCs w:val="22"/>
          <w:lang w:eastAsia="zh-CN"/>
        </w:rPr>
      </w:pPr>
      <w:r w:rsidRPr="002E3163">
        <w:rPr>
          <w:caps/>
          <w:color w:val="auto"/>
          <w:vertAlign w:val="superscript"/>
        </w:rPr>
        <w:t>81</w:t>
      </w:r>
      <w:r w:rsidRPr="002E3163">
        <w:rPr>
          <w:color w:val="auto"/>
        </w:rPr>
        <w:t xml:space="preserve"> System Center Configuration Manager 2007 R3: Licencias de Administración de </w:t>
      </w:r>
      <w:r w:rsidR="000448C3">
        <w:rPr>
          <w:color w:val="auto"/>
        </w:rPr>
        <w:br/>
      </w:r>
      <w:r w:rsidRPr="002E3163">
        <w:rPr>
          <w:color w:val="auto"/>
        </w:rPr>
        <w:t>Servidor y Servidor de Administración</w:t>
      </w:r>
      <w:r w:rsidRPr="002E3163">
        <w:rPr>
          <w:color w:val="auto"/>
        </w:rPr>
        <w:tab/>
      </w:r>
      <w:r w:rsidRPr="002E3163">
        <w:rPr>
          <w:color w:val="auto"/>
        </w:rPr>
        <w:fldChar w:fldCharType="begin"/>
      </w:r>
      <w:r w:rsidRPr="002E3163">
        <w:rPr>
          <w:color w:val="auto"/>
        </w:rPr>
        <w:instrText xml:space="preserve"> PAGEREF _Toc346278177 \h </w:instrText>
      </w:r>
      <w:r w:rsidRPr="002E3163">
        <w:rPr>
          <w:color w:val="auto"/>
        </w:rPr>
      </w:r>
      <w:r w:rsidRPr="002E3163">
        <w:rPr>
          <w:color w:val="auto"/>
        </w:rPr>
        <w:fldChar w:fldCharType="separate"/>
      </w:r>
      <w:r w:rsidR="00914987">
        <w:rPr>
          <w:color w:val="auto"/>
        </w:rPr>
        <w:t>171</w:t>
      </w:r>
      <w:r w:rsidRPr="002E3163">
        <w:rPr>
          <w:color w:val="auto"/>
        </w:rPr>
        <w:fldChar w:fldCharType="end"/>
      </w:r>
    </w:p>
    <w:p w:rsidR="002E3163" w:rsidRPr="002E3163" w:rsidRDefault="002E3163" w:rsidP="00B31F46">
      <w:pPr>
        <w:pStyle w:val="TOC3"/>
        <w:ind w:left="202" w:hanging="202"/>
        <w:rPr>
          <w:rFonts w:asciiTheme="minorHAnsi" w:eastAsiaTheme="minorEastAsia" w:hAnsiTheme="minorHAnsi" w:cstheme="minorBidi"/>
          <w:bCs w:val="0"/>
          <w:color w:val="auto"/>
          <w:sz w:val="22"/>
          <w:szCs w:val="22"/>
          <w:lang w:eastAsia="zh-CN"/>
        </w:rPr>
      </w:pPr>
      <w:r w:rsidRPr="002E3163">
        <w:rPr>
          <w:caps/>
          <w:color w:val="auto"/>
          <w:vertAlign w:val="superscript"/>
        </w:rPr>
        <w:t>82</w:t>
      </w:r>
      <w:r w:rsidRPr="002E3163">
        <w:rPr>
          <w:caps/>
          <w:color w:val="auto"/>
        </w:rPr>
        <w:t xml:space="preserve"> S</w:t>
      </w:r>
      <w:r w:rsidRPr="002E3163">
        <w:rPr>
          <w:color w:val="auto"/>
        </w:rPr>
        <w:t>ystem</w:t>
      </w:r>
      <w:r w:rsidRPr="002E3163">
        <w:rPr>
          <w:caps/>
          <w:color w:val="auto"/>
        </w:rPr>
        <w:t xml:space="preserve"> C</w:t>
      </w:r>
      <w:r w:rsidRPr="002E3163">
        <w:rPr>
          <w:color w:val="auto"/>
        </w:rPr>
        <w:t>enter</w:t>
      </w:r>
      <w:r w:rsidRPr="002E3163">
        <w:rPr>
          <w:caps/>
          <w:color w:val="auto"/>
        </w:rPr>
        <w:t xml:space="preserve"> D</w:t>
      </w:r>
      <w:r w:rsidRPr="002E3163">
        <w:rPr>
          <w:color w:val="auto"/>
        </w:rPr>
        <w:t>ata</w:t>
      </w:r>
      <w:r w:rsidRPr="002E3163">
        <w:rPr>
          <w:caps/>
          <w:color w:val="auto"/>
        </w:rPr>
        <w:t xml:space="preserve"> P</w:t>
      </w:r>
      <w:r w:rsidRPr="002E3163">
        <w:rPr>
          <w:color w:val="auto"/>
        </w:rPr>
        <w:t>rotection</w:t>
      </w:r>
      <w:r w:rsidRPr="002E3163">
        <w:rPr>
          <w:caps/>
          <w:color w:val="auto"/>
        </w:rPr>
        <w:t xml:space="preserve"> M</w:t>
      </w:r>
      <w:r w:rsidRPr="002E3163">
        <w:rPr>
          <w:color w:val="auto"/>
        </w:rPr>
        <w:t>anager</w:t>
      </w:r>
      <w:r w:rsidRPr="002E3163">
        <w:rPr>
          <w:caps/>
          <w:color w:val="auto"/>
        </w:rPr>
        <w:t xml:space="preserve"> 2010: L</w:t>
      </w:r>
      <w:r w:rsidRPr="002E3163">
        <w:rPr>
          <w:color w:val="auto"/>
        </w:rPr>
        <w:t>icencias de</w:t>
      </w:r>
      <w:r w:rsidRPr="002E3163">
        <w:rPr>
          <w:caps/>
          <w:color w:val="auto"/>
        </w:rPr>
        <w:t xml:space="preserve"> A</w:t>
      </w:r>
      <w:r w:rsidRPr="002E3163">
        <w:rPr>
          <w:color w:val="auto"/>
        </w:rPr>
        <w:t>dministración</w:t>
      </w:r>
      <w:r w:rsidRPr="002E3163">
        <w:rPr>
          <w:caps/>
          <w:color w:val="auto"/>
        </w:rPr>
        <w:t xml:space="preserve"> </w:t>
      </w:r>
      <w:r w:rsidRPr="002E3163">
        <w:rPr>
          <w:color w:val="auto"/>
        </w:rPr>
        <w:t>de</w:t>
      </w:r>
      <w:r w:rsidRPr="002E3163">
        <w:rPr>
          <w:caps/>
          <w:color w:val="auto"/>
        </w:rPr>
        <w:t> C</w:t>
      </w:r>
      <w:r w:rsidRPr="002E3163">
        <w:rPr>
          <w:color w:val="auto"/>
        </w:rPr>
        <w:t>liente</w:t>
      </w:r>
      <w:r w:rsidRPr="002E3163">
        <w:rPr>
          <w:caps/>
          <w:color w:val="auto"/>
        </w:rPr>
        <w:t xml:space="preserve"> </w:t>
      </w:r>
      <w:r w:rsidRPr="002E3163">
        <w:rPr>
          <w:color w:val="auto"/>
        </w:rPr>
        <w:t xml:space="preserve">y de </w:t>
      </w:r>
      <w:r w:rsidR="000448C3">
        <w:rPr>
          <w:color w:val="auto"/>
        </w:rPr>
        <w:br/>
      </w:r>
      <w:r w:rsidRPr="002E3163">
        <w:rPr>
          <w:caps/>
          <w:color w:val="auto"/>
        </w:rPr>
        <w:t>A</w:t>
      </w:r>
      <w:r w:rsidRPr="002E3163">
        <w:rPr>
          <w:color w:val="auto"/>
        </w:rPr>
        <w:t>dministración</w:t>
      </w:r>
      <w:r w:rsidRPr="002E3163">
        <w:rPr>
          <w:caps/>
          <w:color w:val="auto"/>
        </w:rPr>
        <w:t xml:space="preserve"> </w:t>
      </w:r>
      <w:r w:rsidRPr="002E3163">
        <w:rPr>
          <w:color w:val="auto"/>
        </w:rPr>
        <w:t>de</w:t>
      </w:r>
      <w:r w:rsidRPr="002E3163">
        <w:rPr>
          <w:caps/>
          <w:color w:val="auto"/>
        </w:rPr>
        <w:t xml:space="preserve"> S</w:t>
      </w:r>
      <w:r w:rsidRPr="002E3163">
        <w:rPr>
          <w:color w:val="auto"/>
        </w:rPr>
        <w:t>ervidor</w:t>
      </w:r>
      <w:r w:rsidRPr="002E3163">
        <w:rPr>
          <w:color w:val="auto"/>
        </w:rPr>
        <w:tab/>
      </w:r>
      <w:r w:rsidRPr="002E3163">
        <w:rPr>
          <w:color w:val="auto"/>
        </w:rPr>
        <w:fldChar w:fldCharType="begin"/>
      </w:r>
      <w:r w:rsidRPr="002E3163">
        <w:rPr>
          <w:color w:val="auto"/>
        </w:rPr>
        <w:instrText xml:space="preserve"> PAGEREF _Toc346278178 \h </w:instrText>
      </w:r>
      <w:r w:rsidRPr="002E3163">
        <w:rPr>
          <w:color w:val="auto"/>
        </w:rPr>
      </w:r>
      <w:r w:rsidRPr="002E3163">
        <w:rPr>
          <w:color w:val="auto"/>
        </w:rPr>
        <w:fldChar w:fldCharType="separate"/>
      </w:r>
      <w:r w:rsidR="00914987">
        <w:rPr>
          <w:color w:val="auto"/>
        </w:rPr>
        <w:t>171</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83</w:t>
      </w:r>
      <w:r w:rsidRPr="002E3163">
        <w:rPr>
          <w:color w:val="auto"/>
        </w:rPr>
        <w:t xml:space="preserve"> System Center Essentials 2010</w:t>
      </w:r>
      <w:r w:rsidRPr="002E3163">
        <w:rPr>
          <w:color w:val="auto"/>
        </w:rPr>
        <w:tab/>
      </w:r>
      <w:r w:rsidRPr="002E3163">
        <w:rPr>
          <w:color w:val="auto"/>
        </w:rPr>
        <w:fldChar w:fldCharType="begin"/>
      </w:r>
      <w:r w:rsidRPr="002E3163">
        <w:rPr>
          <w:color w:val="auto"/>
        </w:rPr>
        <w:instrText xml:space="preserve"> PAGEREF _Toc346278179 \h </w:instrText>
      </w:r>
      <w:r w:rsidRPr="002E3163">
        <w:rPr>
          <w:color w:val="auto"/>
        </w:rPr>
      </w:r>
      <w:r w:rsidRPr="002E3163">
        <w:rPr>
          <w:color w:val="auto"/>
        </w:rPr>
        <w:fldChar w:fldCharType="separate"/>
      </w:r>
      <w:r w:rsidR="00914987">
        <w:rPr>
          <w:color w:val="auto"/>
        </w:rPr>
        <w:t>172</w:t>
      </w:r>
      <w:r w:rsidRPr="002E3163">
        <w:rPr>
          <w:color w:val="auto"/>
        </w:rPr>
        <w:fldChar w:fldCharType="end"/>
      </w:r>
    </w:p>
    <w:p w:rsidR="002E3163" w:rsidRPr="002E3163" w:rsidRDefault="002E3163" w:rsidP="00B31F46">
      <w:pPr>
        <w:pStyle w:val="TOC3"/>
        <w:ind w:left="202" w:hanging="202"/>
        <w:rPr>
          <w:rFonts w:asciiTheme="minorHAnsi" w:eastAsiaTheme="minorEastAsia" w:hAnsiTheme="minorHAnsi" w:cstheme="minorBidi"/>
          <w:bCs w:val="0"/>
          <w:color w:val="auto"/>
          <w:sz w:val="22"/>
          <w:szCs w:val="22"/>
          <w:lang w:eastAsia="zh-CN"/>
        </w:rPr>
      </w:pPr>
      <w:r w:rsidRPr="002E3163">
        <w:rPr>
          <w:caps/>
          <w:color w:val="auto"/>
          <w:vertAlign w:val="superscript"/>
        </w:rPr>
        <w:t>84</w:t>
      </w:r>
      <w:r w:rsidRPr="002E3163">
        <w:rPr>
          <w:caps/>
          <w:color w:val="auto"/>
        </w:rPr>
        <w:t xml:space="preserve"> </w:t>
      </w:r>
      <w:r w:rsidRPr="002E3163">
        <w:rPr>
          <w:color w:val="auto"/>
        </w:rPr>
        <w:t xml:space="preserve">System Center Operations Manager 2007 R2: Licencias de Administración de Servidor, </w:t>
      </w:r>
      <w:r w:rsidR="000448C3">
        <w:rPr>
          <w:color w:val="auto"/>
        </w:rPr>
        <w:br/>
      </w:r>
      <w:r w:rsidRPr="002E3163">
        <w:rPr>
          <w:color w:val="auto"/>
        </w:rPr>
        <w:t>Servidor de Administración y Administración de Cliente</w:t>
      </w:r>
      <w:r w:rsidRPr="002E3163">
        <w:rPr>
          <w:color w:val="auto"/>
        </w:rPr>
        <w:tab/>
      </w:r>
      <w:r w:rsidRPr="002E3163">
        <w:rPr>
          <w:color w:val="auto"/>
        </w:rPr>
        <w:fldChar w:fldCharType="begin"/>
      </w:r>
      <w:r w:rsidRPr="002E3163">
        <w:rPr>
          <w:color w:val="auto"/>
        </w:rPr>
        <w:instrText xml:space="preserve"> PAGEREF _Toc346278180 \h </w:instrText>
      </w:r>
      <w:r w:rsidRPr="002E3163">
        <w:rPr>
          <w:color w:val="auto"/>
        </w:rPr>
      </w:r>
      <w:r w:rsidRPr="002E3163">
        <w:rPr>
          <w:color w:val="auto"/>
        </w:rPr>
        <w:fldChar w:fldCharType="separate"/>
      </w:r>
      <w:r w:rsidR="00914987">
        <w:rPr>
          <w:color w:val="auto"/>
        </w:rPr>
        <w:t>172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85</w:t>
      </w:r>
      <w:r w:rsidRPr="002E3163">
        <w:rPr>
          <w:color w:val="auto"/>
        </w:rPr>
        <w:t xml:space="preserve"> System Center Reporting Manager 2006</w:t>
      </w:r>
      <w:r w:rsidRPr="002E3163">
        <w:rPr>
          <w:color w:val="auto"/>
        </w:rPr>
        <w:tab/>
      </w:r>
      <w:r w:rsidRPr="002E3163">
        <w:rPr>
          <w:color w:val="auto"/>
        </w:rPr>
        <w:fldChar w:fldCharType="begin"/>
      </w:r>
      <w:r w:rsidRPr="002E3163">
        <w:rPr>
          <w:color w:val="auto"/>
        </w:rPr>
        <w:instrText xml:space="preserve"> PAGEREF _Toc346278181 \h </w:instrText>
      </w:r>
      <w:r w:rsidRPr="002E3163">
        <w:rPr>
          <w:color w:val="auto"/>
        </w:rPr>
      </w:r>
      <w:r w:rsidRPr="002E3163">
        <w:rPr>
          <w:color w:val="auto"/>
        </w:rPr>
        <w:fldChar w:fldCharType="separate"/>
      </w:r>
      <w:r w:rsidR="00914987">
        <w:rPr>
          <w:color w:val="auto"/>
        </w:rPr>
        <w:t>172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86 </w:t>
      </w:r>
      <w:r w:rsidRPr="002E3163">
        <w:rPr>
          <w:color w:val="auto"/>
        </w:rPr>
        <w:t>System Center Server Management Suite Enterprise</w:t>
      </w:r>
      <w:r w:rsidRPr="002E3163">
        <w:rPr>
          <w:color w:val="auto"/>
        </w:rPr>
        <w:tab/>
      </w:r>
      <w:r w:rsidRPr="002E3163">
        <w:rPr>
          <w:color w:val="auto"/>
        </w:rPr>
        <w:fldChar w:fldCharType="begin"/>
      </w:r>
      <w:r w:rsidRPr="002E3163">
        <w:rPr>
          <w:color w:val="auto"/>
        </w:rPr>
        <w:instrText xml:space="preserve"> PAGEREF _Toc346278182 \h </w:instrText>
      </w:r>
      <w:r w:rsidRPr="002E3163">
        <w:rPr>
          <w:color w:val="auto"/>
        </w:rPr>
      </w:r>
      <w:r w:rsidRPr="002E3163">
        <w:rPr>
          <w:color w:val="auto"/>
        </w:rPr>
        <w:fldChar w:fldCharType="separate"/>
      </w:r>
      <w:r w:rsidR="00914987">
        <w:rPr>
          <w:color w:val="auto"/>
        </w:rPr>
        <w:t>173</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87</w:t>
      </w:r>
      <w:r w:rsidRPr="002E3163">
        <w:rPr>
          <w:caps/>
          <w:color w:val="auto"/>
        </w:rPr>
        <w:t xml:space="preserve"> </w:t>
      </w:r>
      <w:r w:rsidRPr="002E3163">
        <w:rPr>
          <w:color w:val="auto"/>
        </w:rPr>
        <w:t>System Center Server Management Suite Datacenter</w:t>
      </w:r>
      <w:r w:rsidRPr="002E3163">
        <w:rPr>
          <w:color w:val="auto"/>
        </w:rPr>
        <w:tab/>
      </w:r>
      <w:r w:rsidRPr="002E3163">
        <w:rPr>
          <w:color w:val="auto"/>
        </w:rPr>
        <w:fldChar w:fldCharType="begin"/>
      </w:r>
      <w:r w:rsidRPr="002E3163">
        <w:rPr>
          <w:color w:val="auto"/>
        </w:rPr>
        <w:instrText xml:space="preserve"> PAGEREF _Toc346278183 \h </w:instrText>
      </w:r>
      <w:r w:rsidRPr="002E3163">
        <w:rPr>
          <w:color w:val="auto"/>
        </w:rPr>
      </w:r>
      <w:r w:rsidRPr="002E3163">
        <w:rPr>
          <w:color w:val="auto"/>
        </w:rPr>
        <w:fldChar w:fldCharType="separate"/>
      </w:r>
      <w:r w:rsidR="00914987">
        <w:rPr>
          <w:color w:val="auto"/>
        </w:rPr>
        <w:t>175</w:t>
      </w:r>
      <w:r w:rsidRPr="002E3163">
        <w:rPr>
          <w:color w:val="auto"/>
        </w:rPr>
        <w:fldChar w:fldCharType="end"/>
      </w:r>
    </w:p>
    <w:p w:rsidR="002E3163" w:rsidRPr="002E3163" w:rsidRDefault="002E3163" w:rsidP="00B31F46">
      <w:pPr>
        <w:pStyle w:val="TOC3"/>
        <w:ind w:left="202" w:hanging="202"/>
        <w:rPr>
          <w:rFonts w:asciiTheme="minorHAnsi" w:eastAsiaTheme="minorEastAsia" w:hAnsiTheme="minorHAnsi" w:cstheme="minorBidi"/>
          <w:bCs w:val="0"/>
          <w:color w:val="auto"/>
          <w:sz w:val="22"/>
          <w:szCs w:val="22"/>
          <w:lang w:eastAsia="zh-CN"/>
        </w:rPr>
      </w:pPr>
      <w:r w:rsidRPr="002E3163">
        <w:rPr>
          <w:caps/>
          <w:color w:val="auto"/>
          <w:vertAlign w:val="superscript"/>
        </w:rPr>
        <w:t>88</w:t>
      </w:r>
      <w:r w:rsidRPr="002E3163">
        <w:rPr>
          <w:color w:val="auto"/>
        </w:rPr>
        <w:t xml:space="preserve"> System Center Service Manager 2010: Licencias de Servidor de Administración, </w:t>
      </w:r>
      <w:r w:rsidR="000448C3">
        <w:rPr>
          <w:color w:val="auto"/>
        </w:rPr>
        <w:br/>
      </w:r>
      <w:r w:rsidRPr="002E3163">
        <w:rPr>
          <w:color w:val="auto"/>
        </w:rPr>
        <w:t>Administración de Cliente y Administración de Servidor</w:t>
      </w:r>
      <w:r w:rsidRPr="002E3163">
        <w:rPr>
          <w:color w:val="auto"/>
        </w:rPr>
        <w:tab/>
      </w:r>
      <w:r w:rsidRPr="002E3163">
        <w:rPr>
          <w:color w:val="auto"/>
        </w:rPr>
        <w:fldChar w:fldCharType="begin"/>
      </w:r>
      <w:r w:rsidRPr="002E3163">
        <w:rPr>
          <w:color w:val="auto"/>
        </w:rPr>
        <w:instrText xml:space="preserve"> PAGEREF _Toc346278184 \h </w:instrText>
      </w:r>
      <w:r w:rsidRPr="002E3163">
        <w:rPr>
          <w:color w:val="auto"/>
        </w:rPr>
      </w:r>
      <w:r w:rsidRPr="002E3163">
        <w:rPr>
          <w:color w:val="auto"/>
        </w:rPr>
        <w:fldChar w:fldCharType="separate"/>
      </w:r>
      <w:r w:rsidR="00914987">
        <w:rPr>
          <w:color w:val="auto"/>
        </w:rPr>
        <w:t>175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89</w:t>
      </w:r>
      <w:r w:rsidRPr="002E3163">
        <w:rPr>
          <w:color w:val="auto"/>
        </w:rPr>
        <w:t xml:space="preserve"> System Center Virtual Machine Manager 2008 R2: Licencias de Administración de Cliente y Servidor</w:t>
      </w:r>
      <w:r w:rsidRPr="002E3163">
        <w:rPr>
          <w:color w:val="auto"/>
        </w:rPr>
        <w:tab/>
      </w:r>
      <w:r w:rsidRPr="002E3163">
        <w:rPr>
          <w:color w:val="auto"/>
        </w:rPr>
        <w:fldChar w:fldCharType="begin"/>
      </w:r>
      <w:r w:rsidRPr="002E3163">
        <w:rPr>
          <w:color w:val="auto"/>
        </w:rPr>
        <w:instrText xml:space="preserve"> PAGEREF _Toc346278185 \h </w:instrText>
      </w:r>
      <w:r w:rsidRPr="002E3163">
        <w:rPr>
          <w:color w:val="auto"/>
        </w:rPr>
      </w:r>
      <w:r w:rsidRPr="002E3163">
        <w:rPr>
          <w:color w:val="auto"/>
        </w:rPr>
        <w:fldChar w:fldCharType="separate"/>
      </w:r>
      <w:r w:rsidR="00914987">
        <w:rPr>
          <w:color w:val="auto"/>
        </w:rPr>
        <w:t>175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90</w:t>
      </w:r>
      <w:r w:rsidRPr="002E3163">
        <w:rPr>
          <w:color w:val="auto"/>
        </w:rPr>
        <w:t xml:space="preserve"> System Center 2012</w:t>
      </w:r>
      <w:r w:rsidRPr="002E3163">
        <w:rPr>
          <w:color w:val="auto"/>
        </w:rPr>
        <w:tab/>
      </w:r>
      <w:r w:rsidRPr="002E3163">
        <w:rPr>
          <w:color w:val="auto"/>
        </w:rPr>
        <w:fldChar w:fldCharType="begin"/>
      </w:r>
      <w:r w:rsidRPr="002E3163">
        <w:rPr>
          <w:color w:val="auto"/>
        </w:rPr>
        <w:instrText xml:space="preserve"> PAGEREF _Toc346278186 \h </w:instrText>
      </w:r>
      <w:r w:rsidRPr="002E3163">
        <w:rPr>
          <w:color w:val="auto"/>
        </w:rPr>
      </w:r>
      <w:r w:rsidRPr="002E3163">
        <w:rPr>
          <w:color w:val="auto"/>
        </w:rPr>
        <w:fldChar w:fldCharType="separate"/>
      </w:r>
      <w:r w:rsidR="00914987">
        <w:rPr>
          <w:color w:val="auto"/>
        </w:rPr>
        <w:t>176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91</w:t>
      </w:r>
      <w:r w:rsidRPr="002E3163">
        <w:rPr>
          <w:color w:val="auto"/>
        </w:rPr>
        <w:t xml:space="preserve"> System Center 2012 Endpoint Protection</w:t>
      </w:r>
      <w:r w:rsidRPr="002E3163">
        <w:rPr>
          <w:color w:val="auto"/>
        </w:rPr>
        <w:tab/>
      </w:r>
      <w:r w:rsidRPr="002E3163">
        <w:rPr>
          <w:color w:val="auto"/>
        </w:rPr>
        <w:fldChar w:fldCharType="begin"/>
      </w:r>
      <w:r w:rsidRPr="002E3163">
        <w:rPr>
          <w:color w:val="auto"/>
        </w:rPr>
        <w:instrText xml:space="preserve"> PAGEREF _Toc346278187 \h </w:instrText>
      </w:r>
      <w:r w:rsidRPr="002E3163">
        <w:rPr>
          <w:color w:val="auto"/>
        </w:rPr>
      </w:r>
      <w:r w:rsidRPr="002E3163">
        <w:rPr>
          <w:color w:val="auto"/>
        </w:rPr>
        <w:fldChar w:fldCharType="separate"/>
      </w:r>
      <w:r w:rsidR="00914987">
        <w:rPr>
          <w:color w:val="auto"/>
        </w:rPr>
        <w:t>179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92</w:t>
      </w:r>
      <w:r w:rsidRPr="002E3163">
        <w:rPr>
          <w:color w:val="auto"/>
        </w:rPr>
        <w:t xml:space="preserve"> TechNet Plus Single User</w:t>
      </w:r>
      <w:r w:rsidRPr="002E3163">
        <w:rPr>
          <w:color w:val="auto"/>
        </w:rPr>
        <w:tab/>
      </w:r>
      <w:r w:rsidRPr="002E3163">
        <w:rPr>
          <w:color w:val="auto"/>
        </w:rPr>
        <w:fldChar w:fldCharType="begin"/>
      </w:r>
      <w:r w:rsidRPr="002E3163">
        <w:rPr>
          <w:color w:val="auto"/>
        </w:rPr>
        <w:instrText xml:space="preserve"> PAGEREF _Toc346278188 \h </w:instrText>
      </w:r>
      <w:r w:rsidRPr="002E3163">
        <w:rPr>
          <w:color w:val="auto"/>
        </w:rPr>
      </w:r>
      <w:r w:rsidRPr="002E3163">
        <w:rPr>
          <w:color w:val="auto"/>
        </w:rPr>
        <w:fldChar w:fldCharType="separate"/>
      </w:r>
      <w:r w:rsidR="00914987">
        <w:rPr>
          <w:color w:val="auto"/>
        </w:rPr>
        <w:t>179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93 </w:t>
      </w:r>
      <w:r w:rsidRPr="002E3163">
        <w:rPr>
          <w:color w:val="auto"/>
        </w:rPr>
        <w:t>VDI Standard y Premium Suites</w:t>
      </w:r>
      <w:r w:rsidRPr="002E3163">
        <w:rPr>
          <w:color w:val="auto"/>
        </w:rPr>
        <w:tab/>
      </w:r>
      <w:r w:rsidRPr="002E3163">
        <w:rPr>
          <w:color w:val="auto"/>
        </w:rPr>
        <w:fldChar w:fldCharType="begin"/>
      </w:r>
      <w:r w:rsidRPr="002E3163">
        <w:rPr>
          <w:color w:val="auto"/>
        </w:rPr>
        <w:instrText xml:space="preserve"> PAGEREF _Toc346278189 \h </w:instrText>
      </w:r>
      <w:r w:rsidRPr="002E3163">
        <w:rPr>
          <w:color w:val="auto"/>
        </w:rPr>
      </w:r>
      <w:r w:rsidRPr="002E3163">
        <w:rPr>
          <w:color w:val="auto"/>
        </w:rPr>
        <w:fldChar w:fldCharType="separate"/>
      </w:r>
      <w:r w:rsidR="00914987">
        <w:rPr>
          <w:color w:val="auto"/>
        </w:rPr>
        <w:t>180</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 xml:space="preserve">94 </w:t>
      </w:r>
      <w:r w:rsidRPr="002E3163">
        <w:rPr>
          <w:rFonts w:cs="Tahoma"/>
        </w:rPr>
        <w:t>Servicios de Windows Azure</w:t>
      </w:r>
      <w:r w:rsidRPr="002E3163">
        <w:tab/>
      </w:r>
      <w:r w:rsidRPr="002E3163">
        <w:fldChar w:fldCharType="begin"/>
      </w:r>
      <w:r w:rsidRPr="002E3163">
        <w:instrText xml:space="preserve"> PAGEREF _Toc346278190 \h </w:instrText>
      </w:r>
      <w:r w:rsidRPr="002E3163">
        <w:fldChar w:fldCharType="separate"/>
      </w:r>
      <w:r w:rsidR="00914987">
        <w:t>180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95</w:t>
      </w:r>
      <w:r w:rsidRPr="002E3163">
        <w:rPr>
          <w:rFonts w:cs="Tahoma"/>
        </w:rPr>
        <w:t xml:space="preserve"> Windows Embedded Device Manager 2011: Licencias de Servidor de Administración</w:t>
      </w:r>
      <w:r w:rsidRPr="002E3163">
        <w:tab/>
      </w:r>
      <w:r w:rsidRPr="002E3163">
        <w:fldChar w:fldCharType="begin"/>
      </w:r>
      <w:r w:rsidRPr="002E3163">
        <w:instrText xml:space="preserve"> PAGEREF _Toc346278191 \h </w:instrText>
      </w:r>
      <w:r w:rsidRPr="002E3163">
        <w:fldChar w:fldCharType="separate"/>
      </w:r>
      <w:r w:rsidR="00914987">
        <w:t>180</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96</w:t>
      </w:r>
      <w:r w:rsidRPr="002E3163">
        <w:rPr>
          <w:rFonts w:cs="Tahoma"/>
        </w:rPr>
        <w:t xml:space="preserve"> Licencias de Administración de Cliente de Windows Embedded Device Manager 2011</w:t>
      </w:r>
      <w:r w:rsidRPr="002E3163">
        <w:tab/>
      </w:r>
      <w:r w:rsidRPr="002E3163">
        <w:fldChar w:fldCharType="begin"/>
      </w:r>
      <w:r w:rsidRPr="002E3163">
        <w:instrText xml:space="preserve"> PAGEREF _Toc346278192 \h </w:instrText>
      </w:r>
      <w:r w:rsidRPr="002E3163">
        <w:fldChar w:fldCharType="separate"/>
      </w:r>
      <w:r w:rsidR="00914987">
        <w:t>181</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97</w:t>
      </w:r>
      <w:r w:rsidRPr="002E3163">
        <w:rPr>
          <w:caps/>
          <w:color w:val="auto"/>
        </w:rPr>
        <w:t xml:space="preserve"> </w:t>
      </w:r>
      <w:r w:rsidRPr="002E3163">
        <w:rPr>
          <w:color w:val="auto"/>
        </w:rPr>
        <w:t>EBS 2008 Standard y EBS 2008 Premium</w:t>
      </w:r>
      <w:r w:rsidRPr="002E3163">
        <w:rPr>
          <w:color w:val="auto"/>
        </w:rPr>
        <w:tab/>
      </w:r>
      <w:r w:rsidRPr="002E3163">
        <w:rPr>
          <w:color w:val="auto"/>
        </w:rPr>
        <w:fldChar w:fldCharType="begin"/>
      </w:r>
      <w:r w:rsidRPr="002E3163">
        <w:rPr>
          <w:color w:val="auto"/>
        </w:rPr>
        <w:instrText xml:space="preserve"> PAGEREF _Toc346278193 \h </w:instrText>
      </w:r>
      <w:r w:rsidRPr="002E3163">
        <w:rPr>
          <w:color w:val="auto"/>
        </w:rPr>
      </w:r>
      <w:r w:rsidRPr="002E3163">
        <w:rPr>
          <w:color w:val="auto"/>
        </w:rPr>
        <w:fldChar w:fldCharType="separate"/>
      </w:r>
      <w:r w:rsidR="00914987">
        <w:rPr>
          <w:color w:val="auto"/>
        </w:rPr>
        <w:t>182</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98</w:t>
      </w:r>
      <w:r w:rsidRPr="002E3163">
        <w:rPr>
          <w:caps/>
          <w:color w:val="auto"/>
        </w:rPr>
        <w:t xml:space="preserve"> </w:t>
      </w:r>
      <w:r w:rsidRPr="002E3163">
        <w:rPr>
          <w:color w:val="auto"/>
        </w:rPr>
        <w:t>Windows HPC Server 2008 R2 Suite</w:t>
      </w:r>
      <w:r w:rsidRPr="002E3163">
        <w:rPr>
          <w:color w:val="auto"/>
        </w:rPr>
        <w:tab/>
      </w:r>
      <w:r w:rsidRPr="002E3163">
        <w:rPr>
          <w:color w:val="auto"/>
        </w:rPr>
        <w:fldChar w:fldCharType="begin"/>
      </w:r>
      <w:r w:rsidRPr="002E3163">
        <w:rPr>
          <w:color w:val="auto"/>
        </w:rPr>
        <w:instrText xml:space="preserve"> PAGEREF _Toc346278194 \h </w:instrText>
      </w:r>
      <w:r w:rsidRPr="002E3163">
        <w:rPr>
          <w:color w:val="auto"/>
        </w:rPr>
      </w:r>
      <w:r w:rsidRPr="002E3163">
        <w:rPr>
          <w:color w:val="auto"/>
        </w:rPr>
        <w:fldChar w:fldCharType="separate"/>
      </w:r>
      <w:r w:rsidR="00914987">
        <w:rPr>
          <w:color w:val="auto"/>
        </w:rPr>
        <w:t>184</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lastRenderedPageBreak/>
        <w:t>99</w:t>
      </w:r>
      <w:r w:rsidRPr="002E3163">
        <w:rPr>
          <w:rFonts w:cs="Tahoma"/>
          <w:caps/>
        </w:rPr>
        <w:t xml:space="preserve"> </w:t>
      </w:r>
      <w:r w:rsidRPr="002E3163">
        <w:rPr>
          <w:rFonts w:cs="Tahoma"/>
        </w:rPr>
        <w:t>Complemento de Windows Intune (por Dispositivo)</w:t>
      </w:r>
      <w:r w:rsidRPr="002E3163">
        <w:tab/>
      </w:r>
      <w:r w:rsidRPr="002E3163">
        <w:fldChar w:fldCharType="begin"/>
      </w:r>
      <w:r w:rsidRPr="002E3163">
        <w:instrText xml:space="preserve"> PAGEREF _Toc346278195 \h </w:instrText>
      </w:r>
      <w:r w:rsidRPr="002E3163">
        <w:fldChar w:fldCharType="separate"/>
      </w:r>
      <w:r w:rsidR="00914987">
        <w:t>184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100</w:t>
      </w:r>
      <w:r w:rsidRPr="002E3163">
        <w:rPr>
          <w:rFonts w:cs="Tahoma"/>
          <w:caps/>
        </w:rPr>
        <w:t xml:space="preserve"> </w:t>
      </w:r>
      <w:r w:rsidRPr="002E3163">
        <w:rPr>
          <w:rFonts w:cs="Tahoma"/>
        </w:rPr>
        <w:t>Windows Multipoint Server 2012 Standard</w:t>
      </w:r>
      <w:r w:rsidRPr="002E3163">
        <w:tab/>
      </w:r>
      <w:r w:rsidRPr="002E3163">
        <w:fldChar w:fldCharType="begin"/>
      </w:r>
      <w:r w:rsidRPr="002E3163">
        <w:instrText xml:space="preserve"> PAGEREF _Toc346278196 \h </w:instrText>
      </w:r>
      <w:r w:rsidRPr="002E3163">
        <w:fldChar w:fldCharType="separate"/>
      </w:r>
      <w:r w:rsidR="00914987">
        <w:t>185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101</w:t>
      </w:r>
      <w:r w:rsidRPr="002E3163">
        <w:rPr>
          <w:rFonts w:cs="Tahoma"/>
          <w:caps/>
        </w:rPr>
        <w:t xml:space="preserve"> </w:t>
      </w:r>
      <w:r w:rsidRPr="002E3163">
        <w:rPr>
          <w:rFonts w:cs="Tahoma"/>
        </w:rPr>
        <w:t>Windows Multipoint Server 2012 Premium</w:t>
      </w:r>
      <w:r w:rsidRPr="002E3163">
        <w:tab/>
      </w:r>
      <w:r w:rsidRPr="002E3163">
        <w:fldChar w:fldCharType="begin"/>
      </w:r>
      <w:r w:rsidRPr="002E3163">
        <w:instrText xml:space="preserve"> PAGEREF _Toc346278197 \h </w:instrText>
      </w:r>
      <w:r w:rsidRPr="002E3163">
        <w:fldChar w:fldCharType="separate"/>
      </w:r>
      <w:r w:rsidR="00914987">
        <w:t>185</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102</w:t>
      </w:r>
      <w:r w:rsidRPr="002E3163">
        <w:rPr>
          <w:rFonts w:cs="Tahoma"/>
        </w:rPr>
        <w:t xml:space="preserve"> Licencia CAL de Windows Multipoint Server 2012</w:t>
      </w:r>
      <w:r w:rsidRPr="002E3163">
        <w:tab/>
      </w:r>
      <w:r w:rsidRPr="002E3163">
        <w:fldChar w:fldCharType="begin"/>
      </w:r>
      <w:r w:rsidRPr="002E3163">
        <w:instrText xml:space="preserve"> PAGEREF _Toc346278198 \h </w:instrText>
      </w:r>
      <w:r w:rsidRPr="002E3163">
        <w:fldChar w:fldCharType="separate"/>
      </w:r>
      <w:r w:rsidR="00914987">
        <w:t>185</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103</w:t>
      </w:r>
      <w:r w:rsidRPr="002E3163">
        <w:rPr>
          <w:color w:val="auto"/>
        </w:rPr>
        <w:t xml:space="preserve"> Windows Server 2008 R2 HPC Edition</w:t>
      </w:r>
      <w:r w:rsidRPr="002E3163">
        <w:rPr>
          <w:color w:val="auto"/>
        </w:rPr>
        <w:tab/>
      </w:r>
      <w:r w:rsidRPr="002E3163">
        <w:rPr>
          <w:color w:val="auto"/>
        </w:rPr>
        <w:fldChar w:fldCharType="begin"/>
      </w:r>
      <w:r w:rsidRPr="002E3163">
        <w:rPr>
          <w:color w:val="auto"/>
        </w:rPr>
        <w:instrText xml:space="preserve"> PAGEREF _Toc346278199 \h </w:instrText>
      </w:r>
      <w:r w:rsidRPr="002E3163">
        <w:rPr>
          <w:color w:val="auto"/>
        </w:rPr>
      </w:r>
      <w:r w:rsidRPr="002E3163">
        <w:rPr>
          <w:color w:val="auto"/>
        </w:rPr>
        <w:fldChar w:fldCharType="separate"/>
      </w:r>
      <w:r w:rsidR="00914987">
        <w:rPr>
          <w:color w:val="auto"/>
        </w:rPr>
        <w:t>185</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104</w:t>
      </w:r>
      <w:r w:rsidRPr="002E3163">
        <w:rPr>
          <w:color w:val="auto"/>
        </w:rPr>
        <w:t xml:space="preserve"> Windows Server 2008 R2 Enterprise</w:t>
      </w:r>
      <w:r w:rsidRPr="002E3163">
        <w:rPr>
          <w:color w:val="auto"/>
        </w:rPr>
        <w:tab/>
      </w:r>
      <w:r w:rsidRPr="002E3163">
        <w:rPr>
          <w:color w:val="auto"/>
        </w:rPr>
        <w:fldChar w:fldCharType="begin"/>
      </w:r>
      <w:r w:rsidRPr="002E3163">
        <w:rPr>
          <w:color w:val="auto"/>
        </w:rPr>
        <w:instrText xml:space="preserve"> PAGEREF _Toc346278200 \h </w:instrText>
      </w:r>
      <w:r w:rsidRPr="002E3163">
        <w:rPr>
          <w:color w:val="auto"/>
        </w:rPr>
      </w:r>
      <w:r w:rsidRPr="002E3163">
        <w:rPr>
          <w:color w:val="auto"/>
        </w:rPr>
        <w:fldChar w:fldCharType="separate"/>
      </w:r>
      <w:r w:rsidR="00914987">
        <w:rPr>
          <w:color w:val="auto"/>
        </w:rPr>
        <w:t>186</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105</w:t>
      </w:r>
      <w:r w:rsidRPr="002E3163">
        <w:rPr>
          <w:caps/>
          <w:color w:val="auto"/>
        </w:rPr>
        <w:t xml:space="preserve"> W</w:t>
      </w:r>
      <w:r w:rsidRPr="002E3163">
        <w:rPr>
          <w:color w:val="auto"/>
        </w:rPr>
        <w:t>indows</w:t>
      </w:r>
      <w:r w:rsidRPr="002E3163">
        <w:rPr>
          <w:caps/>
          <w:color w:val="auto"/>
        </w:rPr>
        <w:t xml:space="preserve"> S</w:t>
      </w:r>
      <w:r w:rsidRPr="002E3163">
        <w:rPr>
          <w:color w:val="auto"/>
        </w:rPr>
        <w:t>erver</w:t>
      </w:r>
      <w:r w:rsidRPr="002E3163">
        <w:rPr>
          <w:caps/>
          <w:color w:val="auto"/>
        </w:rPr>
        <w:t xml:space="preserve"> 2008 R</w:t>
      </w:r>
      <w:r w:rsidRPr="002E3163">
        <w:rPr>
          <w:color w:val="auto"/>
        </w:rPr>
        <w:t>2</w:t>
      </w:r>
      <w:r w:rsidRPr="002E3163">
        <w:rPr>
          <w:caps/>
          <w:color w:val="auto"/>
        </w:rPr>
        <w:t xml:space="preserve"> f</w:t>
      </w:r>
      <w:r w:rsidRPr="002E3163">
        <w:rPr>
          <w:color w:val="auto"/>
        </w:rPr>
        <w:t>or</w:t>
      </w:r>
      <w:r w:rsidRPr="002E3163">
        <w:rPr>
          <w:caps/>
          <w:color w:val="auto"/>
        </w:rPr>
        <w:t xml:space="preserve"> I</w:t>
      </w:r>
      <w:r w:rsidRPr="002E3163">
        <w:rPr>
          <w:color w:val="auto"/>
        </w:rPr>
        <w:t>tanium</w:t>
      </w:r>
      <w:r w:rsidRPr="002E3163">
        <w:rPr>
          <w:caps/>
          <w:color w:val="auto"/>
        </w:rPr>
        <w:t xml:space="preserve"> B</w:t>
      </w:r>
      <w:r w:rsidRPr="002E3163">
        <w:rPr>
          <w:color w:val="auto"/>
        </w:rPr>
        <w:t>ased</w:t>
      </w:r>
      <w:r w:rsidRPr="002E3163">
        <w:rPr>
          <w:caps/>
          <w:color w:val="auto"/>
        </w:rPr>
        <w:t xml:space="preserve"> S</w:t>
      </w:r>
      <w:r w:rsidRPr="002E3163">
        <w:rPr>
          <w:color w:val="auto"/>
        </w:rPr>
        <w:t>ystems</w:t>
      </w:r>
      <w:r w:rsidRPr="002E3163">
        <w:rPr>
          <w:color w:val="auto"/>
        </w:rPr>
        <w:tab/>
      </w:r>
      <w:r w:rsidRPr="002E3163">
        <w:rPr>
          <w:color w:val="auto"/>
        </w:rPr>
        <w:fldChar w:fldCharType="begin"/>
      </w:r>
      <w:r w:rsidRPr="002E3163">
        <w:rPr>
          <w:color w:val="auto"/>
        </w:rPr>
        <w:instrText xml:space="preserve"> PAGEREF _Toc346278201 \h </w:instrText>
      </w:r>
      <w:r w:rsidRPr="002E3163">
        <w:rPr>
          <w:color w:val="auto"/>
        </w:rPr>
      </w:r>
      <w:r w:rsidRPr="002E3163">
        <w:rPr>
          <w:color w:val="auto"/>
        </w:rPr>
        <w:fldChar w:fldCharType="separate"/>
      </w:r>
      <w:r w:rsidR="00914987">
        <w:rPr>
          <w:color w:val="auto"/>
        </w:rPr>
        <w:t>187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106</w:t>
      </w:r>
      <w:r w:rsidRPr="002E3163">
        <w:rPr>
          <w:caps/>
          <w:color w:val="auto"/>
        </w:rPr>
        <w:t xml:space="preserve"> </w:t>
      </w:r>
      <w:r w:rsidRPr="002E3163">
        <w:rPr>
          <w:color w:val="auto"/>
        </w:rPr>
        <w:t>Licencia CAL de Windows Server 2012</w:t>
      </w:r>
      <w:r w:rsidRPr="002E3163">
        <w:rPr>
          <w:color w:val="auto"/>
        </w:rPr>
        <w:tab/>
      </w:r>
      <w:r w:rsidRPr="002E3163">
        <w:rPr>
          <w:color w:val="auto"/>
        </w:rPr>
        <w:fldChar w:fldCharType="begin"/>
      </w:r>
      <w:r w:rsidRPr="002E3163">
        <w:rPr>
          <w:color w:val="auto"/>
        </w:rPr>
        <w:instrText xml:space="preserve"> PAGEREF _Toc346278202 \h </w:instrText>
      </w:r>
      <w:r w:rsidRPr="002E3163">
        <w:rPr>
          <w:color w:val="auto"/>
        </w:rPr>
      </w:r>
      <w:r w:rsidRPr="002E3163">
        <w:rPr>
          <w:color w:val="auto"/>
        </w:rPr>
        <w:fldChar w:fldCharType="separate"/>
      </w:r>
      <w:r w:rsidR="00914987">
        <w:rPr>
          <w:color w:val="auto"/>
        </w:rPr>
        <w:t>187</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 xml:space="preserve">107 </w:t>
      </w:r>
      <w:r w:rsidRPr="002E3163">
        <w:rPr>
          <w:color w:val="auto"/>
        </w:rPr>
        <w:t>Windows Server 2008 R2 Datacenter</w:t>
      </w:r>
      <w:r w:rsidRPr="002E3163">
        <w:rPr>
          <w:color w:val="auto"/>
        </w:rPr>
        <w:tab/>
      </w:r>
      <w:r w:rsidRPr="002E3163">
        <w:rPr>
          <w:color w:val="auto"/>
        </w:rPr>
        <w:fldChar w:fldCharType="begin"/>
      </w:r>
      <w:r w:rsidRPr="002E3163">
        <w:rPr>
          <w:color w:val="auto"/>
        </w:rPr>
        <w:instrText xml:space="preserve"> PAGEREF _Toc346278203 \h </w:instrText>
      </w:r>
      <w:r w:rsidRPr="002E3163">
        <w:rPr>
          <w:color w:val="auto"/>
        </w:rPr>
      </w:r>
      <w:r w:rsidRPr="002E3163">
        <w:rPr>
          <w:color w:val="auto"/>
        </w:rPr>
        <w:fldChar w:fldCharType="separate"/>
      </w:r>
      <w:r w:rsidR="00914987">
        <w:rPr>
          <w:color w:val="auto"/>
        </w:rPr>
        <w:t>188</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108</w:t>
      </w:r>
      <w:r w:rsidRPr="002E3163">
        <w:rPr>
          <w:caps/>
          <w:color w:val="auto"/>
        </w:rPr>
        <w:t xml:space="preserve"> </w:t>
      </w:r>
      <w:r w:rsidRPr="002E3163">
        <w:rPr>
          <w:color w:val="auto"/>
        </w:rPr>
        <w:t>Windows Server 2008 R2 Standard</w:t>
      </w:r>
      <w:r w:rsidRPr="002E3163">
        <w:rPr>
          <w:color w:val="auto"/>
        </w:rPr>
        <w:tab/>
      </w:r>
      <w:r w:rsidRPr="002E3163">
        <w:rPr>
          <w:color w:val="auto"/>
        </w:rPr>
        <w:fldChar w:fldCharType="begin"/>
      </w:r>
      <w:r w:rsidRPr="002E3163">
        <w:rPr>
          <w:color w:val="auto"/>
        </w:rPr>
        <w:instrText xml:space="preserve"> PAGEREF _Toc346278204 \h </w:instrText>
      </w:r>
      <w:r w:rsidRPr="002E3163">
        <w:rPr>
          <w:color w:val="auto"/>
        </w:rPr>
      </w:r>
      <w:r w:rsidRPr="002E3163">
        <w:rPr>
          <w:color w:val="auto"/>
        </w:rPr>
        <w:fldChar w:fldCharType="separate"/>
      </w:r>
      <w:r w:rsidR="00914987">
        <w:rPr>
          <w:color w:val="auto"/>
        </w:rPr>
        <w:t>189</w:t>
      </w:r>
      <w:r w:rsidRPr="002E3163">
        <w:rPr>
          <w:color w:val="auto"/>
        </w:rPr>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109</w:t>
      </w:r>
      <w:r w:rsidRPr="002E3163">
        <w:rPr>
          <w:color w:val="auto"/>
        </w:rPr>
        <w:t xml:space="preserve"> Windows Web Server</w:t>
      </w:r>
      <w:r w:rsidRPr="002E3163">
        <w:rPr>
          <w:color w:val="auto"/>
          <w:vertAlign w:val="superscript"/>
        </w:rPr>
        <w:t>®</w:t>
      </w:r>
      <w:r w:rsidRPr="002E3163">
        <w:rPr>
          <w:color w:val="auto"/>
        </w:rPr>
        <w:t xml:space="preserve"> 2008 R2</w:t>
      </w:r>
      <w:r w:rsidRPr="002E3163">
        <w:rPr>
          <w:color w:val="auto"/>
        </w:rPr>
        <w:tab/>
      </w:r>
      <w:r w:rsidRPr="002E3163">
        <w:rPr>
          <w:color w:val="auto"/>
        </w:rPr>
        <w:fldChar w:fldCharType="begin"/>
      </w:r>
      <w:r w:rsidRPr="002E3163">
        <w:rPr>
          <w:color w:val="auto"/>
        </w:rPr>
        <w:instrText xml:space="preserve"> PAGEREF _Toc346278205 \h </w:instrText>
      </w:r>
      <w:r w:rsidRPr="002E3163">
        <w:rPr>
          <w:color w:val="auto"/>
        </w:rPr>
      </w:r>
      <w:r w:rsidRPr="002E3163">
        <w:rPr>
          <w:color w:val="auto"/>
        </w:rPr>
        <w:fldChar w:fldCharType="separate"/>
      </w:r>
      <w:r w:rsidR="00914987">
        <w:rPr>
          <w:color w:val="auto"/>
        </w:rPr>
        <w:t>190</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110</w:t>
      </w:r>
      <w:r w:rsidRPr="002E3163">
        <w:rPr>
          <w:rFonts w:cs="Tahoma"/>
        </w:rPr>
        <w:t xml:space="preserve"> Windows Small Business Server (SBS) 2008 Premium</w:t>
      </w:r>
      <w:r w:rsidRPr="002E3163">
        <w:tab/>
      </w:r>
      <w:r w:rsidRPr="002E3163">
        <w:fldChar w:fldCharType="begin"/>
      </w:r>
      <w:r w:rsidRPr="002E3163">
        <w:instrText xml:space="preserve"> PAGEREF _Toc346278206 \h </w:instrText>
      </w:r>
      <w:r w:rsidRPr="002E3163">
        <w:fldChar w:fldCharType="separate"/>
      </w:r>
      <w:r w:rsidR="00914987">
        <w:t>190</w:t>
      </w:r>
      <w:r w:rsidRPr="002E3163">
        <w:fldChar w:fldCharType="end"/>
      </w:r>
    </w:p>
    <w:p w:rsidR="002E3163" w:rsidRPr="002E3163" w:rsidRDefault="002E3163">
      <w:pPr>
        <w:pStyle w:val="TOC3"/>
        <w:rPr>
          <w:rFonts w:asciiTheme="minorHAnsi" w:eastAsiaTheme="minorEastAsia" w:hAnsiTheme="minorHAnsi" w:cstheme="minorBidi"/>
          <w:bCs w:val="0"/>
          <w:color w:val="auto"/>
          <w:sz w:val="22"/>
          <w:szCs w:val="22"/>
          <w:lang w:eastAsia="zh-CN"/>
        </w:rPr>
      </w:pPr>
      <w:r w:rsidRPr="002E3163">
        <w:rPr>
          <w:caps/>
          <w:color w:val="auto"/>
          <w:vertAlign w:val="superscript"/>
        </w:rPr>
        <w:t>111</w:t>
      </w:r>
      <w:r w:rsidRPr="002E3163">
        <w:rPr>
          <w:color w:val="auto"/>
        </w:rPr>
        <w:t xml:space="preserve"> Windows Small Business Server (SBS) 2011 Standard</w:t>
      </w:r>
      <w:r w:rsidRPr="002E3163">
        <w:rPr>
          <w:color w:val="auto"/>
        </w:rPr>
        <w:tab/>
      </w:r>
      <w:r w:rsidRPr="002E3163">
        <w:rPr>
          <w:color w:val="auto"/>
        </w:rPr>
        <w:fldChar w:fldCharType="begin"/>
      </w:r>
      <w:r w:rsidRPr="002E3163">
        <w:rPr>
          <w:color w:val="auto"/>
        </w:rPr>
        <w:instrText xml:space="preserve"> PAGEREF _Toc346278207 \h </w:instrText>
      </w:r>
      <w:r w:rsidRPr="002E3163">
        <w:rPr>
          <w:color w:val="auto"/>
        </w:rPr>
      </w:r>
      <w:r w:rsidRPr="002E3163">
        <w:rPr>
          <w:color w:val="auto"/>
        </w:rPr>
        <w:fldChar w:fldCharType="separate"/>
      </w:r>
      <w:r w:rsidR="00914987">
        <w:rPr>
          <w:color w:val="auto"/>
        </w:rPr>
        <w:t>191</w:t>
      </w:r>
      <w:r w:rsidRPr="002E3163">
        <w:rPr>
          <w:color w:val="auto"/>
        </w:rPr>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112</w:t>
      </w:r>
      <w:r w:rsidRPr="002E3163">
        <w:rPr>
          <w:rFonts w:cs="Tahoma"/>
        </w:rPr>
        <w:t xml:space="preserve"> Windows Small Business Server (SBS) 2011 CAL Suite</w:t>
      </w:r>
      <w:r w:rsidRPr="002E3163">
        <w:tab/>
      </w:r>
      <w:r w:rsidRPr="002E3163">
        <w:fldChar w:fldCharType="begin"/>
      </w:r>
      <w:r w:rsidRPr="002E3163">
        <w:instrText xml:space="preserve"> PAGEREF _Toc346278208 \h </w:instrText>
      </w:r>
      <w:r w:rsidRPr="002E3163">
        <w:fldChar w:fldCharType="separate"/>
      </w:r>
      <w:r w:rsidR="00914987">
        <w:t>192</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113</w:t>
      </w:r>
      <w:r w:rsidRPr="002E3163">
        <w:rPr>
          <w:rFonts w:cs="Tahoma"/>
        </w:rPr>
        <w:t xml:space="preserve"> Complemento de Windows Small Business Server (SBS) 2011 Premium</w:t>
      </w:r>
      <w:r w:rsidRPr="002E3163">
        <w:tab/>
      </w:r>
      <w:r w:rsidRPr="002E3163">
        <w:fldChar w:fldCharType="begin"/>
      </w:r>
      <w:r w:rsidRPr="002E3163">
        <w:instrText xml:space="preserve"> PAGEREF _Toc346278209 \h </w:instrText>
      </w:r>
      <w:r w:rsidRPr="002E3163">
        <w:fldChar w:fldCharType="separate"/>
      </w:r>
      <w:r w:rsidR="00914987">
        <w:t>193</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caps/>
          <w:vertAlign w:val="superscript"/>
        </w:rPr>
        <w:t>114</w:t>
      </w:r>
      <w:r w:rsidRPr="002E3163">
        <w:rPr>
          <w:rFonts w:cs="Tahoma"/>
        </w:rPr>
        <w:t xml:space="preserve"> CAL Suite del Complemento de Windows Small Business Server (SBS) 2011</w:t>
      </w:r>
      <w:r w:rsidRPr="002E3163">
        <w:tab/>
      </w:r>
      <w:r w:rsidRPr="002E3163">
        <w:fldChar w:fldCharType="begin"/>
      </w:r>
      <w:r w:rsidRPr="002E3163">
        <w:instrText xml:space="preserve"> PAGEREF _Toc346278210 \h </w:instrText>
      </w:r>
      <w:r w:rsidRPr="002E3163">
        <w:fldChar w:fldCharType="separate"/>
      </w:r>
      <w:r w:rsidR="00914987">
        <w:t>194</w:t>
      </w:r>
      <w:r w:rsidRPr="002E3163">
        <w:fldChar w:fldCharType="end"/>
      </w:r>
    </w:p>
    <w:p w:rsidR="002E3163" w:rsidRPr="002E3163" w:rsidRDefault="002E3163">
      <w:pPr>
        <w:pStyle w:val="TOC2"/>
        <w:rPr>
          <w:rFonts w:asciiTheme="minorHAnsi" w:eastAsiaTheme="minorEastAsia" w:hAnsiTheme="minorHAnsi" w:cstheme="minorBidi"/>
          <w:sz w:val="22"/>
          <w:szCs w:val="22"/>
          <w:lang w:eastAsia="zh-CN"/>
        </w:rPr>
      </w:pPr>
      <w:r w:rsidRPr="002E3163">
        <w:rPr>
          <w:rFonts w:cs="Tahoma"/>
          <w:vertAlign w:val="superscript"/>
        </w:rPr>
        <w:t>115</w:t>
      </w:r>
      <w:r w:rsidRPr="002E3163">
        <w:rPr>
          <w:rFonts w:cs="Tahoma"/>
        </w:rPr>
        <w:t xml:space="preserve"> Windows Small Business Server 2011 Essentials</w:t>
      </w:r>
      <w:r w:rsidRPr="002E3163">
        <w:tab/>
      </w:r>
      <w:r w:rsidRPr="002E3163">
        <w:fldChar w:fldCharType="begin"/>
      </w:r>
      <w:r w:rsidRPr="002E3163">
        <w:instrText xml:space="preserve"> PAGEREF _Toc346278211 \h </w:instrText>
      </w:r>
      <w:r w:rsidRPr="002E3163">
        <w:fldChar w:fldCharType="separate"/>
      </w:r>
      <w:r w:rsidR="00914987">
        <w:t>195</w:t>
      </w:r>
      <w:r w:rsidRPr="002E3163">
        <w:fldChar w:fldCharType="end"/>
      </w:r>
    </w:p>
    <w:p w:rsidR="007E0CC6" w:rsidRPr="002E3163" w:rsidRDefault="007503B3" w:rsidP="00461CA9">
      <w:pPr>
        <w:pStyle w:val="TOC4"/>
        <w:tabs>
          <w:tab w:val="clear" w:pos="9360"/>
          <w:tab w:val="center" w:pos="4680"/>
        </w:tabs>
        <w:rPr>
          <w:rFonts w:cs="Tahoma"/>
        </w:rPr>
      </w:pPr>
      <w:r w:rsidRPr="002E3163">
        <w:rPr>
          <w:rFonts w:cs="Tahoma"/>
          <w:szCs w:val="18"/>
        </w:rPr>
        <w:fldChar w:fldCharType="end"/>
      </w:r>
    </w:p>
    <w:p w:rsidR="00023FE7" w:rsidRPr="00911162" w:rsidRDefault="00ED3854" w:rsidP="007E0CC6">
      <w:pPr>
        <w:pStyle w:val="Heading2"/>
        <w:rPr>
          <w:rFonts w:ascii="Tahoma" w:hAnsi="Tahoma" w:cs="Tahoma"/>
        </w:rPr>
      </w:pPr>
      <w:bookmarkStart w:id="7" w:name="_Toc246850065"/>
      <w:r w:rsidRPr="00911162">
        <w:rPr>
          <w:rFonts w:ascii="Tahoma" w:hAnsi="Tahoma" w:cs="Tahoma"/>
          <w:sz w:val="36"/>
        </w:rPr>
        <w:br w:type="page"/>
      </w:r>
      <w:bookmarkStart w:id="8" w:name="_Toc336337840"/>
      <w:bookmarkStart w:id="9" w:name="_Toc346277699"/>
      <w:r w:rsidRPr="00911162">
        <w:rPr>
          <w:rFonts w:ascii="Tahoma" w:hAnsi="Tahoma" w:cs="Tahoma"/>
          <w:sz w:val="36"/>
        </w:rPr>
        <w:lastRenderedPageBreak/>
        <w:t xml:space="preserve">Clave de </w:t>
      </w:r>
      <w:proofErr w:type="spellStart"/>
      <w:r w:rsidRPr="00911162">
        <w:rPr>
          <w:rFonts w:ascii="Tahoma" w:hAnsi="Tahoma" w:cs="Tahoma"/>
          <w:sz w:val="36"/>
        </w:rPr>
        <w:t>gráficos</w:t>
      </w:r>
      <w:bookmarkEnd w:id="7"/>
      <w:bookmarkEnd w:id="8"/>
      <w:bookmarkEnd w:id="9"/>
      <w:proofErr w:type="spellEnd"/>
    </w:p>
    <w:p w:rsidR="00023FE7" w:rsidRPr="00911162" w:rsidRDefault="00023FE7">
      <w:pPr>
        <w:pStyle w:val="ChartKeyHeadings"/>
        <w:ind w:right="-180"/>
        <w:rPr>
          <w:rFonts w:ascii="Tahoma" w:hAnsi="Tahoma" w:cs="Tahoma"/>
          <w:sz w:val="18"/>
          <w:szCs w:val="18"/>
        </w:rPr>
      </w:pPr>
    </w:p>
    <w:p w:rsidR="00023FE7" w:rsidRPr="00911162" w:rsidRDefault="00023FE7">
      <w:pPr>
        <w:pStyle w:val="ChartKeyHeadings"/>
        <w:ind w:right="-180"/>
        <w:rPr>
          <w:rFonts w:ascii="Tahoma" w:hAnsi="Tahoma" w:cs="Tahoma"/>
        </w:rPr>
      </w:pPr>
      <w:proofErr w:type="spellStart"/>
      <w:r w:rsidRPr="00911162">
        <w:rPr>
          <w:rFonts w:ascii="Tahoma" w:hAnsi="Tahoma" w:cs="Tahoma"/>
          <w:szCs w:val="24"/>
        </w:rPr>
        <w:t>Encabezados</w:t>
      </w:r>
      <w:proofErr w:type="spellEnd"/>
      <w:r w:rsidRPr="00911162">
        <w:rPr>
          <w:rFonts w:ascii="Tahoma" w:hAnsi="Tahoma" w:cs="Tahoma"/>
          <w:szCs w:val="24"/>
        </w:rPr>
        <w:t xml:space="preserve"> de </w:t>
      </w:r>
      <w:proofErr w:type="spellStart"/>
      <w:r w:rsidRPr="00911162">
        <w:rPr>
          <w:rFonts w:ascii="Tahoma" w:hAnsi="Tahoma" w:cs="Tahoma"/>
          <w:szCs w:val="24"/>
        </w:rPr>
        <w:t>columna</w:t>
      </w:r>
      <w:proofErr w:type="spellEnd"/>
    </w:p>
    <w:p w:rsidR="00023FE7" w:rsidRPr="00911162" w:rsidRDefault="00023FE7">
      <w:pPr>
        <w:pStyle w:val="ChartKeyHeadings"/>
        <w:ind w:right="-180"/>
        <w:rPr>
          <w:rFonts w:ascii="Tahoma" w:hAnsi="Tahoma" w:cs="Tahoma"/>
          <w:sz w:val="18"/>
          <w:szCs w:val="18"/>
        </w:rPr>
      </w:pPr>
    </w:p>
    <w:p w:rsidR="00664EE9" w:rsidRPr="007F3BB6" w:rsidRDefault="00664EE9" w:rsidP="00664EE9">
      <w:pPr>
        <w:pStyle w:val="Bodywithspace"/>
        <w:spacing w:before="0" w:after="0" w:line="276" w:lineRule="auto"/>
        <w:ind w:right="-180"/>
        <w:rPr>
          <w:rFonts w:ascii="Tahoma" w:hAnsi="Tahoma" w:cs="Tahoma"/>
          <w:lang w:val="it-IT"/>
        </w:rPr>
      </w:pPr>
      <w:proofErr w:type="spellStart"/>
      <w:r w:rsidRPr="00911162">
        <w:rPr>
          <w:rStyle w:val="BodyChar"/>
          <w:rFonts w:ascii="Tahoma" w:hAnsi="Tahoma" w:cs="Tahoma"/>
          <w:b/>
          <w:color w:val="000000"/>
          <w:sz w:val="18"/>
          <w:szCs w:val="18"/>
        </w:rPr>
        <w:t>Unidades</w:t>
      </w:r>
      <w:proofErr w:type="spellEnd"/>
      <w:r w:rsidRPr="00911162">
        <w:rPr>
          <w:rStyle w:val="BodyChar"/>
          <w:rFonts w:ascii="Tahoma" w:hAnsi="Tahoma" w:cs="Tahoma"/>
          <w:b/>
          <w:color w:val="000000"/>
          <w:sz w:val="18"/>
          <w:szCs w:val="18"/>
        </w:rPr>
        <w:t xml:space="preserve"> de Campus y School =</w:t>
      </w:r>
      <w:r w:rsidRPr="00911162">
        <w:rPr>
          <w:rFonts w:ascii="Tahoma" w:hAnsi="Tahoma" w:cs="Tahoma"/>
          <w:color w:val="000000"/>
          <w:sz w:val="18"/>
          <w:szCs w:val="18"/>
        </w:rPr>
        <w:t xml:space="preserve"> Los </w:t>
      </w:r>
      <w:proofErr w:type="spellStart"/>
      <w:r w:rsidRPr="00911162">
        <w:rPr>
          <w:rFonts w:ascii="Tahoma" w:hAnsi="Tahoma" w:cs="Tahoma"/>
          <w:color w:val="000000"/>
          <w:sz w:val="18"/>
          <w:szCs w:val="18"/>
        </w:rPr>
        <w:t>números</w:t>
      </w:r>
      <w:proofErr w:type="spellEnd"/>
      <w:r w:rsidRPr="00911162">
        <w:rPr>
          <w:rFonts w:ascii="Tahoma" w:hAnsi="Tahoma" w:cs="Tahoma"/>
          <w:color w:val="000000"/>
          <w:sz w:val="18"/>
          <w:szCs w:val="18"/>
        </w:rPr>
        <w:t xml:space="preserve"> </w:t>
      </w:r>
      <w:proofErr w:type="spellStart"/>
      <w:r w:rsidRPr="00911162">
        <w:rPr>
          <w:rFonts w:ascii="Tahoma" w:hAnsi="Tahoma" w:cs="Tahoma"/>
          <w:color w:val="000000"/>
          <w:sz w:val="18"/>
          <w:szCs w:val="18"/>
        </w:rPr>
        <w:t>que</w:t>
      </w:r>
      <w:proofErr w:type="spellEnd"/>
      <w:r w:rsidRPr="00911162">
        <w:rPr>
          <w:rFonts w:ascii="Tahoma" w:hAnsi="Tahoma" w:cs="Tahoma"/>
          <w:color w:val="000000"/>
          <w:sz w:val="18"/>
          <w:szCs w:val="18"/>
        </w:rPr>
        <w:t xml:space="preserve"> se </w:t>
      </w:r>
      <w:proofErr w:type="spellStart"/>
      <w:r w:rsidRPr="00911162">
        <w:rPr>
          <w:rFonts w:ascii="Tahoma" w:hAnsi="Tahoma" w:cs="Tahoma"/>
          <w:color w:val="000000"/>
          <w:sz w:val="18"/>
          <w:szCs w:val="18"/>
        </w:rPr>
        <w:t>incluyen</w:t>
      </w:r>
      <w:proofErr w:type="spellEnd"/>
      <w:r w:rsidRPr="00911162">
        <w:rPr>
          <w:rFonts w:ascii="Tahoma" w:hAnsi="Tahoma" w:cs="Tahoma"/>
          <w:color w:val="000000"/>
          <w:sz w:val="18"/>
          <w:szCs w:val="18"/>
        </w:rPr>
        <w:t xml:space="preserve"> en </w:t>
      </w:r>
      <w:proofErr w:type="spellStart"/>
      <w:r w:rsidRPr="00911162">
        <w:rPr>
          <w:rFonts w:ascii="Tahoma" w:hAnsi="Tahoma" w:cs="Tahoma"/>
          <w:color w:val="000000"/>
          <w:sz w:val="18"/>
          <w:szCs w:val="18"/>
        </w:rPr>
        <w:t>esta</w:t>
      </w:r>
      <w:proofErr w:type="spellEnd"/>
      <w:r w:rsidRPr="00911162">
        <w:rPr>
          <w:rFonts w:ascii="Tahoma" w:hAnsi="Tahoma" w:cs="Tahoma"/>
          <w:color w:val="000000"/>
          <w:sz w:val="18"/>
          <w:szCs w:val="18"/>
        </w:rPr>
        <w:t xml:space="preserve"> </w:t>
      </w:r>
      <w:proofErr w:type="spellStart"/>
      <w:r w:rsidRPr="00911162">
        <w:rPr>
          <w:rFonts w:ascii="Tahoma" w:hAnsi="Tahoma" w:cs="Tahoma"/>
          <w:color w:val="000000"/>
          <w:sz w:val="18"/>
          <w:szCs w:val="18"/>
        </w:rPr>
        <w:t>columna</w:t>
      </w:r>
      <w:proofErr w:type="spellEnd"/>
      <w:r w:rsidRPr="00911162">
        <w:rPr>
          <w:rFonts w:ascii="Tahoma" w:hAnsi="Tahoma" w:cs="Tahoma"/>
          <w:color w:val="000000"/>
          <w:sz w:val="18"/>
          <w:szCs w:val="18"/>
        </w:rPr>
        <w:t xml:space="preserve"> </w:t>
      </w:r>
      <w:proofErr w:type="spellStart"/>
      <w:r w:rsidRPr="00911162">
        <w:rPr>
          <w:rFonts w:ascii="Tahoma" w:hAnsi="Tahoma" w:cs="Tahoma"/>
          <w:color w:val="000000"/>
          <w:sz w:val="18"/>
          <w:szCs w:val="18"/>
        </w:rPr>
        <w:t>manifiestan</w:t>
      </w:r>
      <w:proofErr w:type="spellEnd"/>
      <w:r w:rsidRPr="00911162">
        <w:rPr>
          <w:rFonts w:ascii="Tahoma" w:hAnsi="Tahoma" w:cs="Tahoma"/>
          <w:color w:val="000000"/>
          <w:sz w:val="18"/>
          <w:szCs w:val="18"/>
        </w:rPr>
        <w:t xml:space="preserve"> </w:t>
      </w:r>
      <w:proofErr w:type="spellStart"/>
      <w:r w:rsidRPr="00911162">
        <w:rPr>
          <w:rFonts w:ascii="Tahoma" w:hAnsi="Tahoma" w:cs="Tahoma"/>
          <w:color w:val="000000"/>
          <w:sz w:val="18"/>
          <w:szCs w:val="18"/>
        </w:rPr>
        <w:t>unidades</w:t>
      </w:r>
      <w:proofErr w:type="spellEnd"/>
      <w:r w:rsidRPr="00911162">
        <w:rPr>
          <w:rFonts w:ascii="Tahoma" w:hAnsi="Tahoma" w:cs="Tahoma"/>
          <w:color w:val="000000"/>
          <w:sz w:val="18"/>
          <w:szCs w:val="18"/>
        </w:rPr>
        <w:t xml:space="preserve"> </w:t>
      </w:r>
      <w:proofErr w:type="spellStart"/>
      <w:r w:rsidRPr="00911162">
        <w:rPr>
          <w:rFonts w:ascii="Tahoma" w:hAnsi="Tahoma" w:cs="Tahoma"/>
          <w:color w:val="000000"/>
          <w:sz w:val="18"/>
          <w:szCs w:val="18"/>
        </w:rPr>
        <w:t>designadas</w:t>
      </w:r>
      <w:proofErr w:type="spellEnd"/>
      <w:r w:rsidRPr="00911162">
        <w:rPr>
          <w:rFonts w:ascii="Tahoma" w:hAnsi="Tahoma" w:cs="Tahoma"/>
          <w:color w:val="000000"/>
          <w:sz w:val="18"/>
          <w:szCs w:val="18"/>
        </w:rPr>
        <w:t xml:space="preserve"> </w:t>
      </w:r>
      <w:proofErr w:type="spellStart"/>
      <w:r w:rsidRPr="00911162">
        <w:rPr>
          <w:rFonts w:ascii="Tahoma" w:hAnsi="Tahoma" w:cs="Tahoma"/>
          <w:color w:val="000000"/>
          <w:sz w:val="18"/>
          <w:szCs w:val="18"/>
        </w:rPr>
        <w:t>cuando</w:t>
      </w:r>
      <w:proofErr w:type="spellEnd"/>
      <w:r w:rsidRPr="00911162">
        <w:rPr>
          <w:rFonts w:ascii="Tahoma" w:hAnsi="Tahoma" w:cs="Tahoma"/>
          <w:color w:val="000000"/>
          <w:sz w:val="18"/>
          <w:szCs w:val="18"/>
        </w:rPr>
        <w:t xml:space="preserve"> el software se </w:t>
      </w:r>
      <w:proofErr w:type="spellStart"/>
      <w:r w:rsidRPr="00911162">
        <w:rPr>
          <w:rFonts w:ascii="Tahoma" w:hAnsi="Tahoma" w:cs="Tahoma"/>
          <w:color w:val="000000"/>
          <w:sz w:val="18"/>
          <w:szCs w:val="18"/>
        </w:rPr>
        <w:t>ofrece</w:t>
      </w:r>
      <w:proofErr w:type="spellEnd"/>
      <w:r w:rsidRPr="00911162">
        <w:rPr>
          <w:rFonts w:ascii="Tahoma" w:hAnsi="Tahoma" w:cs="Tahoma"/>
          <w:color w:val="000000"/>
          <w:sz w:val="18"/>
          <w:szCs w:val="18"/>
        </w:rPr>
        <w:t xml:space="preserve"> a </w:t>
      </w:r>
      <w:proofErr w:type="spellStart"/>
      <w:r w:rsidRPr="00911162">
        <w:rPr>
          <w:rFonts w:ascii="Tahoma" w:hAnsi="Tahoma" w:cs="Tahoma"/>
          <w:color w:val="000000"/>
          <w:sz w:val="18"/>
          <w:szCs w:val="18"/>
        </w:rPr>
        <w:t>través</w:t>
      </w:r>
      <w:proofErr w:type="spellEnd"/>
      <w:r w:rsidRPr="00911162">
        <w:rPr>
          <w:rFonts w:ascii="Tahoma" w:hAnsi="Tahoma" w:cs="Tahoma"/>
          <w:color w:val="000000"/>
          <w:sz w:val="18"/>
          <w:szCs w:val="18"/>
        </w:rPr>
        <w:t xml:space="preserve"> de la </w:t>
      </w:r>
      <w:proofErr w:type="spellStart"/>
      <w:r w:rsidRPr="00911162">
        <w:rPr>
          <w:rFonts w:ascii="Tahoma" w:hAnsi="Tahoma" w:cs="Tahoma"/>
          <w:color w:val="000000"/>
          <w:sz w:val="18"/>
          <w:szCs w:val="18"/>
        </w:rPr>
        <w:t>Inscripción</w:t>
      </w:r>
      <w:proofErr w:type="spellEnd"/>
      <w:r w:rsidRPr="00911162">
        <w:rPr>
          <w:rFonts w:ascii="Tahoma" w:hAnsi="Tahoma" w:cs="Tahoma"/>
          <w:color w:val="000000"/>
          <w:sz w:val="18"/>
          <w:szCs w:val="18"/>
        </w:rPr>
        <w:t xml:space="preserve"> School en </w:t>
      </w:r>
      <w:proofErr w:type="spellStart"/>
      <w:r w:rsidRPr="00911162">
        <w:rPr>
          <w:rFonts w:ascii="Tahoma" w:hAnsi="Tahoma" w:cs="Tahoma"/>
          <w:color w:val="000000"/>
          <w:sz w:val="18"/>
          <w:szCs w:val="18"/>
        </w:rPr>
        <w:t>virtud</w:t>
      </w:r>
      <w:proofErr w:type="spellEnd"/>
      <w:r w:rsidRPr="00911162">
        <w:rPr>
          <w:rFonts w:ascii="Tahoma" w:hAnsi="Tahoma" w:cs="Tahoma"/>
          <w:color w:val="000000"/>
          <w:sz w:val="18"/>
          <w:szCs w:val="18"/>
        </w:rPr>
        <w:t xml:space="preserve"> </w:t>
      </w:r>
      <w:proofErr w:type="gramStart"/>
      <w:r w:rsidRPr="00911162">
        <w:rPr>
          <w:rFonts w:ascii="Tahoma" w:hAnsi="Tahoma" w:cs="Tahoma"/>
          <w:color w:val="000000"/>
          <w:sz w:val="18"/>
          <w:szCs w:val="18"/>
        </w:rPr>
        <w:t>del</w:t>
      </w:r>
      <w:proofErr w:type="gramEnd"/>
      <w:r w:rsidRPr="00911162">
        <w:rPr>
          <w:rFonts w:ascii="Tahoma" w:hAnsi="Tahoma" w:cs="Tahoma"/>
          <w:color w:val="000000"/>
          <w:sz w:val="18"/>
          <w:szCs w:val="18"/>
        </w:rPr>
        <w:t xml:space="preserve"> </w:t>
      </w:r>
      <w:proofErr w:type="spellStart"/>
      <w:r w:rsidRPr="00911162">
        <w:rPr>
          <w:rFonts w:ascii="Tahoma" w:hAnsi="Tahoma" w:cs="Tahoma"/>
          <w:color w:val="000000"/>
          <w:sz w:val="18"/>
          <w:szCs w:val="18"/>
        </w:rPr>
        <w:t>Contrato</w:t>
      </w:r>
      <w:proofErr w:type="spellEnd"/>
      <w:r w:rsidRPr="00911162">
        <w:rPr>
          <w:rFonts w:ascii="Tahoma" w:hAnsi="Tahoma" w:cs="Tahoma"/>
          <w:color w:val="000000"/>
          <w:sz w:val="18"/>
          <w:szCs w:val="18"/>
        </w:rPr>
        <w:t xml:space="preserve"> Campus y</w:t>
      </w:r>
      <w:r w:rsidR="00BD654F" w:rsidRPr="00911162">
        <w:rPr>
          <w:rFonts w:ascii="Tahoma" w:hAnsi="Tahoma" w:cs="Tahoma"/>
          <w:color w:val="000000"/>
          <w:sz w:val="18"/>
          <w:szCs w:val="18"/>
        </w:rPr>
        <w:t> </w:t>
      </w:r>
      <w:r w:rsidRPr="00911162">
        <w:rPr>
          <w:rFonts w:ascii="Tahoma" w:hAnsi="Tahoma" w:cs="Tahoma"/>
          <w:color w:val="000000"/>
          <w:sz w:val="18"/>
          <w:szCs w:val="18"/>
        </w:rPr>
        <w:t xml:space="preserve">School. </w:t>
      </w:r>
      <w:r w:rsidRPr="007F3BB6">
        <w:rPr>
          <w:rFonts w:ascii="Tahoma" w:hAnsi="Tahoma" w:cs="Tahoma"/>
          <w:color w:val="000000"/>
          <w:sz w:val="18"/>
          <w:szCs w:val="18"/>
          <w:lang w:val="it-IT"/>
        </w:rPr>
        <w:t>Los productos no se ofrecen en estos programas si la columna CA/SA está vacía.</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 xml:space="preserve">Fecha de disponibilidad = </w:t>
      </w:r>
      <w:r w:rsidRPr="007F3BB6">
        <w:rPr>
          <w:rStyle w:val="BodyChar"/>
          <w:rFonts w:ascii="Tahoma" w:hAnsi="Tahoma" w:cs="Tahoma"/>
          <w:sz w:val="18"/>
          <w:szCs w:val="18"/>
          <w:lang w:val="it-IT"/>
        </w:rPr>
        <w:t>Esta es la fecha en que un producto estará disponible por primera vez,</w:t>
      </w:r>
      <w:r w:rsidRPr="007F3BB6">
        <w:rPr>
          <w:rStyle w:val="BodyChar"/>
          <w:rFonts w:ascii="Tahoma" w:hAnsi="Tahoma" w:cs="Tahoma"/>
          <w:color w:val="000000"/>
          <w:sz w:val="18"/>
          <w:szCs w:val="18"/>
          <w:lang w:val="it-IT"/>
        </w:rPr>
        <w:t xml:space="preserve"> la</w:t>
      </w:r>
      <w:r w:rsidR="00BD654F" w:rsidRPr="007F3BB6">
        <w:rPr>
          <w:rStyle w:val="BodyChar"/>
          <w:rFonts w:ascii="Tahoma" w:hAnsi="Tahoma" w:cs="Tahoma"/>
          <w:color w:val="000000"/>
          <w:sz w:val="18"/>
          <w:szCs w:val="18"/>
          <w:lang w:val="it-IT"/>
        </w:rPr>
        <w:t> </w:t>
      </w:r>
      <w:r w:rsidRPr="007F3BB6">
        <w:rPr>
          <w:rStyle w:val="BodyChar"/>
          <w:rFonts w:ascii="Tahoma" w:hAnsi="Tahoma" w:cs="Tahoma"/>
          <w:color w:val="000000"/>
          <w:sz w:val="18"/>
          <w:szCs w:val="18"/>
          <w:lang w:val="it-IT"/>
        </w:rPr>
        <w:t>que</w:t>
      </w:r>
      <w:r w:rsidR="00BD654F" w:rsidRPr="007F3BB6">
        <w:rPr>
          <w:rStyle w:val="BodyChar"/>
          <w:rFonts w:ascii="Tahoma" w:hAnsi="Tahoma" w:cs="Tahoma"/>
          <w:color w:val="000000"/>
          <w:sz w:val="18"/>
          <w:szCs w:val="18"/>
          <w:lang w:val="it-IT"/>
        </w:rPr>
        <w:t> </w:t>
      </w:r>
      <w:r w:rsidRPr="007F3BB6">
        <w:rPr>
          <w:rStyle w:val="BodyChar"/>
          <w:rFonts w:ascii="Tahoma" w:hAnsi="Tahoma" w:cs="Tahoma"/>
          <w:color w:val="000000"/>
          <w:sz w:val="18"/>
          <w:szCs w:val="18"/>
          <w:lang w:val="it-IT"/>
        </w:rPr>
        <w:t xml:space="preserve">designa como mes/año. </w:t>
      </w:r>
      <w:r w:rsidRPr="007F3BB6">
        <w:rPr>
          <w:rStyle w:val="BodyChar"/>
          <w:rFonts w:ascii="Tahoma" w:hAnsi="Tahoma" w:cs="Tahoma"/>
          <w:sz w:val="18"/>
          <w:szCs w:val="18"/>
          <w:lang w:val="it-IT"/>
        </w:rPr>
        <w:t>Es la primera fecha en que Microsoft pone a disposición licencias para dicho</w:t>
      </w:r>
      <w:r w:rsidR="00BD654F" w:rsidRPr="007F3BB6">
        <w:rPr>
          <w:rStyle w:val="BodyChar"/>
          <w:rFonts w:ascii="Tahoma" w:hAnsi="Tahoma" w:cs="Tahoma"/>
          <w:sz w:val="18"/>
          <w:szCs w:val="18"/>
          <w:lang w:val="it-IT"/>
        </w:rPr>
        <w:t> </w:t>
      </w:r>
      <w:r w:rsidRPr="007F3BB6">
        <w:rPr>
          <w:rStyle w:val="BodyChar"/>
          <w:rFonts w:ascii="Tahoma" w:hAnsi="Tahoma" w:cs="Tahoma"/>
          <w:sz w:val="18"/>
          <w:szCs w:val="18"/>
          <w:lang w:val="it-IT"/>
        </w:rPr>
        <w:t>producto para pedido o pone a disposición software para dicho producto para descarga en el Centro de</w:t>
      </w:r>
      <w:r w:rsidR="00BD654F" w:rsidRPr="007F3BB6">
        <w:rPr>
          <w:rStyle w:val="BodyChar"/>
          <w:rFonts w:ascii="Tahoma" w:hAnsi="Tahoma" w:cs="Tahoma"/>
          <w:sz w:val="18"/>
          <w:szCs w:val="18"/>
          <w:lang w:val="it-IT"/>
        </w:rPr>
        <w:t> </w:t>
      </w:r>
      <w:r w:rsidRPr="007F3BB6">
        <w:rPr>
          <w:rStyle w:val="BodyChar"/>
          <w:rFonts w:ascii="Tahoma" w:hAnsi="Tahoma" w:cs="Tahoma"/>
          <w:sz w:val="18"/>
          <w:szCs w:val="18"/>
          <w:lang w:val="it-IT"/>
        </w:rPr>
        <w:t>Servicios de Licencias por Volumen.</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EA (Contrato Enterprise) =</w:t>
      </w:r>
      <w:r w:rsidRPr="007F3BB6">
        <w:rPr>
          <w:rFonts w:ascii="Tahoma" w:hAnsi="Tahoma" w:cs="Tahoma"/>
          <w:sz w:val="18"/>
          <w:szCs w:val="18"/>
          <w:lang w:val="it-IT"/>
        </w:rPr>
        <w:t xml:space="preserve"> Contrato Enterprise 20xx.</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 xml:space="preserve">EA Sub (Contrato Enterprise Subscription) = </w:t>
      </w:r>
      <w:r w:rsidRPr="007F3BB6">
        <w:rPr>
          <w:rFonts w:ascii="Tahoma" w:hAnsi="Tahoma" w:cs="Tahoma"/>
          <w:sz w:val="18"/>
          <w:szCs w:val="18"/>
          <w:lang w:val="it-IT"/>
        </w:rPr>
        <w:t>Contrato de Enterprise Subscription 200x.</w:t>
      </w:r>
      <w:r w:rsidR="008806E8" w:rsidRPr="007F3BB6">
        <w:rPr>
          <w:rFonts w:ascii="Tahoma" w:hAnsi="Tahoma" w:cs="Tahoma"/>
          <w:sz w:val="18"/>
          <w:szCs w:val="18"/>
          <w:lang w:val="it-IT"/>
        </w:rPr>
        <w:t xml:space="preserve"> </w:t>
      </w:r>
    </w:p>
    <w:p w:rsidR="00456002" w:rsidRPr="007F3BB6" w:rsidRDefault="00456002" w:rsidP="00456002">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Mínimo de programas Open =</w:t>
      </w:r>
      <w:r w:rsidRPr="007F3BB6">
        <w:rPr>
          <w:rFonts w:ascii="Tahoma" w:hAnsi="Tahoma" w:cs="Tahoma"/>
          <w:sz w:val="18"/>
          <w:szCs w:val="18"/>
          <w:lang w:val="it-IT"/>
        </w:rPr>
        <w:t xml:space="preserve"> Cada Licencia cuenta únicamente con 5 Licencias para el pedido inicial mínimo en los programas Licencia Open y/u Open Value. El valor indica para qué programa esto entra en</w:t>
      </w:r>
      <w:r w:rsidR="00E56E8E" w:rsidRPr="007F3BB6">
        <w:rPr>
          <w:rFonts w:ascii="Tahoma" w:hAnsi="Tahoma" w:cs="Tahoma"/>
          <w:sz w:val="18"/>
          <w:szCs w:val="18"/>
          <w:lang w:val="it-IT"/>
        </w:rPr>
        <w:t> </w:t>
      </w:r>
      <w:r w:rsidRPr="007F3BB6">
        <w:rPr>
          <w:rFonts w:ascii="Tahoma" w:hAnsi="Tahoma" w:cs="Tahoma"/>
          <w:sz w:val="18"/>
          <w:szCs w:val="18"/>
          <w:lang w:val="it-IT"/>
        </w:rPr>
        <w:t>vigor.</w:t>
      </w:r>
    </w:p>
    <w:p w:rsidR="00456002" w:rsidRPr="00911162" w:rsidRDefault="00456002" w:rsidP="00456002">
      <w:pPr>
        <w:pStyle w:val="Bodywithspace"/>
        <w:spacing w:before="0" w:after="0" w:line="276" w:lineRule="auto"/>
        <w:ind w:right="-180"/>
        <w:rPr>
          <w:rFonts w:ascii="Tahoma" w:hAnsi="Tahoma" w:cs="Tahoma"/>
        </w:rPr>
      </w:pPr>
      <w:proofErr w:type="spellStart"/>
      <w:r w:rsidRPr="00911162">
        <w:rPr>
          <w:rStyle w:val="BodyChar"/>
          <w:rFonts w:ascii="Tahoma" w:hAnsi="Tahoma" w:cs="Tahoma"/>
          <w:b/>
          <w:sz w:val="18"/>
          <w:szCs w:val="18"/>
        </w:rPr>
        <w:t>Licencia</w:t>
      </w:r>
      <w:proofErr w:type="spellEnd"/>
      <w:r w:rsidRPr="00911162">
        <w:rPr>
          <w:rStyle w:val="BodyChar"/>
          <w:rFonts w:ascii="Tahoma" w:hAnsi="Tahoma" w:cs="Tahoma"/>
          <w:b/>
          <w:sz w:val="18"/>
          <w:szCs w:val="18"/>
        </w:rPr>
        <w:t xml:space="preserve"> Open =</w:t>
      </w:r>
      <w:r w:rsidRPr="00911162">
        <w:rPr>
          <w:rFonts w:ascii="Tahoma" w:hAnsi="Tahoma" w:cs="Tahoma"/>
          <w:sz w:val="18"/>
          <w:szCs w:val="18"/>
        </w:rPr>
        <w:t xml:space="preserve"> El </w:t>
      </w:r>
      <w:proofErr w:type="spellStart"/>
      <w:r w:rsidRPr="00911162">
        <w:rPr>
          <w:rFonts w:ascii="Tahoma" w:hAnsi="Tahoma" w:cs="Tahoma"/>
          <w:sz w:val="18"/>
          <w:szCs w:val="18"/>
        </w:rPr>
        <w:t>único</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componente</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Licencia</w:t>
      </w:r>
      <w:proofErr w:type="spellEnd"/>
      <w:r w:rsidRPr="00911162">
        <w:rPr>
          <w:rFonts w:ascii="Tahoma" w:hAnsi="Tahoma" w:cs="Tahoma"/>
          <w:sz w:val="18"/>
          <w:szCs w:val="18"/>
        </w:rPr>
        <w:t xml:space="preserve"> Open de los </w:t>
      </w:r>
      <w:proofErr w:type="spellStart"/>
      <w:r w:rsidRPr="00911162">
        <w:rPr>
          <w:rFonts w:ascii="Tahoma" w:hAnsi="Tahoma" w:cs="Tahoma"/>
          <w:sz w:val="18"/>
          <w:szCs w:val="18"/>
        </w:rPr>
        <w:t>programas</w:t>
      </w:r>
      <w:proofErr w:type="spellEnd"/>
      <w:r w:rsidRPr="00911162">
        <w:rPr>
          <w:rFonts w:ascii="Tahoma" w:hAnsi="Tahoma" w:cs="Tahoma"/>
          <w:sz w:val="18"/>
          <w:szCs w:val="18"/>
        </w:rPr>
        <w:t xml:space="preserve"> Open. </w:t>
      </w:r>
      <w:proofErr w:type="spellStart"/>
      <w:r w:rsidRPr="00911162">
        <w:rPr>
          <w:rFonts w:ascii="Tahoma" w:hAnsi="Tahoma" w:cs="Tahoma"/>
          <w:sz w:val="18"/>
          <w:szCs w:val="18"/>
        </w:rPr>
        <w:t>Licencia</w:t>
      </w:r>
      <w:proofErr w:type="spellEnd"/>
      <w:r w:rsidRPr="00911162">
        <w:rPr>
          <w:rFonts w:ascii="Tahoma" w:hAnsi="Tahoma" w:cs="Tahoma"/>
          <w:sz w:val="18"/>
          <w:szCs w:val="18"/>
        </w:rPr>
        <w:t xml:space="preserve"> Open </w:t>
      </w:r>
      <w:proofErr w:type="spellStart"/>
      <w:r w:rsidRPr="00911162">
        <w:rPr>
          <w:rFonts w:ascii="Tahoma" w:hAnsi="Tahoma" w:cs="Tahoma"/>
          <w:sz w:val="18"/>
          <w:szCs w:val="18"/>
        </w:rPr>
        <w:t>incluye</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Licencia</w:t>
      </w:r>
      <w:proofErr w:type="spellEnd"/>
      <w:r w:rsidR="00E56E8E" w:rsidRPr="00911162">
        <w:rPr>
          <w:rFonts w:ascii="Tahoma" w:hAnsi="Tahoma" w:cs="Tahoma"/>
          <w:sz w:val="18"/>
          <w:szCs w:val="18"/>
        </w:rPr>
        <w:t> </w:t>
      </w:r>
      <w:r w:rsidRPr="00911162">
        <w:rPr>
          <w:rFonts w:ascii="Tahoma" w:hAnsi="Tahoma" w:cs="Tahoma"/>
          <w:sz w:val="18"/>
          <w:szCs w:val="18"/>
        </w:rPr>
        <w:t xml:space="preserve">Open, </w:t>
      </w:r>
      <w:proofErr w:type="spellStart"/>
      <w:r w:rsidRPr="00911162">
        <w:rPr>
          <w:rFonts w:ascii="Tahoma" w:hAnsi="Tahoma" w:cs="Tahoma"/>
          <w:sz w:val="18"/>
          <w:szCs w:val="18"/>
        </w:rPr>
        <w:t>Licencia</w:t>
      </w:r>
      <w:proofErr w:type="spellEnd"/>
      <w:r w:rsidRPr="00911162">
        <w:rPr>
          <w:rFonts w:ascii="Tahoma" w:hAnsi="Tahoma" w:cs="Tahoma"/>
          <w:sz w:val="18"/>
          <w:szCs w:val="18"/>
        </w:rPr>
        <w:t xml:space="preserve"> Open for Academic, </w:t>
      </w:r>
      <w:proofErr w:type="spellStart"/>
      <w:r w:rsidRPr="00911162">
        <w:rPr>
          <w:rFonts w:ascii="Tahoma" w:hAnsi="Tahoma" w:cs="Tahoma"/>
          <w:sz w:val="18"/>
          <w:szCs w:val="18"/>
        </w:rPr>
        <w:t>Licencia</w:t>
      </w:r>
      <w:proofErr w:type="spellEnd"/>
      <w:r w:rsidRPr="00911162">
        <w:rPr>
          <w:rFonts w:ascii="Tahoma" w:hAnsi="Tahoma" w:cs="Tahoma"/>
          <w:sz w:val="18"/>
          <w:szCs w:val="18"/>
        </w:rPr>
        <w:t xml:space="preserve"> Open for Government y </w:t>
      </w:r>
      <w:proofErr w:type="spellStart"/>
      <w:r w:rsidRPr="00911162">
        <w:rPr>
          <w:rFonts w:ascii="Tahoma" w:hAnsi="Tahoma" w:cs="Tahoma"/>
          <w:sz w:val="18"/>
          <w:szCs w:val="18"/>
        </w:rPr>
        <w:t>Licencia</w:t>
      </w:r>
      <w:proofErr w:type="spellEnd"/>
      <w:r w:rsidRPr="00911162">
        <w:rPr>
          <w:rFonts w:ascii="Tahoma" w:hAnsi="Tahoma" w:cs="Tahoma"/>
          <w:sz w:val="18"/>
          <w:szCs w:val="18"/>
        </w:rPr>
        <w:t xml:space="preserve"> Open for Charity, </w:t>
      </w:r>
      <w:proofErr w:type="spellStart"/>
      <w:r w:rsidRPr="00911162">
        <w:rPr>
          <w:rFonts w:ascii="Tahoma" w:hAnsi="Tahoma" w:cs="Tahoma"/>
          <w:sz w:val="18"/>
          <w:szCs w:val="18"/>
        </w:rPr>
        <w:t>si</w:t>
      </w:r>
      <w:proofErr w:type="spellEnd"/>
      <w:r w:rsidR="00E56E8E" w:rsidRPr="00911162">
        <w:rPr>
          <w:rFonts w:ascii="Tahoma" w:hAnsi="Tahoma" w:cs="Tahoma"/>
          <w:sz w:val="18"/>
          <w:szCs w:val="18"/>
        </w:rPr>
        <w:t> </w:t>
      </w:r>
      <w:proofErr w:type="spellStart"/>
      <w:r w:rsidRPr="00911162">
        <w:rPr>
          <w:rFonts w:ascii="Tahoma" w:hAnsi="Tahoma" w:cs="Tahoma"/>
          <w:sz w:val="18"/>
          <w:szCs w:val="18"/>
        </w:rPr>
        <w:t>están</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disponibles</w:t>
      </w:r>
      <w:proofErr w:type="spellEnd"/>
      <w:r w:rsidRPr="00911162">
        <w:rPr>
          <w:rFonts w:ascii="Tahoma" w:hAnsi="Tahoma" w:cs="Tahoma"/>
          <w:sz w:val="18"/>
          <w:szCs w:val="18"/>
        </w:rPr>
        <w:t>.</w:t>
      </w:r>
    </w:p>
    <w:p w:rsidR="00456002" w:rsidRPr="00911162" w:rsidRDefault="00456002" w:rsidP="00456002">
      <w:pPr>
        <w:pStyle w:val="Bodywithspace"/>
        <w:spacing w:before="0" w:after="0" w:line="276" w:lineRule="auto"/>
        <w:ind w:right="-180"/>
        <w:rPr>
          <w:rFonts w:ascii="Tahoma" w:hAnsi="Tahoma" w:cs="Tahoma"/>
        </w:rPr>
      </w:pPr>
      <w:r w:rsidRPr="00911162">
        <w:rPr>
          <w:rStyle w:val="BodyChar"/>
          <w:rFonts w:ascii="Tahoma" w:hAnsi="Tahoma" w:cs="Tahoma"/>
          <w:b/>
          <w:sz w:val="18"/>
          <w:szCs w:val="18"/>
        </w:rPr>
        <w:t>Open Value (OV) =</w:t>
      </w:r>
      <w:r w:rsidRPr="00911162">
        <w:rPr>
          <w:rFonts w:ascii="Tahoma" w:hAnsi="Tahoma" w:cs="Tahoma"/>
          <w:sz w:val="18"/>
          <w:szCs w:val="18"/>
        </w:rPr>
        <w:t xml:space="preserve"> Open Value </w:t>
      </w:r>
      <w:proofErr w:type="spellStart"/>
      <w:r w:rsidRPr="00911162">
        <w:rPr>
          <w:rFonts w:ascii="Tahoma" w:hAnsi="Tahoma" w:cs="Tahoma"/>
          <w:sz w:val="18"/>
          <w:szCs w:val="18"/>
        </w:rPr>
        <w:t>incluye</w:t>
      </w:r>
      <w:proofErr w:type="spellEnd"/>
      <w:r w:rsidRPr="00911162">
        <w:rPr>
          <w:rFonts w:ascii="Tahoma" w:hAnsi="Tahoma" w:cs="Tahoma"/>
          <w:sz w:val="18"/>
          <w:szCs w:val="18"/>
        </w:rPr>
        <w:t xml:space="preserve"> Open Value y Open Value for Government.</w:t>
      </w:r>
    </w:p>
    <w:p w:rsidR="00456002" w:rsidRPr="00911162" w:rsidRDefault="00456002" w:rsidP="00A118E7">
      <w:pPr>
        <w:pStyle w:val="Bodywithspace"/>
        <w:spacing w:before="0" w:after="0" w:line="276" w:lineRule="auto"/>
        <w:ind w:right="-180"/>
        <w:rPr>
          <w:rFonts w:ascii="Tahoma" w:hAnsi="Tahoma" w:cs="Tahoma"/>
        </w:rPr>
      </w:pPr>
      <w:r w:rsidRPr="00911162">
        <w:rPr>
          <w:rStyle w:val="BodyChar"/>
          <w:rFonts w:ascii="Tahoma" w:hAnsi="Tahoma" w:cs="Tahoma"/>
          <w:b/>
          <w:sz w:val="18"/>
          <w:szCs w:val="18"/>
        </w:rPr>
        <w:t>Open Value Subscription (OVS)</w:t>
      </w:r>
      <w:r w:rsidR="000A0464" w:rsidRPr="00911162">
        <w:rPr>
          <w:rStyle w:val="BodyChar"/>
          <w:rFonts w:ascii="Tahoma" w:hAnsi="Tahoma" w:cs="Tahoma"/>
          <w:b/>
          <w:sz w:val="18"/>
          <w:szCs w:val="18"/>
        </w:rPr>
        <w:t xml:space="preserve"> </w:t>
      </w:r>
      <w:r w:rsidRPr="00911162">
        <w:rPr>
          <w:rStyle w:val="BodyChar"/>
          <w:rFonts w:ascii="Tahoma" w:hAnsi="Tahoma" w:cs="Tahoma"/>
          <w:b/>
          <w:sz w:val="18"/>
          <w:szCs w:val="18"/>
        </w:rPr>
        <w:t>=</w:t>
      </w:r>
      <w:r w:rsidRPr="00911162">
        <w:rPr>
          <w:rFonts w:ascii="Tahoma" w:hAnsi="Tahoma" w:cs="Tahoma"/>
          <w:sz w:val="18"/>
          <w:szCs w:val="18"/>
        </w:rPr>
        <w:t xml:space="preserve"> Open Value Subscription </w:t>
      </w:r>
      <w:proofErr w:type="spellStart"/>
      <w:r w:rsidRPr="00911162">
        <w:rPr>
          <w:rFonts w:ascii="Tahoma" w:hAnsi="Tahoma" w:cs="Tahoma"/>
          <w:sz w:val="18"/>
          <w:szCs w:val="18"/>
        </w:rPr>
        <w:t>incluye</w:t>
      </w:r>
      <w:proofErr w:type="spellEnd"/>
      <w:r w:rsidRPr="00911162">
        <w:rPr>
          <w:rFonts w:ascii="Tahoma" w:hAnsi="Tahoma" w:cs="Tahoma"/>
          <w:sz w:val="18"/>
          <w:szCs w:val="18"/>
        </w:rPr>
        <w:t xml:space="preserve"> Open Value Subscription y Open</w:t>
      </w:r>
      <w:r w:rsidR="00A118E7">
        <w:rPr>
          <w:rFonts w:ascii="Tahoma" w:hAnsi="Tahoma" w:cs="Tahoma"/>
          <w:sz w:val="18"/>
          <w:szCs w:val="18"/>
        </w:rPr>
        <w:t> </w:t>
      </w:r>
      <w:r w:rsidRPr="00911162">
        <w:rPr>
          <w:rFonts w:ascii="Tahoma" w:hAnsi="Tahoma" w:cs="Tahoma"/>
          <w:sz w:val="18"/>
          <w:szCs w:val="18"/>
        </w:rPr>
        <w:t>Value</w:t>
      </w:r>
      <w:r w:rsidR="00A118E7">
        <w:rPr>
          <w:rFonts w:ascii="Tahoma" w:hAnsi="Tahoma" w:cs="Tahoma"/>
          <w:sz w:val="18"/>
          <w:szCs w:val="18"/>
        </w:rPr>
        <w:t> </w:t>
      </w:r>
      <w:r w:rsidRPr="00911162">
        <w:rPr>
          <w:rFonts w:ascii="Tahoma" w:hAnsi="Tahoma" w:cs="Tahoma"/>
          <w:sz w:val="18"/>
          <w:szCs w:val="18"/>
        </w:rPr>
        <w:t xml:space="preserve">Subscription for Government. </w:t>
      </w:r>
    </w:p>
    <w:p w:rsidR="00456002" w:rsidRPr="00911162" w:rsidRDefault="00456002" w:rsidP="00456002">
      <w:pPr>
        <w:pStyle w:val="Bodywithspace"/>
        <w:spacing w:before="0" w:after="0" w:line="276" w:lineRule="auto"/>
        <w:ind w:right="-180"/>
        <w:rPr>
          <w:rFonts w:ascii="Tahoma" w:hAnsi="Tahoma" w:cs="Tahoma"/>
        </w:rPr>
      </w:pPr>
      <w:r w:rsidRPr="00911162">
        <w:rPr>
          <w:rStyle w:val="BodyChar"/>
          <w:rFonts w:ascii="Tahoma" w:hAnsi="Tahoma" w:cs="Tahoma"/>
          <w:b/>
          <w:sz w:val="18"/>
          <w:szCs w:val="18"/>
        </w:rPr>
        <w:t xml:space="preserve">EES/OVS-ES = </w:t>
      </w:r>
      <w:proofErr w:type="spellStart"/>
      <w:r w:rsidRPr="00911162">
        <w:rPr>
          <w:rStyle w:val="BodyChar"/>
          <w:rFonts w:ascii="Tahoma" w:hAnsi="Tahoma" w:cs="Tahoma"/>
          <w:sz w:val="18"/>
          <w:szCs w:val="18"/>
        </w:rPr>
        <w:t>Inscripción</w:t>
      </w:r>
      <w:proofErr w:type="spellEnd"/>
      <w:r w:rsidRPr="00911162">
        <w:rPr>
          <w:rStyle w:val="BodyChar"/>
          <w:rFonts w:ascii="Tahoma" w:hAnsi="Tahoma" w:cs="Tahoma"/>
          <w:sz w:val="18"/>
          <w:szCs w:val="18"/>
        </w:rPr>
        <w:t xml:space="preserve"> </w:t>
      </w:r>
      <w:proofErr w:type="spellStart"/>
      <w:r w:rsidRPr="00911162">
        <w:rPr>
          <w:rStyle w:val="BodyChar"/>
          <w:rFonts w:ascii="Tahoma" w:hAnsi="Tahoma" w:cs="Tahoma"/>
          <w:sz w:val="18"/>
          <w:szCs w:val="18"/>
        </w:rPr>
        <w:t>para</w:t>
      </w:r>
      <w:proofErr w:type="spellEnd"/>
      <w:r w:rsidRPr="00911162">
        <w:rPr>
          <w:rStyle w:val="BodyChar"/>
          <w:rFonts w:ascii="Tahoma" w:hAnsi="Tahoma" w:cs="Tahoma"/>
          <w:sz w:val="18"/>
          <w:szCs w:val="18"/>
        </w:rPr>
        <w:t xml:space="preserve"> Education Solutions/Open Value Subscription – Education Solutions</w:t>
      </w:r>
    </w:p>
    <w:p w:rsidR="00456002" w:rsidRPr="007F3BB6" w:rsidRDefault="00456002" w:rsidP="00456002">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Promociones y migraciones =</w:t>
      </w:r>
      <w:r w:rsidRPr="007F3BB6">
        <w:rPr>
          <w:rFonts w:ascii="Tahoma" w:hAnsi="Tahoma" w:cs="Tahoma"/>
          <w:sz w:val="18"/>
          <w:szCs w:val="18"/>
          <w:lang w:val="it-IT"/>
        </w:rPr>
        <w:t xml:space="preserve"> Existe una promoción o migración de software disponible.</w:t>
      </w:r>
    </w:p>
    <w:p w:rsidR="00456002" w:rsidRPr="00911162" w:rsidRDefault="00456002" w:rsidP="00456002">
      <w:pPr>
        <w:pStyle w:val="Bodywithspace"/>
        <w:spacing w:before="0" w:after="0" w:line="276" w:lineRule="auto"/>
        <w:ind w:right="-180"/>
        <w:rPr>
          <w:rFonts w:ascii="Tahoma" w:hAnsi="Tahoma" w:cs="Tahoma"/>
        </w:rPr>
      </w:pPr>
      <w:r w:rsidRPr="00911162">
        <w:rPr>
          <w:rStyle w:val="BodyChar"/>
          <w:rFonts w:ascii="Tahoma" w:hAnsi="Tahoma" w:cs="Tahoma"/>
          <w:b/>
          <w:sz w:val="18"/>
          <w:szCs w:val="18"/>
        </w:rPr>
        <w:t>SAB =</w:t>
      </w:r>
      <w:r w:rsidRPr="00911162">
        <w:rPr>
          <w:rFonts w:ascii="Tahoma" w:hAnsi="Tahoma" w:cs="Tahoma"/>
          <w:sz w:val="18"/>
          <w:szCs w:val="18"/>
        </w:rPr>
        <w:t xml:space="preserve"> </w:t>
      </w:r>
      <w:proofErr w:type="spellStart"/>
      <w:r w:rsidRPr="00911162">
        <w:rPr>
          <w:rFonts w:ascii="Tahoma" w:hAnsi="Tahoma" w:cs="Tahoma"/>
          <w:sz w:val="18"/>
          <w:szCs w:val="18"/>
        </w:rPr>
        <w:t>Existen</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Beneficios</w:t>
      </w:r>
      <w:proofErr w:type="spellEnd"/>
      <w:r w:rsidRPr="00911162">
        <w:rPr>
          <w:rFonts w:ascii="Tahoma" w:hAnsi="Tahoma" w:cs="Tahoma"/>
          <w:sz w:val="18"/>
          <w:szCs w:val="18"/>
        </w:rPr>
        <w:t xml:space="preserve"> de Software Assurance </w:t>
      </w:r>
      <w:proofErr w:type="spellStart"/>
      <w:r w:rsidRPr="00911162">
        <w:rPr>
          <w:rFonts w:ascii="Tahoma" w:hAnsi="Tahoma" w:cs="Tahoma"/>
          <w:sz w:val="18"/>
          <w:szCs w:val="18"/>
        </w:rPr>
        <w:t>para</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Clientes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elegibles</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para</w:t>
      </w:r>
      <w:proofErr w:type="spellEnd"/>
      <w:r w:rsidRPr="00911162">
        <w:rPr>
          <w:rFonts w:ascii="Tahoma" w:hAnsi="Tahoma" w:cs="Tahoma"/>
          <w:sz w:val="18"/>
          <w:szCs w:val="18"/>
        </w:rPr>
        <w:t xml:space="preserve"> </w:t>
      </w:r>
      <w:proofErr w:type="spellStart"/>
      <w:proofErr w:type="gramStart"/>
      <w:r w:rsidRPr="00911162">
        <w:rPr>
          <w:rFonts w:ascii="Tahoma" w:hAnsi="Tahoma" w:cs="Tahoma"/>
          <w:sz w:val="18"/>
          <w:szCs w:val="18"/>
        </w:rPr>
        <w:t>este</w:t>
      </w:r>
      <w:proofErr w:type="spellEnd"/>
      <w:proofErr w:type="gramEnd"/>
      <w:r w:rsidRPr="00911162">
        <w:rPr>
          <w:rFonts w:ascii="Tahoma" w:hAnsi="Tahoma" w:cs="Tahoma"/>
          <w:sz w:val="18"/>
          <w:szCs w:val="18"/>
        </w:rPr>
        <w:t xml:space="preserve"> software.</w:t>
      </w:r>
    </w:p>
    <w:p w:rsidR="00456002" w:rsidRPr="00911162" w:rsidRDefault="00456002" w:rsidP="00456002">
      <w:pPr>
        <w:pStyle w:val="Bodywithspace"/>
        <w:spacing w:before="0" w:after="0" w:line="276" w:lineRule="auto"/>
        <w:ind w:right="-180"/>
        <w:rPr>
          <w:rFonts w:ascii="Tahoma" w:hAnsi="Tahoma" w:cs="Tahoma"/>
        </w:rPr>
      </w:pPr>
      <w:r w:rsidRPr="00911162">
        <w:rPr>
          <w:rStyle w:val="BodyChar"/>
          <w:rFonts w:ascii="Tahoma" w:hAnsi="Tahoma" w:cs="Tahoma"/>
          <w:b/>
          <w:sz w:val="18"/>
          <w:szCs w:val="18"/>
        </w:rPr>
        <w:t>Select =</w:t>
      </w:r>
      <w:r w:rsidRPr="00911162">
        <w:rPr>
          <w:rFonts w:ascii="Tahoma" w:hAnsi="Tahoma" w:cs="Tahoma"/>
          <w:sz w:val="18"/>
          <w:szCs w:val="18"/>
        </w:rPr>
        <w:t xml:space="preserve"> Select 20xx. </w:t>
      </w:r>
      <w:proofErr w:type="spellStart"/>
      <w:r w:rsidRPr="00911162">
        <w:rPr>
          <w:rFonts w:ascii="Tahoma" w:hAnsi="Tahoma" w:cs="Tahoma"/>
          <w:sz w:val="18"/>
          <w:szCs w:val="18"/>
        </w:rPr>
        <w:t>Incluye</w:t>
      </w:r>
      <w:proofErr w:type="spellEnd"/>
      <w:r w:rsidRPr="00911162">
        <w:rPr>
          <w:rFonts w:ascii="Tahoma" w:hAnsi="Tahoma" w:cs="Tahoma"/>
          <w:sz w:val="18"/>
          <w:szCs w:val="18"/>
        </w:rPr>
        <w:t xml:space="preserve"> </w:t>
      </w:r>
      <w:proofErr w:type="spellStart"/>
      <w:r w:rsidRPr="00911162">
        <w:rPr>
          <w:rFonts w:ascii="Tahoma" w:hAnsi="Tahoma" w:cs="Tahoma"/>
          <w:sz w:val="18"/>
          <w:szCs w:val="18"/>
        </w:rPr>
        <w:t>también</w:t>
      </w:r>
      <w:proofErr w:type="spellEnd"/>
      <w:r w:rsidRPr="00911162">
        <w:rPr>
          <w:rFonts w:ascii="Tahoma" w:hAnsi="Tahoma" w:cs="Tahoma"/>
          <w:sz w:val="18"/>
          <w:szCs w:val="18"/>
        </w:rPr>
        <w:t xml:space="preserve"> Select for Academic y Select for Government.</w:t>
      </w:r>
    </w:p>
    <w:p w:rsidR="00456002" w:rsidRPr="00911162" w:rsidRDefault="00456002" w:rsidP="00456002">
      <w:pPr>
        <w:pStyle w:val="Bodywithspace"/>
        <w:spacing w:before="0" w:after="0" w:line="276" w:lineRule="auto"/>
        <w:ind w:right="-180"/>
        <w:rPr>
          <w:rFonts w:ascii="Tahoma" w:hAnsi="Tahoma" w:cs="Tahoma"/>
        </w:rPr>
      </w:pPr>
      <w:r w:rsidRPr="00911162">
        <w:rPr>
          <w:rStyle w:val="BodyChar"/>
          <w:rFonts w:ascii="Tahoma" w:hAnsi="Tahoma" w:cs="Tahoma"/>
          <w:b/>
          <w:sz w:val="18"/>
          <w:szCs w:val="18"/>
        </w:rPr>
        <w:t>Select Plus</w:t>
      </w:r>
      <w:r w:rsidRPr="00911162">
        <w:rPr>
          <w:rStyle w:val="BodyChar"/>
          <w:rFonts w:ascii="Tahoma" w:hAnsi="Tahoma" w:cs="Tahoma"/>
          <w:sz w:val="18"/>
          <w:szCs w:val="18"/>
        </w:rPr>
        <w:t xml:space="preserve"> = Select Plus 20xx.</w:t>
      </w:r>
      <w:r w:rsidR="008806E8" w:rsidRPr="00911162">
        <w:rPr>
          <w:rStyle w:val="BodyChar"/>
          <w:rFonts w:ascii="Tahoma" w:hAnsi="Tahoma" w:cs="Tahoma"/>
          <w:sz w:val="18"/>
          <w:szCs w:val="18"/>
        </w:rPr>
        <w:t xml:space="preserve"> </w:t>
      </w:r>
      <w:proofErr w:type="spellStart"/>
      <w:r w:rsidRPr="00911162">
        <w:rPr>
          <w:rStyle w:val="BodyChar"/>
          <w:rFonts w:ascii="Tahoma" w:hAnsi="Tahoma" w:cs="Tahoma"/>
          <w:sz w:val="18"/>
          <w:szCs w:val="18"/>
        </w:rPr>
        <w:t>Incluye</w:t>
      </w:r>
      <w:proofErr w:type="spellEnd"/>
      <w:r w:rsidRPr="00911162">
        <w:rPr>
          <w:rStyle w:val="BodyChar"/>
          <w:rFonts w:ascii="Tahoma" w:hAnsi="Tahoma" w:cs="Tahoma"/>
          <w:sz w:val="18"/>
          <w:szCs w:val="18"/>
        </w:rPr>
        <w:t xml:space="preserve"> </w:t>
      </w:r>
      <w:proofErr w:type="spellStart"/>
      <w:r w:rsidRPr="00911162">
        <w:rPr>
          <w:rStyle w:val="BodyChar"/>
          <w:rFonts w:ascii="Tahoma" w:hAnsi="Tahoma" w:cs="Tahoma"/>
          <w:sz w:val="18"/>
          <w:szCs w:val="18"/>
        </w:rPr>
        <w:t>también</w:t>
      </w:r>
      <w:proofErr w:type="spellEnd"/>
      <w:r w:rsidRPr="00911162">
        <w:rPr>
          <w:rStyle w:val="BodyChar"/>
          <w:rFonts w:ascii="Tahoma" w:hAnsi="Tahoma" w:cs="Tahoma"/>
          <w:sz w:val="18"/>
          <w:szCs w:val="18"/>
        </w:rPr>
        <w:t xml:space="preserve"> Select Plus for Academic y Select </w:t>
      </w:r>
      <w:proofErr w:type="gramStart"/>
      <w:r w:rsidRPr="00911162">
        <w:rPr>
          <w:rStyle w:val="BodyChar"/>
          <w:rFonts w:ascii="Tahoma" w:hAnsi="Tahoma" w:cs="Tahoma"/>
          <w:sz w:val="18"/>
          <w:szCs w:val="18"/>
        </w:rPr>
        <w:t>Plus</w:t>
      </w:r>
      <w:proofErr w:type="gramEnd"/>
      <w:r w:rsidRPr="00911162">
        <w:rPr>
          <w:rStyle w:val="BodyChar"/>
          <w:rFonts w:ascii="Tahoma" w:hAnsi="Tahoma" w:cs="Tahoma"/>
          <w:sz w:val="18"/>
          <w:szCs w:val="18"/>
        </w:rPr>
        <w:t xml:space="preserve"> for Government.</w:t>
      </w:r>
    </w:p>
    <w:p w:rsidR="00023FE7" w:rsidRPr="00911162" w:rsidRDefault="00023FE7">
      <w:pPr>
        <w:pStyle w:val="Bodywithspace"/>
        <w:spacing w:before="0" w:after="0"/>
        <w:ind w:right="-180"/>
        <w:rPr>
          <w:rFonts w:ascii="Tahoma" w:hAnsi="Tahoma" w:cs="Tahoma"/>
          <w:sz w:val="18"/>
          <w:szCs w:val="18"/>
        </w:rPr>
      </w:pPr>
    </w:p>
    <w:p w:rsidR="00023FE7" w:rsidRPr="007F3BB6" w:rsidRDefault="00023FE7">
      <w:pPr>
        <w:pStyle w:val="ChartKeyHeadings"/>
        <w:ind w:right="-180"/>
        <w:rPr>
          <w:rFonts w:ascii="Tahoma" w:hAnsi="Tahoma" w:cs="Tahoma"/>
          <w:lang w:val="it-IT"/>
        </w:rPr>
      </w:pPr>
      <w:r w:rsidRPr="007F3BB6">
        <w:rPr>
          <w:rFonts w:ascii="Tahoma" w:hAnsi="Tahoma" w:cs="Tahoma"/>
          <w:szCs w:val="28"/>
          <w:lang w:val="it-IT"/>
        </w:rPr>
        <w:t>Valores de columna</w:t>
      </w:r>
    </w:p>
    <w:p w:rsidR="00023FE7" w:rsidRPr="007F3BB6" w:rsidRDefault="00023FE7">
      <w:pPr>
        <w:pStyle w:val="ChartKeyHeadings"/>
        <w:ind w:right="-180"/>
        <w:rPr>
          <w:rFonts w:ascii="Tahoma" w:hAnsi="Tahoma" w:cs="Tahoma"/>
          <w:sz w:val="18"/>
          <w:szCs w:val="18"/>
          <w:lang w:val="it-IT"/>
        </w:rPr>
      </w:pP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 xml:space="preserve">1 año = </w:t>
      </w:r>
      <w:r w:rsidRPr="007F3BB6">
        <w:rPr>
          <w:rFonts w:ascii="Tahoma" w:hAnsi="Tahoma" w:cs="Tahoma"/>
          <w:sz w:val="18"/>
          <w:szCs w:val="18"/>
          <w:lang w:val="it-IT"/>
        </w:rPr>
        <w:t>(el contrato cuenta con (1) año de periodo de vigencia).</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2 años =</w:t>
      </w:r>
      <w:r w:rsidRPr="007F3BB6">
        <w:rPr>
          <w:rFonts w:ascii="Tahoma" w:hAnsi="Tahoma" w:cs="Tahoma"/>
          <w:sz w:val="18"/>
          <w:szCs w:val="18"/>
          <w:lang w:val="it-IT"/>
        </w:rPr>
        <w:t xml:space="preserve"> (el contrato cuenta con (2) años de periodo de vigencia).</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3 años =</w:t>
      </w:r>
      <w:r w:rsidRPr="007F3BB6">
        <w:rPr>
          <w:rFonts w:ascii="Tahoma" w:hAnsi="Tahoma" w:cs="Tahoma"/>
          <w:sz w:val="18"/>
          <w:szCs w:val="18"/>
          <w:lang w:val="it-IT"/>
        </w:rPr>
        <w:t xml:space="preserve"> (el contrato cuenta con (3) años de periodo de vigencia).</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A =</w:t>
      </w:r>
      <w:r w:rsidRPr="007F3BB6">
        <w:rPr>
          <w:rFonts w:ascii="Tahoma" w:hAnsi="Tahoma" w:cs="Tahoma"/>
          <w:sz w:val="18"/>
          <w:szCs w:val="18"/>
          <w:lang w:val="it-IT"/>
        </w:rPr>
        <w:t xml:space="preserve"> Indica que el software se ofrece como un producto adicional.</w:t>
      </w:r>
    </w:p>
    <w:p w:rsidR="009E22D0" w:rsidRPr="007F3BB6" w:rsidRDefault="009E22D0" w:rsidP="009E22D0">
      <w:pPr>
        <w:pStyle w:val="Bodywithspace"/>
        <w:spacing w:before="0" w:after="0" w:line="276" w:lineRule="auto"/>
        <w:ind w:right="-180"/>
        <w:rPr>
          <w:rFonts w:ascii="Tahoma" w:hAnsi="Tahoma" w:cs="Tahoma"/>
          <w:sz w:val="18"/>
          <w:szCs w:val="18"/>
          <w:lang w:val="it-IT"/>
        </w:rPr>
      </w:pPr>
      <w:r w:rsidRPr="007F3BB6">
        <w:rPr>
          <w:rStyle w:val="BodyChar"/>
          <w:rFonts w:ascii="Tahoma" w:hAnsi="Tahoma" w:cs="Tahoma"/>
          <w:b/>
          <w:sz w:val="18"/>
          <w:szCs w:val="18"/>
          <w:lang w:val="it-IT"/>
        </w:rPr>
        <w:t>AO</w:t>
      </w:r>
      <w:r w:rsidRPr="007F3BB6">
        <w:rPr>
          <w:rStyle w:val="BodyChar"/>
          <w:rFonts w:ascii="Tahoma" w:hAnsi="Tahoma" w:cs="Tahoma"/>
          <w:sz w:val="18"/>
          <w:szCs w:val="18"/>
          <w:lang w:val="it-IT"/>
        </w:rPr>
        <w:t xml:space="preserve"> </w:t>
      </w:r>
      <w:r w:rsidRPr="007F3BB6">
        <w:rPr>
          <w:rStyle w:val="BodyChar"/>
          <w:rFonts w:ascii="Tahoma" w:hAnsi="Tahoma" w:cs="Tahoma"/>
          <w:b/>
          <w:sz w:val="18"/>
          <w:szCs w:val="18"/>
          <w:lang w:val="it-IT"/>
        </w:rPr>
        <w:t xml:space="preserve">= </w:t>
      </w:r>
      <w:r w:rsidRPr="007F3BB6">
        <w:rPr>
          <w:rFonts w:ascii="Tahoma" w:hAnsi="Tahoma" w:cs="Tahoma"/>
          <w:sz w:val="18"/>
          <w:szCs w:val="18"/>
          <w:lang w:val="it-IT"/>
        </w:rPr>
        <w:t>Indica que el software se ofrece como un producto adicional que puede solicitar toda la organización.</w:t>
      </w:r>
    </w:p>
    <w:p w:rsidR="009F5F37" w:rsidRPr="007F3BB6" w:rsidRDefault="009F5F37">
      <w:pPr>
        <w:pStyle w:val="Bodywithspace"/>
        <w:spacing w:before="0" w:after="0" w:line="276" w:lineRule="auto"/>
        <w:ind w:right="-180"/>
        <w:rPr>
          <w:rFonts w:ascii="Tahoma" w:hAnsi="Tahoma" w:cs="Tahoma"/>
          <w:sz w:val="18"/>
          <w:szCs w:val="18"/>
          <w:lang w:val="it-IT"/>
        </w:rPr>
      </w:pPr>
      <w:r w:rsidRPr="007F3BB6">
        <w:rPr>
          <w:rStyle w:val="BodyChar"/>
          <w:rFonts w:ascii="Tahoma" w:hAnsi="Tahoma" w:cs="Tahoma"/>
          <w:b/>
          <w:sz w:val="18"/>
          <w:szCs w:val="18"/>
          <w:lang w:val="it-IT"/>
        </w:rPr>
        <w:t xml:space="preserve">C = </w:t>
      </w:r>
      <w:r w:rsidRPr="007F3BB6">
        <w:rPr>
          <w:rFonts w:ascii="Tahoma" w:hAnsi="Tahoma" w:cs="Tahoma"/>
          <w:sz w:val="18"/>
          <w:szCs w:val="18"/>
          <w:lang w:val="it-IT"/>
        </w:rPr>
        <w:t>Indica que el software se ofrece como un producto Core Infrastructure.</w:t>
      </w:r>
    </w:p>
    <w:p w:rsidR="009F5F37" w:rsidRPr="007F3BB6" w:rsidRDefault="009F5F37" w:rsidP="009F5F37">
      <w:pPr>
        <w:pStyle w:val="ListParagraph1"/>
        <w:rPr>
          <w:rFonts w:ascii="Tahoma" w:hAnsi="Tahoma" w:cs="Tahoma"/>
          <w:sz w:val="18"/>
          <w:szCs w:val="18"/>
          <w:lang w:val="it-IT"/>
        </w:rPr>
      </w:pPr>
      <w:r w:rsidRPr="007F3BB6">
        <w:rPr>
          <w:rStyle w:val="BodyChar"/>
          <w:rFonts w:ascii="Tahoma" w:hAnsi="Tahoma" w:cs="Tahoma"/>
          <w:b/>
          <w:sz w:val="18"/>
          <w:szCs w:val="18"/>
          <w:lang w:val="it-IT"/>
        </w:rPr>
        <w:t xml:space="preserve">D = </w:t>
      </w:r>
      <w:r w:rsidRPr="007F3BB6">
        <w:rPr>
          <w:rFonts w:ascii="Tahoma" w:hAnsi="Tahoma" w:cs="Tahoma"/>
          <w:sz w:val="18"/>
          <w:szCs w:val="18"/>
          <w:lang w:val="it-IT"/>
        </w:rPr>
        <w:t>Indica que el software se ofrece como producto del programa Industry Device.</w:t>
      </w:r>
    </w:p>
    <w:p w:rsidR="00023FE7" w:rsidRPr="007F3BB6" w:rsidRDefault="00023FE7">
      <w:pPr>
        <w:pStyle w:val="Bodywithspace"/>
        <w:spacing w:before="0" w:after="0" w:line="276" w:lineRule="auto"/>
        <w:ind w:right="-180"/>
        <w:rPr>
          <w:rFonts w:ascii="Tahoma" w:hAnsi="Tahoma" w:cs="Tahoma"/>
          <w:sz w:val="18"/>
          <w:szCs w:val="18"/>
          <w:lang w:val="it-IT"/>
        </w:rPr>
      </w:pPr>
      <w:r w:rsidRPr="007F3BB6">
        <w:rPr>
          <w:rStyle w:val="BodyChar"/>
          <w:rFonts w:ascii="Tahoma" w:hAnsi="Tahoma" w:cs="Tahoma"/>
          <w:b/>
          <w:sz w:val="18"/>
          <w:szCs w:val="18"/>
          <w:lang w:val="it-IT"/>
        </w:rPr>
        <w:t>DT =</w:t>
      </w:r>
      <w:r w:rsidRPr="007F3BB6">
        <w:rPr>
          <w:rFonts w:ascii="Tahoma" w:hAnsi="Tahoma" w:cs="Tahoma"/>
          <w:sz w:val="18"/>
          <w:szCs w:val="18"/>
          <w:lang w:val="it-IT"/>
        </w:rPr>
        <w:t xml:space="preserve"> Beneficios de Software Assurance para Ofertas de Desktop. </w:t>
      </w:r>
    </w:p>
    <w:p w:rsidR="00F90F21" w:rsidRPr="007F3BB6" w:rsidRDefault="009055B7">
      <w:pPr>
        <w:pStyle w:val="Bodywithspace"/>
        <w:spacing w:before="0" w:after="0" w:line="276" w:lineRule="auto"/>
        <w:ind w:right="-180"/>
        <w:rPr>
          <w:rFonts w:ascii="Tahoma" w:hAnsi="Tahoma" w:cs="Tahoma"/>
          <w:lang w:val="it-IT"/>
        </w:rPr>
      </w:pPr>
      <w:r w:rsidRPr="007F3BB6">
        <w:rPr>
          <w:rFonts w:ascii="Tahoma" w:hAnsi="Tahoma" w:cs="Tahoma"/>
          <w:b/>
          <w:color w:val="000000"/>
          <w:sz w:val="18"/>
          <w:szCs w:val="22"/>
          <w:lang w:val="it-IT"/>
        </w:rPr>
        <w:t>E</w:t>
      </w:r>
      <w:r w:rsidRPr="007F3BB6">
        <w:rPr>
          <w:rFonts w:ascii="Tahoma" w:hAnsi="Tahoma" w:cs="Tahoma"/>
          <w:color w:val="000000"/>
          <w:sz w:val="18"/>
          <w:szCs w:val="22"/>
          <w:lang w:val="it-IT"/>
        </w:rPr>
        <w:t xml:space="preserve"> </w:t>
      </w:r>
      <w:r w:rsidRPr="007F3BB6">
        <w:rPr>
          <w:rFonts w:ascii="Tahoma" w:hAnsi="Tahoma" w:cs="Tahoma"/>
          <w:b/>
          <w:color w:val="000000"/>
          <w:sz w:val="18"/>
          <w:szCs w:val="22"/>
          <w:lang w:val="it-IT"/>
        </w:rPr>
        <w:t>=</w:t>
      </w:r>
      <w:r w:rsidRPr="007F3BB6">
        <w:rPr>
          <w:rFonts w:ascii="Tahoma" w:hAnsi="Tahoma" w:cs="Tahoma"/>
          <w:color w:val="000000"/>
          <w:sz w:val="18"/>
          <w:szCs w:val="22"/>
          <w:lang w:val="it-IT"/>
        </w:rPr>
        <w:t xml:space="preserve"> Indica que el producto se ofrece como producto Enterprise o producto de plataforma desktop.</w:t>
      </w:r>
    </w:p>
    <w:p w:rsidR="00B23BE6" w:rsidRPr="007F3BB6" w:rsidRDefault="00B23BE6" w:rsidP="00B23BE6">
      <w:pPr>
        <w:spacing w:line="276" w:lineRule="auto"/>
        <w:ind w:left="720" w:right="-180"/>
        <w:rPr>
          <w:rFonts w:cs="Tahoma"/>
          <w:lang w:val="it-IT"/>
        </w:rPr>
      </w:pPr>
      <w:r w:rsidRPr="007F3BB6">
        <w:rPr>
          <w:rFonts w:cs="Tahoma"/>
          <w:b/>
          <w:color w:val="000000"/>
          <w:lang w:val="it-IT"/>
        </w:rPr>
        <w:t>EOLS =</w:t>
      </w:r>
      <w:r w:rsidRPr="007F3BB6">
        <w:rPr>
          <w:rFonts w:cs="Tahoma"/>
          <w:color w:val="000000"/>
          <w:lang w:val="it-IT"/>
        </w:rPr>
        <w:t xml:space="preserve"> Indica que el producto se ofrece como Servicio Online Enterprise o Servicio Online de Plataforma.</w:t>
      </w:r>
    </w:p>
    <w:p w:rsidR="00E97819" w:rsidRPr="007F3BB6" w:rsidRDefault="00E97819">
      <w:pPr>
        <w:pStyle w:val="Bodywithspace"/>
        <w:spacing w:before="0" w:after="0" w:line="276" w:lineRule="auto"/>
        <w:ind w:right="-180"/>
        <w:rPr>
          <w:rFonts w:ascii="Tahoma" w:hAnsi="Tahoma" w:cs="Tahoma"/>
          <w:lang w:val="it-IT"/>
        </w:rPr>
      </w:pPr>
      <w:r w:rsidRPr="007F3BB6">
        <w:rPr>
          <w:rFonts w:ascii="Tahoma" w:hAnsi="Tahoma" w:cs="Tahoma"/>
          <w:b/>
          <w:color w:val="000000"/>
          <w:sz w:val="18"/>
          <w:szCs w:val="22"/>
          <w:lang w:val="it-IT"/>
        </w:rPr>
        <w:t xml:space="preserve">ST = </w:t>
      </w:r>
      <w:r w:rsidRPr="007F3BB6">
        <w:rPr>
          <w:rFonts w:ascii="Tahoma" w:hAnsi="Tahoma" w:cs="Tahoma"/>
          <w:color w:val="000000"/>
          <w:sz w:val="18"/>
          <w:szCs w:val="22"/>
          <w:lang w:val="it-IT"/>
        </w:rPr>
        <w:t>Indica que el software se ofrece como una Oferta de Estudiantes y se debe solicitar para el Recuento de</w:t>
      </w:r>
      <w:r w:rsidR="00BD654F" w:rsidRPr="007F3BB6">
        <w:rPr>
          <w:rFonts w:ascii="Tahoma" w:hAnsi="Tahoma" w:cs="Tahoma"/>
          <w:color w:val="000000"/>
          <w:sz w:val="18"/>
          <w:szCs w:val="22"/>
          <w:lang w:val="it-IT"/>
        </w:rPr>
        <w:t> </w:t>
      </w:r>
      <w:r w:rsidRPr="007F3BB6">
        <w:rPr>
          <w:rFonts w:ascii="Tahoma" w:hAnsi="Tahoma" w:cs="Tahoma"/>
          <w:color w:val="000000"/>
          <w:sz w:val="18"/>
          <w:szCs w:val="22"/>
          <w:lang w:val="it-IT"/>
        </w:rPr>
        <w:t>Estudiantes completo.</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L (Licencia) =</w:t>
      </w:r>
      <w:r w:rsidRPr="007F3BB6">
        <w:rPr>
          <w:rFonts w:ascii="Tahoma" w:hAnsi="Tahoma" w:cs="Tahoma"/>
          <w:sz w:val="18"/>
          <w:szCs w:val="18"/>
          <w:lang w:val="it-IT"/>
        </w:rPr>
        <w:t xml:space="preserve"> El valor en puntos designado cuando una Licencia Estándar se ofrece para el software indicado.</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L&amp;SA (Licencia y Software Assurance) =</w:t>
      </w:r>
      <w:r w:rsidRPr="007F3BB6">
        <w:rPr>
          <w:rFonts w:ascii="Tahoma" w:hAnsi="Tahoma" w:cs="Tahoma"/>
          <w:sz w:val="18"/>
          <w:szCs w:val="18"/>
          <w:lang w:val="it-IT"/>
        </w:rPr>
        <w:t xml:space="preserve"> El valor en puntos designado cuando Licencia y Software Assurance se ofrece para el software indicado.</w:t>
      </w:r>
    </w:p>
    <w:p w:rsidR="00023FE7" w:rsidRPr="007F3BB6" w:rsidRDefault="00023FE7">
      <w:pPr>
        <w:pStyle w:val="Bodywithspace"/>
        <w:spacing w:before="0" w:after="0" w:line="276" w:lineRule="auto"/>
        <w:rPr>
          <w:rFonts w:ascii="Tahoma" w:hAnsi="Tahoma" w:cs="Tahoma"/>
          <w:lang w:val="it-IT"/>
        </w:rPr>
      </w:pPr>
      <w:r w:rsidRPr="007F3BB6">
        <w:rPr>
          <w:rStyle w:val="BodyChar"/>
          <w:rFonts w:ascii="Tahoma" w:hAnsi="Tahoma" w:cs="Tahoma"/>
          <w:b/>
          <w:bCs/>
          <w:color w:val="000000"/>
          <w:sz w:val="18"/>
          <w:szCs w:val="18"/>
          <w:lang w:val="it-IT"/>
        </w:rPr>
        <w:t>OL</w:t>
      </w:r>
      <w:r w:rsidRPr="007F3BB6">
        <w:rPr>
          <w:rFonts w:ascii="Tahoma" w:hAnsi="Tahoma" w:cs="Tahoma"/>
          <w:color w:val="000000"/>
          <w:sz w:val="18"/>
          <w:szCs w:val="18"/>
          <w:lang w:val="it-IT"/>
        </w:rPr>
        <w:t xml:space="preserve"> = Disponible en Licencia Open.</w:t>
      </w:r>
    </w:p>
    <w:p w:rsidR="004F55BB" w:rsidRPr="007F3BB6" w:rsidRDefault="004F55BB" w:rsidP="001D3F04">
      <w:pPr>
        <w:pStyle w:val="Bodywithspace"/>
        <w:spacing w:before="0" w:after="0" w:line="276" w:lineRule="auto"/>
        <w:ind w:right="-180"/>
        <w:rPr>
          <w:rStyle w:val="BodyChar"/>
          <w:rFonts w:ascii="Tahoma" w:hAnsi="Tahoma" w:cs="Tahoma"/>
          <w:b/>
          <w:sz w:val="18"/>
          <w:szCs w:val="18"/>
          <w:lang w:val="it-IT"/>
        </w:rPr>
      </w:pPr>
    </w:p>
    <w:p w:rsidR="004F55BB" w:rsidRPr="007F3BB6" w:rsidRDefault="004F55BB" w:rsidP="001D3F04">
      <w:pPr>
        <w:pStyle w:val="Bodywithspace"/>
        <w:spacing w:before="0" w:after="0" w:line="276" w:lineRule="auto"/>
        <w:ind w:right="-180"/>
        <w:rPr>
          <w:rStyle w:val="BodyChar"/>
          <w:rFonts w:ascii="Tahoma" w:hAnsi="Tahoma" w:cs="Tahoma"/>
          <w:b/>
          <w:sz w:val="18"/>
          <w:szCs w:val="18"/>
          <w:lang w:val="it-IT"/>
        </w:rPr>
      </w:pPr>
    </w:p>
    <w:p w:rsidR="004F55BB" w:rsidRPr="007F3BB6" w:rsidRDefault="004F55BB" w:rsidP="001D3F04">
      <w:pPr>
        <w:pStyle w:val="Bodywithspace"/>
        <w:spacing w:before="0" w:after="0" w:line="276" w:lineRule="auto"/>
        <w:ind w:right="-180"/>
        <w:rPr>
          <w:rStyle w:val="BodyChar"/>
          <w:rFonts w:ascii="Tahoma" w:hAnsi="Tahoma" w:cs="Tahoma"/>
          <w:b/>
          <w:sz w:val="18"/>
          <w:szCs w:val="18"/>
          <w:lang w:val="it-IT"/>
        </w:rPr>
      </w:pPr>
    </w:p>
    <w:p w:rsidR="001D3F04" w:rsidRPr="007F3BB6" w:rsidRDefault="001D3F04" w:rsidP="001D3F04">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lastRenderedPageBreak/>
        <w:t xml:space="preserve">OSB </w:t>
      </w:r>
      <w:r w:rsidRPr="007F3BB6">
        <w:rPr>
          <w:rStyle w:val="BodyChar"/>
          <w:rFonts w:ascii="Tahoma" w:hAnsi="Tahoma" w:cs="Tahoma"/>
          <w:sz w:val="18"/>
          <w:szCs w:val="18"/>
          <w:lang w:val="it-IT"/>
        </w:rPr>
        <w:t>= Beneficios por servicios online disponibles para clientes elegibles.</w:t>
      </w:r>
      <w:r w:rsidR="008806E8" w:rsidRPr="007F3BB6">
        <w:rPr>
          <w:rStyle w:val="BodyChar"/>
          <w:rFonts w:ascii="Tahoma" w:hAnsi="Tahoma" w:cs="Tahoma"/>
          <w:sz w:val="18"/>
          <w:szCs w:val="18"/>
          <w:lang w:val="it-IT"/>
        </w:rPr>
        <w:t xml:space="preserve"> </w:t>
      </w:r>
      <w:r w:rsidRPr="007F3BB6">
        <w:rPr>
          <w:rStyle w:val="BodyChar"/>
          <w:rFonts w:ascii="Tahoma" w:hAnsi="Tahoma" w:cs="Tahoma"/>
          <w:sz w:val="18"/>
          <w:szCs w:val="18"/>
          <w:lang w:val="it-IT"/>
        </w:rPr>
        <w:t>Tenga en cuenta que los p</w:t>
      </w:r>
      <w:r w:rsidRPr="007F3BB6">
        <w:rPr>
          <w:rFonts w:ascii="Tahoma" w:hAnsi="Tahoma" w:cs="Tahoma"/>
          <w:sz w:val="18"/>
          <w:szCs w:val="18"/>
          <w:lang w:val="it-IT"/>
        </w:rPr>
        <w:t>roductos</w:t>
      </w:r>
      <w:r w:rsidR="00BD654F" w:rsidRPr="007F3BB6">
        <w:rPr>
          <w:rFonts w:ascii="Tahoma" w:hAnsi="Tahoma" w:cs="Tahoma"/>
          <w:sz w:val="18"/>
          <w:szCs w:val="18"/>
          <w:lang w:val="it-IT"/>
        </w:rPr>
        <w:t> </w:t>
      </w:r>
      <w:r w:rsidRPr="007F3BB6">
        <w:rPr>
          <w:rFonts w:ascii="Tahoma" w:hAnsi="Tahoma" w:cs="Tahoma"/>
          <w:sz w:val="18"/>
          <w:szCs w:val="18"/>
          <w:lang w:val="it-IT"/>
        </w:rPr>
        <w:t>que son aprobados para beneficios por Servicios Online pueden aparecer en más de una tabla de</w:t>
      </w:r>
      <w:r w:rsidR="00BD654F" w:rsidRPr="007F3BB6">
        <w:rPr>
          <w:rFonts w:ascii="Tahoma" w:hAnsi="Tahoma" w:cs="Tahoma"/>
          <w:sz w:val="18"/>
          <w:szCs w:val="18"/>
          <w:lang w:val="it-IT"/>
        </w:rPr>
        <w:t> </w:t>
      </w:r>
      <w:r w:rsidRPr="007F3BB6">
        <w:rPr>
          <w:rFonts w:ascii="Tahoma" w:hAnsi="Tahoma" w:cs="Tahoma"/>
          <w:sz w:val="18"/>
          <w:szCs w:val="18"/>
          <w:lang w:val="it-IT"/>
        </w:rPr>
        <w:t>grupos de</w:t>
      </w:r>
      <w:r w:rsidR="004F55BB" w:rsidRPr="007F3BB6">
        <w:rPr>
          <w:rFonts w:ascii="Tahoma" w:hAnsi="Tahoma" w:cs="Tahoma"/>
          <w:sz w:val="18"/>
          <w:szCs w:val="18"/>
          <w:lang w:val="it-IT"/>
        </w:rPr>
        <w:t> </w:t>
      </w:r>
      <w:r w:rsidRPr="007F3BB6">
        <w:rPr>
          <w:rFonts w:ascii="Tahoma" w:hAnsi="Tahoma" w:cs="Tahoma"/>
          <w:sz w:val="18"/>
          <w:szCs w:val="18"/>
          <w:lang w:val="it-IT"/>
        </w:rPr>
        <w:t>productos.</w:t>
      </w:r>
      <w:r w:rsidR="008806E8" w:rsidRPr="007F3BB6">
        <w:rPr>
          <w:rFonts w:ascii="Tahoma" w:hAnsi="Tahoma" w:cs="Tahoma"/>
          <w:sz w:val="18"/>
          <w:szCs w:val="18"/>
          <w:lang w:val="it-IT"/>
        </w:rPr>
        <w:t xml:space="preserve"> </w:t>
      </w:r>
      <w:r w:rsidRPr="007F3BB6">
        <w:rPr>
          <w:rFonts w:ascii="Tahoma" w:hAnsi="Tahoma" w:cs="Tahoma"/>
          <w:sz w:val="18"/>
          <w:szCs w:val="18"/>
          <w:lang w:val="it-IT"/>
        </w:rPr>
        <w:t>Esto simplemente refleja que estas ofertas pueden ser elegibles para beneficios de</w:t>
      </w:r>
      <w:r w:rsidR="00BD654F" w:rsidRPr="007F3BB6">
        <w:rPr>
          <w:rFonts w:ascii="Tahoma" w:hAnsi="Tahoma" w:cs="Tahoma"/>
          <w:sz w:val="18"/>
          <w:szCs w:val="18"/>
          <w:lang w:val="it-IT"/>
        </w:rPr>
        <w:t> </w:t>
      </w:r>
      <w:r w:rsidRPr="007F3BB6">
        <w:rPr>
          <w:rFonts w:ascii="Tahoma" w:hAnsi="Tahoma" w:cs="Tahoma"/>
          <w:sz w:val="18"/>
          <w:szCs w:val="18"/>
          <w:lang w:val="it-IT"/>
        </w:rPr>
        <w:t>Software Assurance que se asocian con más de un grupo de productos y no requiere que usted elija entre</w:t>
      </w:r>
      <w:r w:rsidR="00BD654F" w:rsidRPr="007F3BB6">
        <w:rPr>
          <w:rFonts w:ascii="Tahoma" w:hAnsi="Tahoma" w:cs="Tahoma"/>
          <w:sz w:val="18"/>
          <w:szCs w:val="18"/>
          <w:lang w:val="it-IT"/>
        </w:rPr>
        <w:t> </w:t>
      </w:r>
      <w:r w:rsidRPr="007F3BB6">
        <w:rPr>
          <w:rFonts w:ascii="Tahoma" w:hAnsi="Tahoma" w:cs="Tahoma"/>
          <w:sz w:val="18"/>
          <w:szCs w:val="18"/>
          <w:lang w:val="it-IT"/>
        </w:rPr>
        <w:t>los beneficios</w:t>
      </w:r>
      <w:r w:rsidR="004F55BB" w:rsidRPr="007F3BB6">
        <w:rPr>
          <w:rFonts w:ascii="Tahoma" w:hAnsi="Tahoma" w:cs="Tahoma"/>
          <w:sz w:val="18"/>
          <w:szCs w:val="18"/>
          <w:lang w:val="it-IT"/>
        </w:rPr>
        <w:t> </w:t>
      </w:r>
      <w:r w:rsidRPr="007F3BB6">
        <w:rPr>
          <w:rFonts w:ascii="Tahoma" w:hAnsi="Tahoma" w:cs="Tahoma"/>
          <w:sz w:val="18"/>
          <w:szCs w:val="18"/>
          <w:lang w:val="it-IT"/>
        </w:rPr>
        <w:t>de un grupo u otro.</w:t>
      </w:r>
    </w:p>
    <w:p w:rsidR="00023FE7" w:rsidRPr="007F3BB6" w:rsidRDefault="00023FE7">
      <w:pPr>
        <w:pStyle w:val="Bodywithspace"/>
        <w:spacing w:before="0" w:after="0" w:line="276" w:lineRule="auto"/>
        <w:rPr>
          <w:rFonts w:ascii="Tahoma" w:hAnsi="Tahoma" w:cs="Tahoma"/>
          <w:lang w:val="it-IT"/>
        </w:rPr>
      </w:pPr>
      <w:r w:rsidRPr="007F3BB6">
        <w:rPr>
          <w:rStyle w:val="BodyChar"/>
          <w:rFonts w:ascii="Tahoma" w:hAnsi="Tahoma" w:cs="Tahoma"/>
          <w:b/>
          <w:bCs/>
          <w:color w:val="000000"/>
          <w:sz w:val="18"/>
          <w:szCs w:val="18"/>
          <w:lang w:val="it-IT"/>
        </w:rPr>
        <w:t xml:space="preserve">OL/SA = </w:t>
      </w:r>
      <w:r w:rsidRPr="007F3BB6">
        <w:rPr>
          <w:rStyle w:val="BodyChar"/>
          <w:rFonts w:ascii="Tahoma" w:hAnsi="Tahoma" w:cs="Tahoma"/>
          <w:color w:val="000000"/>
          <w:sz w:val="18"/>
          <w:szCs w:val="18"/>
          <w:lang w:val="it-IT"/>
        </w:rPr>
        <w:t>Disponible únicamente en Licencia Open para L&amp;SA y SA.</w:t>
      </w:r>
    </w:p>
    <w:p w:rsidR="00023FE7" w:rsidRPr="00911162" w:rsidRDefault="00023FE7">
      <w:pPr>
        <w:pStyle w:val="Bodywithspace"/>
        <w:spacing w:before="0" w:after="0" w:line="276" w:lineRule="auto"/>
        <w:rPr>
          <w:rFonts w:ascii="Tahoma" w:hAnsi="Tahoma" w:cs="Tahoma"/>
        </w:rPr>
      </w:pPr>
      <w:r w:rsidRPr="00911162">
        <w:rPr>
          <w:rStyle w:val="BodyChar"/>
          <w:rFonts w:ascii="Tahoma" w:hAnsi="Tahoma" w:cs="Tahoma"/>
          <w:b/>
          <w:bCs/>
          <w:color w:val="000000"/>
          <w:sz w:val="18"/>
          <w:szCs w:val="18"/>
        </w:rPr>
        <w:t xml:space="preserve">OSP = </w:t>
      </w:r>
      <w:proofErr w:type="spellStart"/>
      <w:r w:rsidRPr="00911162">
        <w:rPr>
          <w:rStyle w:val="BodyChar"/>
          <w:rFonts w:ascii="Tahoma" w:hAnsi="Tahoma" w:cs="Tahoma"/>
          <w:bCs/>
          <w:color w:val="000000"/>
          <w:sz w:val="18"/>
          <w:szCs w:val="18"/>
        </w:rPr>
        <w:t>Disponible</w:t>
      </w:r>
      <w:proofErr w:type="spellEnd"/>
      <w:r w:rsidRPr="00911162">
        <w:rPr>
          <w:rStyle w:val="BodyChar"/>
          <w:rFonts w:ascii="Tahoma" w:hAnsi="Tahoma" w:cs="Tahoma"/>
          <w:bCs/>
          <w:color w:val="000000"/>
          <w:sz w:val="18"/>
          <w:szCs w:val="18"/>
        </w:rPr>
        <w:t xml:space="preserve"> en el </w:t>
      </w:r>
      <w:proofErr w:type="spellStart"/>
      <w:r w:rsidRPr="00911162">
        <w:rPr>
          <w:rStyle w:val="BodyChar"/>
          <w:rFonts w:ascii="Tahoma" w:hAnsi="Tahoma" w:cs="Tahoma"/>
          <w:bCs/>
          <w:color w:val="000000"/>
          <w:sz w:val="18"/>
          <w:szCs w:val="18"/>
        </w:rPr>
        <w:t>programa</w:t>
      </w:r>
      <w:proofErr w:type="spellEnd"/>
      <w:r w:rsidRPr="00911162">
        <w:rPr>
          <w:rStyle w:val="BodyChar"/>
          <w:rFonts w:ascii="Tahoma" w:hAnsi="Tahoma" w:cs="Tahoma"/>
          <w:bCs/>
          <w:color w:val="000000"/>
          <w:sz w:val="18"/>
          <w:szCs w:val="18"/>
        </w:rPr>
        <w:t xml:space="preserve"> Online Subscription.</w:t>
      </w:r>
    </w:p>
    <w:p w:rsidR="00023FE7" w:rsidRPr="00911162" w:rsidRDefault="00023FE7">
      <w:pPr>
        <w:pStyle w:val="Bodywithspace"/>
        <w:spacing w:before="0" w:after="0" w:line="276" w:lineRule="auto"/>
        <w:rPr>
          <w:rFonts w:ascii="Tahoma" w:hAnsi="Tahoma" w:cs="Tahoma"/>
        </w:rPr>
      </w:pPr>
      <w:r w:rsidRPr="00911162">
        <w:rPr>
          <w:rStyle w:val="BodyChar"/>
          <w:rFonts w:ascii="Tahoma" w:hAnsi="Tahoma" w:cs="Tahoma"/>
          <w:b/>
          <w:bCs/>
          <w:color w:val="000000"/>
          <w:sz w:val="18"/>
          <w:szCs w:val="18"/>
        </w:rPr>
        <w:t>OV/OVS =</w:t>
      </w:r>
      <w:r w:rsidRPr="00911162">
        <w:rPr>
          <w:rFonts w:ascii="Tahoma" w:hAnsi="Tahoma" w:cs="Tahoma"/>
          <w:color w:val="000000"/>
          <w:sz w:val="18"/>
          <w:szCs w:val="18"/>
        </w:rPr>
        <w:t xml:space="preserve"> </w:t>
      </w:r>
      <w:proofErr w:type="spellStart"/>
      <w:r w:rsidRPr="00911162">
        <w:rPr>
          <w:rFonts w:ascii="Tahoma" w:hAnsi="Tahoma" w:cs="Tahoma"/>
          <w:color w:val="000000"/>
          <w:sz w:val="18"/>
          <w:szCs w:val="18"/>
        </w:rPr>
        <w:t>Disponible</w:t>
      </w:r>
      <w:proofErr w:type="spellEnd"/>
      <w:r w:rsidRPr="00911162">
        <w:rPr>
          <w:rFonts w:ascii="Tahoma" w:hAnsi="Tahoma" w:cs="Tahoma"/>
          <w:color w:val="000000"/>
          <w:sz w:val="18"/>
          <w:szCs w:val="18"/>
        </w:rPr>
        <w:t xml:space="preserve"> en el </w:t>
      </w:r>
      <w:proofErr w:type="spellStart"/>
      <w:r w:rsidRPr="00911162">
        <w:rPr>
          <w:rFonts w:ascii="Tahoma" w:hAnsi="Tahoma" w:cs="Tahoma"/>
          <w:color w:val="000000"/>
          <w:sz w:val="18"/>
          <w:szCs w:val="18"/>
        </w:rPr>
        <w:t>programa</w:t>
      </w:r>
      <w:proofErr w:type="spellEnd"/>
      <w:r w:rsidRPr="00911162">
        <w:rPr>
          <w:rFonts w:ascii="Tahoma" w:hAnsi="Tahoma" w:cs="Tahoma"/>
          <w:color w:val="000000"/>
          <w:sz w:val="18"/>
          <w:szCs w:val="18"/>
        </w:rPr>
        <w:t xml:space="preserve"> Open Value y Open Value Subscription.</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P =</w:t>
      </w:r>
      <w:r w:rsidRPr="007F3BB6">
        <w:rPr>
          <w:rFonts w:ascii="Tahoma" w:hAnsi="Tahoma" w:cs="Tahoma"/>
          <w:sz w:val="18"/>
          <w:szCs w:val="18"/>
          <w:lang w:val="it-IT"/>
        </w:rPr>
        <w:t xml:space="preserve"> Indica el software que se ofrece con la opción selectiva en Open Value. </w:t>
      </w:r>
    </w:p>
    <w:p w:rsidR="009F5F37" w:rsidRPr="007F3BB6" w:rsidRDefault="009F5F37">
      <w:pPr>
        <w:pStyle w:val="Bodywithspace"/>
        <w:spacing w:before="0" w:after="0" w:line="276" w:lineRule="auto"/>
        <w:rPr>
          <w:rFonts w:ascii="Tahoma" w:hAnsi="Tahoma" w:cs="Tahoma"/>
          <w:lang w:val="it-IT"/>
        </w:rPr>
      </w:pPr>
      <w:r w:rsidRPr="007F3BB6">
        <w:rPr>
          <w:rStyle w:val="BodyChar"/>
          <w:rFonts w:ascii="Tahoma" w:hAnsi="Tahoma" w:cs="Tahoma"/>
          <w:b/>
          <w:sz w:val="18"/>
          <w:szCs w:val="18"/>
          <w:lang w:val="it-IT"/>
        </w:rPr>
        <w:t xml:space="preserve">S = </w:t>
      </w:r>
      <w:r w:rsidRPr="007F3BB6">
        <w:rPr>
          <w:rFonts w:ascii="Tahoma" w:hAnsi="Tahoma" w:cs="Tahoma"/>
          <w:sz w:val="18"/>
          <w:szCs w:val="18"/>
          <w:lang w:val="it-IT"/>
        </w:rPr>
        <w:t>Indica que el software se ofrece como un producto de plataforma de aplicaciones.</w:t>
      </w:r>
    </w:p>
    <w:p w:rsidR="00023FE7" w:rsidRPr="007F3BB6" w:rsidRDefault="00023FE7">
      <w:pPr>
        <w:pStyle w:val="Bodywithspace"/>
        <w:spacing w:before="0" w:after="0" w:line="276" w:lineRule="auto"/>
        <w:rPr>
          <w:rFonts w:ascii="Tahoma" w:hAnsi="Tahoma" w:cs="Tahoma"/>
          <w:lang w:val="it-IT"/>
        </w:rPr>
      </w:pPr>
      <w:r w:rsidRPr="007F3BB6">
        <w:rPr>
          <w:rStyle w:val="BodyChar"/>
          <w:rFonts w:ascii="Tahoma" w:hAnsi="Tahoma" w:cs="Tahoma"/>
          <w:b/>
          <w:sz w:val="18"/>
          <w:szCs w:val="18"/>
          <w:lang w:val="it-IT"/>
        </w:rPr>
        <w:t>SA (Software Assurance) =</w:t>
      </w:r>
      <w:r w:rsidRPr="007F3BB6">
        <w:rPr>
          <w:rFonts w:ascii="Tahoma" w:hAnsi="Tahoma" w:cs="Tahoma"/>
          <w:sz w:val="18"/>
          <w:szCs w:val="18"/>
          <w:lang w:val="it-IT"/>
        </w:rPr>
        <w:t xml:space="preserve"> El valor en puntos designado cuando Software Assurance se ofrece para el</w:t>
      </w:r>
      <w:r w:rsidR="00BD654F" w:rsidRPr="007F3BB6">
        <w:rPr>
          <w:rFonts w:ascii="Tahoma" w:hAnsi="Tahoma" w:cs="Tahoma"/>
          <w:sz w:val="18"/>
          <w:szCs w:val="18"/>
          <w:lang w:val="it-IT"/>
        </w:rPr>
        <w:t> </w:t>
      </w:r>
      <w:r w:rsidRPr="007F3BB6">
        <w:rPr>
          <w:rFonts w:ascii="Tahoma" w:hAnsi="Tahoma" w:cs="Tahoma"/>
          <w:sz w:val="18"/>
          <w:szCs w:val="18"/>
          <w:lang w:val="it-IT"/>
        </w:rPr>
        <w:t xml:space="preserve">software indicado. </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SRV =</w:t>
      </w:r>
      <w:r w:rsidRPr="007F3BB6">
        <w:rPr>
          <w:rFonts w:ascii="Tahoma" w:hAnsi="Tahoma" w:cs="Tahoma"/>
          <w:sz w:val="18"/>
          <w:szCs w:val="18"/>
          <w:lang w:val="it-IT"/>
        </w:rPr>
        <w:t xml:space="preserve"> Beneficios de Software Assurance para Ofertas de Grupos de Servidores. </w:t>
      </w:r>
    </w:p>
    <w:p w:rsidR="00023FE7" w:rsidRPr="007F3BB6" w:rsidRDefault="00023FE7">
      <w:pPr>
        <w:pStyle w:val="Bodywithspace"/>
        <w:tabs>
          <w:tab w:val="left" w:pos="9360"/>
        </w:tabs>
        <w:spacing w:before="0" w:after="0" w:line="276" w:lineRule="auto"/>
        <w:ind w:right="-180"/>
        <w:rPr>
          <w:rFonts w:ascii="Tahoma" w:hAnsi="Tahoma" w:cs="Tahoma"/>
          <w:lang w:val="it-IT"/>
        </w:rPr>
      </w:pPr>
      <w:r w:rsidRPr="007F3BB6">
        <w:rPr>
          <w:rStyle w:val="BodyChar"/>
          <w:rFonts w:ascii="Tahoma" w:hAnsi="Tahoma" w:cs="Tahoma"/>
          <w:b/>
          <w:sz w:val="18"/>
          <w:szCs w:val="18"/>
          <w:lang w:val="it-IT"/>
        </w:rPr>
        <w:t>U (Licencia de Actualización) =</w:t>
      </w:r>
      <w:r w:rsidRPr="007F3BB6">
        <w:rPr>
          <w:rFonts w:ascii="Tahoma" w:hAnsi="Tahoma" w:cs="Tahoma"/>
          <w:sz w:val="18"/>
          <w:szCs w:val="18"/>
          <w:lang w:val="it-IT"/>
        </w:rPr>
        <w:t xml:space="preserve"> El valor en puntos designado cuando una actualización se ofrece para el</w:t>
      </w:r>
      <w:r w:rsidR="00BD654F" w:rsidRPr="007F3BB6">
        <w:rPr>
          <w:rFonts w:ascii="Tahoma" w:hAnsi="Tahoma" w:cs="Tahoma"/>
          <w:sz w:val="18"/>
          <w:szCs w:val="18"/>
          <w:lang w:val="it-IT"/>
        </w:rPr>
        <w:t> </w:t>
      </w:r>
      <w:r w:rsidRPr="007F3BB6">
        <w:rPr>
          <w:rFonts w:ascii="Tahoma" w:hAnsi="Tahoma" w:cs="Tahoma"/>
          <w:sz w:val="18"/>
          <w:szCs w:val="18"/>
          <w:lang w:val="it-IT"/>
        </w:rPr>
        <w:t>software indicado.</w:t>
      </w:r>
    </w:p>
    <w:p w:rsidR="00023FE7" w:rsidRPr="007F3BB6" w:rsidRDefault="00023FE7">
      <w:pPr>
        <w:pStyle w:val="Bodywithspace"/>
        <w:spacing w:before="0" w:after="0" w:line="276" w:lineRule="auto"/>
        <w:ind w:right="-180"/>
        <w:rPr>
          <w:rFonts w:ascii="Tahoma" w:hAnsi="Tahoma" w:cs="Tahoma"/>
          <w:lang w:val="it-IT"/>
        </w:rPr>
      </w:pPr>
      <w:r w:rsidRPr="007F3BB6">
        <w:rPr>
          <w:rStyle w:val="BodyChar"/>
          <w:rFonts w:ascii="Tahoma" w:hAnsi="Tahoma" w:cs="Tahoma"/>
          <w:b/>
          <w:sz w:val="18"/>
          <w:szCs w:val="18"/>
          <w:lang w:val="it-IT"/>
        </w:rPr>
        <w:t>U &amp; SA (Actualización y Software Assurance)</w:t>
      </w:r>
      <w:r w:rsidRPr="007F3BB6">
        <w:rPr>
          <w:rFonts w:ascii="Tahoma" w:hAnsi="Tahoma" w:cs="Tahoma"/>
          <w:sz w:val="18"/>
          <w:szCs w:val="18"/>
          <w:lang w:val="it-IT"/>
        </w:rPr>
        <w:t xml:space="preserve"> = El valor en puntos designado cuando la opción de</w:t>
      </w:r>
      <w:r w:rsidR="00BD654F" w:rsidRPr="007F3BB6">
        <w:rPr>
          <w:rFonts w:ascii="Tahoma" w:hAnsi="Tahoma" w:cs="Tahoma"/>
          <w:sz w:val="18"/>
          <w:szCs w:val="18"/>
          <w:lang w:val="it-IT"/>
        </w:rPr>
        <w:t> </w:t>
      </w:r>
      <w:r w:rsidRPr="007F3BB6">
        <w:rPr>
          <w:rFonts w:ascii="Tahoma" w:hAnsi="Tahoma" w:cs="Tahoma"/>
          <w:sz w:val="18"/>
          <w:szCs w:val="18"/>
          <w:lang w:val="it-IT"/>
        </w:rPr>
        <w:t>Actualización y Software Assurance se ofrece para el software indicado.</w:t>
      </w:r>
    </w:p>
    <w:p w:rsidR="00023FE7" w:rsidRPr="007F3BB6" w:rsidRDefault="00023FE7" w:rsidP="004F55BB">
      <w:pPr>
        <w:pStyle w:val="Heading1"/>
        <w:spacing w:before="0"/>
        <w:rPr>
          <w:rFonts w:cs="Tahoma"/>
          <w:lang w:val="it-IT"/>
        </w:rPr>
      </w:pPr>
      <w:r w:rsidRPr="007F3BB6">
        <w:rPr>
          <w:rFonts w:cs="Tahoma"/>
          <w:lang w:val="it-IT"/>
        </w:rPr>
        <w:br w:type="page"/>
      </w:r>
      <w:bookmarkStart w:id="10" w:name="_Toc336337841"/>
      <w:bookmarkStart w:id="11" w:name="_Toc346277700"/>
      <w:r w:rsidRPr="007F3BB6">
        <w:rPr>
          <w:rFonts w:cs="Tahoma"/>
          <w:lang w:val="it-IT"/>
        </w:rPr>
        <w:lastRenderedPageBreak/>
        <w:t>LISTA de productos</w:t>
      </w:r>
      <w:bookmarkEnd w:id="10"/>
      <w:bookmarkEnd w:id="11"/>
    </w:p>
    <w:p w:rsidR="000E5145" w:rsidRPr="007F3BB6" w:rsidRDefault="000E5145" w:rsidP="004E292A">
      <w:pPr>
        <w:pStyle w:val="Heading3"/>
        <w:rPr>
          <w:rFonts w:ascii="Tahoma" w:hAnsi="Tahoma" w:cs="Tahoma"/>
          <w:b w:val="0"/>
          <w:sz w:val="18"/>
          <w:szCs w:val="18"/>
          <w:lang w:val="it-IT"/>
        </w:rPr>
      </w:pPr>
      <w:bookmarkStart w:id="12" w:name="_Toc300391149"/>
      <w:bookmarkStart w:id="13" w:name="_Toc312398873"/>
      <w:bookmarkStart w:id="14" w:name="_Toc336337842"/>
    </w:p>
    <w:p w:rsidR="00F70479" w:rsidRPr="007F3BB6" w:rsidRDefault="00F70479" w:rsidP="00F70479">
      <w:pPr>
        <w:rPr>
          <w:rFonts w:cs="Tahoma"/>
          <w:szCs w:val="18"/>
          <w:lang w:val="it-IT"/>
        </w:rPr>
      </w:pPr>
    </w:p>
    <w:p w:rsidR="00023FE7" w:rsidRPr="007F3BB6" w:rsidRDefault="00023FE7" w:rsidP="004E292A">
      <w:pPr>
        <w:pStyle w:val="Heading3"/>
        <w:rPr>
          <w:rFonts w:ascii="Tahoma" w:hAnsi="Tahoma" w:cs="Tahoma"/>
          <w:lang w:val="it-IT"/>
        </w:rPr>
      </w:pPr>
      <w:bookmarkStart w:id="15" w:name="_Toc346277701"/>
      <w:r w:rsidRPr="007F3BB6">
        <w:rPr>
          <w:rFonts w:ascii="Tahoma" w:hAnsi="Tahoma" w:cs="Tahoma"/>
          <w:sz w:val="22"/>
          <w:szCs w:val="22"/>
          <w:lang w:val="it-IT"/>
        </w:rPr>
        <w:t>GRUPO DE APLICACIONES</w:t>
      </w:r>
      <w:bookmarkEnd w:id="12"/>
      <w:bookmarkEnd w:id="13"/>
      <w:bookmarkEnd w:id="14"/>
      <w:bookmarkEnd w:id="15"/>
    </w:p>
    <w:p w:rsidR="006949F0" w:rsidRPr="007F3BB6" w:rsidRDefault="006949F0" w:rsidP="006949F0">
      <w:pPr>
        <w:rPr>
          <w:rFonts w:cs="Tahoma"/>
          <w:lang w:val="it-IT"/>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49"/>
        <w:gridCol w:w="450"/>
        <w:gridCol w:w="388"/>
        <w:gridCol w:w="429"/>
        <w:gridCol w:w="429"/>
        <w:gridCol w:w="429"/>
        <w:gridCol w:w="429"/>
        <w:gridCol w:w="429"/>
        <w:gridCol w:w="429"/>
        <w:gridCol w:w="429"/>
        <w:gridCol w:w="353"/>
        <w:gridCol w:w="378"/>
        <w:gridCol w:w="378"/>
        <w:gridCol w:w="607"/>
        <w:gridCol w:w="429"/>
        <w:gridCol w:w="429"/>
        <w:gridCol w:w="514"/>
        <w:gridCol w:w="514"/>
      </w:tblGrid>
      <w:tr w:rsidR="00B27742" w:rsidRPr="00911162" w:rsidTr="007E6600">
        <w:trPr>
          <w:cantSplit/>
          <w:trHeight w:val="728"/>
          <w:tblHeader/>
        </w:trPr>
        <w:tc>
          <w:tcPr>
            <w:tcW w:w="2638" w:type="dxa"/>
            <w:tcBorders>
              <w:top w:val="single" w:sz="4" w:space="0" w:color="FFFFFF"/>
              <w:left w:val="nil"/>
              <w:bottom w:val="nil"/>
            </w:tcBorders>
          </w:tcPr>
          <w:p w:rsidR="00B27742" w:rsidRPr="007F3BB6" w:rsidRDefault="00B27742">
            <w:pPr>
              <w:widowControl w:val="0"/>
              <w:ind w:left="-360"/>
              <w:rPr>
                <w:rFonts w:cs="Tahoma"/>
                <w:lang w:val="it-IT"/>
              </w:rPr>
            </w:pPr>
          </w:p>
        </w:tc>
        <w:tc>
          <w:tcPr>
            <w:tcW w:w="449" w:type="dxa"/>
            <w:textDirection w:val="btLr"/>
            <w:vAlign w:val="center"/>
          </w:tcPr>
          <w:p w:rsidR="00B27742" w:rsidRPr="00911162" w:rsidRDefault="00B27742" w:rsidP="00155E01">
            <w:pPr>
              <w:pStyle w:val="TableVerticalText"/>
              <w:widowControl w:val="0"/>
              <w:rPr>
                <w:rFonts w:ascii="Tahoma" w:hAnsi="Tahoma" w:cs="Tahoma"/>
              </w:rPr>
            </w:pPr>
            <w:proofErr w:type="spellStart"/>
            <w:r w:rsidRPr="00911162">
              <w:rPr>
                <w:rFonts w:ascii="Tahoma" w:hAnsi="Tahoma" w:cs="Tahoma"/>
              </w:rPr>
              <w:t>Notas</w:t>
            </w:r>
            <w:proofErr w:type="spellEnd"/>
            <w:r w:rsidRPr="00911162">
              <w:rPr>
                <w:rFonts w:ascii="Tahoma" w:hAnsi="Tahoma" w:cs="Tahoma"/>
              </w:rPr>
              <w:t xml:space="preserve"> </w:t>
            </w:r>
            <w:proofErr w:type="spellStart"/>
            <w:r w:rsidRPr="00911162">
              <w:rPr>
                <w:rFonts w:ascii="Tahoma" w:hAnsi="Tahoma" w:cs="Tahoma"/>
              </w:rPr>
              <w:t>sobre</w:t>
            </w:r>
            <w:proofErr w:type="spellEnd"/>
            <w:r w:rsidRPr="00911162">
              <w:rPr>
                <w:rFonts w:ascii="Tahoma" w:hAnsi="Tahoma" w:cs="Tahoma"/>
              </w:rPr>
              <w:t xml:space="preserve"> </w:t>
            </w:r>
            <w:proofErr w:type="spellStart"/>
            <w:r w:rsidRPr="00911162">
              <w:rPr>
                <w:rFonts w:ascii="Tahoma" w:hAnsi="Tahoma" w:cs="Tahoma"/>
              </w:rPr>
              <w:t>productos</w:t>
            </w:r>
            <w:proofErr w:type="spellEnd"/>
          </w:p>
        </w:tc>
        <w:tc>
          <w:tcPr>
            <w:tcW w:w="450" w:type="dxa"/>
            <w:textDirection w:val="btLr"/>
          </w:tcPr>
          <w:p w:rsidR="00B27742" w:rsidRPr="00911162" w:rsidRDefault="00B27742">
            <w:pPr>
              <w:pStyle w:val="TableVerticalText"/>
              <w:widowControl w:val="0"/>
              <w:rPr>
                <w:rFonts w:ascii="Tahoma" w:hAnsi="Tahoma" w:cs="Tahoma"/>
              </w:rPr>
            </w:pPr>
            <w:proofErr w:type="spellStart"/>
            <w:r w:rsidRPr="00911162">
              <w:rPr>
                <w:rFonts w:ascii="Tahoma" w:hAnsi="Tahoma" w:cs="Tahoma"/>
              </w:rPr>
              <w:t>Fecha</w:t>
            </w:r>
            <w:proofErr w:type="spellEnd"/>
            <w:r w:rsidRPr="00911162">
              <w:rPr>
                <w:rFonts w:ascii="Tahoma" w:hAnsi="Tahoma" w:cs="Tahoma"/>
              </w:rPr>
              <w:t xml:space="preserve"> de </w:t>
            </w:r>
            <w:proofErr w:type="spellStart"/>
            <w:r w:rsidRPr="00911162">
              <w:rPr>
                <w:rFonts w:ascii="Tahoma" w:hAnsi="Tahoma" w:cs="Tahoma"/>
              </w:rPr>
              <w:t>disponibilidad</w:t>
            </w:r>
            <w:proofErr w:type="spellEnd"/>
          </w:p>
        </w:tc>
        <w:tc>
          <w:tcPr>
            <w:tcW w:w="388" w:type="dxa"/>
            <w:tcBorders>
              <w:right w:val="single" w:sz="18" w:space="0" w:color="auto"/>
            </w:tcBorders>
            <w:textDirection w:val="btLr"/>
            <w:vAlign w:val="center"/>
          </w:tcPr>
          <w:p w:rsidR="00B27742" w:rsidRPr="00911162" w:rsidRDefault="00B27742">
            <w:pPr>
              <w:pStyle w:val="TableVerticalText"/>
              <w:widowControl w:val="0"/>
              <w:rPr>
                <w:rFonts w:ascii="Tahoma" w:hAnsi="Tahoma" w:cs="Tahoma"/>
              </w:rPr>
            </w:pPr>
            <w:r w:rsidRPr="00911162">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911162" w:rsidRDefault="00B27742">
            <w:pPr>
              <w:pStyle w:val="TableHeadingsBlack"/>
              <w:widowControl w:val="0"/>
              <w:rPr>
                <w:rFonts w:ascii="Tahoma" w:hAnsi="Tahoma" w:cs="Tahoma"/>
              </w:rPr>
            </w:pPr>
            <w:r w:rsidRPr="00911162">
              <w:rPr>
                <w:rFonts w:ascii="Tahoma" w:hAnsi="Tahoma" w:cs="Tahoma"/>
              </w:rPr>
              <w:t>Select/Select Plus*</w:t>
            </w:r>
          </w:p>
        </w:tc>
        <w:tc>
          <w:tcPr>
            <w:tcW w:w="1109" w:type="dxa"/>
            <w:gridSpan w:val="3"/>
            <w:tcBorders>
              <w:left w:val="single" w:sz="18" w:space="0" w:color="auto"/>
              <w:right w:val="single" w:sz="18" w:space="0" w:color="auto"/>
            </w:tcBorders>
            <w:vAlign w:val="center"/>
          </w:tcPr>
          <w:p w:rsidR="00B27742" w:rsidRPr="00911162" w:rsidRDefault="00B27742">
            <w:pPr>
              <w:pStyle w:val="TableHeadingsBlack"/>
              <w:widowControl w:val="0"/>
              <w:rPr>
                <w:rFonts w:ascii="Tahoma" w:hAnsi="Tahoma" w:cs="Tahoma"/>
              </w:rPr>
            </w:pPr>
            <w:proofErr w:type="spellStart"/>
            <w:r w:rsidRPr="00911162">
              <w:rPr>
                <w:rFonts w:ascii="Tahoma" w:hAnsi="Tahoma" w:cs="Tahoma"/>
              </w:rPr>
              <w:t>Licencia</w:t>
            </w:r>
            <w:proofErr w:type="spellEnd"/>
            <w:r w:rsidRPr="00911162">
              <w:rPr>
                <w:rFonts w:ascii="Tahoma" w:hAnsi="Tahoma" w:cs="Tahoma"/>
              </w:rPr>
              <w:t xml:space="preserve"> Open</w:t>
            </w:r>
          </w:p>
        </w:tc>
        <w:tc>
          <w:tcPr>
            <w:tcW w:w="607" w:type="dxa"/>
            <w:tcBorders>
              <w:left w:val="single" w:sz="18" w:space="0" w:color="auto"/>
            </w:tcBorders>
            <w:textDirection w:val="btLr"/>
            <w:vAlign w:val="center"/>
          </w:tcPr>
          <w:p w:rsidR="00B27742" w:rsidRPr="00911162" w:rsidRDefault="00B27742">
            <w:pPr>
              <w:pStyle w:val="TableVerticalText"/>
              <w:widowControl w:val="0"/>
              <w:rPr>
                <w:rFonts w:ascii="Tahoma" w:hAnsi="Tahoma" w:cs="Tahoma"/>
              </w:rPr>
            </w:pPr>
            <w:proofErr w:type="spellStart"/>
            <w:r w:rsidRPr="00911162">
              <w:rPr>
                <w:rFonts w:ascii="Tahoma" w:hAnsi="Tahoma" w:cs="Tahoma"/>
              </w:rPr>
              <w:t>Unidades</w:t>
            </w:r>
            <w:proofErr w:type="spellEnd"/>
            <w:r w:rsidRPr="00911162">
              <w:rPr>
                <w:rFonts w:ascii="Tahoma" w:hAnsi="Tahoma" w:cs="Tahoma"/>
              </w:rPr>
              <w:t xml:space="preserve"> de Campus y School</w:t>
            </w:r>
          </w:p>
        </w:tc>
        <w:tc>
          <w:tcPr>
            <w:tcW w:w="429" w:type="dxa"/>
            <w:tcBorders>
              <w:right w:val="single" w:sz="18" w:space="0" w:color="auto"/>
            </w:tcBorders>
            <w:textDirection w:val="btLr"/>
            <w:vAlign w:val="center"/>
          </w:tcPr>
          <w:p w:rsidR="00B27742" w:rsidRPr="00911162" w:rsidRDefault="00B27742">
            <w:pPr>
              <w:pStyle w:val="TableVerticalText"/>
              <w:widowControl w:val="0"/>
              <w:rPr>
                <w:rFonts w:ascii="Tahoma" w:hAnsi="Tahoma" w:cs="Tahoma"/>
              </w:rPr>
            </w:pPr>
            <w:r w:rsidRPr="00911162">
              <w:rPr>
                <w:rFonts w:ascii="Tahoma" w:hAnsi="Tahoma" w:cs="Tahoma"/>
              </w:rPr>
              <w:t>EA y EA Sub</w:t>
            </w:r>
          </w:p>
        </w:tc>
        <w:tc>
          <w:tcPr>
            <w:tcW w:w="429" w:type="dxa"/>
            <w:tcBorders>
              <w:left w:val="single" w:sz="18" w:space="0" w:color="auto"/>
              <w:right w:val="single" w:sz="18" w:space="0" w:color="auto"/>
            </w:tcBorders>
            <w:textDirection w:val="btLr"/>
            <w:vAlign w:val="center"/>
          </w:tcPr>
          <w:p w:rsidR="00B27742" w:rsidRPr="00911162" w:rsidRDefault="00B27742">
            <w:pPr>
              <w:pStyle w:val="TableVerticalText"/>
              <w:widowControl w:val="0"/>
              <w:rPr>
                <w:rFonts w:ascii="Tahoma" w:hAnsi="Tahoma" w:cs="Tahoma"/>
              </w:rPr>
            </w:pPr>
            <w:r w:rsidRPr="00911162">
              <w:rPr>
                <w:rFonts w:ascii="Tahoma" w:hAnsi="Tahoma" w:cs="Tahoma"/>
              </w:rPr>
              <w:t>OV/OVS</w:t>
            </w:r>
          </w:p>
        </w:tc>
        <w:tc>
          <w:tcPr>
            <w:tcW w:w="514" w:type="dxa"/>
            <w:textDirection w:val="btLr"/>
          </w:tcPr>
          <w:p w:rsidR="00B27742" w:rsidRPr="00911162" w:rsidRDefault="00B0036E" w:rsidP="00E67091">
            <w:pPr>
              <w:pStyle w:val="TableVerticalText"/>
              <w:widowControl w:val="0"/>
              <w:spacing w:before="120"/>
              <w:rPr>
                <w:rFonts w:ascii="Tahoma" w:hAnsi="Tahoma" w:cs="Tahoma"/>
              </w:rPr>
            </w:pPr>
            <w:r w:rsidRPr="00911162">
              <w:rPr>
                <w:rFonts w:ascii="Tahoma" w:hAnsi="Tahoma" w:cs="Tahoma"/>
              </w:rPr>
              <w:t>EES/OVS -ES</w:t>
            </w:r>
          </w:p>
        </w:tc>
        <w:tc>
          <w:tcPr>
            <w:tcW w:w="514" w:type="dxa"/>
            <w:textDirection w:val="btLr"/>
            <w:vAlign w:val="center"/>
          </w:tcPr>
          <w:p w:rsidR="00B27742" w:rsidRPr="00911162" w:rsidRDefault="00B27742" w:rsidP="00456002">
            <w:pPr>
              <w:pStyle w:val="TableVerticalText"/>
              <w:widowControl w:val="0"/>
              <w:rPr>
                <w:rFonts w:ascii="Tahoma" w:hAnsi="Tahoma" w:cs="Tahoma"/>
              </w:rPr>
            </w:pPr>
            <w:r w:rsidRPr="00911162">
              <w:rPr>
                <w:rFonts w:ascii="Tahoma" w:hAnsi="Tahoma" w:cs="Tahoma"/>
              </w:rPr>
              <w:t>Open Minimum</w:t>
            </w:r>
          </w:p>
        </w:tc>
      </w:tr>
      <w:tr w:rsidR="00B27742" w:rsidRPr="00911162" w:rsidTr="007E6600">
        <w:trPr>
          <w:cantSplit/>
          <w:trHeight w:val="271"/>
          <w:tblHeader/>
        </w:trPr>
        <w:tc>
          <w:tcPr>
            <w:tcW w:w="2638" w:type="dxa"/>
            <w:vMerge w:val="restart"/>
            <w:tcBorders>
              <w:top w:val="nil"/>
              <w:left w:val="nil"/>
            </w:tcBorders>
          </w:tcPr>
          <w:p w:rsidR="00B27742" w:rsidRPr="00911162" w:rsidRDefault="00B27742">
            <w:pPr>
              <w:widowControl w:val="0"/>
              <w:rPr>
                <w:rFonts w:cs="Tahoma"/>
                <w:b/>
              </w:rPr>
            </w:pPr>
          </w:p>
        </w:tc>
        <w:tc>
          <w:tcPr>
            <w:tcW w:w="449" w:type="dxa"/>
            <w:vMerge w:val="restart"/>
          </w:tcPr>
          <w:p w:rsidR="00B27742" w:rsidRPr="00911162" w:rsidRDefault="00B27742">
            <w:pPr>
              <w:keepNext/>
              <w:widowControl w:val="0"/>
              <w:spacing w:before="200" w:after="120"/>
              <w:jc w:val="center"/>
              <w:outlineLvl w:val="0"/>
              <w:rPr>
                <w:rFonts w:cs="Tahoma"/>
                <w:b/>
                <w:color w:val="0000FF"/>
                <w:sz w:val="10"/>
              </w:rPr>
            </w:pPr>
            <w:r w:rsidRPr="00911162">
              <w:rPr>
                <w:rFonts w:cs="Tahoma"/>
                <w:b/>
                <w:color w:val="0000FF"/>
                <w:sz w:val="10"/>
              </w:rPr>
              <w:t xml:space="preserve">(Ctrl + </w:t>
            </w:r>
            <w:proofErr w:type="spellStart"/>
            <w:r w:rsidRPr="00911162">
              <w:rPr>
                <w:rFonts w:cs="Tahoma"/>
                <w:b/>
                <w:color w:val="0000FF"/>
                <w:sz w:val="10"/>
              </w:rPr>
              <w:t>Clic</w:t>
            </w:r>
            <w:proofErr w:type="spellEnd"/>
            <w:r w:rsidRPr="00911162">
              <w:rPr>
                <w:rFonts w:cs="Tahoma"/>
                <w:b/>
                <w:color w:val="0000FF"/>
                <w:sz w:val="10"/>
              </w:rPr>
              <w:t>)</w:t>
            </w:r>
          </w:p>
        </w:tc>
        <w:tc>
          <w:tcPr>
            <w:tcW w:w="450" w:type="dxa"/>
            <w:vMerge w:val="restart"/>
          </w:tcPr>
          <w:p w:rsidR="00B27742" w:rsidRPr="00911162" w:rsidRDefault="00B27742">
            <w:pPr>
              <w:widowControl w:val="0"/>
              <w:rPr>
                <w:rFonts w:cs="Tahoma"/>
              </w:rPr>
            </w:pPr>
          </w:p>
        </w:tc>
        <w:tc>
          <w:tcPr>
            <w:tcW w:w="388" w:type="dxa"/>
            <w:vMerge w:val="restart"/>
            <w:tcBorders>
              <w:right w:val="single" w:sz="18" w:space="0" w:color="auto"/>
            </w:tcBorders>
          </w:tcPr>
          <w:p w:rsidR="00B27742" w:rsidRPr="00911162" w:rsidRDefault="00B27742">
            <w:pPr>
              <w:widowControl w:val="0"/>
              <w:rPr>
                <w:rFonts w:cs="Tahoma"/>
              </w:rPr>
            </w:pPr>
          </w:p>
        </w:tc>
        <w:tc>
          <w:tcPr>
            <w:tcW w:w="429" w:type="dxa"/>
            <w:vMerge w:val="restart"/>
            <w:tcBorders>
              <w:left w:val="single" w:sz="18" w:space="0" w:color="auto"/>
            </w:tcBorders>
            <w:vAlign w:val="center"/>
          </w:tcPr>
          <w:p w:rsidR="00B27742" w:rsidRPr="00911162" w:rsidRDefault="00B27742">
            <w:pPr>
              <w:pStyle w:val="TableHeadingsRed"/>
              <w:widowControl w:val="0"/>
              <w:rPr>
                <w:rFonts w:ascii="Tahoma" w:hAnsi="Tahoma" w:cs="Tahoma"/>
              </w:rPr>
            </w:pPr>
            <w:r w:rsidRPr="00911162">
              <w:rPr>
                <w:rFonts w:ascii="Tahoma" w:hAnsi="Tahoma" w:cs="Tahoma"/>
              </w:rPr>
              <w:t>L</w:t>
            </w:r>
          </w:p>
        </w:tc>
        <w:tc>
          <w:tcPr>
            <w:tcW w:w="1287" w:type="dxa"/>
            <w:gridSpan w:val="3"/>
            <w:vAlign w:val="center"/>
          </w:tcPr>
          <w:p w:rsidR="00B27742" w:rsidRPr="00911162" w:rsidRDefault="00B27742">
            <w:pPr>
              <w:pStyle w:val="TableHeadingsGreen"/>
              <w:widowControl w:val="0"/>
              <w:rPr>
                <w:rFonts w:ascii="Tahoma" w:hAnsi="Tahoma" w:cs="Tahoma"/>
              </w:rPr>
            </w:pPr>
            <w:r w:rsidRPr="00911162">
              <w:rPr>
                <w:rFonts w:ascii="Tahoma" w:hAnsi="Tahoma" w:cs="Tahoma"/>
              </w:rPr>
              <w:t>L&amp;SA</w:t>
            </w:r>
          </w:p>
        </w:tc>
        <w:tc>
          <w:tcPr>
            <w:tcW w:w="1287" w:type="dxa"/>
            <w:gridSpan w:val="3"/>
            <w:tcBorders>
              <w:right w:val="single" w:sz="18" w:space="0" w:color="auto"/>
            </w:tcBorders>
            <w:vAlign w:val="center"/>
          </w:tcPr>
          <w:p w:rsidR="00B27742" w:rsidRPr="00911162" w:rsidRDefault="00B27742">
            <w:pPr>
              <w:pStyle w:val="TableHeadingsBlue"/>
              <w:widowControl w:val="0"/>
              <w:rPr>
                <w:rFonts w:ascii="Tahoma" w:hAnsi="Tahoma" w:cs="Tahoma"/>
              </w:rPr>
            </w:pPr>
            <w:r w:rsidRPr="00911162">
              <w:rPr>
                <w:rFonts w:ascii="Tahoma" w:hAnsi="Tahoma" w:cs="Tahoma"/>
              </w:rPr>
              <w:t>SA</w:t>
            </w:r>
          </w:p>
        </w:tc>
        <w:tc>
          <w:tcPr>
            <w:tcW w:w="353" w:type="dxa"/>
            <w:vMerge w:val="restart"/>
            <w:tcBorders>
              <w:left w:val="single" w:sz="18" w:space="0" w:color="auto"/>
            </w:tcBorders>
            <w:vAlign w:val="center"/>
          </w:tcPr>
          <w:p w:rsidR="00B27742" w:rsidRPr="00911162" w:rsidRDefault="00B27742">
            <w:pPr>
              <w:pStyle w:val="TableHeadingsRed"/>
              <w:widowControl w:val="0"/>
              <w:rPr>
                <w:rFonts w:ascii="Tahoma" w:hAnsi="Tahoma" w:cs="Tahoma"/>
              </w:rPr>
            </w:pPr>
            <w:r w:rsidRPr="00911162">
              <w:rPr>
                <w:rFonts w:ascii="Tahoma" w:hAnsi="Tahoma" w:cs="Tahoma"/>
              </w:rPr>
              <w:t>L</w:t>
            </w:r>
          </w:p>
        </w:tc>
        <w:tc>
          <w:tcPr>
            <w:tcW w:w="378" w:type="dxa"/>
            <w:vAlign w:val="center"/>
          </w:tcPr>
          <w:p w:rsidR="00B27742" w:rsidRPr="00911162" w:rsidRDefault="00B27742">
            <w:pPr>
              <w:pStyle w:val="TableHeadingsGreen"/>
              <w:widowControl w:val="0"/>
              <w:rPr>
                <w:rFonts w:ascii="Tahoma" w:hAnsi="Tahoma" w:cs="Tahoma"/>
              </w:rPr>
            </w:pPr>
            <w:r w:rsidRPr="00911162">
              <w:rPr>
                <w:rFonts w:ascii="Tahoma" w:hAnsi="Tahoma" w:cs="Tahoma"/>
              </w:rPr>
              <w:t>L&amp;SA</w:t>
            </w:r>
          </w:p>
        </w:tc>
        <w:tc>
          <w:tcPr>
            <w:tcW w:w="378" w:type="dxa"/>
            <w:vMerge w:val="restart"/>
            <w:tcBorders>
              <w:right w:val="single" w:sz="18" w:space="0" w:color="auto"/>
            </w:tcBorders>
            <w:vAlign w:val="center"/>
          </w:tcPr>
          <w:p w:rsidR="00B27742" w:rsidRPr="00911162" w:rsidRDefault="00B27742">
            <w:pPr>
              <w:pStyle w:val="TableHeadingsBlue"/>
              <w:widowControl w:val="0"/>
              <w:rPr>
                <w:rFonts w:ascii="Tahoma" w:hAnsi="Tahoma" w:cs="Tahoma"/>
              </w:rPr>
            </w:pPr>
            <w:r w:rsidRPr="00911162">
              <w:rPr>
                <w:rFonts w:ascii="Tahoma" w:hAnsi="Tahoma" w:cs="Tahoma"/>
              </w:rPr>
              <w:t>SA</w:t>
            </w:r>
          </w:p>
        </w:tc>
        <w:tc>
          <w:tcPr>
            <w:tcW w:w="607" w:type="dxa"/>
            <w:vMerge w:val="restart"/>
            <w:tcBorders>
              <w:left w:val="single" w:sz="18" w:space="0" w:color="auto"/>
            </w:tcBorders>
          </w:tcPr>
          <w:p w:rsidR="00B27742" w:rsidRPr="00911162" w:rsidRDefault="00B27742" w:rsidP="00097B90">
            <w:pPr>
              <w:widowControl w:val="0"/>
              <w:rPr>
                <w:rFonts w:cs="Tahoma"/>
              </w:rPr>
            </w:pPr>
          </w:p>
        </w:tc>
        <w:tc>
          <w:tcPr>
            <w:tcW w:w="429" w:type="dxa"/>
            <w:vMerge w:val="restart"/>
            <w:tcBorders>
              <w:right w:val="single" w:sz="18" w:space="0" w:color="auto"/>
            </w:tcBorders>
          </w:tcPr>
          <w:p w:rsidR="00B27742" w:rsidRPr="00911162" w:rsidRDefault="00B27742">
            <w:pPr>
              <w:widowControl w:val="0"/>
              <w:rPr>
                <w:rFonts w:cs="Tahoma"/>
              </w:rPr>
            </w:pPr>
          </w:p>
        </w:tc>
        <w:tc>
          <w:tcPr>
            <w:tcW w:w="429" w:type="dxa"/>
            <w:vMerge w:val="restart"/>
            <w:tcBorders>
              <w:left w:val="single" w:sz="18" w:space="0" w:color="auto"/>
              <w:right w:val="single" w:sz="18" w:space="0" w:color="auto"/>
            </w:tcBorders>
          </w:tcPr>
          <w:p w:rsidR="00B27742" w:rsidRPr="00911162" w:rsidRDefault="00B27742">
            <w:pPr>
              <w:widowControl w:val="0"/>
              <w:rPr>
                <w:rFonts w:cs="Tahoma"/>
              </w:rPr>
            </w:pPr>
          </w:p>
        </w:tc>
        <w:tc>
          <w:tcPr>
            <w:tcW w:w="514" w:type="dxa"/>
            <w:vMerge w:val="restart"/>
          </w:tcPr>
          <w:p w:rsidR="00B27742" w:rsidRPr="00911162" w:rsidRDefault="00B27742">
            <w:pPr>
              <w:widowControl w:val="0"/>
              <w:rPr>
                <w:rFonts w:cs="Tahoma"/>
              </w:rPr>
            </w:pPr>
          </w:p>
        </w:tc>
        <w:tc>
          <w:tcPr>
            <w:tcW w:w="514" w:type="dxa"/>
            <w:vMerge w:val="restart"/>
          </w:tcPr>
          <w:p w:rsidR="00B27742" w:rsidRPr="00911162" w:rsidRDefault="00B27742">
            <w:pPr>
              <w:widowControl w:val="0"/>
              <w:rPr>
                <w:rFonts w:cs="Tahoma"/>
              </w:rPr>
            </w:pPr>
          </w:p>
        </w:tc>
      </w:tr>
      <w:tr w:rsidR="00B27742" w:rsidRPr="00911162" w:rsidTr="007E6600">
        <w:trPr>
          <w:cantSplit/>
          <w:trHeight w:val="262"/>
          <w:tblHeader/>
        </w:trPr>
        <w:tc>
          <w:tcPr>
            <w:tcW w:w="2638" w:type="dxa"/>
            <w:vMerge/>
            <w:tcBorders>
              <w:top w:val="single" w:sz="4" w:space="0" w:color="auto"/>
              <w:left w:val="nil"/>
              <w:bottom w:val="single" w:sz="4" w:space="0" w:color="auto"/>
            </w:tcBorders>
          </w:tcPr>
          <w:p w:rsidR="00B27742" w:rsidRPr="00911162" w:rsidRDefault="00B27742">
            <w:pPr>
              <w:widowControl w:val="0"/>
              <w:rPr>
                <w:rFonts w:cs="Tahoma"/>
              </w:rPr>
            </w:pPr>
          </w:p>
        </w:tc>
        <w:tc>
          <w:tcPr>
            <w:tcW w:w="449" w:type="dxa"/>
            <w:vMerge/>
            <w:tcBorders>
              <w:bottom w:val="single" w:sz="4" w:space="0" w:color="auto"/>
            </w:tcBorders>
          </w:tcPr>
          <w:p w:rsidR="00B27742" w:rsidRPr="00911162" w:rsidRDefault="00B27742">
            <w:pPr>
              <w:keepNext/>
              <w:widowControl w:val="0"/>
              <w:spacing w:before="200" w:after="120"/>
              <w:outlineLvl w:val="0"/>
              <w:rPr>
                <w:rFonts w:cs="Tahoma"/>
                <w:b/>
              </w:rPr>
            </w:pPr>
          </w:p>
        </w:tc>
        <w:tc>
          <w:tcPr>
            <w:tcW w:w="450" w:type="dxa"/>
            <w:vMerge/>
            <w:tcBorders>
              <w:bottom w:val="single" w:sz="4" w:space="0" w:color="auto"/>
            </w:tcBorders>
          </w:tcPr>
          <w:p w:rsidR="00B27742" w:rsidRPr="00911162" w:rsidRDefault="00B27742">
            <w:pPr>
              <w:widowControl w:val="0"/>
              <w:rPr>
                <w:rFonts w:cs="Tahoma"/>
              </w:rPr>
            </w:pPr>
          </w:p>
        </w:tc>
        <w:tc>
          <w:tcPr>
            <w:tcW w:w="388" w:type="dxa"/>
            <w:vMerge/>
            <w:tcBorders>
              <w:bottom w:val="single" w:sz="4" w:space="0" w:color="auto"/>
              <w:right w:val="single" w:sz="18" w:space="0" w:color="auto"/>
            </w:tcBorders>
          </w:tcPr>
          <w:p w:rsidR="00B27742" w:rsidRPr="00911162"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911162" w:rsidRDefault="00B27742">
            <w:pPr>
              <w:widowControl w:val="0"/>
              <w:jc w:val="center"/>
              <w:rPr>
                <w:rFonts w:cs="Tahoma"/>
              </w:rPr>
            </w:pPr>
          </w:p>
        </w:tc>
        <w:tc>
          <w:tcPr>
            <w:tcW w:w="429" w:type="dxa"/>
            <w:tcBorders>
              <w:bottom w:val="single" w:sz="4" w:space="0" w:color="auto"/>
            </w:tcBorders>
            <w:vAlign w:val="center"/>
          </w:tcPr>
          <w:p w:rsidR="00B27742" w:rsidRPr="00911162" w:rsidRDefault="00B27742">
            <w:pPr>
              <w:pStyle w:val="TableHeadingsGreen"/>
              <w:widowControl w:val="0"/>
              <w:rPr>
                <w:rFonts w:ascii="Tahoma" w:hAnsi="Tahoma" w:cs="Tahoma"/>
              </w:rPr>
            </w:pPr>
            <w:r w:rsidRPr="00911162">
              <w:rPr>
                <w:rFonts w:ascii="Tahoma" w:hAnsi="Tahoma" w:cs="Tahoma"/>
              </w:rPr>
              <w:t xml:space="preserve">3 </w:t>
            </w:r>
            <w:proofErr w:type="spellStart"/>
            <w:r w:rsidRPr="00911162">
              <w:rPr>
                <w:rFonts w:ascii="Tahoma" w:hAnsi="Tahoma" w:cs="Tahoma"/>
              </w:rPr>
              <w:t>años</w:t>
            </w:r>
            <w:proofErr w:type="spellEnd"/>
          </w:p>
        </w:tc>
        <w:tc>
          <w:tcPr>
            <w:tcW w:w="429" w:type="dxa"/>
            <w:tcBorders>
              <w:bottom w:val="single" w:sz="4" w:space="0" w:color="auto"/>
            </w:tcBorders>
            <w:vAlign w:val="center"/>
          </w:tcPr>
          <w:p w:rsidR="00B27742" w:rsidRPr="00911162" w:rsidRDefault="00B27742">
            <w:pPr>
              <w:pStyle w:val="TableHeadingsGreen"/>
              <w:widowControl w:val="0"/>
              <w:rPr>
                <w:rFonts w:ascii="Tahoma" w:hAnsi="Tahoma" w:cs="Tahoma"/>
              </w:rPr>
            </w:pPr>
            <w:r w:rsidRPr="00911162">
              <w:rPr>
                <w:rFonts w:ascii="Tahoma" w:hAnsi="Tahoma" w:cs="Tahoma"/>
              </w:rPr>
              <w:t xml:space="preserve">2 </w:t>
            </w:r>
            <w:proofErr w:type="spellStart"/>
            <w:r w:rsidRPr="00911162">
              <w:rPr>
                <w:rFonts w:ascii="Tahoma" w:hAnsi="Tahoma" w:cs="Tahoma"/>
              </w:rPr>
              <w:t>años</w:t>
            </w:r>
            <w:proofErr w:type="spellEnd"/>
          </w:p>
        </w:tc>
        <w:tc>
          <w:tcPr>
            <w:tcW w:w="429" w:type="dxa"/>
            <w:tcBorders>
              <w:bottom w:val="single" w:sz="4" w:space="0" w:color="auto"/>
            </w:tcBorders>
            <w:vAlign w:val="center"/>
          </w:tcPr>
          <w:p w:rsidR="00B27742" w:rsidRPr="00911162" w:rsidRDefault="00B27742">
            <w:pPr>
              <w:pStyle w:val="TableHeadingsGreen"/>
              <w:widowControl w:val="0"/>
              <w:rPr>
                <w:rFonts w:ascii="Tahoma" w:hAnsi="Tahoma" w:cs="Tahoma"/>
              </w:rPr>
            </w:pPr>
            <w:r w:rsidRPr="00911162">
              <w:rPr>
                <w:rFonts w:ascii="Tahoma" w:hAnsi="Tahoma" w:cs="Tahoma"/>
              </w:rPr>
              <w:t xml:space="preserve">1 </w:t>
            </w:r>
            <w:proofErr w:type="spellStart"/>
            <w:r w:rsidRPr="00911162">
              <w:rPr>
                <w:rFonts w:ascii="Tahoma" w:hAnsi="Tahoma" w:cs="Tahoma"/>
              </w:rPr>
              <w:t>año</w:t>
            </w:r>
            <w:proofErr w:type="spellEnd"/>
          </w:p>
        </w:tc>
        <w:tc>
          <w:tcPr>
            <w:tcW w:w="429" w:type="dxa"/>
            <w:tcBorders>
              <w:bottom w:val="single" w:sz="4" w:space="0" w:color="auto"/>
            </w:tcBorders>
            <w:vAlign w:val="center"/>
          </w:tcPr>
          <w:p w:rsidR="00B27742" w:rsidRPr="00911162" w:rsidRDefault="00B27742">
            <w:pPr>
              <w:pStyle w:val="TableHeadingsBlue"/>
              <w:widowControl w:val="0"/>
              <w:rPr>
                <w:rFonts w:ascii="Tahoma" w:hAnsi="Tahoma" w:cs="Tahoma"/>
              </w:rPr>
            </w:pPr>
            <w:r w:rsidRPr="00911162">
              <w:rPr>
                <w:rFonts w:ascii="Tahoma" w:hAnsi="Tahoma" w:cs="Tahoma"/>
              </w:rPr>
              <w:t xml:space="preserve">3 </w:t>
            </w:r>
            <w:proofErr w:type="spellStart"/>
            <w:r w:rsidRPr="00911162">
              <w:rPr>
                <w:rFonts w:ascii="Tahoma" w:hAnsi="Tahoma" w:cs="Tahoma"/>
              </w:rPr>
              <w:t>años</w:t>
            </w:r>
            <w:proofErr w:type="spellEnd"/>
          </w:p>
        </w:tc>
        <w:tc>
          <w:tcPr>
            <w:tcW w:w="429" w:type="dxa"/>
            <w:tcBorders>
              <w:bottom w:val="single" w:sz="4" w:space="0" w:color="auto"/>
            </w:tcBorders>
            <w:vAlign w:val="center"/>
          </w:tcPr>
          <w:p w:rsidR="00B27742" w:rsidRPr="00911162" w:rsidRDefault="00B27742">
            <w:pPr>
              <w:pStyle w:val="TableHeadingsBlue"/>
              <w:widowControl w:val="0"/>
              <w:rPr>
                <w:rFonts w:ascii="Tahoma" w:hAnsi="Tahoma" w:cs="Tahoma"/>
              </w:rPr>
            </w:pPr>
            <w:r w:rsidRPr="00911162">
              <w:rPr>
                <w:rFonts w:ascii="Tahoma" w:hAnsi="Tahoma" w:cs="Tahoma"/>
              </w:rPr>
              <w:t xml:space="preserve">2 </w:t>
            </w:r>
            <w:proofErr w:type="spellStart"/>
            <w:r w:rsidRPr="00911162">
              <w:rPr>
                <w:rFonts w:ascii="Tahoma" w:hAnsi="Tahoma" w:cs="Tahoma"/>
              </w:rPr>
              <w:t>años</w:t>
            </w:r>
            <w:proofErr w:type="spellEnd"/>
          </w:p>
        </w:tc>
        <w:tc>
          <w:tcPr>
            <w:tcW w:w="429" w:type="dxa"/>
            <w:tcBorders>
              <w:bottom w:val="single" w:sz="4" w:space="0" w:color="auto"/>
              <w:right w:val="single" w:sz="18" w:space="0" w:color="auto"/>
            </w:tcBorders>
            <w:vAlign w:val="center"/>
          </w:tcPr>
          <w:p w:rsidR="00B27742" w:rsidRPr="00911162" w:rsidRDefault="00B27742">
            <w:pPr>
              <w:pStyle w:val="TableHeadingsBlue"/>
              <w:widowControl w:val="0"/>
              <w:rPr>
                <w:rFonts w:ascii="Tahoma" w:hAnsi="Tahoma" w:cs="Tahoma"/>
              </w:rPr>
            </w:pPr>
            <w:r w:rsidRPr="00911162">
              <w:rPr>
                <w:rFonts w:ascii="Tahoma" w:hAnsi="Tahoma" w:cs="Tahoma"/>
              </w:rPr>
              <w:t xml:space="preserve">1 </w:t>
            </w:r>
            <w:proofErr w:type="spellStart"/>
            <w:r w:rsidRPr="00911162">
              <w:rPr>
                <w:rFonts w:ascii="Tahoma" w:hAnsi="Tahoma" w:cs="Tahoma"/>
              </w:rPr>
              <w:t>año</w:t>
            </w:r>
            <w:proofErr w:type="spellEnd"/>
          </w:p>
        </w:tc>
        <w:tc>
          <w:tcPr>
            <w:tcW w:w="353" w:type="dxa"/>
            <w:vMerge/>
            <w:tcBorders>
              <w:left w:val="single" w:sz="18" w:space="0" w:color="auto"/>
              <w:bottom w:val="single" w:sz="4" w:space="0" w:color="auto"/>
            </w:tcBorders>
            <w:vAlign w:val="center"/>
          </w:tcPr>
          <w:p w:rsidR="00B27742" w:rsidRPr="00911162" w:rsidRDefault="00B27742">
            <w:pPr>
              <w:widowControl w:val="0"/>
              <w:jc w:val="center"/>
              <w:rPr>
                <w:rFonts w:cs="Tahoma"/>
              </w:rPr>
            </w:pPr>
          </w:p>
        </w:tc>
        <w:tc>
          <w:tcPr>
            <w:tcW w:w="378" w:type="dxa"/>
            <w:tcBorders>
              <w:bottom w:val="single" w:sz="4" w:space="0" w:color="auto"/>
            </w:tcBorders>
            <w:vAlign w:val="center"/>
          </w:tcPr>
          <w:p w:rsidR="00B27742" w:rsidRPr="00911162" w:rsidRDefault="00B27742">
            <w:pPr>
              <w:pStyle w:val="TableHeadingsGreen"/>
              <w:widowControl w:val="0"/>
              <w:rPr>
                <w:rFonts w:ascii="Tahoma" w:hAnsi="Tahoma" w:cs="Tahoma"/>
              </w:rPr>
            </w:pPr>
            <w:r w:rsidRPr="00911162">
              <w:rPr>
                <w:rFonts w:ascii="Tahoma" w:hAnsi="Tahoma" w:cs="Tahoma"/>
              </w:rPr>
              <w:t>P</w:t>
            </w:r>
          </w:p>
        </w:tc>
        <w:tc>
          <w:tcPr>
            <w:tcW w:w="378" w:type="dxa"/>
            <w:vMerge/>
            <w:tcBorders>
              <w:bottom w:val="single" w:sz="4" w:space="0" w:color="auto"/>
              <w:right w:val="single" w:sz="18" w:space="0" w:color="auto"/>
            </w:tcBorders>
          </w:tcPr>
          <w:p w:rsidR="00B27742" w:rsidRPr="00911162" w:rsidRDefault="00B27742">
            <w:pPr>
              <w:widowControl w:val="0"/>
              <w:rPr>
                <w:rFonts w:cs="Tahoma"/>
              </w:rPr>
            </w:pPr>
          </w:p>
        </w:tc>
        <w:tc>
          <w:tcPr>
            <w:tcW w:w="607" w:type="dxa"/>
            <w:vMerge/>
            <w:tcBorders>
              <w:left w:val="single" w:sz="18" w:space="0" w:color="auto"/>
              <w:bottom w:val="single" w:sz="4" w:space="0" w:color="auto"/>
            </w:tcBorders>
          </w:tcPr>
          <w:p w:rsidR="00B27742" w:rsidRPr="00911162" w:rsidRDefault="00B27742">
            <w:pPr>
              <w:widowControl w:val="0"/>
              <w:rPr>
                <w:rFonts w:cs="Tahoma"/>
              </w:rPr>
            </w:pPr>
          </w:p>
        </w:tc>
        <w:tc>
          <w:tcPr>
            <w:tcW w:w="429" w:type="dxa"/>
            <w:vMerge/>
            <w:tcBorders>
              <w:bottom w:val="single" w:sz="4" w:space="0" w:color="auto"/>
              <w:right w:val="single" w:sz="18" w:space="0" w:color="auto"/>
            </w:tcBorders>
          </w:tcPr>
          <w:p w:rsidR="00B27742" w:rsidRPr="00911162"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911162" w:rsidRDefault="00B27742">
            <w:pPr>
              <w:widowControl w:val="0"/>
              <w:rPr>
                <w:rFonts w:cs="Tahoma"/>
              </w:rPr>
            </w:pPr>
          </w:p>
        </w:tc>
        <w:tc>
          <w:tcPr>
            <w:tcW w:w="514" w:type="dxa"/>
            <w:vMerge/>
            <w:tcBorders>
              <w:bottom w:val="single" w:sz="4" w:space="0" w:color="auto"/>
            </w:tcBorders>
          </w:tcPr>
          <w:p w:rsidR="00B27742" w:rsidRPr="00911162" w:rsidRDefault="00B27742">
            <w:pPr>
              <w:widowControl w:val="0"/>
              <w:rPr>
                <w:rFonts w:cs="Tahoma"/>
              </w:rPr>
            </w:pPr>
          </w:p>
        </w:tc>
        <w:tc>
          <w:tcPr>
            <w:tcW w:w="514" w:type="dxa"/>
            <w:vMerge/>
            <w:tcBorders>
              <w:bottom w:val="single" w:sz="4" w:space="0" w:color="auto"/>
            </w:tcBorders>
          </w:tcPr>
          <w:p w:rsidR="00B27742" w:rsidRPr="00911162" w:rsidRDefault="00B27742">
            <w:pPr>
              <w:widowControl w:val="0"/>
              <w:rPr>
                <w:rFonts w:cs="Tahoma"/>
              </w:rPr>
            </w:pPr>
          </w:p>
        </w:tc>
      </w:tr>
      <w:tr w:rsidR="00795A88" w:rsidRPr="00911162" w:rsidTr="007E6600">
        <w:trPr>
          <w:cantSplit/>
          <w:trHeight w:val="287"/>
        </w:trPr>
        <w:tc>
          <w:tcPr>
            <w:tcW w:w="2638" w:type="dxa"/>
            <w:tcBorders>
              <w:bottom w:val="single" w:sz="4" w:space="0" w:color="auto"/>
            </w:tcBorders>
            <w:shd w:val="clear" w:color="auto" w:fill="FABF8F"/>
            <w:vAlign w:val="center"/>
          </w:tcPr>
          <w:p w:rsidR="00B27742" w:rsidRPr="00911162" w:rsidRDefault="00B27742" w:rsidP="008806E8">
            <w:pPr>
              <w:pStyle w:val="ProductNames"/>
              <w:spacing w:beforeLines="20" w:before="48" w:afterLines="20" w:after="48"/>
              <w:rPr>
                <w:rFonts w:ascii="Tahoma" w:hAnsi="Tahoma" w:cs="Tahoma"/>
                <w:sz w:val="14"/>
              </w:rPr>
            </w:pPr>
            <w:bookmarkStart w:id="16" w:name="_Toc336337843"/>
            <w:bookmarkStart w:id="17" w:name="_Toc346277702"/>
            <w:r w:rsidRPr="00911162">
              <w:rPr>
                <w:rFonts w:ascii="Tahoma" w:hAnsi="Tahoma" w:cs="Tahoma"/>
                <w:sz w:val="14"/>
              </w:rPr>
              <w:t xml:space="preserve">Access </w:t>
            </w:r>
            <w:bookmarkEnd w:id="16"/>
            <w:r w:rsidRPr="00911162">
              <w:rPr>
                <w:rFonts w:ascii="Tahoma" w:hAnsi="Tahoma" w:cs="Tahoma"/>
                <w:sz w:val="14"/>
              </w:rPr>
              <w:t>2013</w:t>
            </w:r>
            <w:bookmarkEnd w:id="17"/>
          </w:p>
        </w:tc>
        <w:tc>
          <w:tcPr>
            <w:tcW w:w="449" w:type="dxa"/>
            <w:tcBorders>
              <w:bottom w:val="single" w:sz="4" w:space="0" w:color="auto"/>
            </w:tcBorders>
            <w:shd w:val="clear" w:color="auto" w:fill="FABF8F"/>
            <w:vAlign w:val="center"/>
          </w:tcPr>
          <w:p w:rsidR="00B27742" w:rsidRPr="00911162" w:rsidRDefault="00B27742">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911162" w:rsidRDefault="00014EAD" w:rsidP="008806E8">
            <w:pPr>
              <w:pStyle w:val="TableText"/>
              <w:widowControl w:val="0"/>
              <w:spacing w:beforeLines="60" w:before="144"/>
              <w:rPr>
                <w:rFonts w:ascii="Tahoma" w:hAnsi="Tahoma" w:cs="Tahoma"/>
                <w:color w:val="000000"/>
                <w:sz w:val="13"/>
              </w:rPr>
            </w:pPr>
            <w:r w:rsidRPr="00911162">
              <w:rPr>
                <w:rFonts w:ascii="Tahoma" w:hAnsi="Tahoma" w:cs="Tahoma"/>
                <w:color w:val="000000"/>
                <w:sz w:val="13"/>
              </w:rPr>
              <w:t>10/12</w:t>
            </w:r>
          </w:p>
        </w:tc>
        <w:tc>
          <w:tcPr>
            <w:tcW w:w="38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color w:val="000000"/>
                <w:sz w:val="13"/>
              </w:rPr>
            </w:pPr>
            <w:r w:rsidRPr="00911162">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B27742" w:rsidRPr="00911162"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r>
      <w:tr w:rsidR="00795A88" w:rsidRPr="00911162" w:rsidTr="007E6600">
        <w:trPr>
          <w:cantSplit/>
          <w:trHeight w:val="287"/>
        </w:trPr>
        <w:tc>
          <w:tcPr>
            <w:tcW w:w="2638" w:type="dxa"/>
            <w:tcBorders>
              <w:bottom w:val="single" w:sz="4" w:space="0" w:color="auto"/>
            </w:tcBorders>
            <w:shd w:val="clear" w:color="auto" w:fill="FFFFFF"/>
            <w:vAlign w:val="center"/>
          </w:tcPr>
          <w:p w:rsidR="00B27742" w:rsidRPr="00911162" w:rsidRDefault="00B27742" w:rsidP="008806E8">
            <w:pPr>
              <w:pStyle w:val="ProductNames"/>
              <w:spacing w:beforeLines="20" w:before="48" w:afterLines="20" w:after="48"/>
              <w:rPr>
                <w:rFonts w:ascii="Tahoma" w:hAnsi="Tahoma" w:cs="Tahoma"/>
                <w:sz w:val="14"/>
              </w:rPr>
            </w:pPr>
            <w:bookmarkStart w:id="18" w:name="_Toc336337844"/>
            <w:bookmarkStart w:id="19" w:name="_Toc346277703"/>
            <w:r w:rsidRPr="00911162">
              <w:rPr>
                <w:rFonts w:ascii="Tahoma" w:hAnsi="Tahoma" w:cs="Tahoma"/>
                <w:sz w:val="14"/>
              </w:rPr>
              <w:t>AutoRoute 2013</w:t>
            </w:r>
            <w:bookmarkEnd w:id="18"/>
            <w:bookmarkEnd w:id="19"/>
          </w:p>
        </w:tc>
        <w:tc>
          <w:tcPr>
            <w:tcW w:w="449" w:type="dxa"/>
            <w:tcBorders>
              <w:bottom w:val="single" w:sz="4" w:space="0" w:color="auto"/>
            </w:tcBorders>
            <w:shd w:val="clear" w:color="auto" w:fill="FFFFFF"/>
            <w:vAlign w:val="center"/>
          </w:tcPr>
          <w:p w:rsidR="00B27742" w:rsidRPr="00911162" w:rsidRDefault="00B27742">
            <w:pPr>
              <w:pStyle w:val="TableText"/>
              <w:widowControl w:val="0"/>
              <w:rPr>
                <w:rFonts w:cs="Tahoma"/>
                <w:b/>
                <w:color w:val="0000FF"/>
                <w:sz w:val="13"/>
                <w:szCs w:val="13"/>
                <w:u w:val="single"/>
              </w:rPr>
            </w:pPr>
          </w:p>
        </w:tc>
        <w:tc>
          <w:tcPr>
            <w:tcW w:w="450" w:type="dxa"/>
            <w:tcBorders>
              <w:bottom w:val="single" w:sz="4" w:space="0" w:color="auto"/>
            </w:tcBorders>
            <w:shd w:val="clear" w:color="auto" w:fill="FFFFFF"/>
            <w:vAlign w:val="center"/>
          </w:tcPr>
          <w:p w:rsidR="00B27742" w:rsidRPr="00911162" w:rsidRDefault="00E64830" w:rsidP="008806E8">
            <w:pPr>
              <w:pStyle w:val="TableText"/>
              <w:widowControl w:val="0"/>
              <w:spacing w:beforeLines="60" w:before="144"/>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FFFFF"/>
          </w:tcPr>
          <w:p w:rsidR="00B27742" w:rsidRPr="00911162" w:rsidRDefault="00F440FF" w:rsidP="00F440FF">
            <w:pPr>
              <w:pStyle w:val="TableText"/>
              <w:widowControl w:val="0"/>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r>
      <w:tr w:rsidR="00795A88" w:rsidRPr="00911162" w:rsidTr="007E6600">
        <w:trPr>
          <w:cantSplit/>
          <w:trHeight w:val="368"/>
        </w:trPr>
        <w:tc>
          <w:tcPr>
            <w:tcW w:w="2638" w:type="dxa"/>
            <w:tcBorders>
              <w:bottom w:val="single" w:sz="4" w:space="0" w:color="auto"/>
            </w:tcBorders>
            <w:shd w:val="clear" w:color="auto" w:fill="FABF8F"/>
          </w:tcPr>
          <w:p w:rsidR="00B27742" w:rsidRPr="00911162" w:rsidRDefault="00B27742" w:rsidP="008806E8">
            <w:pPr>
              <w:pStyle w:val="Heading2"/>
              <w:spacing w:beforeLines="20" w:before="48" w:afterLines="20" w:after="48"/>
              <w:ind w:left="0"/>
              <w:rPr>
                <w:rFonts w:ascii="Tahoma" w:hAnsi="Tahoma" w:cs="Tahoma"/>
                <w:b w:val="0"/>
                <w:sz w:val="14"/>
              </w:rPr>
            </w:pPr>
            <w:bookmarkStart w:id="20" w:name="_Toc336337845"/>
            <w:bookmarkStart w:id="21" w:name="_Toc346277704"/>
            <w:r w:rsidRPr="00911162">
              <w:rPr>
                <w:rFonts w:ascii="Tahoma" w:hAnsi="Tahoma" w:cs="Tahoma"/>
                <w:b w:val="0"/>
                <w:sz w:val="14"/>
              </w:rPr>
              <w:t>Bing Maps Desktop con Enhanced Content Pack</w:t>
            </w:r>
            <w:bookmarkEnd w:id="20"/>
            <w:bookmarkEnd w:id="21"/>
          </w:p>
        </w:tc>
        <w:tc>
          <w:tcPr>
            <w:tcW w:w="449" w:type="dxa"/>
            <w:tcBorders>
              <w:bottom w:val="single" w:sz="4" w:space="0" w:color="auto"/>
            </w:tcBorders>
            <w:shd w:val="clear" w:color="auto" w:fill="FABF8F"/>
            <w:vAlign w:val="center"/>
          </w:tcPr>
          <w:p w:rsidR="00B27742" w:rsidRPr="00911162" w:rsidRDefault="0044716D" w:rsidP="004C02A6">
            <w:pPr>
              <w:pStyle w:val="TableText"/>
              <w:widowControl w:val="0"/>
              <w:rPr>
                <w:rStyle w:val="EndnoteReference"/>
                <w:rFonts w:cs="Tahoma"/>
                <w:color w:val="0000FF"/>
                <w:sz w:val="13"/>
                <w:szCs w:val="13"/>
                <w:u w:val="single"/>
              </w:rPr>
            </w:pPr>
            <w:hyperlink w:anchor="_1_Bing_Maps" w:history="1">
              <w:r w:rsidR="007503B3" w:rsidRPr="00911162">
                <w:rPr>
                  <w:rStyle w:val="Hyperlink"/>
                  <w:rFonts w:cs="Tahoma"/>
                  <w:b/>
                  <w:sz w:val="13"/>
                  <w:szCs w:val="13"/>
                </w:rPr>
                <w:t>1</w:t>
              </w:r>
            </w:hyperlink>
          </w:p>
        </w:tc>
        <w:tc>
          <w:tcPr>
            <w:tcW w:w="450" w:type="dxa"/>
            <w:tcBorders>
              <w:bottom w:val="single" w:sz="4" w:space="0" w:color="auto"/>
            </w:tcBorders>
            <w:shd w:val="clear" w:color="auto" w:fill="FABF8F"/>
            <w:vAlign w:val="center"/>
          </w:tcPr>
          <w:p w:rsidR="00B27742" w:rsidRPr="00911162" w:rsidRDefault="00B27742" w:rsidP="004B3534">
            <w:pPr>
              <w:pStyle w:val="TableText"/>
              <w:spacing w:before="60" w:after="60"/>
              <w:rPr>
                <w:rFonts w:ascii="Tahoma" w:hAnsi="Tahoma" w:cs="Tahoma"/>
                <w:sz w:val="13"/>
              </w:rPr>
            </w:pPr>
            <w:r w:rsidRPr="00911162">
              <w:rPr>
                <w:rFonts w:ascii="Tahoma" w:hAnsi="Tahoma" w:cs="Tahoma"/>
                <w:sz w:val="13"/>
              </w:rPr>
              <w:t>08/09</w:t>
            </w:r>
          </w:p>
        </w:tc>
        <w:tc>
          <w:tcPr>
            <w:tcW w:w="38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 xml:space="preserve">1 </w:t>
            </w:r>
            <w:proofErr w:type="spellStart"/>
            <w:r w:rsidRPr="00911162">
              <w:rPr>
                <w:rFonts w:ascii="Tahoma" w:hAnsi="Tahoma" w:cs="Tahoma"/>
                <w:sz w:val="13"/>
              </w:rPr>
              <w:t>punto</w:t>
            </w:r>
            <w:proofErr w:type="spellEnd"/>
          </w:p>
        </w:tc>
        <w:tc>
          <w:tcPr>
            <w:tcW w:w="353"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rPr>
                <w:rFonts w:ascii="Tahoma" w:hAnsi="Tahoma" w:cs="Tahoma"/>
                <w:sz w:val="13"/>
              </w:rPr>
            </w:pPr>
          </w:p>
        </w:tc>
        <w:tc>
          <w:tcPr>
            <w:tcW w:w="378" w:type="dxa"/>
            <w:tcBorders>
              <w:bottom w:val="single" w:sz="4" w:space="0" w:color="auto"/>
            </w:tcBorders>
            <w:shd w:val="clear" w:color="auto" w:fill="FABF8F"/>
            <w:vAlign w:val="center"/>
          </w:tcPr>
          <w:p w:rsidR="00B27742" w:rsidRPr="00911162" w:rsidRDefault="00B27742"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rPr>
                <w:rFonts w:ascii="Tahoma" w:hAnsi="Tahoma" w:cs="Tahoma"/>
                <w:sz w:val="13"/>
              </w:rPr>
            </w:pPr>
          </w:p>
        </w:tc>
        <w:tc>
          <w:tcPr>
            <w:tcW w:w="607"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B27742" w:rsidRPr="00911162" w:rsidRDefault="00F440FF" w:rsidP="00F22928">
            <w:pPr>
              <w:pStyle w:val="TableText"/>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ABF8F"/>
            <w:vAlign w:val="center"/>
          </w:tcPr>
          <w:p w:rsidR="00B27742" w:rsidRPr="00911162" w:rsidRDefault="00B27742" w:rsidP="004B3534">
            <w:pPr>
              <w:pStyle w:val="TableText"/>
              <w:rPr>
                <w:rFonts w:ascii="Tahoma" w:hAnsi="Tahoma" w:cs="Tahoma"/>
                <w:sz w:val="13"/>
              </w:rPr>
            </w:pPr>
          </w:p>
        </w:tc>
      </w:tr>
      <w:tr w:rsidR="00795A88" w:rsidRPr="00911162" w:rsidTr="007E6600">
        <w:trPr>
          <w:cantSplit/>
          <w:trHeight w:val="287"/>
        </w:trPr>
        <w:tc>
          <w:tcPr>
            <w:tcW w:w="2638" w:type="dxa"/>
            <w:tcBorders>
              <w:bottom w:val="single" w:sz="4" w:space="0" w:color="auto"/>
            </w:tcBorders>
            <w:shd w:val="clear" w:color="auto" w:fill="FFFFFF"/>
            <w:vAlign w:val="center"/>
          </w:tcPr>
          <w:p w:rsidR="00B27742" w:rsidRPr="00911162" w:rsidRDefault="00B27742" w:rsidP="008806E8">
            <w:pPr>
              <w:pStyle w:val="ProductNames"/>
              <w:spacing w:beforeLines="20" w:before="48" w:afterLines="20" w:after="48"/>
              <w:rPr>
                <w:rFonts w:ascii="Tahoma" w:hAnsi="Tahoma" w:cs="Tahoma"/>
                <w:sz w:val="14"/>
              </w:rPr>
            </w:pPr>
            <w:bookmarkStart w:id="22" w:name="_Toc336337846"/>
            <w:bookmarkStart w:id="23" w:name="_Toc346277705"/>
            <w:r w:rsidRPr="00911162">
              <w:rPr>
                <w:rFonts w:ascii="Tahoma" w:hAnsi="Tahoma" w:cs="Tahoma"/>
                <w:sz w:val="14"/>
              </w:rPr>
              <w:t xml:space="preserve">Excel </w:t>
            </w:r>
            <w:bookmarkEnd w:id="22"/>
            <w:r w:rsidRPr="00911162">
              <w:rPr>
                <w:rFonts w:ascii="Tahoma" w:hAnsi="Tahoma" w:cs="Tahoma"/>
                <w:sz w:val="14"/>
              </w:rPr>
              <w:t>2013</w:t>
            </w:r>
            <w:bookmarkEnd w:id="23"/>
          </w:p>
        </w:tc>
        <w:tc>
          <w:tcPr>
            <w:tcW w:w="449" w:type="dxa"/>
            <w:tcBorders>
              <w:bottom w:val="single" w:sz="4" w:space="0" w:color="auto"/>
            </w:tcBorders>
            <w:shd w:val="clear" w:color="auto" w:fill="FFFFFF"/>
            <w:vAlign w:val="center"/>
          </w:tcPr>
          <w:p w:rsidR="00B27742" w:rsidRPr="00911162" w:rsidRDefault="00B27742">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FFFFF"/>
            <w:vAlign w:val="center"/>
          </w:tcPr>
          <w:p w:rsidR="00B27742" w:rsidRPr="00911162" w:rsidRDefault="00014EAD" w:rsidP="008806E8">
            <w:pPr>
              <w:pStyle w:val="TableText"/>
              <w:widowControl w:val="0"/>
              <w:spacing w:beforeLines="60" w:before="144"/>
              <w:rPr>
                <w:rFonts w:ascii="Tahoma" w:hAnsi="Tahoma" w:cs="Tahoma"/>
                <w:color w:val="000000"/>
                <w:sz w:val="13"/>
              </w:rPr>
            </w:pPr>
            <w:r w:rsidRPr="00911162">
              <w:rPr>
                <w:rFonts w:ascii="Tahoma" w:hAnsi="Tahoma" w:cs="Tahoma"/>
                <w:color w:val="000000"/>
                <w:sz w:val="13"/>
              </w:rPr>
              <w:t>10/12</w:t>
            </w:r>
          </w:p>
        </w:tc>
        <w:tc>
          <w:tcPr>
            <w:tcW w:w="38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color w:val="000000"/>
                <w:sz w:val="13"/>
              </w:rPr>
            </w:pPr>
            <w:r w:rsidRPr="00911162">
              <w:rPr>
                <w:rFonts w:ascii="Tahoma" w:hAnsi="Tahoma" w:cs="Tahoma"/>
                <w:color w:val="000000"/>
                <w:sz w:val="13"/>
              </w:rPr>
              <w:t>DT</w:t>
            </w:r>
          </w:p>
        </w:tc>
        <w:tc>
          <w:tcPr>
            <w:tcW w:w="429"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FFFFF"/>
          </w:tcPr>
          <w:p w:rsidR="00B27742" w:rsidRPr="00911162"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r>
      <w:tr w:rsidR="00CB2AFD" w:rsidRPr="00911162" w:rsidTr="007E6600">
        <w:trPr>
          <w:cantSplit/>
          <w:trHeight w:val="278"/>
        </w:trPr>
        <w:tc>
          <w:tcPr>
            <w:tcW w:w="2638" w:type="dxa"/>
            <w:tcBorders>
              <w:bottom w:val="single" w:sz="4" w:space="0" w:color="auto"/>
            </w:tcBorders>
            <w:shd w:val="clear" w:color="auto" w:fill="FABF8F"/>
            <w:vAlign w:val="center"/>
          </w:tcPr>
          <w:p w:rsidR="00B27742" w:rsidRPr="00911162" w:rsidRDefault="00B27742" w:rsidP="008806E8">
            <w:pPr>
              <w:pStyle w:val="ProductNames"/>
              <w:spacing w:beforeLines="20" w:before="48" w:afterLines="20" w:after="48"/>
              <w:rPr>
                <w:rFonts w:ascii="Tahoma" w:hAnsi="Tahoma" w:cs="Tahoma"/>
                <w:sz w:val="14"/>
              </w:rPr>
            </w:pPr>
            <w:bookmarkStart w:id="24" w:name="_Toc336337847"/>
            <w:bookmarkStart w:id="25" w:name="_Toc346277706"/>
            <w:r w:rsidRPr="00911162">
              <w:rPr>
                <w:rFonts w:ascii="Tahoma" w:hAnsi="Tahoma" w:cs="Tahoma"/>
                <w:sz w:val="14"/>
              </w:rPr>
              <w:t xml:space="preserve">Excel </w:t>
            </w:r>
            <w:proofErr w:type="spellStart"/>
            <w:r w:rsidRPr="00911162">
              <w:rPr>
                <w:rFonts w:ascii="Tahoma" w:hAnsi="Tahoma" w:cs="Tahoma"/>
                <w:sz w:val="14"/>
              </w:rPr>
              <w:t>para</w:t>
            </w:r>
            <w:proofErr w:type="spellEnd"/>
            <w:r w:rsidRPr="00911162">
              <w:rPr>
                <w:rFonts w:ascii="Tahoma" w:hAnsi="Tahoma" w:cs="Tahoma"/>
                <w:sz w:val="14"/>
              </w:rPr>
              <w:t xml:space="preserve"> Mac 2011</w:t>
            </w:r>
            <w:bookmarkEnd w:id="24"/>
            <w:bookmarkEnd w:id="25"/>
          </w:p>
        </w:tc>
        <w:tc>
          <w:tcPr>
            <w:tcW w:w="449" w:type="dxa"/>
            <w:tcBorders>
              <w:bottom w:val="single" w:sz="4" w:space="0" w:color="auto"/>
            </w:tcBorders>
            <w:shd w:val="clear" w:color="auto" w:fill="FABF8F"/>
            <w:vAlign w:val="center"/>
          </w:tcPr>
          <w:p w:rsidR="00B27742" w:rsidRPr="00911162" w:rsidRDefault="00B27742">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911162" w:rsidRDefault="00B27742" w:rsidP="008806E8">
            <w:pPr>
              <w:pStyle w:val="TableText"/>
              <w:widowControl w:val="0"/>
              <w:spacing w:beforeLines="60" w:before="144"/>
              <w:rPr>
                <w:rFonts w:ascii="Tahoma" w:hAnsi="Tahoma" w:cs="Tahoma"/>
                <w:color w:val="000000"/>
                <w:sz w:val="13"/>
              </w:rPr>
            </w:pPr>
            <w:r w:rsidRPr="00911162">
              <w:rPr>
                <w:rFonts w:ascii="Tahoma" w:hAnsi="Tahoma" w:cs="Tahoma"/>
                <w:color w:val="000000"/>
                <w:sz w:val="13"/>
              </w:rPr>
              <w:t>09/10</w:t>
            </w:r>
          </w:p>
        </w:tc>
        <w:tc>
          <w:tcPr>
            <w:tcW w:w="38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color w:val="000000"/>
                <w:sz w:val="13"/>
              </w:rPr>
            </w:pPr>
            <w:r w:rsidRPr="00911162">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B27742" w:rsidRPr="00911162"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r>
      <w:tr w:rsidR="00795A88" w:rsidRPr="00911162" w:rsidTr="007E6600">
        <w:trPr>
          <w:cantSplit/>
          <w:trHeight w:val="287"/>
        </w:trPr>
        <w:tc>
          <w:tcPr>
            <w:tcW w:w="2638" w:type="dxa"/>
            <w:tcBorders>
              <w:bottom w:val="single" w:sz="4" w:space="0" w:color="auto"/>
            </w:tcBorders>
            <w:shd w:val="clear" w:color="auto" w:fill="FFFFF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26" w:name="_Toc336337848"/>
            <w:bookmarkStart w:id="27" w:name="_Toc346277707"/>
            <w:r w:rsidRPr="00911162">
              <w:rPr>
                <w:rFonts w:ascii="Tahoma" w:hAnsi="Tahoma" w:cs="Tahoma"/>
                <w:b w:val="0"/>
                <w:sz w:val="14"/>
              </w:rPr>
              <w:t>Expression Studio Professional 4</w:t>
            </w:r>
            <w:bookmarkEnd w:id="26"/>
            <w:bookmarkEnd w:id="27"/>
          </w:p>
        </w:tc>
        <w:tc>
          <w:tcPr>
            <w:tcW w:w="449" w:type="dxa"/>
            <w:tcBorders>
              <w:bottom w:val="single" w:sz="4" w:space="0" w:color="auto"/>
            </w:tcBorders>
            <w:shd w:val="clear" w:color="auto" w:fill="FFFFFF"/>
            <w:vAlign w:val="center"/>
          </w:tcPr>
          <w:p w:rsidR="00B27742" w:rsidRPr="00911162" w:rsidRDefault="0044716D" w:rsidP="00F9515B">
            <w:pPr>
              <w:pStyle w:val="TableText"/>
              <w:widowControl w:val="0"/>
              <w:rPr>
                <w:rStyle w:val="EndnoteReference"/>
                <w:rFonts w:cs="Tahoma"/>
                <w:color w:val="0000FF"/>
                <w:sz w:val="13"/>
                <w:szCs w:val="13"/>
                <w:u w:val="single"/>
              </w:rPr>
            </w:pPr>
            <w:hyperlink w:anchor="_2_Expression_Studio" w:history="1">
              <w:r w:rsidR="007503B3" w:rsidRPr="00911162">
                <w:rPr>
                  <w:rStyle w:val="Hyperlink"/>
                  <w:rFonts w:cs="Tahoma"/>
                  <w:b/>
                  <w:sz w:val="13"/>
                  <w:szCs w:val="13"/>
                </w:rPr>
                <w:t>2</w:t>
              </w:r>
            </w:hyperlink>
          </w:p>
        </w:tc>
        <w:tc>
          <w:tcPr>
            <w:tcW w:w="450" w:type="dxa"/>
            <w:tcBorders>
              <w:bottom w:val="single" w:sz="4" w:space="0" w:color="auto"/>
            </w:tcBorders>
            <w:shd w:val="clear" w:color="auto" w:fill="FFFFFF"/>
            <w:vAlign w:val="center"/>
          </w:tcPr>
          <w:p w:rsidR="00B27742" w:rsidRPr="00911162" w:rsidRDefault="00913F3F" w:rsidP="008806E8">
            <w:pPr>
              <w:pStyle w:val="TableText"/>
              <w:widowControl w:val="0"/>
              <w:spacing w:beforeLines="60" w:before="144"/>
              <w:rPr>
                <w:rFonts w:ascii="Tahoma" w:hAnsi="Tahoma" w:cs="Tahoma"/>
                <w:sz w:val="13"/>
              </w:rPr>
            </w:pPr>
            <w:r w:rsidRPr="00911162">
              <w:rPr>
                <w:rFonts w:ascii="Tahoma" w:hAnsi="Tahoma" w:cs="Tahoma"/>
                <w:sz w:val="13"/>
              </w:rPr>
              <w:t>07/10</w:t>
            </w:r>
          </w:p>
        </w:tc>
        <w:tc>
          <w:tcPr>
            <w:tcW w:w="388" w:type="dxa"/>
            <w:tcBorders>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FFFFF"/>
          </w:tcPr>
          <w:p w:rsidR="00B27742" w:rsidRPr="00911162" w:rsidRDefault="00F440FF" w:rsidP="00F22928">
            <w:pPr>
              <w:pStyle w:val="TableText"/>
              <w:widowControl w:val="0"/>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p>
        </w:tc>
      </w:tr>
      <w:tr w:rsidR="00CB2AFD" w:rsidRPr="00911162" w:rsidTr="007E6600">
        <w:trPr>
          <w:cantSplit/>
          <w:trHeight w:val="287"/>
        </w:trPr>
        <w:tc>
          <w:tcPr>
            <w:tcW w:w="2638" w:type="dxa"/>
            <w:tcBorders>
              <w:bottom w:val="single" w:sz="4" w:space="0" w:color="auto"/>
            </w:tcBorders>
            <w:shd w:val="clear" w:color="auto" w:fill="FABF8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28" w:name="_Toc336337849"/>
            <w:bookmarkStart w:id="29" w:name="_Toc346277708"/>
            <w:r w:rsidRPr="00911162">
              <w:rPr>
                <w:rFonts w:ascii="Tahoma" w:hAnsi="Tahoma" w:cs="Tahoma"/>
                <w:b w:val="0"/>
                <w:sz w:val="14"/>
              </w:rPr>
              <w:t>Expression Studio Ultimate 4</w:t>
            </w:r>
            <w:bookmarkEnd w:id="28"/>
            <w:bookmarkEnd w:id="29"/>
          </w:p>
        </w:tc>
        <w:tc>
          <w:tcPr>
            <w:tcW w:w="449" w:type="dxa"/>
            <w:tcBorders>
              <w:bottom w:val="single" w:sz="4" w:space="0" w:color="auto"/>
            </w:tcBorders>
            <w:shd w:val="clear" w:color="auto" w:fill="FABF8F"/>
            <w:vAlign w:val="center"/>
          </w:tcPr>
          <w:p w:rsidR="00B27742" w:rsidRPr="00911162" w:rsidRDefault="0044716D" w:rsidP="00F9515B">
            <w:pPr>
              <w:pStyle w:val="TableText"/>
              <w:widowControl w:val="0"/>
              <w:rPr>
                <w:rStyle w:val="EndnoteReference"/>
                <w:rFonts w:cs="Tahoma"/>
                <w:color w:val="0000FF"/>
                <w:sz w:val="13"/>
                <w:szCs w:val="13"/>
                <w:u w:val="single"/>
              </w:rPr>
            </w:pPr>
            <w:hyperlink w:anchor="_2_Expression_Studio" w:history="1">
              <w:r w:rsidR="000D2E9C" w:rsidRPr="00911162">
                <w:rPr>
                  <w:rStyle w:val="Hyperlink"/>
                  <w:rFonts w:cs="Tahoma"/>
                  <w:b/>
                  <w:sz w:val="13"/>
                  <w:szCs w:val="13"/>
                </w:rPr>
                <w:t>2</w:t>
              </w:r>
            </w:hyperlink>
          </w:p>
        </w:tc>
        <w:tc>
          <w:tcPr>
            <w:tcW w:w="450" w:type="dxa"/>
            <w:tcBorders>
              <w:bottom w:val="single" w:sz="4" w:space="0" w:color="auto"/>
            </w:tcBorders>
            <w:shd w:val="clear" w:color="auto" w:fill="FABF8F"/>
            <w:vAlign w:val="center"/>
          </w:tcPr>
          <w:p w:rsidR="00B27742" w:rsidRPr="00911162" w:rsidRDefault="00913F3F" w:rsidP="008806E8">
            <w:pPr>
              <w:pStyle w:val="TableText"/>
              <w:widowControl w:val="0"/>
              <w:spacing w:beforeLines="60" w:before="144"/>
              <w:rPr>
                <w:rFonts w:ascii="Tahoma" w:hAnsi="Tahoma" w:cs="Tahoma"/>
                <w:sz w:val="13"/>
              </w:rPr>
            </w:pPr>
            <w:r w:rsidRPr="00911162">
              <w:rPr>
                <w:rFonts w:ascii="Tahoma" w:hAnsi="Tahoma" w:cs="Tahoma"/>
                <w:sz w:val="13"/>
              </w:rPr>
              <w:t>07/10</w:t>
            </w:r>
          </w:p>
        </w:tc>
        <w:tc>
          <w:tcPr>
            <w:tcW w:w="388" w:type="dxa"/>
            <w:tcBorders>
              <w:bottom w:val="single" w:sz="4" w:space="0" w:color="auto"/>
              <w:right w:val="single" w:sz="18"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5</w:t>
            </w:r>
          </w:p>
        </w:tc>
        <w:tc>
          <w:tcPr>
            <w:tcW w:w="429" w:type="dxa"/>
            <w:tcBorders>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4</w:t>
            </w:r>
          </w:p>
        </w:tc>
        <w:tc>
          <w:tcPr>
            <w:tcW w:w="429" w:type="dxa"/>
            <w:tcBorders>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607" w:type="dxa"/>
            <w:tcBorders>
              <w:left w:val="single" w:sz="18" w:space="0" w:color="auto"/>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B27742" w:rsidRPr="00911162" w:rsidRDefault="00F440FF" w:rsidP="00F22928">
            <w:pPr>
              <w:pStyle w:val="TableText"/>
              <w:widowControl w:val="0"/>
              <w:rPr>
                <w:rFonts w:ascii="Tahoma" w:hAnsi="Tahoma" w:cs="Tahoma"/>
                <w:sz w:val="13"/>
              </w:rPr>
            </w:pPr>
            <w:r w:rsidRPr="00911162">
              <w:rPr>
                <w:rFonts w:ascii="Tahoma" w:hAnsi="Tahoma" w:cs="Tahoma"/>
                <w:sz w:val="13"/>
              </w:rPr>
              <w:t>A, AO, ST</w:t>
            </w:r>
          </w:p>
        </w:tc>
        <w:tc>
          <w:tcPr>
            <w:tcW w:w="514" w:type="dxa"/>
            <w:tcBorders>
              <w:bottom w:val="single" w:sz="4" w:space="0" w:color="auto"/>
            </w:tcBorders>
            <w:shd w:val="clear" w:color="auto" w:fill="FABF8F"/>
            <w:vAlign w:val="center"/>
          </w:tcPr>
          <w:p w:rsidR="00B27742" w:rsidRPr="00911162" w:rsidRDefault="00B27742" w:rsidP="00F9515B">
            <w:pPr>
              <w:pStyle w:val="TableText"/>
              <w:widowControl w:val="0"/>
              <w:rPr>
                <w:rFonts w:ascii="Tahoma" w:hAnsi="Tahoma" w:cs="Tahoma"/>
                <w:sz w:val="13"/>
              </w:rPr>
            </w:pPr>
          </w:p>
        </w:tc>
      </w:tr>
      <w:tr w:rsidR="00795A88" w:rsidRPr="00911162" w:rsidTr="007E6600">
        <w:trPr>
          <w:cantSplit/>
          <w:trHeight w:val="287"/>
        </w:trPr>
        <w:tc>
          <w:tcPr>
            <w:tcW w:w="2638" w:type="dxa"/>
            <w:tcBorders>
              <w:bottom w:val="single" w:sz="4" w:space="0" w:color="auto"/>
            </w:tcBorders>
            <w:shd w:val="clear" w:color="auto" w:fill="FFFFF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30" w:name="_Toc336337850"/>
            <w:bookmarkStart w:id="31" w:name="_Toc346277709"/>
            <w:r w:rsidRPr="00911162">
              <w:rPr>
                <w:rFonts w:ascii="Tahoma" w:hAnsi="Tahoma" w:cs="Tahoma"/>
                <w:b w:val="0"/>
                <w:sz w:val="14"/>
              </w:rPr>
              <w:t>Expression Encoder Pro 4</w:t>
            </w:r>
            <w:bookmarkEnd w:id="30"/>
            <w:bookmarkEnd w:id="31"/>
          </w:p>
        </w:tc>
        <w:tc>
          <w:tcPr>
            <w:tcW w:w="449" w:type="dxa"/>
            <w:tcBorders>
              <w:bottom w:val="single" w:sz="4" w:space="0" w:color="auto"/>
            </w:tcBorders>
            <w:shd w:val="clear" w:color="auto" w:fill="FFFFFF"/>
            <w:vAlign w:val="center"/>
          </w:tcPr>
          <w:p w:rsidR="00B27742" w:rsidRPr="00911162" w:rsidRDefault="0044716D" w:rsidP="00F9515B">
            <w:pPr>
              <w:pStyle w:val="TableText"/>
              <w:widowControl w:val="0"/>
              <w:rPr>
                <w:rStyle w:val="EndnoteReference"/>
                <w:rFonts w:cs="Tahoma"/>
                <w:color w:val="0000FF"/>
                <w:sz w:val="13"/>
                <w:szCs w:val="13"/>
                <w:u w:val="single"/>
              </w:rPr>
            </w:pPr>
            <w:hyperlink w:anchor="_2_Expression_Studio" w:history="1">
              <w:r w:rsidR="000D2E9C" w:rsidRPr="00911162">
                <w:rPr>
                  <w:rStyle w:val="Hyperlink"/>
                  <w:rFonts w:cs="Tahoma"/>
                  <w:b/>
                  <w:sz w:val="13"/>
                  <w:szCs w:val="13"/>
                </w:rPr>
                <w:t>2</w:t>
              </w:r>
            </w:hyperlink>
          </w:p>
        </w:tc>
        <w:tc>
          <w:tcPr>
            <w:tcW w:w="450" w:type="dxa"/>
            <w:tcBorders>
              <w:bottom w:val="single" w:sz="4" w:space="0" w:color="auto"/>
            </w:tcBorders>
            <w:shd w:val="clear" w:color="auto" w:fill="FFFFFF"/>
            <w:vAlign w:val="center"/>
          </w:tcPr>
          <w:p w:rsidR="00B27742" w:rsidRPr="00911162" w:rsidRDefault="00913F3F" w:rsidP="008806E8">
            <w:pPr>
              <w:pStyle w:val="TableText"/>
              <w:widowControl w:val="0"/>
              <w:spacing w:beforeLines="60" w:before="144"/>
              <w:rPr>
                <w:rFonts w:ascii="Tahoma" w:hAnsi="Tahoma" w:cs="Tahoma"/>
                <w:sz w:val="13"/>
              </w:rPr>
            </w:pPr>
            <w:r w:rsidRPr="00911162">
              <w:rPr>
                <w:rFonts w:ascii="Tahoma" w:hAnsi="Tahoma" w:cs="Tahoma"/>
                <w:sz w:val="13"/>
              </w:rPr>
              <w:t>07/10</w:t>
            </w:r>
          </w:p>
        </w:tc>
        <w:tc>
          <w:tcPr>
            <w:tcW w:w="388" w:type="dxa"/>
            <w:tcBorders>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FFFFF"/>
          </w:tcPr>
          <w:p w:rsidR="00B27742" w:rsidRPr="00911162" w:rsidRDefault="00B27742" w:rsidP="00F9515B">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rsidR="00B27742" w:rsidRPr="00911162" w:rsidRDefault="00B27742" w:rsidP="00F9515B">
            <w:pPr>
              <w:pStyle w:val="TableText"/>
              <w:widowControl w:val="0"/>
              <w:rPr>
                <w:rFonts w:ascii="Tahoma" w:hAnsi="Tahoma" w:cs="Tahoma"/>
                <w:sz w:val="13"/>
              </w:rPr>
            </w:pPr>
          </w:p>
        </w:tc>
      </w:tr>
      <w:tr w:rsidR="00CB2AFD" w:rsidRPr="00911162" w:rsidTr="007E6600">
        <w:trPr>
          <w:cantSplit/>
          <w:trHeight w:val="287"/>
        </w:trPr>
        <w:tc>
          <w:tcPr>
            <w:tcW w:w="2638" w:type="dxa"/>
            <w:tcBorders>
              <w:bottom w:val="single" w:sz="4" w:space="0" w:color="auto"/>
            </w:tcBorders>
            <w:shd w:val="clear" w:color="auto" w:fill="FABF8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32" w:name="_Toc336337851"/>
            <w:bookmarkStart w:id="33" w:name="_Toc346277710"/>
            <w:proofErr w:type="spellStart"/>
            <w:r w:rsidRPr="00911162">
              <w:rPr>
                <w:rFonts w:ascii="Tahoma" w:hAnsi="Tahoma" w:cs="Tahoma"/>
                <w:b w:val="0"/>
                <w:sz w:val="14"/>
              </w:rPr>
              <w:t>GeoSynther</w:t>
            </w:r>
            <w:proofErr w:type="spellEnd"/>
            <w:r w:rsidRPr="00911162">
              <w:rPr>
                <w:rFonts w:ascii="Tahoma" w:hAnsi="Tahoma" w:cs="Tahoma"/>
                <w:b w:val="0"/>
                <w:sz w:val="14"/>
              </w:rPr>
              <w:t xml:space="preserve"> 3.0</w:t>
            </w:r>
            <w:bookmarkEnd w:id="32"/>
            <w:bookmarkEnd w:id="33"/>
          </w:p>
        </w:tc>
        <w:tc>
          <w:tcPr>
            <w:tcW w:w="449" w:type="dxa"/>
            <w:tcBorders>
              <w:bottom w:val="single" w:sz="4" w:space="0" w:color="auto"/>
            </w:tcBorders>
            <w:shd w:val="clear" w:color="auto" w:fill="FABF8F"/>
            <w:vAlign w:val="center"/>
          </w:tcPr>
          <w:p w:rsidR="00B27742" w:rsidRPr="00911162" w:rsidRDefault="00B27742" w:rsidP="00F62B9E">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911162" w:rsidRDefault="00B27742" w:rsidP="008806E8">
            <w:pPr>
              <w:pStyle w:val="TableText"/>
              <w:widowControl w:val="0"/>
              <w:spacing w:beforeLines="60" w:before="144"/>
              <w:rPr>
                <w:rFonts w:ascii="Tahoma" w:hAnsi="Tahoma" w:cs="Tahoma"/>
                <w:sz w:val="13"/>
              </w:rPr>
            </w:pPr>
            <w:r w:rsidRPr="00911162">
              <w:rPr>
                <w:rFonts w:ascii="Tahoma" w:hAnsi="Tahoma" w:cs="Tahoma"/>
                <w:sz w:val="13"/>
              </w:rPr>
              <w:t>05/10</w:t>
            </w:r>
          </w:p>
        </w:tc>
        <w:tc>
          <w:tcPr>
            <w:tcW w:w="38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607"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rsidR="00B27742" w:rsidRPr="00911162" w:rsidRDefault="00F440FF" w:rsidP="004B3534">
            <w:pPr>
              <w:pStyle w:val="TableText"/>
              <w:widowControl w:val="0"/>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r>
      <w:tr w:rsidR="00795A88" w:rsidRPr="00911162" w:rsidTr="007E6600">
        <w:trPr>
          <w:cantSplit/>
          <w:trHeight w:val="287"/>
        </w:trPr>
        <w:tc>
          <w:tcPr>
            <w:tcW w:w="2638" w:type="dxa"/>
            <w:tcBorders>
              <w:bottom w:val="single" w:sz="4" w:space="0" w:color="auto"/>
            </w:tcBorders>
            <w:shd w:val="clear" w:color="auto" w:fill="FFFFF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34" w:name="_Toc336337852"/>
            <w:bookmarkStart w:id="35" w:name="_Toc346277711"/>
            <w:proofErr w:type="spellStart"/>
            <w:r w:rsidRPr="00911162">
              <w:rPr>
                <w:rFonts w:ascii="Tahoma" w:hAnsi="Tahoma" w:cs="Tahoma"/>
                <w:b w:val="0"/>
                <w:sz w:val="14"/>
              </w:rPr>
              <w:t>GeoSynth</w:t>
            </w:r>
            <w:proofErr w:type="spellEnd"/>
            <w:r w:rsidRPr="00911162">
              <w:rPr>
                <w:rFonts w:ascii="Tahoma" w:hAnsi="Tahoma" w:cs="Tahoma"/>
                <w:b w:val="0"/>
                <w:sz w:val="14"/>
              </w:rPr>
              <w:t xml:space="preserve"> Viewer 3.0</w:t>
            </w:r>
            <w:bookmarkEnd w:id="34"/>
            <w:bookmarkEnd w:id="35"/>
          </w:p>
        </w:tc>
        <w:tc>
          <w:tcPr>
            <w:tcW w:w="449" w:type="dxa"/>
            <w:tcBorders>
              <w:bottom w:val="single" w:sz="4" w:space="0" w:color="auto"/>
            </w:tcBorders>
            <w:shd w:val="clear" w:color="auto" w:fill="FFFFFF"/>
            <w:vAlign w:val="center"/>
          </w:tcPr>
          <w:p w:rsidR="00B27742" w:rsidRPr="00911162" w:rsidRDefault="00B27742" w:rsidP="00F62B9E">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FFFFF"/>
            <w:vAlign w:val="center"/>
          </w:tcPr>
          <w:p w:rsidR="00B27742" w:rsidRPr="00911162" w:rsidRDefault="00B27742" w:rsidP="008806E8">
            <w:pPr>
              <w:pStyle w:val="TableText"/>
              <w:widowControl w:val="0"/>
              <w:spacing w:beforeLines="60" w:before="144"/>
              <w:rPr>
                <w:rFonts w:ascii="Tahoma" w:hAnsi="Tahoma" w:cs="Tahoma"/>
                <w:sz w:val="13"/>
              </w:rPr>
            </w:pPr>
            <w:r w:rsidRPr="00911162">
              <w:rPr>
                <w:rFonts w:ascii="Tahoma" w:hAnsi="Tahoma" w:cs="Tahoma"/>
                <w:sz w:val="13"/>
              </w:rPr>
              <w:t>05/10</w:t>
            </w:r>
          </w:p>
        </w:tc>
        <w:tc>
          <w:tcPr>
            <w:tcW w:w="38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607"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tcPr>
          <w:p w:rsidR="00B27742" w:rsidRPr="00911162" w:rsidRDefault="006A33F3" w:rsidP="004B3534">
            <w:pPr>
              <w:pStyle w:val="TableText"/>
              <w:widowControl w:val="0"/>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r>
      <w:tr w:rsidR="00CB2AFD" w:rsidRPr="00911162" w:rsidTr="007E6600">
        <w:trPr>
          <w:cantSplit/>
          <w:trHeight w:val="287"/>
        </w:trPr>
        <w:tc>
          <w:tcPr>
            <w:tcW w:w="2638" w:type="dxa"/>
            <w:tcBorders>
              <w:bottom w:val="single" w:sz="4" w:space="0" w:color="auto"/>
            </w:tcBorders>
            <w:shd w:val="clear" w:color="auto" w:fill="FABF8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36" w:name="_Toc336337853"/>
            <w:bookmarkStart w:id="37" w:name="_Toc346277712"/>
            <w:r w:rsidRPr="00911162">
              <w:rPr>
                <w:rFonts w:ascii="Tahoma" w:hAnsi="Tahoma" w:cs="Tahoma"/>
                <w:b w:val="0"/>
                <w:sz w:val="14"/>
              </w:rPr>
              <w:t>InfoPath</w:t>
            </w:r>
            <w:r w:rsidR="00B07712" w:rsidRPr="00911162">
              <w:rPr>
                <w:rFonts w:ascii="Tahoma" w:hAnsi="Tahoma" w:cs="Tahoma"/>
                <w:b w:val="0"/>
                <w:sz w:val="14"/>
                <w:vertAlign w:val="superscript"/>
              </w:rPr>
              <w:t>®</w:t>
            </w:r>
            <w:r w:rsidRPr="00911162">
              <w:rPr>
                <w:rFonts w:ascii="Tahoma" w:hAnsi="Tahoma" w:cs="Tahoma"/>
                <w:b w:val="0"/>
                <w:sz w:val="14"/>
              </w:rPr>
              <w:t xml:space="preserve"> </w:t>
            </w:r>
            <w:bookmarkEnd w:id="36"/>
            <w:r w:rsidRPr="00911162">
              <w:rPr>
                <w:rFonts w:ascii="Tahoma" w:hAnsi="Tahoma" w:cs="Tahoma"/>
                <w:b w:val="0"/>
                <w:sz w:val="14"/>
              </w:rPr>
              <w:t>2013</w:t>
            </w:r>
            <w:bookmarkEnd w:id="37"/>
          </w:p>
        </w:tc>
        <w:tc>
          <w:tcPr>
            <w:tcW w:w="449" w:type="dxa"/>
            <w:tcBorders>
              <w:bottom w:val="single" w:sz="4" w:space="0" w:color="auto"/>
            </w:tcBorders>
            <w:shd w:val="clear" w:color="auto" w:fill="FABF8F"/>
            <w:vAlign w:val="center"/>
          </w:tcPr>
          <w:p w:rsidR="00B27742" w:rsidRPr="00911162" w:rsidRDefault="00B27742">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911162" w:rsidRDefault="00B27742" w:rsidP="008806E8">
            <w:pPr>
              <w:pStyle w:val="TableText"/>
              <w:widowControl w:val="0"/>
              <w:spacing w:beforeLines="60" w:before="144"/>
              <w:rPr>
                <w:rFonts w:ascii="Tahoma" w:hAnsi="Tahoma" w:cs="Tahoma"/>
                <w:sz w:val="13"/>
              </w:rPr>
            </w:pPr>
            <w:r w:rsidRPr="00911162">
              <w:rPr>
                <w:rFonts w:ascii="Tahoma" w:hAnsi="Tahoma" w:cs="Tahoma"/>
                <w:sz w:val="13"/>
              </w:rPr>
              <w:t>04/10</w:t>
            </w:r>
          </w:p>
        </w:tc>
        <w:tc>
          <w:tcPr>
            <w:tcW w:w="38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B27742" w:rsidRPr="00911162"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r>
      <w:tr w:rsidR="00795A88" w:rsidRPr="00911162" w:rsidTr="007E6600">
        <w:trPr>
          <w:cantSplit/>
          <w:trHeight w:val="287"/>
        </w:trPr>
        <w:tc>
          <w:tcPr>
            <w:tcW w:w="2638" w:type="dxa"/>
            <w:tcBorders>
              <w:bottom w:val="single" w:sz="4" w:space="0" w:color="auto"/>
            </w:tcBorders>
            <w:shd w:val="clear" w:color="auto" w:fill="FFFFF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38" w:name="_Toc336337854"/>
            <w:bookmarkStart w:id="39" w:name="_Toc346277713"/>
            <w:r w:rsidRPr="00911162">
              <w:rPr>
                <w:rFonts w:ascii="Tahoma" w:hAnsi="Tahoma" w:cs="Tahoma"/>
                <w:b w:val="0"/>
                <w:sz w:val="14"/>
              </w:rPr>
              <w:t xml:space="preserve">Lync </w:t>
            </w:r>
            <w:bookmarkEnd w:id="38"/>
            <w:r w:rsidRPr="00911162">
              <w:rPr>
                <w:rFonts w:ascii="Tahoma" w:hAnsi="Tahoma" w:cs="Tahoma"/>
                <w:b w:val="0"/>
                <w:sz w:val="14"/>
              </w:rPr>
              <w:t>2013</w:t>
            </w:r>
            <w:bookmarkEnd w:id="39"/>
          </w:p>
        </w:tc>
        <w:tc>
          <w:tcPr>
            <w:tcW w:w="449" w:type="dxa"/>
            <w:tcBorders>
              <w:bottom w:val="single" w:sz="4" w:space="0" w:color="auto"/>
            </w:tcBorders>
            <w:shd w:val="clear" w:color="auto" w:fill="FFFFFF"/>
            <w:vAlign w:val="center"/>
          </w:tcPr>
          <w:p w:rsidR="00B27742" w:rsidRPr="00911162" w:rsidRDefault="00B27742">
            <w:pPr>
              <w:pStyle w:val="TableText"/>
              <w:widowControl w:val="0"/>
              <w:rPr>
                <w:rStyle w:val="EndnoteReference"/>
                <w:rFonts w:cs="Tahoma"/>
                <w:color w:val="0000FF"/>
                <w:sz w:val="13"/>
                <w:szCs w:val="13"/>
                <w:u w:val="single"/>
              </w:rPr>
            </w:pPr>
            <w:bookmarkStart w:id="40" w:name="_Hlt301882262"/>
            <w:bookmarkStart w:id="41" w:name="_Hlt336250688"/>
          </w:p>
        </w:tc>
        <w:bookmarkEnd w:id="40"/>
        <w:bookmarkEnd w:id="41"/>
        <w:tc>
          <w:tcPr>
            <w:tcW w:w="450" w:type="dxa"/>
            <w:tcBorders>
              <w:bottom w:val="single" w:sz="4" w:space="0" w:color="auto"/>
            </w:tcBorders>
            <w:shd w:val="clear" w:color="auto" w:fill="FFFFFF"/>
            <w:vAlign w:val="center"/>
          </w:tcPr>
          <w:p w:rsidR="00B27742" w:rsidRPr="00911162" w:rsidRDefault="00B27742" w:rsidP="008806E8">
            <w:pPr>
              <w:pStyle w:val="TableText"/>
              <w:widowControl w:val="0"/>
              <w:spacing w:beforeLines="60" w:before="144"/>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FFFFF"/>
          </w:tcPr>
          <w:p w:rsidR="00B27742" w:rsidRPr="00911162" w:rsidRDefault="00F440FF" w:rsidP="00F22928">
            <w:pPr>
              <w:pStyle w:val="TableText"/>
              <w:widowControl w:val="0"/>
              <w:rPr>
                <w:rFonts w:ascii="Tahoma" w:hAnsi="Tahoma" w:cs="Tahoma"/>
                <w:sz w:val="13"/>
              </w:rPr>
            </w:pPr>
            <w:r w:rsidRPr="00911162">
              <w:rPr>
                <w:rFonts w:ascii="Tahoma" w:hAnsi="Tahoma" w:cs="Tahoma"/>
                <w:sz w:val="13"/>
              </w:rPr>
              <w:t>A, ST</w:t>
            </w:r>
          </w:p>
        </w:tc>
        <w:tc>
          <w:tcPr>
            <w:tcW w:w="514"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r>
      <w:tr w:rsidR="00CB2AFD" w:rsidRPr="00911162" w:rsidTr="007E6600">
        <w:trPr>
          <w:cantSplit/>
          <w:trHeight w:val="287"/>
        </w:trPr>
        <w:tc>
          <w:tcPr>
            <w:tcW w:w="2638" w:type="dxa"/>
            <w:tcBorders>
              <w:bottom w:val="single" w:sz="4" w:space="0" w:color="auto"/>
            </w:tcBorders>
            <w:shd w:val="clear" w:color="auto" w:fill="FABF8F"/>
            <w:vAlign w:val="center"/>
          </w:tcPr>
          <w:p w:rsidR="00CA606E" w:rsidRPr="00911162" w:rsidRDefault="00CA606E" w:rsidP="008806E8">
            <w:pPr>
              <w:pStyle w:val="Heading2"/>
              <w:spacing w:beforeLines="20" w:before="48" w:afterLines="20" w:after="48"/>
              <w:ind w:left="0"/>
              <w:rPr>
                <w:rFonts w:ascii="Tahoma" w:hAnsi="Tahoma" w:cs="Tahoma"/>
                <w:b w:val="0"/>
                <w:sz w:val="14"/>
              </w:rPr>
            </w:pPr>
            <w:bookmarkStart w:id="42" w:name="_Toc336337855"/>
            <w:bookmarkStart w:id="43" w:name="_Toc346277714"/>
            <w:r w:rsidRPr="00911162">
              <w:rPr>
                <w:rFonts w:ascii="Tahoma" w:hAnsi="Tahoma" w:cs="Tahoma"/>
                <w:b w:val="0"/>
                <w:sz w:val="14"/>
              </w:rPr>
              <w:t xml:space="preserve">Lync </w:t>
            </w:r>
            <w:proofErr w:type="spellStart"/>
            <w:r w:rsidRPr="00911162">
              <w:rPr>
                <w:rFonts w:ascii="Tahoma" w:hAnsi="Tahoma" w:cs="Tahoma"/>
                <w:b w:val="0"/>
                <w:sz w:val="14"/>
              </w:rPr>
              <w:t>para</w:t>
            </w:r>
            <w:proofErr w:type="spellEnd"/>
            <w:r w:rsidRPr="00911162">
              <w:rPr>
                <w:rFonts w:ascii="Tahoma" w:hAnsi="Tahoma" w:cs="Tahoma"/>
                <w:b w:val="0"/>
                <w:sz w:val="14"/>
              </w:rPr>
              <w:t xml:space="preserve"> Mac 2011</w:t>
            </w:r>
            <w:bookmarkEnd w:id="42"/>
            <w:bookmarkEnd w:id="43"/>
          </w:p>
        </w:tc>
        <w:tc>
          <w:tcPr>
            <w:tcW w:w="449" w:type="dxa"/>
            <w:tcBorders>
              <w:bottom w:val="single" w:sz="4" w:space="0" w:color="auto"/>
            </w:tcBorders>
            <w:shd w:val="clear" w:color="auto" w:fill="FABF8F"/>
            <w:vAlign w:val="center"/>
          </w:tcPr>
          <w:p w:rsidR="00CA606E" w:rsidRPr="00911162" w:rsidRDefault="0044716D" w:rsidP="009832D3">
            <w:pPr>
              <w:pStyle w:val="TableText"/>
              <w:widowControl w:val="0"/>
              <w:rPr>
                <w:rStyle w:val="EndnoteReference"/>
                <w:rFonts w:cs="Tahoma"/>
                <w:color w:val="0000FF"/>
                <w:sz w:val="13"/>
                <w:szCs w:val="13"/>
                <w:u w:val="single"/>
              </w:rPr>
            </w:pPr>
            <w:hyperlink w:anchor="_3_Lync_para" w:history="1">
              <w:r w:rsidR="007503B3" w:rsidRPr="00911162">
                <w:rPr>
                  <w:rStyle w:val="Hyperlink"/>
                  <w:rFonts w:cs="Tahoma"/>
                  <w:b/>
                  <w:sz w:val="13"/>
                  <w:szCs w:val="13"/>
                </w:rPr>
                <w:t>3</w:t>
              </w:r>
            </w:hyperlink>
          </w:p>
        </w:tc>
        <w:tc>
          <w:tcPr>
            <w:tcW w:w="450" w:type="dxa"/>
            <w:tcBorders>
              <w:bottom w:val="single" w:sz="4" w:space="0" w:color="auto"/>
            </w:tcBorders>
            <w:shd w:val="clear" w:color="auto" w:fill="FABF8F"/>
            <w:vAlign w:val="center"/>
          </w:tcPr>
          <w:p w:rsidR="00CA606E" w:rsidRPr="00911162" w:rsidRDefault="00C4684B" w:rsidP="008806E8">
            <w:pPr>
              <w:pStyle w:val="TableText"/>
              <w:widowControl w:val="0"/>
              <w:spacing w:beforeLines="60" w:before="144"/>
              <w:rPr>
                <w:rFonts w:ascii="Tahoma" w:hAnsi="Tahoma" w:cs="Tahoma"/>
                <w:sz w:val="13"/>
              </w:rPr>
            </w:pPr>
            <w:r w:rsidRPr="00911162">
              <w:rPr>
                <w:rFonts w:ascii="Tahoma" w:hAnsi="Tahoma" w:cs="Tahoma"/>
                <w:sz w:val="13"/>
              </w:rPr>
              <w:t>10/11</w:t>
            </w:r>
          </w:p>
        </w:tc>
        <w:tc>
          <w:tcPr>
            <w:tcW w:w="388" w:type="dxa"/>
            <w:tcBorders>
              <w:bottom w:val="single" w:sz="4" w:space="0" w:color="auto"/>
              <w:right w:val="single" w:sz="18"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CA606E" w:rsidRPr="00911162" w:rsidRDefault="00CA606E" w:rsidP="00703595">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A606E" w:rsidRPr="00911162" w:rsidRDefault="00CA606E" w:rsidP="00703595">
            <w:pPr>
              <w:pStyle w:val="TableText"/>
              <w:widowControl w:val="0"/>
              <w:rPr>
                <w:rFonts w:ascii="Tahoma" w:hAnsi="Tahoma" w:cs="Tahoma"/>
                <w:sz w:val="13"/>
              </w:rPr>
            </w:pPr>
          </w:p>
        </w:tc>
      </w:tr>
      <w:tr w:rsidR="00795A88" w:rsidRPr="00911162" w:rsidTr="007E6600">
        <w:trPr>
          <w:cantSplit/>
          <w:trHeight w:val="287"/>
        </w:trPr>
        <w:tc>
          <w:tcPr>
            <w:tcW w:w="2638" w:type="dxa"/>
            <w:tcBorders>
              <w:bottom w:val="single" w:sz="4" w:space="0" w:color="auto"/>
            </w:tcBorders>
            <w:shd w:val="clear" w:color="auto" w:fill="FFFFF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44" w:name="_Toc235859737"/>
            <w:bookmarkStart w:id="45" w:name="_Toc336337856"/>
            <w:bookmarkStart w:id="46" w:name="_Toc346277715"/>
            <w:r w:rsidRPr="00911162">
              <w:rPr>
                <w:rFonts w:ascii="Tahoma" w:hAnsi="Tahoma" w:cs="Tahoma"/>
                <w:b w:val="0"/>
                <w:sz w:val="14"/>
              </w:rPr>
              <w:t>MapPoint</w:t>
            </w:r>
            <w:r w:rsidR="00B07712" w:rsidRPr="00911162">
              <w:rPr>
                <w:rFonts w:ascii="Tahoma" w:hAnsi="Tahoma" w:cs="Tahoma"/>
                <w:b w:val="0"/>
                <w:sz w:val="14"/>
                <w:vertAlign w:val="superscript"/>
              </w:rPr>
              <w:t>®</w:t>
            </w:r>
            <w:r w:rsidRPr="00911162">
              <w:rPr>
                <w:rFonts w:ascii="Tahoma" w:hAnsi="Tahoma" w:cs="Tahoma"/>
                <w:b w:val="0"/>
                <w:sz w:val="14"/>
              </w:rPr>
              <w:t xml:space="preserve"> Fleet Edition </w:t>
            </w:r>
            <w:bookmarkEnd w:id="44"/>
            <w:r w:rsidRPr="00911162">
              <w:rPr>
                <w:rFonts w:ascii="Tahoma" w:hAnsi="Tahoma" w:cs="Tahoma"/>
                <w:b w:val="0"/>
                <w:sz w:val="14"/>
              </w:rPr>
              <w:t>2013</w:t>
            </w:r>
            <w:bookmarkEnd w:id="45"/>
            <w:bookmarkEnd w:id="46"/>
          </w:p>
        </w:tc>
        <w:tc>
          <w:tcPr>
            <w:tcW w:w="449" w:type="dxa"/>
            <w:tcBorders>
              <w:bottom w:val="single" w:sz="4" w:space="0" w:color="auto"/>
            </w:tcBorders>
            <w:shd w:val="clear" w:color="auto" w:fill="FFFFFF"/>
            <w:vAlign w:val="center"/>
          </w:tcPr>
          <w:p w:rsidR="00B27742" w:rsidRPr="00911162" w:rsidRDefault="00B27742">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FFFFF"/>
            <w:vAlign w:val="center"/>
          </w:tcPr>
          <w:p w:rsidR="00B27742" w:rsidRPr="00911162" w:rsidRDefault="00097B90" w:rsidP="008806E8">
            <w:pPr>
              <w:pStyle w:val="TableText"/>
              <w:widowControl w:val="0"/>
              <w:spacing w:beforeLines="60" w:before="144"/>
              <w:rPr>
                <w:rFonts w:ascii="Tahoma" w:hAnsi="Tahoma" w:cs="Tahoma"/>
                <w:sz w:val="13"/>
              </w:rPr>
            </w:pPr>
            <w:r w:rsidRPr="00911162">
              <w:rPr>
                <w:rFonts w:ascii="Tahoma" w:hAnsi="Tahoma" w:cs="Tahoma"/>
                <w:sz w:val="13"/>
              </w:rPr>
              <w:t>03/11</w:t>
            </w:r>
          </w:p>
        </w:tc>
        <w:tc>
          <w:tcPr>
            <w:tcW w:w="38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4</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10</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8</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6</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6</w:t>
            </w:r>
          </w:p>
        </w:tc>
        <w:tc>
          <w:tcPr>
            <w:tcW w:w="429"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353"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4</w:t>
            </w:r>
          </w:p>
        </w:tc>
        <w:tc>
          <w:tcPr>
            <w:tcW w:w="378"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8</w:t>
            </w:r>
          </w:p>
        </w:tc>
        <w:tc>
          <w:tcPr>
            <w:tcW w:w="37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4</w:t>
            </w:r>
          </w:p>
        </w:tc>
        <w:tc>
          <w:tcPr>
            <w:tcW w:w="607"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FFFFF"/>
          </w:tcPr>
          <w:p w:rsidR="00B27742" w:rsidRPr="00911162"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rsidR="00B27742" w:rsidRPr="00911162" w:rsidRDefault="00B27742" w:rsidP="004B3534">
            <w:pPr>
              <w:pStyle w:val="TableText"/>
              <w:widowControl w:val="0"/>
              <w:rPr>
                <w:rFonts w:ascii="Tahoma" w:hAnsi="Tahoma" w:cs="Tahoma"/>
                <w:sz w:val="13"/>
              </w:rPr>
            </w:pPr>
          </w:p>
        </w:tc>
      </w:tr>
      <w:tr w:rsidR="00795A88" w:rsidRPr="00911162" w:rsidTr="007E6600">
        <w:trPr>
          <w:cantSplit/>
          <w:trHeight w:val="323"/>
        </w:trPr>
        <w:tc>
          <w:tcPr>
            <w:tcW w:w="2638" w:type="dxa"/>
            <w:tcBorders>
              <w:bottom w:val="single" w:sz="4" w:space="0" w:color="auto"/>
            </w:tcBorders>
            <w:shd w:val="clear" w:color="auto" w:fill="FABF8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47" w:name="_Toc235859738"/>
            <w:bookmarkStart w:id="48" w:name="_Toc336337857"/>
            <w:bookmarkStart w:id="49" w:name="_Toc346277716"/>
            <w:r w:rsidRPr="00911162">
              <w:rPr>
                <w:rFonts w:ascii="Tahoma" w:hAnsi="Tahoma" w:cs="Tahoma"/>
                <w:b w:val="0"/>
                <w:sz w:val="14"/>
              </w:rPr>
              <w:t>MapPoint</w:t>
            </w:r>
            <w:r w:rsidR="00B07712" w:rsidRPr="00911162">
              <w:rPr>
                <w:rFonts w:ascii="Tahoma" w:hAnsi="Tahoma" w:cs="Tahoma"/>
                <w:b w:val="0"/>
                <w:sz w:val="14"/>
                <w:vertAlign w:val="superscript"/>
              </w:rPr>
              <w:t>®</w:t>
            </w:r>
            <w:r w:rsidRPr="00911162">
              <w:rPr>
                <w:rFonts w:ascii="Tahoma" w:hAnsi="Tahoma" w:cs="Tahoma"/>
                <w:b w:val="0"/>
                <w:sz w:val="14"/>
              </w:rPr>
              <w:t xml:space="preserve"> 2013 </w:t>
            </w:r>
            <w:proofErr w:type="spellStart"/>
            <w:r w:rsidRPr="00911162">
              <w:rPr>
                <w:rFonts w:ascii="Tahoma" w:hAnsi="Tahoma" w:cs="Tahoma"/>
                <w:b w:val="0"/>
                <w:sz w:val="14"/>
              </w:rPr>
              <w:t>para</w:t>
            </w:r>
            <w:proofErr w:type="spellEnd"/>
            <w:r w:rsidRPr="00911162">
              <w:rPr>
                <w:rFonts w:ascii="Tahoma" w:hAnsi="Tahoma" w:cs="Tahoma"/>
                <w:b w:val="0"/>
                <w:sz w:val="14"/>
              </w:rPr>
              <w:t xml:space="preserve"> Windows</w:t>
            </w:r>
            <w:bookmarkEnd w:id="47"/>
            <w:bookmarkEnd w:id="48"/>
            <w:bookmarkEnd w:id="49"/>
          </w:p>
        </w:tc>
        <w:tc>
          <w:tcPr>
            <w:tcW w:w="449" w:type="dxa"/>
            <w:tcBorders>
              <w:bottom w:val="single" w:sz="4" w:space="0" w:color="auto"/>
            </w:tcBorders>
            <w:shd w:val="clear" w:color="auto" w:fill="FABF8F"/>
            <w:vAlign w:val="center"/>
          </w:tcPr>
          <w:p w:rsidR="00B27742" w:rsidRPr="00911162" w:rsidRDefault="00B27742">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911162" w:rsidRDefault="00097B90" w:rsidP="008806E8">
            <w:pPr>
              <w:pStyle w:val="TableText"/>
              <w:widowControl w:val="0"/>
              <w:spacing w:beforeLines="60" w:before="144"/>
              <w:rPr>
                <w:rFonts w:ascii="Tahoma" w:hAnsi="Tahoma" w:cs="Tahoma"/>
                <w:color w:val="000000"/>
                <w:sz w:val="13"/>
              </w:rPr>
            </w:pPr>
            <w:r w:rsidRPr="00911162">
              <w:rPr>
                <w:rFonts w:ascii="Tahoma" w:hAnsi="Tahoma" w:cs="Tahoma"/>
                <w:color w:val="000000"/>
                <w:sz w:val="13"/>
              </w:rPr>
              <w:t>03/11</w:t>
            </w:r>
          </w:p>
        </w:tc>
        <w:tc>
          <w:tcPr>
            <w:tcW w:w="38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color w:val="000000"/>
                <w:sz w:val="13"/>
              </w:rPr>
            </w:pPr>
            <w:r w:rsidRPr="00911162">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B27742" w:rsidRPr="00911162" w:rsidRDefault="00F440FF" w:rsidP="00F22928">
            <w:pPr>
              <w:pStyle w:val="TableText"/>
              <w:widowControl w:val="0"/>
              <w:rPr>
                <w:rFonts w:ascii="Tahoma" w:hAnsi="Tahoma" w:cs="Tahoma"/>
                <w:sz w:val="13"/>
              </w:rPr>
            </w:pPr>
            <w:r w:rsidRPr="00911162">
              <w:rPr>
                <w:rFonts w:ascii="Tahoma" w:hAnsi="Tahoma" w:cs="Tahoma"/>
                <w:sz w:val="13"/>
              </w:rPr>
              <w:t>A, AO, ST</w:t>
            </w:r>
          </w:p>
        </w:tc>
        <w:tc>
          <w:tcPr>
            <w:tcW w:w="514" w:type="dxa"/>
            <w:tcBorders>
              <w:bottom w:val="single" w:sz="4" w:space="0" w:color="auto"/>
            </w:tcBorders>
            <w:shd w:val="clear" w:color="auto" w:fill="FABF8F"/>
            <w:vAlign w:val="center"/>
          </w:tcPr>
          <w:p w:rsidR="00B27742" w:rsidRPr="00911162" w:rsidRDefault="00B27742" w:rsidP="004B3534">
            <w:pPr>
              <w:pStyle w:val="TableText"/>
              <w:widowControl w:val="0"/>
              <w:rPr>
                <w:rFonts w:ascii="Tahoma" w:hAnsi="Tahoma" w:cs="Tahoma"/>
                <w:sz w:val="13"/>
              </w:rPr>
            </w:pPr>
          </w:p>
        </w:tc>
      </w:tr>
      <w:tr w:rsidR="00B27742" w:rsidRPr="00911162" w:rsidTr="007E6600">
        <w:trPr>
          <w:cantSplit/>
          <w:trHeight w:val="145"/>
        </w:trPr>
        <w:tc>
          <w:tcPr>
            <w:tcW w:w="2638" w:type="dxa"/>
            <w:tcBorders>
              <w:bottom w:val="single" w:sz="4" w:space="0" w:color="auto"/>
            </w:tcBorders>
            <w:shd w:val="clear" w:color="auto" w:fill="FFFFFF"/>
            <w:vAlign w:val="center"/>
          </w:tcPr>
          <w:p w:rsidR="00B27742" w:rsidRPr="00911162" w:rsidRDefault="00B27742" w:rsidP="008806E8">
            <w:pPr>
              <w:pStyle w:val="Heading2"/>
              <w:spacing w:beforeLines="20" w:before="48" w:afterLines="20" w:after="48"/>
              <w:ind w:left="0"/>
              <w:rPr>
                <w:rFonts w:ascii="Tahoma" w:hAnsi="Tahoma" w:cs="Tahoma"/>
                <w:b w:val="0"/>
                <w:sz w:val="14"/>
              </w:rPr>
            </w:pPr>
            <w:bookmarkStart w:id="50" w:name="_Toc336337858"/>
            <w:bookmarkStart w:id="51" w:name="_Toc346277717"/>
            <w:proofErr w:type="spellStart"/>
            <w:r w:rsidRPr="00911162">
              <w:rPr>
                <w:rFonts w:ascii="Tahoma" w:hAnsi="Tahoma" w:cs="Tahoma"/>
                <w:b w:val="0"/>
                <w:sz w:val="14"/>
              </w:rPr>
              <w:t>Sistemas</w:t>
            </w:r>
            <w:proofErr w:type="spellEnd"/>
            <w:r w:rsidRPr="00911162">
              <w:rPr>
                <w:rFonts w:ascii="Tahoma" w:hAnsi="Tahoma" w:cs="Tahoma"/>
                <w:b w:val="0"/>
                <w:sz w:val="14"/>
              </w:rPr>
              <w:t xml:space="preserve"> </w:t>
            </w:r>
            <w:proofErr w:type="spellStart"/>
            <w:r w:rsidRPr="00911162">
              <w:rPr>
                <w:rFonts w:ascii="Tahoma" w:hAnsi="Tahoma" w:cs="Tahoma"/>
                <w:b w:val="0"/>
                <w:sz w:val="14"/>
              </w:rPr>
              <w:t>Operativos</w:t>
            </w:r>
            <w:proofErr w:type="spellEnd"/>
            <w:r w:rsidRPr="00911162">
              <w:rPr>
                <w:rFonts w:ascii="Tahoma" w:hAnsi="Tahoma" w:cs="Tahoma"/>
                <w:b w:val="0"/>
                <w:sz w:val="14"/>
              </w:rPr>
              <w:t xml:space="preserve"> MSDN</w:t>
            </w:r>
            <w:bookmarkEnd w:id="50"/>
            <w:bookmarkEnd w:id="51"/>
          </w:p>
        </w:tc>
        <w:tc>
          <w:tcPr>
            <w:tcW w:w="449" w:type="dxa"/>
            <w:tcBorders>
              <w:bottom w:val="single" w:sz="4" w:space="0" w:color="auto"/>
            </w:tcBorders>
            <w:shd w:val="clear" w:color="auto" w:fill="FFFFFF"/>
            <w:vAlign w:val="center"/>
          </w:tcPr>
          <w:p w:rsidR="00B27742" w:rsidRPr="00911162" w:rsidRDefault="0044716D" w:rsidP="009832D3">
            <w:pPr>
              <w:pStyle w:val="TableText"/>
              <w:widowControl w:val="0"/>
              <w:rPr>
                <w:rStyle w:val="EndnoteReference"/>
                <w:rFonts w:cs="Tahoma"/>
                <w:color w:val="0000FF"/>
                <w:sz w:val="13"/>
                <w:szCs w:val="13"/>
                <w:u w:val="single"/>
              </w:rPr>
            </w:pPr>
            <w:hyperlink w:anchor="_4_Sistemas_Operativos" w:history="1">
              <w:r w:rsidR="007503B3" w:rsidRPr="00911162">
                <w:rPr>
                  <w:rStyle w:val="Hyperlink"/>
                  <w:rFonts w:cs="Tahoma"/>
                  <w:b/>
                  <w:sz w:val="13"/>
                  <w:szCs w:val="13"/>
                </w:rPr>
                <w:t>4</w:t>
              </w:r>
            </w:hyperlink>
          </w:p>
        </w:tc>
        <w:tc>
          <w:tcPr>
            <w:tcW w:w="450" w:type="dxa"/>
            <w:tcBorders>
              <w:bottom w:val="single" w:sz="4" w:space="0" w:color="auto"/>
            </w:tcBorders>
            <w:shd w:val="clear" w:color="auto" w:fill="FFFFFF"/>
            <w:vAlign w:val="center"/>
          </w:tcPr>
          <w:p w:rsidR="00B27742" w:rsidRPr="00911162" w:rsidRDefault="00B27742" w:rsidP="004B3534">
            <w:pPr>
              <w:pStyle w:val="TableText"/>
              <w:spacing w:before="60" w:after="60"/>
              <w:rPr>
                <w:rFonts w:ascii="Tahoma" w:hAnsi="Tahoma" w:cs="Tahoma"/>
                <w:sz w:val="13"/>
              </w:rPr>
            </w:pPr>
            <w:r w:rsidRPr="00911162">
              <w:rPr>
                <w:rFonts w:ascii="Tahoma" w:hAnsi="Tahoma" w:cs="Tahoma"/>
                <w:sz w:val="13"/>
              </w:rPr>
              <w:t>01/06</w:t>
            </w:r>
          </w:p>
        </w:tc>
        <w:tc>
          <w:tcPr>
            <w:tcW w:w="38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rPr>
                <w:rFonts w:ascii="Tahoma" w:hAnsi="Tahoma" w:cs="Tahoma"/>
                <w:sz w:val="13"/>
              </w:rPr>
            </w:pPr>
          </w:p>
        </w:tc>
        <w:tc>
          <w:tcPr>
            <w:tcW w:w="429" w:type="dxa"/>
            <w:tcBorders>
              <w:bottom w:val="single" w:sz="4"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5</w:t>
            </w:r>
          </w:p>
        </w:tc>
        <w:tc>
          <w:tcPr>
            <w:tcW w:w="429" w:type="dxa"/>
            <w:tcBorders>
              <w:bottom w:val="single" w:sz="4"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4</w:t>
            </w:r>
          </w:p>
        </w:tc>
        <w:tc>
          <w:tcPr>
            <w:tcW w:w="429" w:type="dxa"/>
            <w:tcBorders>
              <w:bottom w:val="single" w:sz="4"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rPr>
                <w:rFonts w:ascii="Tahoma" w:hAnsi="Tahoma" w:cs="Tahoma"/>
                <w:sz w:val="13"/>
              </w:rPr>
            </w:pPr>
          </w:p>
        </w:tc>
        <w:tc>
          <w:tcPr>
            <w:tcW w:w="378" w:type="dxa"/>
            <w:tcBorders>
              <w:bottom w:val="single" w:sz="4"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4</w:t>
            </w:r>
          </w:p>
        </w:tc>
        <w:tc>
          <w:tcPr>
            <w:tcW w:w="378"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2</w:t>
            </w:r>
          </w:p>
        </w:tc>
        <w:tc>
          <w:tcPr>
            <w:tcW w:w="607" w:type="dxa"/>
            <w:tcBorders>
              <w:left w:val="single" w:sz="18" w:space="0" w:color="auto"/>
              <w:bottom w:val="single" w:sz="4"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11162"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11162" w:rsidRDefault="00B27742"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FFFFF"/>
          </w:tcPr>
          <w:p w:rsidR="00B27742" w:rsidRPr="00911162" w:rsidRDefault="00052BF4" w:rsidP="00664EE9">
            <w:pPr>
              <w:pStyle w:val="TableText"/>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FFFFF"/>
            <w:vAlign w:val="center"/>
          </w:tcPr>
          <w:p w:rsidR="00B27742" w:rsidRPr="00911162" w:rsidRDefault="00B27742" w:rsidP="004B3534">
            <w:pPr>
              <w:pStyle w:val="TableText"/>
              <w:rPr>
                <w:rFonts w:ascii="Tahoma" w:hAnsi="Tahoma" w:cs="Tahoma"/>
              </w:rPr>
            </w:pPr>
            <w:r w:rsidRPr="00911162">
              <w:rPr>
                <w:rFonts w:ascii="Tahoma" w:hAnsi="Tahoma" w:cs="Tahoma"/>
                <w:sz w:val="13"/>
              </w:rPr>
              <w:t>OL/SA/</w:t>
            </w:r>
          </w:p>
          <w:p w:rsidR="00B27742" w:rsidRPr="00911162" w:rsidRDefault="00B27742" w:rsidP="004B3534">
            <w:pPr>
              <w:pStyle w:val="TableText"/>
              <w:rPr>
                <w:rFonts w:ascii="Tahoma" w:hAnsi="Tahoma" w:cs="Tahoma"/>
                <w:sz w:val="13"/>
              </w:rPr>
            </w:pPr>
            <w:r w:rsidRPr="00911162">
              <w:rPr>
                <w:rFonts w:ascii="Tahoma" w:hAnsi="Tahoma" w:cs="Tahoma"/>
                <w:sz w:val="13"/>
              </w:rPr>
              <w:t>OV</w:t>
            </w:r>
          </w:p>
        </w:tc>
      </w:tr>
      <w:tr w:rsidR="007B2C93" w:rsidRPr="00911162" w:rsidTr="007E6600">
        <w:trPr>
          <w:cantSplit/>
          <w:trHeight w:val="287"/>
        </w:trPr>
        <w:tc>
          <w:tcPr>
            <w:tcW w:w="2638" w:type="dxa"/>
            <w:tcBorders>
              <w:bottom w:val="single" w:sz="4" w:space="0" w:color="auto"/>
            </w:tcBorders>
            <w:shd w:val="clear" w:color="auto" w:fill="FABF8F"/>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52" w:name="_Toc336337859"/>
            <w:bookmarkStart w:id="53" w:name="_Toc346277718"/>
            <w:r w:rsidRPr="00911162">
              <w:rPr>
                <w:rFonts w:ascii="Tahoma" w:hAnsi="Tahoma" w:cs="Tahoma"/>
                <w:b w:val="0"/>
                <w:sz w:val="14"/>
              </w:rPr>
              <w:t xml:space="preserve">Office 365 A2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52"/>
            <w:bookmarkEnd w:id="53"/>
          </w:p>
        </w:tc>
        <w:tc>
          <w:tcPr>
            <w:tcW w:w="449" w:type="dxa"/>
            <w:tcBorders>
              <w:bottom w:val="single" w:sz="4" w:space="0" w:color="auto"/>
            </w:tcBorders>
            <w:shd w:val="clear" w:color="auto" w:fill="FABF8F"/>
            <w:vAlign w:val="center"/>
          </w:tcPr>
          <w:p w:rsidR="007B2C93" w:rsidRPr="00911162" w:rsidRDefault="0044716D" w:rsidP="009832D3">
            <w:pPr>
              <w:pStyle w:val="TableText"/>
              <w:widowControl w:val="0"/>
              <w:rPr>
                <w:rFonts w:cs="Tahoma"/>
                <w:b/>
                <w:color w:val="0000FF"/>
                <w:sz w:val="13"/>
                <w:szCs w:val="13"/>
                <w:u w:val="single"/>
              </w:rPr>
            </w:pPr>
            <w:hyperlink w:anchor="_5_Office_365" w:history="1">
              <w:r w:rsidR="007503B3" w:rsidRPr="00911162">
                <w:rPr>
                  <w:rStyle w:val="Hyperlink"/>
                  <w:rFonts w:cs="Tahoma"/>
                  <w:b/>
                  <w:sz w:val="13"/>
                  <w:szCs w:val="13"/>
                </w:rPr>
                <w:t>5</w:t>
              </w:r>
            </w:hyperlink>
          </w:p>
        </w:tc>
        <w:tc>
          <w:tcPr>
            <w:tcW w:w="450" w:type="dxa"/>
            <w:tcBorders>
              <w:bottom w:val="single" w:sz="4" w:space="0" w:color="auto"/>
            </w:tcBorders>
            <w:shd w:val="clear" w:color="auto" w:fill="FABF8F"/>
            <w:vAlign w:val="center"/>
          </w:tcPr>
          <w:p w:rsidR="007B2C93" w:rsidRPr="00911162" w:rsidRDefault="007B2C93" w:rsidP="008806E8">
            <w:pPr>
              <w:pStyle w:val="TableText"/>
              <w:widowControl w:val="0"/>
              <w:spacing w:beforeLines="60" w:before="144"/>
              <w:rPr>
                <w:rFonts w:ascii="Tahoma" w:hAnsi="Tahoma" w:cs="Tahoma"/>
                <w:sz w:val="13"/>
              </w:rPr>
            </w:pPr>
            <w:r w:rsidRPr="00911162">
              <w:rPr>
                <w:rFonts w:ascii="Tahoma" w:hAnsi="Tahoma" w:cs="Tahoma"/>
                <w:sz w:val="13"/>
              </w:rPr>
              <w:t>06/12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EOLS</w:t>
            </w:r>
          </w:p>
        </w:tc>
        <w:tc>
          <w:tcPr>
            <w:tcW w:w="514"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r>
      <w:tr w:rsidR="007B2C93" w:rsidRPr="00911162" w:rsidTr="007E6600">
        <w:trPr>
          <w:cantSplit/>
          <w:trHeight w:val="287"/>
        </w:trPr>
        <w:tc>
          <w:tcPr>
            <w:tcW w:w="2638" w:type="dxa"/>
            <w:tcBorders>
              <w:bottom w:val="single" w:sz="4" w:space="0" w:color="auto"/>
            </w:tcBorders>
            <w:shd w:val="clear" w:color="auto" w:fill="FFFFFF"/>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54" w:name="_Toc336337860"/>
            <w:bookmarkStart w:id="55" w:name="_Toc346277719"/>
            <w:r w:rsidRPr="00911162">
              <w:rPr>
                <w:rFonts w:ascii="Tahoma" w:hAnsi="Tahoma" w:cs="Tahoma"/>
                <w:b w:val="0"/>
                <w:sz w:val="14"/>
              </w:rPr>
              <w:t xml:space="preserve">Office 365 A3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54"/>
            <w:bookmarkEnd w:id="55"/>
          </w:p>
        </w:tc>
        <w:tc>
          <w:tcPr>
            <w:tcW w:w="449" w:type="dxa"/>
            <w:tcBorders>
              <w:bottom w:val="single" w:sz="4" w:space="0" w:color="auto"/>
            </w:tcBorders>
            <w:shd w:val="clear" w:color="auto" w:fill="FFFFFF"/>
            <w:vAlign w:val="center"/>
          </w:tcPr>
          <w:p w:rsidR="007B2C93" w:rsidRPr="00911162" w:rsidRDefault="0044716D" w:rsidP="009832D3">
            <w:pPr>
              <w:pStyle w:val="TableText"/>
              <w:widowControl w:val="0"/>
              <w:rPr>
                <w:rFonts w:cs="Tahoma"/>
                <w:b/>
                <w:color w:val="0000FF"/>
                <w:sz w:val="13"/>
                <w:szCs w:val="13"/>
                <w:u w:val="single"/>
              </w:rPr>
            </w:pPr>
            <w:hyperlink w:anchor="_5_Office_365" w:history="1">
              <w:r w:rsidR="000D2E9C" w:rsidRPr="00911162">
                <w:rPr>
                  <w:rStyle w:val="Hyperlink"/>
                  <w:rFonts w:cs="Tahoma"/>
                  <w:b/>
                  <w:sz w:val="13"/>
                  <w:szCs w:val="13"/>
                </w:rPr>
                <w:t>5</w:t>
              </w:r>
            </w:hyperlink>
          </w:p>
        </w:tc>
        <w:tc>
          <w:tcPr>
            <w:tcW w:w="450" w:type="dxa"/>
            <w:tcBorders>
              <w:bottom w:val="single" w:sz="4" w:space="0" w:color="auto"/>
            </w:tcBorders>
            <w:shd w:val="clear" w:color="auto" w:fill="FFFFFF"/>
            <w:vAlign w:val="center"/>
          </w:tcPr>
          <w:p w:rsidR="007B2C93" w:rsidRPr="00911162" w:rsidRDefault="007B2C93" w:rsidP="008806E8">
            <w:pPr>
              <w:pStyle w:val="TableText"/>
              <w:widowControl w:val="0"/>
              <w:spacing w:beforeLines="60" w:before="144"/>
              <w:rPr>
                <w:rFonts w:ascii="Tahoma" w:hAnsi="Tahoma" w:cs="Tahoma"/>
                <w:sz w:val="13"/>
              </w:rPr>
            </w:pPr>
            <w:r w:rsidRPr="00911162">
              <w:rPr>
                <w:rFonts w:ascii="Tahoma" w:hAnsi="Tahoma" w:cs="Tahoma"/>
                <w:sz w:val="13"/>
              </w:rPr>
              <w:t>06/12</w:t>
            </w:r>
          </w:p>
        </w:tc>
        <w:tc>
          <w:tcPr>
            <w:tcW w:w="38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607"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7B2C93" w:rsidRPr="00911162"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EOLS</w:t>
            </w:r>
          </w:p>
        </w:tc>
        <w:tc>
          <w:tcPr>
            <w:tcW w:w="514"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r>
      <w:tr w:rsidR="007B2C93" w:rsidRPr="00911162" w:rsidTr="007E6600">
        <w:trPr>
          <w:cantSplit/>
          <w:trHeight w:val="287"/>
        </w:trPr>
        <w:tc>
          <w:tcPr>
            <w:tcW w:w="2638" w:type="dxa"/>
            <w:tcBorders>
              <w:bottom w:val="single" w:sz="4" w:space="0" w:color="auto"/>
            </w:tcBorders>
            <w:shd w:val="clear" w:color="auto" w:fill="FABF8F"/>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56" w:name="_Toc336337861"/>
            <w:bookmarkStart w:id="57" w:name="_Toc346277720"/>
            <w:r w:rsidRPr="00911162">
              <w:rPr>
                <w:rFonts w:ascii="Tahoma" w:hAnsi="Tahoma" w:cs="Tahoma"/>
                <w:b w:val="0"/>
                <w:sz w:val="14"/>
              </w:rPr>
              <w:t xml:space="preserve">Office 365 A4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56"/>
            <w:bookmarkEnd w:id="57"/>
          </w:p>
        </w:tc>
        <w:tc>
          <w:tcPr>
            <w:tcW w:w="449" w:type="dxa"/>
            <w:tcBorders>
              <w:bottom w:val="single" w:sz="4" w:space="0" w:color="auto"/>
            </w:tcBorders>
            <w:shd w:val="clear" w:color="auto" w:fill="FABF8F"/>
            <w:vAlign w:val="center"/>
          </w:tcPr>
          <w:p w:rsidR="007B2C93" w:rsidRPr="00911162" w:rsidRDefault="0044716D" w:rsidP="009832D3">
            <w:pPr>
              <w:pStyle w:val="TableText"/>
              <w:widowControl w:val="0"/>
              <w:rPr>
                <w:rFonts w:cs="Tahoma"/>
                <w:b/>
                <w:color w:val="0000FF"/>
                <w:sz w:val="13"/>
                <w:szCs w:val="13"/>
                <w:u w:val="single"/>
              </w:rPr>
            </w:pPr>
            <w:hyperlink w:anchor="_5_Office_365" w:history="1">
              <w:r w:rsidR="000D2E9C" w:rsidRPr="00911162">
                <w:rPr>
                  <w:rStyle w:val="Hyperlink"/>
                  <w:rFonts w:cs="Tahoma"/>
                  <w:b/>
                  <w:sz w:val="13"/>
                  <w:szCs w:val="13"/>
                </w:rPr>
                <w:t>5</w:t>
              </w:r>
            </w:hyperlink>
          </w:p>
        </w:tc>
        <w:tc>
          <w:tcPr>
            <w:tcW w:w="450" w:type="dxa"/>
            <w:tcBorders>
              <w:bottom w:val="single" w:sz="4" w:space="0" w:color="auto"/>
            </w:tcBorders>
            <w:shd w:val="clear" w:color="auto" w:fill="FABF8F"/>
            <w:vAlign w:val="center"/>
          </w:tcPr>
          <w:p w:rsidR="007B2C93" w:rsidRPr="00911162" w:rsidRDefault="007B2C93" w:rsidP="008806E8">
            <w:pPr>
              <w:pStyle w:val="TableText"/>
              <w:widowControl w:val="0"/>
              <w:spacing w:beforeLines="60" w:before="144"/>
              <w:rPr>
                <w:rFonts w:ascii="Tahoma" w:hAnsi="Tahoma" w:cs="Tahoma"/>
                <w:sz w:val="13"/>
              </w:rPr>
            </w:pPr>
            <w:r w:rsidRPr="00911162">
              <w:rPr>
                <w:rFonts w:ascii="Tahoma" w:hAnsi="Tahoma" w:cs="Tahoma"/>
                <w:sz w:val="13"/>
              </w:rPr>
              <w:t>06/12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911162"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EOLS</w:t>
            </w:r>
          </w:p>
        </w:tc>
        <w:tc>
          <w:tcPr>
            <w:tcW w:w="514"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r>
      <w:tr w:rsidR="007B2C93" w:rsidRPr="00911162" w:rsidTr="007E6600">
        <w:trPr>
          <w:cantSplit/>
          <w:trHeight w:val="287"/>
        </w:trPr>
        <w:tc>
          <w:tcPr>
            <w:tcW w:w="2638" w:type="dxa"/>
            <w:tcBorders>
              <w:bottom w:val="single" w:sz="4" w:space="0" w:color="auto"/>
            </w:tcBorders>
            <w:shd w:val="clear" w:color="auto" w:fill="FFFFFF"/>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58" w:name="_Toc291024473"/>
            <w:bookmarkStart w:id="59" w:name="_Toc336337862"/>
            <w:bookmarkStart w:id="60" w:name="_Toc346277721"/>
            <w:r w:rsidRPr="00911162">
              <w:rPr>
                <w:rFonts w:ascii="Tahoma" w:hAnsi="Tahoma" w:cs="Tahoma"/>
                <w:b w:val="0"/>
                <w:sz w:val="14"/>
              </w:rPr>
              <w:t xml:space="preserve">Office 365 Plan E2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58"/>
            <w:bookmarkEnd w:id="59"/>
            <w:bookmarkEnd w:id="60"/>
          </w:p>
        </w:tc>
        <w:tc>
          <w:tcPr>
            <w:tcW w:w="449" w:type="dxa"/>
            <w:tcBorders>
              <w:bottom w:val="single" w:sz="4" w:space="0" w:color="auto"/>
            </w:tcBorders>
            <w:shd w:val="clear" w:color="auto" w:fill="FFFFFF"/>
            <w:vAlign w:val="center"/>
          </w:tcPr>
          <w:p w:rsidR="007B2C93" w:rsidRPr="00911162" w:rsidRDefault="0044716D" w:rsidP="009832D3">
            <w:pPr>
              <w:pStyle w:val="TableText"/>
              <w:widowControl w:val="0"/>
              <w:rPr>
                <w:rFonts w:cs="Tahoma"/>
                <w:b/>
                <w:color w:val="0000FF"/>
                <w:sz w:val="13"/>
                <w:szCs w:val="13"/>
                <w:u w:val="single"/>
              </w:rPr>
            </w:pPr>
            <w:hyperlink w:anchor="_7_Office_365" w:history="1">
              <w:r w:rsidR="007503B3" w:rsidRPr="00911162">
                <w:rPr>
                  <w:rStyle w:val="Hyperlink"/>
                  <w:rFonts w:cs="Tahoma"/>
                  <w:b/>
                  <w:sz w:val="13"/>
                  <w:szCs w:val="13"/>
                </w:rPr>
                <w:t>6</w:t>
              </w:r>
            </w:hyperlink>
          </w:p>
        </w:tc>
        <w:tc>
          <w:tcPr>
            <w:tcW w:w="450" w:type="dxa"/>
            <w:tcBorders>
              <w:bottom w:val="single" w:sz="4" w:space="0" w:color="auto"/>
            </w:tcBorders>
            <w:shd w:val="clear" w:color="auto" w:fill="FFFFFF"/>
            <w:vAlign w:val="center"/>
          </w:tcPr>
          <w:p w:rsidR="007B2C93" w:rsidRPr="00911162" w:rsidRDefault="007B2C93" w:rsidP="008806E8">
            <w:pPr>
              <w:pStyle w:val="TableText"/>
              <w:widowControl w:val="0"/>
              <w:spacing w:beforeLines="60" w:before="144"/>
              <w:rPr>
                <w:rFonts w:ascii="Tahoma" w:hAnsi="Tahoma" w:cs="Tahoma"/>
                <w:sz w:val="13"/>
              </w:rPr>
            </w:pPr>
            <w:r w:rsidRPr="00911162">
              <w:rPr>
                <w:rFonts w:ascii="Tahoma" w:hAnsi="Tahoma" w:cs="Tahoma"/>
                <w:sz w:val="13"/>
              </w:rPr>
              <w:t>06/11</w:t>
            </w:r>
          </w:p>
        </w:tc>
        <w:tc>
          <w:tcPr>
            <w:tcW w:w="38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607"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r>
      <w:tr w:rsidR="007B2C93" w:rsidRPr="00911162" w:rsidTr="007E6600">
        <w:trPr>
          <w:cantSplit/>
          <w:trHeight w:val="287"/>
        </w:trPr>
        <w:tc>
          <w:tcPr>
            <w:tcW w:w="2638" w:type="dxa"/>
            <w:tcBorders>
              <w:bottom w:val="single" w:sz="4" w:space="0" w:color="auto"/>
            </w:tcBorders>
            <w:shd w:val="clear" w:color="auto" w:fill="FABF8F"/>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61" w:name="_Toc291024474"/>
            <w:bookmarkStart w:id="62" w:name="_Toc336337863"/>
            <w:bookmarkStart w:id="63" w:name="_Toc346277722"/>
            <w:r w:rsidRPr="00911162">
              <w:rPr>
                <w:rFonts w:ascii="Tahoma" w:hAnsi="Tahoma" w:cs="Tahoma"/>
                <w:b w:val="0"/>
                <w:sz w:val="14"/>
              </w:rPr>
              <w:t xml:space="preserve">Office 365 Plan E3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61"/>
            <w:bookmarkEnd w:id="62"/>
            <w:bookmarkEnd w:id="63"/>
          </w:p>
        </w:tc>
        <w:tc>
          <w:tcPr>
            <w:tcW w:w="449" w:type="dxa"/>
            <w:tcBorders>
              <w:bottom w:val="single" w:sz="4" w:space="0" w:color="auto"/>
            </w:tcBorders>
            <w:shd w:val="clear" w:color="auto" w:fill="FABF8F"/>
            <w:vAlign w:val="center"/>
          </w:tcPr>
          <w:p w:rsidR="007B2C93" w:rsidRPr="00911162" w:rsidRDefault="0044716D" w:rsidP="009832D3">
            <w:pPr>
              <w:pStyle w:val="TableText"/>
              <w:widowControl w:val="0"/>
              <w:rPr>
                <w:rFonts w:cs="Tahoma"/>
                <w:b/>
                <w:color w:val="0000FF"/>
                <w:sz w:val="13"/>
                <w:szCs w:val="13"/>
                <w:u w:val="single"/>
              </w:rPr>
            </w:pPr>
            <w:hyperlink w:anchor="_7_Office_365" w:history="1">
              <w:r w:rsidR="000D2E9C" w:rsidRPr="00911162">
                <w:rPr>
                  <w:rStyle w:val="Hyperlink"/>
                  <w:rFonts w:cs="Tahoma"/>
                  <w:b/>
                  <w:sz w:val="13"/>
                  <w:szCs w:val="13"/>
                </w:rPr>
                <w:t>6</w:t>
              </w:r>
            </w:hyperlink>
          </w:p>
        </w:tc>
        <w:tc>
          <w:tcPr>
            <w:tcW w:w="450" w:type="dxa"/>
            <w:tcBorders>
              <w:bottom w:val="single" w:sz="4" w:space="0" w:color="auto"/>
            </w:tcBorders>
            <w:shd w:val="clear" w:color="auto" w:fill="FABF8F"/>
            <w:vAlign w:val="center"/>
          </w:tcPr>
          <w:p w:rsidR="007B2C93" w:rsidRPr="00911162" w:rsidRDefault="007B2C93" w:rsidP="008806E8">
            <w:pPr>
              <w:pStyle w:val="TableText"/>
              <w:widowControl w:val="0"/>
              <w:spacing w:beforeLines="60" w:before="144"/>
              <w:rPr>
                <w:rFonts w:ascii="Tahoma" w:hAnsi="Tahoma" w:cs="Tahoma"/>
                <w:sz w:val="13"/>
              </w:rPr>
            </w:pPr>
            <w:r w:rsidRPr="00911162">
              <w:rPr>
                <w:rFonts w:ascii="Tahoma" w:hAnsi="Tahoma" w:cs="Tahoma"/>
                <w:sz w:val="13"/>
              </w:rPr>
              <w:t>06/11</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r>
      <w:tr w:rsidR="007B2C93" w:rsidRPr="00911162" w:rsidTr="007E6600">
        <w:trPr>
          <w:cantSplit/>
          <w:trHeight w:val="287"/>
        </w:trPr>
        <w:tc>
          <w:tcPr>
            <w:tcW w:w="2638" w:type="dxa"/>
            <w:tcBorders>
              <w:bottom w:val="single" w:sz="4" w:space="0" w:color="auto"/>
            </w:tcBorders>
            <w:shd w:val="clear" w:color="auto" w:fill="FFFFFF"/>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64" w:name="_Toc291024475"/>
            <w:bookmarkStart w:id="65" w:name="_Toc336337864"/>
            <w:bookmarkStart w:id="66" w:name="_Toc346277723"/>
            <w:r w:rsidRPr="00911162">
              <w:rPr>
                <w:rFonts w:ascii="Tahoma" w:hAnsi="Tahoma" w:cs="Tahoma"/>
                <w:b w:val="0"/>
                <w:sz w:val="14"/>
              </w:rPr>
              <w:t xml:space="preserve">Office 365 Plan E4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64"/>
            <w:bookmarkEnd w:id="65"/>
            <w:bookmarkEnd w:id="66"/>
          </w:p>
        </w:tc>
        <w:tc>
          <w:tcPr>
            <w:tcW w:w="449" w:type="dxa"/>
            <w:tcBorders>
              <w:bottom w:val="single" w:sz="4" w:space="0" w:color="auto"/>
            </w:tcBorders>
            <w:shd w:val="clear" w:color="auto" w:fill="FFFFFF"/>
            <w:vAlign w:val="center"/>
          </w:tcPr>
          <w:p w:rsidR="007B2C93" w:rsidRPr="00911162" w:rsidRDefault="0044716D" w:rsidP="009832D3">
            <w:pPr>
              <w:pStyle w:val="TableText"/>
              <w:widowControl w:val="0"/>
              <w:rPr>
                <w:rFonts w:cs="Tahoma"/>
                <w:b/>
                <w:color w:val="0000FF"/>
                <w:sz w:val="13"/>
                <w:szCs w:val="13"/>
                <w:u w:val="single"/>
              </w:rPr>
            </w:pPr>
            <w:hyperlink w:anchor="_7_Office_365" w:history="1">
              <w:r w:rsidR="000D2E9C" w:rsidRPr="00911162">
                <w:rPr>
                  <w:rStyle w:val="Hyperlink"/>
                  <w:rFonts w:cs="Tahoma"/>
                  <w:b/>
                  <w:sz w:val="13"/>
                  <w:szCs w:val="13"/>
                </w:rPr>
                <w:t>6</w:t>
              </w:r>
            </w:hyperlink>
          </w:p>
        </w:tc>
        <w:tc>
          <w:tcPr>
            <w:tcW w:w="450" w:type="dxa"/>
            <w:tcBorders>
              <w:bottom w:val="single" w:sz="4" w:space="0" w:color="auto"/>
            </w:tcBorders>
            <w:shd w:val="clear" w:color="auto" w:fill="FFFFFF"/>
            <w:vAlign w:val="center"/>
          </w:tcPr>
          <w:p w:rsidR="007B2C93" w:rsidRPr="00911162" w:rsidRDefault="007B2C93" w:rsidP="008806E8">
            <w:pPr>
              <w:pStyle w:val="TableText"/>
              <w:widowControl w:val="0"/>
              <w:spacing w:beforeLines="60" w:before="144"/>
              <w:rPr>
                <w:rFonts w:ascii="Tahoma" w:hAnsi="Tahoma" w:cs="Tahoma"/>
                <w:sz w:val="13"/>
              </w:rPr>
            </w:pPr>
            <w:r w:rsidRPr="00911162">
              <w:rPr>
                <w:rFonts w:ascii="Tahoma" w:hAnsi="Tahoma" w:cs="Tahoma"/>
                <w:sz w:val="13"/>
              </w:rPr>
              <w:t>0611</w:t>
            </w:r>
          </w:p>
        </w:tc>
        <w:tc>
          <w:tcPr>
            <w:tcW w:w="38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607"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rsidR="007B2C93" w:rsidRPr="00911162" w:rsidRDefault="007B2C93" w:rsidP="004B3534">
            <w:pPr>
              <w:pStyle w:val="TableText"/>
              <w:widowControl w:val="0"/>
              <w:rPr>
                <w:rFonts w:ascii="Tahoma" w:hAnsi="Tahoma" w:cs="Tahoma"/>
                <w:sz w:val="13"/>
              </w:rPr>
            </w:pPr>
          </w:p>
        </w:tc>
      </w:tr>
      <w:tr w:rsidR="001E79DE" w:rsidRPr="00911162" w:rsidTr="007E6600">
        <w:trPr>
          <w:cantSplit/>
          <w:trHeight w:val="287"/>
        </w:trPr>
        <w:tc>
          <w:tcPr>
            <w:tcW w:w="2638" w:type="dxa"/>
            <w:tcBorders>
              <w:bottom w:val="single" w:sz="4" w:space="0" w:color="auto"/>
            </w:tcBorders>
            <w:shd w:val="clear" w:color="auto" w:fill="FABF8F"/>
            <w:vAlign w:val="center"/>
          </w:tcPr>
          <w:p w:rsidR="00A936B5" w:rsidRPr="00911162" w:rsidRDefault="00A936B5" w:rsidP="008806E8">
            <w:pPr>
              <w:pStyle w:val="Heading2"/>
              <w:spacing w:beforeLines="20" w:before="48" w:afterLines="20" w:after="48"/>
              <w:ind w:left="0"/>
              <w:rPr>
                <w:rFonts w:ascii="Tahoma" w:hAnsi="Tahoma" w:cs="Tahoma"/>
                <w:b w:val="0"/>
                <w:sz w:val="14"/>
              </w:rPr>
            </w:pPr>
            <w:bookmarkStart w:id="67" w:name="_Toc346277724"/>
            <w:r w:rsidRPr="00911162">
              <w:rPr>
                <w:rFonts w:ascii="Tahoma" w:hAnsi="Tahoma" w:cs="Tahoma"/>
                <w:b w:val="0"/>
                <w:sz w:val="14"/>
              </w:rPr>
              <w:t>Office Home and Student RT 2013</w:t>
            </w:r>
            <w:bookmarkEnd w:id="67"/>
            <w:r w:rsidR="008A366E">
              <w:rPr>
                <w:rFonts w:ascii="Tahoma" w:hAnsi="Tahoma" w:cs="Tahoma"/>
                <w:b w:val="0"/>
                <w:sz w:val="14"/>
              </w:rPr>
              <w:t xml:space="preserve"> </w:t>
            </w:r>
            <w:proofErr w:type="spellStart"/>
            <w:r w:rsidR="008A366E" w:rsidRPr="008A366E">
              <w:rPr>
                <w:rFonts w:ascii="Tahoma" w:hAnsi="Tahoma" w:cs="Tahoma"/>
                <w:b w:val="0"/>
                <w:sz w:val="14"/>
              </w:rPr>
              <w:t>Derechos</w:t>
            </w:r>
            <w:proofErr w:type="spellEnd"/>
            <w:r w:rsidR="008A366E" w:rsidRPr="008A366E">
              <w:rPr>
                <w:rFonts w:ascii="Tahoma" w:hAnsi="Tahoma" w:cs="Tahoma"/>
                <w:b w:val="0"/>
                <w:sz w:val="14"/>
              </w:rPr>
              <w:t xml:space="preserve"> de </w:t>
            </w:r>
            <w:proofErr w:type="spellStart"/>
            <w:proofErr w:type="gramStart"/>
            <w:r w:rsidR="008A366E" w:rsidRPr="008A366E">
              <w:rPr>
                <w:rFonts w:ascii="Tahoma" w:hAnsi="Tahoma" w:cs="Tahoma"/>
                <w:b w:val="0"/>
                <w:sz w:val="14"/>
              </w:rPr>
              <w:t>uso</w:t>
            </w:r>
            <w:proofErr w:type="spellEnd"/>
            <w:proofErr w:type="gramEnd"/>
            <w:r w:rsidR="008A366E" w:rsidRPr="008A366E">
              <w:rPr>
                <w:rFonts w:ascii="Tahoma" w:hAnsi="Tahoma" w:cs="Tahoma"/>
                <w:b w:val="0"/>
                <w:sz w:val="14"/>
              </w:rPr>
              <w:t xml:space="preserve"> </w:t>
            </w:r>
            <w:proofErr w:type="spellStart"/>
            <w:r w:rsidR="008A366E" w:rsidRPr="008A366E">
              <w:rPr>
                <w:rFonts w:ascii="Tahoma" w:hAnsi="Tahoma" w:cs="Tahoma"/>
                <w:b w:val="0"/>
                <w:sz w:val="14"/>
              </w:rPr>
              <w:t>comercial</w:t>
            </w:r>
            <w:proofErr w:type="spellEnd"/>
          </w:p>
        </w:tc>
        <w:tc>
          <w:tcPr>
            <w:tcW w:w="449" w:type="dxa"/>
            <w:tcBorders>
              <w:bottom w:val="single" w:sz="4" w:space="0" w:color="auto"/>
            </w:tcBorders>
            <w:shd w:val="clear" w:color="auto" w:fill="FABF8F"/>
            <w:vAlign w:val="center"/>
          </w:tcPr>
          <w:p w:rsidR="00A936B5" w:rsidRPr="00911162" w:rsidRDefault="00A936B5" w:rsidP="00152361">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A936B5" w:rsidRPr="00911162" w:rsidRDefault="008A366E" w:rsidP="008806E8">
            <w:pPr>
              <w:pStyle w:val="TableText"/>
              <w:widowControl w:val="0"/>
              <w:spacing w:beforeLines="60" w:before="144"/>
              <w:rPr>
                <w:rFonts w:ascii="Tahoma" w:hAnsi="Tahoma" w:cs="Tahoma"/>
                <w:sz w:val="13"/>
              </w:rPr>
            </w:pPr>
            <w:r>
              <w:rPr>
                <w:rFonts w:ascii="Tahoma" w:hAnsi="Tahoma" w:cs="Tahoma"/>
                <w:sz w:val="13"/>
              </w:rPr>
              <w:t>12</w:t>
            </w:r>
            <w:r w:rsidR="00A936B5" w:rsidRPr="00911162">
              <w:rPr>
                <w:rFonts w:ascii="Tahoma" w:hAnsi="Tahoma" w:cs="Tahoma"/>
                <w:sz w:val="13"/>
              </w:rPr>
              <w:t>/12</w:t>
            </w:r>
          </w:p>
        </w:tc>
        <w:tc>
          <w:tcPr>
            <w:tcW w:w="388" w:type="dxa"/>
            <w:tcBorders>
              <w:bottom w:val="single" w:sz="4" w:space="0" w:color="auto"/>
              <w:right w:val="single" w:sz="18"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rsidR="00A936B5" w:rsidRPr="00911162" w:rsidRDefault="00A936B5"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A936B5" w:rsidRPr="00911162" w:rsidRDefault="00A936B5" w:rsidP="004B3534">
            <w:pPr>
              <w:pStyle w:val="TableText"/>
              <w:widowControl w:val="0"/>
              <w:rPr>
                <w:rFonts w:ascii="Tahoma" w:hAnsi="Tahoma" w:cs="Tahoma"/>
                <w:sz w:val="13"/>
              </w:rPr>
            </w:pPr>
          </w:p>
        </w:tc>
      </w:tr>
      <w:tr w:rsidR="007B2C93" w:rsidRPr="00911162" w:rsidTr="007E6600">
        <w:trPr>
          <w:cantSplit/>
          <w:trHeight w:val="287"/>
        </w:trPr>
        <w:tc>
          <w:tcPr>
            <w:tcW w:w="2638" w:type="dxa"/>
            <w:tcBorders>
              <w:bottom w:val="single" w:sz="4" w:space="0" w:color="auto"/>
            </w:tcBorders>
            <w:shd w:val="clear" w:color="auto" w:fill="auto"/>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68" w:name="_Toc336337865"/>
            <w:bookmarkStart w:id="69" w:name="_Toc346277725"/>
            <w:r w:rsidRPr="00911162">
              <w:rPr>
                <w:rFonts w:ascii="Tahoma" w:hAnsi="Tahoma" w:cs="Tahoma"/>
                <w:b w:val="0"/>
                <w:sz w:val="14"/>
              </w:rPr>
              <w:t xml:space="preserve">Office </w:t>
            </w:r>
            <w:proofErr w:type="spellStart"/>
            <w:r w:rsidRPr="00911162">
              <w:rPr>
                <w:rFonts w:ascii="Tahoma" w:hAnsi="Tahoma" w:cs="Tahoma"/>
                <w:b w:val="0"/>
                <w:sz w:val="14"/>
              </w:rPr>
              <w:t>para</w:t>
            </w:r>
            <w:proofErr w:type="spellEnd"/>
            <w:r w:rsidRPr="00911162">
              <w:rPr>
                <w:rFonts w:ascii="Tahoma" w:hAnsi="Tahoma" w:cs="Tahoma"/>
                <w:b w:val="0"/>
                <w:sz w:val="14"/>
              </w:rPr>
              <w:t xml:space="preserve"> Mac Standard 2011</w:t>
            </w:r>
            <w:bookmarkEnd w:id="68"/>
            <w:bookmarkEnd w:id="69"/>
            <w:r w:rsidRPr="00911162">
              <w:rPr>
                <w:rFonts w:ascii="Tahoma" w:hAnsi="Tahoma" w:cs="Tahoma"/>
                <w:b w:val="0"/>
                <w:sz w:val="14"/>
              </w:rPr>
              <w:t xml:space="preserve"> </w:t>
            </w:r>
          </w:p>
        </w:tc>
        <w:tc>
          <w:tcPr>
            <w:tcW w:w="449" w:type="dxa"/>
            <w:tcBorders>
              <w:bottom w:val="single" w:sz="4" w:space="0" w:color="auto"/>
            </w:tcBorders>
            <w:shd w:val="clear" w:color="auto" w:fill="auto"/>
            <w:vAlign w:val="center"/>
          </w:tcPr>
          <w:p w:rsidR="007B2C93" w:rsidRPr="00911162" w:rsidRDefault="0044716D" w:rsidP="009832D3">
            <w:pPr>
              <w:pStyle w:val="TableText"/>
              <w:widowControl w:val="0"/>
              <w:rPr>
                <w:rStyle w:val="EndnoteReference"/>
                <w:rFonts w:cs="Tahoma"/>
                <w:color w:val="0000FF"/>
                <w:sz w:val="13"/>
                <w:szCs w:val="13"/>
                <w:u w:val="single"/>
              </w:rPr>
            </w:pPr>
            <w:hyperlink w:anchor="_7_Office_para" w:history="1">
              <w:r w:rsidR="007503B3" w:rsidRPr="00911162">
                <w:rPr>
                  <w:rStyle w:val="Hyperlink"/>
                  <w:rFonts w:cs="Tahoma"/>
                  <w:b/>
                  <w:sz w:val="13"/>
                  <w:szCs w:val="13"/>
                </w:rPr>
                <w:t>7</w:t>
              </w:r>
            </w:hyperlink>
          </w:p>
        </w:tc>
        <w:tc>
          <w:tcPr>
            <w:tcW w:w="450" w:type="dxa"/>
            <w:tcBorders>
              <w:bottom w:val="single" w:sz="4" w:space="0" w:color="auto"/>
            </w:tcBorders>
            <w:shd w:val="clear" w:color="auto" w:fill="auto"/>
            <w:vAlign w:val="center"/>
          </w:tcPr>
          <w:p w:rsidR="007B2C93" w:rsidRPr="00911162" w:rsidRDefault="007B2C93" w:rsidP="008806E8">
            <w:pPr>
              <w:pStyle w:val="TableText"/>
              <w:widowControl w:val="0"/>
              <w:spacing w:beforeLines="60" w:before="144"/>
              <w:rPr>
                <w:rFonts w:ascii="Tahoma" w:hAnsi="Tahoma" w:cs="Tahoma"/>
                <w:sz w:val="13"/>
              </w:rPr>
            </w:pPr>
            <w:r w:rsidRPr="00911162">
              <w:rPr>
                <w:rFonts w:ascii="Tahoma" w:hAnsi="Tahoma" w:cs="Tahoma"/>
                <w:sz w:val="13"/>
              </w:rPr>
              <w:t>09/10</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5</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4</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4</w:t>
            </w: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607" w:type="dxa"/>
            <w:tcBorders>
              <w:left w:val="single" w:sz="18" w:space="0" w:color="auto"/>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auto"/>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w:t>
            </w:r>
          </w:p>
        </w:tc>
        <w:tc>
          <w:tcPr>
            <w:tcW w:w="514"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p>
        </w:tc>
      </w:tr>
      <w:tr w:rsidR="001E79DE" w:rsidRPr="00911162" w:rsidTr="007E6600">
        <w:trPr>
          <w:cantSplit/>
          <w:trHeight w:val="287"/>
        </w:trPr>
        <w:tc>
          <w:tcPr>
            <w:tcW w:w="2638" w:type="dxa"/>
            <w:tcBorders>
              <w:bottom w:val="single" w:sz="4" w:space="0" w:color="auto"/>
            </w:tcBorders>
            <w:shd w:val="clear" w:color="auto" w:fill="FABF8F"/>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70" w:name="_Office_Multi-Language_Pack"/>
            <w:bookmarkStart w:id="71" w:name="_Toc336337866"/>
            <w:bookmarkStart w:id="72" w:name="_Toc346277726"/>
            <w:bookmarkEnd w:id="70"/>
            <w:r w:rsidRPr="00911162">
              <w:rPr>
                <w:rFonts w:ascii="Tahoma" w:hAnsi="Tahoma" w:cs="Tahoma"/>
                <w:b w:val="0"/>
                <w:sz w:val="14"/>
              </w:rPr>
              <w:t xml:space="preserve">Office Multi-Language Pack </w:t>
            </w:r>
            <w:bookmarkEnd w:id="71"/>
            <w:r w:rsidRPr="00911162">
              <w:rPr>
                <w:rFonts w:ascii="Tahoma" w:hAnsi="Tahoma" w:cs="Tahoma"/>
                <w:b w:val="0"/>
                <w:sz w:val="14"/>
              </w:rPr>
              <w:t>2013</w:t>
            </w:r>
            <w:bookmarkEnd w:id="72"/>
          </w:p>
        </w:tc>
        <w:tc>
          <w:tcPr>
            <w:tcW w:w="449" w:type="dxa"/>
            <w:tcBorders>
              <w:bottom w:val="single" w:sz="4" w:space="0" w:color="auto"/>
            </w:tcBorders>
            <w:shd w:val="clear" w:color="auto" w:fill="FABF8F"/>
            <w:vAlign w:val="center"/>
          </w:tcPr>
          <w:p w:rsidR="007B2C93" w:rsidRPr="00911162" w:rsidRDefault="0044716D" w:rsidP="009832D3">
            <w:pPr>
              <w:pStyle w:val="TableText"/>
              <w:widowControl w:val="0"/>
              <w:rPr>
                <w:rStyle w:val="EndnoteReference"/>
                <w:rFonts w:cs="Tahoma"/>
                <w:color w:val="0000FF"/>
                <w:sz w:val="13"/>
                <w:szCs w:val="13"/>
                <w:u w:val="single"/>
              </w:rPr>
            </w:pPr>
            <w:hyperlink w:anchor="_8_Office_Multi-Language" w:history="1">
              <w:r w:rsidR="007503B3" w:rsidRPr="00911162">
                <w:rPr>
                  <w:rStyle w:val="Hyperlink"/>
                  <w:rFonts w:cs="Tahoma"/>
                  <w:b/>
                  <w:sz w:val="13"/>
                  <w:szCs w:val="13"/>
                </w:rPr>
                <w:t>8</w:t>
              </w:r>
            </w:hyperlink>
          </w:p>
        </w:tc>
        <w:tc>
          <w:tcPr>
            <w:tcW w:w="450" w:type="dxa"/>
            <w:tcBorders>
              <w:bottom w:val="single" w:sz="4" w:space="0" w:color="auto"/>
            </w:tcBorders>
            <w:shd w:val="clear" w:color="auto" w:fill="FABF8F"/>
            <w:vAlign w:val="center"/>
          </w:tcPr>
          <w:p w:rsidR="007B2C93" w:rsidRPr="00911162" w:rsidRDefault="00CE6613" w:rsidP="004941B2">
            <w:pPr>
              <w:pStyle w:val="TableText"/>
              <w:widowControl w:val="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r>
      <w:tr w:rsidR="007B2C93" w:rsidRPr="00911162" w:rsidTr="007E6600">
        <w:trPr>
          <w:cantSplit/>
          <w:trHeight w:val="332"/>
        </w:trPr>
        <w:tc>
          <w:tcPr>
            <w:tcW w:w="2638" w:type="dxa"/>
            <w:tcBorders>
              <w:bottom w:val="single" w:sz="4" w:space="0" w:color="auto"/>
            </w:tcBorders>
            <w:shd w:val="clear" w:color="auto" w:fill="auto"/>
            <w:vAlign w:val="center"/>
          </w:tcPr>
          <w:p w:rsidR="007B2C93" w:rsidRPr="00911162" w:rsidRDefault="007B2C93" w:rsidP="008806E8">
            <w:pPr>
              <w:pStyle w:val="ProductNames"/>
              <w:spacing w:beforeLines="20" w:before="48" w:afterLines="20" w:after="48"/>
              <w:rPr>
                <w:rFonts w:ascii="Tahoma" w:hAnsi="Tahoma" w:cs="Tahoma"/>
                <w:sz w:val="14"/>
              </w:rPr>
            </w:pPr>
            <w:bookmarkStart w:id="73" w:name="_Toc336337867"/>
            <w:bookmarkStart w:id="74" w:name="_Toc346277727"/>
            <w:r w:rsidRPr="00911162">
              <w:rPr>
                <w:rFonts w:ascii="Tahoma" w:hAnsi="Tahoma" w:cs="Tahoma"/>
                <w:sz w:val="14"/>
              </w:rPr>
              <w:t xml:space="preserve">Office Professional Plus </w:t>
            </w:r>
            <w:bookmarkEnd w:id="73"/>
            <w:r w:rsidRPr="00911162">
              <w:rPr>
                <w:rFonts w:ascii="Tahoma" w:hAnsi="Tahoma" w:cs="Tahoma"/>
                <w:sz w:val="14"/>
              </w:rPr>
              <w:t>2013</w:t>
            </w:r>
            <w:bookmarkEnd w:id="74"/>
          </w:p>
        </w:tc>
        <w:tc>
          <w:tcPr>
            <w:tcW w:w="449" w:type="dxa"/>
            <w:tcBorders>
              <w:bottom w:val="single" w:sz="4" w:space="0" w:color="auto"/>
            </w:tcBorders>
            <w:shd w:val="clear" w:color="auto" w:fill="auto"/>
            <w:vAlign w:val="center"/>
          </w:tcPr>
          <w:p w:rsidR="007B2C93" w:rsidRPr="00911162" w:rsidRDefault="0044716D" w:rsidP="009832D3">
            <w:pPr>
              <w:pStyle w:val="TableText"/>
              <w:widowControl w:val="0"/>
              <w:rPr>
                <w:rStyle w:val="EndnoteReference"/>
                <w:rFonts w:cs="Tahoma"/>
                <w:color w:val="0000FF"/>
                <w:sz w:val="13"/>
                <w:szCs w:val="13"/>
                <w:u w:val="single"/>
              </w:rPr>
            </w:pPr>
            <w:hyperlink w:anchor="_9_Office_Professional" w:history="1">
              <w:r w:rsidR="007503B3" w:rsidRPr="00911162">
                <w:rPr>
                  <w:rStyle w:val="Hyperlink"/>
                  <w:rFonts w:cs="Tahoma"/>
                  <w:b/>
                  <w:sz w:val="13"/>
                  <w:szCs w:val="13"/>
                </w:rPr>
                <w:t>9</w:t>
              </w:r>
            </w:hyperlink>
          </w:p>
        </w:tc>
        <w:tc>
          <w:tcPr>
            <w:tcW w:w="450" w:type="dxa"/>
            <w:tcBorders>
              <w:bottom w:val="single" w:sz="4" w:space="0" w:color="auto"/>
            </w:tcBorders>
            <w:shd w:val="clear" w:color="auto" w:fill="auto"/>
            <w:vAlign w:val="center"/>
          </w:tcPr>
          <w:p w:rsidR="007B2C93" w:rsidRPr="00911162" w:rsidRDefault="00CE6613" w:rsidP="004941B2">
            <w:pPr>
              <w:pStyle w:val="TableText"/>
              <w:widowControl w:val="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u w:val="single"/>
              </w:rPr>
            </w:pPr>
            <w:r w:rsidRPr="00911162">
              <w:rPr>
                <w:rFonts w:ascii="Tahoma" w:hAnsi="Tahoma" w:cs="Tahoma"/>
                <w:sz w:val="13"/>
                <w:u w:val="single"/>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5</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4</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4</w:t>
            </w: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607" w:type="dxa"/>
            <w:tcBorders>
              <w:left w:val="single" w:sz="18" w:space="0" w:color="auto"/>
              <w:bottom w:val="single" w:sz="4" w:space="0" w:color="auto"/>
            </w:tcBorders>
            <w:shd w:val="clear" w:color="auto" w:fill="auto"/>
            <w:vAlign w:val="center"/>
          </w:tcPr>
          <w:p w:rsidR="007B2C93" w:rsidRPr="00911162" w:rsidRDefault="007B2C93" w:rsidP="00097B90">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 P</w:t>
            </w:r>
          </w:p>
        </w:tc>
        <w:tc>
          <w:tcPr>
            <w:tcW w:w="514" w:type="dxa"/>
            <w:tcBorders>
              <w:bottom w:val="single" w:sz="4" w:space="0" w:color="auto"/>
            </w:tcBorders>
            <w:shd w:val="clear" w:color="auto" w:fill="auto"/>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E,ST</w:t>
            </w:r>
          </w:p>
        </w:tc>
        <w:tc>
          <w:tcPr>
            <w:tcW w:w="514"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p>
        </w:tc>
      </w:tr>
      <w:tr w:rsidR="001E79DE" w:rsidRPr="00911162" w:rsidTr="007E6600">
        <w:trPr>
          <w:cantSplit/>
          <w:trHeight w:val="278"/>
        </w:trPr>
        <w:tc>
          <w:tcPr>
            <w:tcW w:w="2638" w:type="dxa"/>
            <w:tcBorders>
              <w:bottom w:val="single" w:sz="4" w:space="0" w:color="auto"/>
            </w:tcBorders>
            <w:shd w:val="clear" w:color="auto" w:fill="FABF8F"/>
            <w:vAlign w:val="center"/>
          </w:tcPr>
          <w:p w:rsidR="007B2C93" w:rsidRPr="00911162" w:rsidRDefault="007B2C93" w:rsidP="008806E8">
            <w:pPr>
              <w:pStyle w:val="Heading3"/>
              <w:spacing w:beforeLines="20" w:before="48" w:afterLines="20" w:after="48"/>
              <w:rPr>
                <w:rFonts w:ascii="Tahoma" w:hAnsi="Tahoma" w:cs="Tahoma"/>
                <w:b w:val="0"/>
                <w:sz w:val="14"/>
              </w:rPr>
            </w:pPr>
            <w:bookmarkStart w:id="75" w:name="_Toc336337868"/>
            <w:bookmarkStart w:id="76" w:name="_Toc346277728"/>
            <w:r w:rsidRPr="00911162">
              <w:rPr>
                <w:rFonts w:ascii="Tahoma" w:hAnsi="Tahoma" w:cs="Tahoma"/>
                <w:b w:val="0"/>
                <w:sz w:val="14"/>
              </w:rPr>
              <w:t xml:space="preserve">Office Standard </w:t>
            </w:r>
            <w:bookmarkEnd w:id="75"/>
            <w:r w:rsidRPr="00911162">
              <w:rPr>
                <w:rFonts w:ascii="Tahoma" w:hAnsi="Tahoma" w:cs="Tahoma"/>
                <w:b w:val="0"/>
                <w:sz w:val="14"/>
              </w:rPr>
              <w:t>2013</w:t>
            </w:r>
            <w:bookmarkEnd w:id="76"/>
            <w:r w:rsidRPr="00911162">
              <w:rPr>
                <w:rFonts w:ascii="Tahoma" w:hAnsi="Tahoma" w:cs="Tahoma"/>
                <w:b w:val="0"/>
                <w:sz w:val="14"/>
              </w:rPr>
              <w:t xml:space="preserve"> </w:t>
            </w:r>
          </w:p>
        </w:tc>
        <w:tc>
          <w:tcPr>
            <w:tcW w:w="449" w:type="dxa"/>
            <w:tcBorders>
              <w:bottom w:val="single" w:sz="4" w:space="0" w:color="auto"/>
            </w:tcBorders>
            <w:shd w:val="clear" w:color="auto" w:fill="FABF8F"/>
            <w:vAlign w:val="center"/>
          </w:tcPr>
          <w:p w:rsidR="007B2C93" w:rsidRPr="00911162" w:rsidRDefault="0044716D" w:rsidP="009832D3">
            <w:pPr>
              <w:pStyle w:val="TableText"/>
              <w:widowControl w:val="0"/>
              <w:rPr>
                <w:rStyle w:val="EndnoteReference"/>
                <w:rFonts w:cs="Tahoma"/>
                <w:color w:val="0000FF"/>
                <w:sz w:val="13"/>
                <w:szCs w:val="13"/>
                <w:u w:val="single"/>
              </w:rPr>
            </w:pPr>
            <w:hyperlink w:anchor="_10_Office_Standard" w:history="1">
              <w:r w:rsidR="007503B3" w:rsidRPr="00911162">
                <w:rPr>
                  <w:rStyle w:val="Hyperlink"/>
                  <w:rFonts w:cs="Tahoma"/>
                  <w:b/>
                  <w:sz w:val="13"/>
                  <w:szCs w:val="13"/>
                </w:rPr>
                <w:t>10</w:t>
              </w:r>
            </w:hyperlink>
          </w:p>
        </w:tc>
        <w:tc>
          <w:tcPr>
            <w:tcW w:w="450" w:type="dxa"/>
            <w:tcBorders>
              <w:bottom w:val="single" w:sz="4" w:space="0" w:color="auto"/>
            </w:tcBorders>
            <w:shd w:val="clear" w:color="auto" w:fill="FABF8F"/>
            <w:vAlign w:val="center"/>
          </w:tcPr>
          <w:p w:rsidR="007B2C93" w:rsidRPr="00911162" w:rsidRDefault="00CE6613" w:rsidP="004941B2">
            <w:pPr>
              <w:pStyle w:val="TableText"/>
              <w:widowControl w:val="0"/>
              <w:spacing w:before="60" w:after="6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b/>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5</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4</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r>
      <w:tr w:rsidR="007B2C93" w:rsidRPr="00911162" w:rsidTr="007E6600">
        <w:trPr>
          <w:cantSplit/>
          <w:trHeight w:val="305"/>
        </w:trPr>
        <w:tc>
          <w:tcPr>
            <w:tcW w:w="2638" w:type="dxa"/>
            <w:tcBorders>
              <w:bottom w:val="single" w:sz="4" w:space="0" w:color="auto"/>
            </w:tcBorders>
            <w:shd w:val="clear" w:color="auto" w:fill="auto"/>
          </w:tcPr>
          <w:p w:rsidR="007B2C93" w:rsidRPr="00911162" w:rsidRDefault="007B2C93" w:rsidP="009C0891">
            <w:pPr>
              <w:pStyle w:val="Heading2"/>
              <w:spacing w:beforeLines="20" w:before="48" w:afterLines="20" w:after="48"/>
              <w:ind w:left="0"/>
              <w:rPr>
                <w:rFonts w:ascii="Tahoma" w:hAnsi="Tahoma" w:cs="Tahoma"/>
                <w:b w:val="0"/>
                <w:sz w:val="14"/>
              </w:rPr>
            </w:pPr>
            <w:bookmarkStart w:id="77" w:name="_Toc336337869"/>
            <w:bookmarkStart w:id="78" w:name="_Toc346277729"/>
            <w:r w:rsidRPr="00911162">
              <w:rPr>
                <w:rFonts w:ascii="Tahoma" w:hAnsi="Tahoma" w:cs="Tahoma"/>
                <w:b w:val="0"/>
                <w:sz w:val="14"/>
              </w:rPr>
              <w:t xml:space="preserve">Office Professional </w:t>
            </w:r>
            <w:proofErr w:type="gramStart"/>
            <w:r w:rsidRPr="00911162">
              <w:rPr>
                <w:rFonts w:ascii="Tahoma" w:hAnsi="Tahoma" w:cs="Tahoma"/>
                <w:b w:val="0"/>
                <w:sz w:val="14"/>
              </w:rPr>
              <w:t>Plus</w:t>
            </w:r>
            <w:proofErr w:type="gramEnd"/>
            <w:r w:rsidRPr="00911162">
              <w:rPr>
                <w:rFonts w:ascii="Tahoma" w:hAnsi="Tahoma" w:cs="Tahoma"/>
                <w:b w:val="0"/>
                <w:sz w:val="14"/>
              </w:rPr>
              <w:t xml:space="preserve"> Subscription (SL</w:t>
            </w:r>
            <w:r w:rsidR="004F55BB" w:rsidRPr="00911162">
              <w:rPr>
                <w:rFonts w:ascii="Tahoma" w:hAnsi="Tahoma" w:cs="Tahoma"/>
                <w:b w:val="0"/>
                <w:sz w:val="14"/>
              </w:rPr>
              <w:t> </w:t>
            </w:r>
            <w:r w:rsidRPr="00911162">
              <w:rPr>
                <w:rFonts w:ascii="Tahoma" w:hAnsi="Tahoma" w:cs="Tahoma"/>
                <w:b w:val="0"/>
                <w:sz w:val="14"/>
              </w:rPr>
              <w:t xml:space="preserve">de </w:t>
            </w:r>
            <w:proofErr w:type="spellStart"/>
            <w:r w:rsidR="009C0891" w:rsidRPr="00911162">
              <w:rPr>
                <w:rFonts w:ascii="Tahoma" w:hAnsi="Tahoma" w:cs="Tahoma"/>
                <w:b w:val="0"/>
                <w:sz w:val="14"/>
              </w:rPr>
              <w:t>u</w:t>
            </w:r>
            <w:r w:rsidRPr="00911162">
              <w:rPr>
                <w:rFonts w:ascii="Tahoma" w:hAnsi="Tahoma" w:cs="Tahoma"/>
                <w:b w:val="0"/>
                <w:sz w:val="14"/>
              </w:rPr>
              <w:t>suario</w:t>
            </w:r>
            <w:proofErr w:type="spellEnd"/>
            <w:r w:rsidRPr="00911162">
              <w:rPr>
                <w:rFonts w:ascii="Tahoma" w:hAnsi="Tahoma" w:cs="Tahoma"/>
                <w:b w:val="0"/>
                <w:sz w:val="14"/>
              </w:rPr>
              <w:t>)</w:t>
            </w:r>
            <w:bookmarkEnd w:id="77"/>
            <w:bookmarkEnd w:id="78"/>
          </w:p>
        </w:tc>
        <w:tc>
          <w:tcPr>
            <w:tcW w:w="449" w:type="dxa"/>
            <w:tcBorders>
              <w:bottom w:val="single" w:sz="4" w:space="0" w:color="auto"/>
            </w:tcBorders>
            <w:shd w:val="clear" w:color="auto" w:fill="auto"/>
          </w:tcPr>
          <w:p w:rsidR="007B2C93" w:rsidRPr="00911162" w:rsidRDefault="0044716D" w:rsidP="009832D3">
            <w:pPr>
              <w:pStyle w:val="TableText"/>
              <w:widowControl w:val="0"/>
              <w:spacing w:before="120"/>
              <w:rPr>
                <w:rFonts w:cs="Tahoma"/>
                <w:b/>
                <w:color w:val="0000FF"/>
                <w:sz w:val="13"/>
                <w:szCs w:val="13"/>
                <w:u w:val="single"/>
              </w:rPr>
            </w:pPr>
            <w:hyperlink w:anchor="_11_Office_Professional" w:history="1">
              <w:r w:rsidR="007503B3" w:rsidRPr="00911162">
                <w:rPr>
                  <w:rStyle w:val="Hyperlink"/>
                  <w:rFonts w:cs="Tahoma"/>
                  <w:b/>
                  <w:sz w:val="13"/>
                  <w:szCs w:val="13"/>
                </w:rPr>
                <w:t>11</w:t>
              </w:r>
            </w:hyperlink>
          </w:p>
        </w:tc>
        <w:tc>
          <w:tcPr>
            <w:tcW w:w="450" w:type="dxa"/>
            <w:tcBorders>
              <w:bottom w:val="single" w:sz="4" w:space="0" w:color="auto"/>
            </w:tcBorders>
            <w:shd w:val="clear" w:color="auto" w:fill="auto"/>
          </w:tcPr>
          <w:p w:rsidR="007B2C93" w:rsidRPr="00911162" w:rsidRDefault="007B2C93" w:rsidP="004B3534">
            <w:pPr>
              <w:pStyle w:val="TableText"/>
              <w:spacing w:before="60" w:after="60"/>
              <w:rPr>
                <w:rFonts w:ascii="Tahoma" w:hAnsi="Tahoma" w:cs="Tahoma"/>
                <w:sz w:val="13"/>
              </w:rPr>
            </w:pPr>
            <w:r w:rsidRPr="00911162">
              <w:rPr>
                <w:rFonts w:ascii="Tahoma" w:hAnsi="Tahoma" w:cs="Tahoma"/>
                <w:sz w:val="13"/>
              </w:rPr>
              <w:t>06/11</w:t>
            </w:r>
          </w:p>
        </w:tc>
        <w:tc>
          <w:tcPr>
            <w:tcW w:w="388" w:type="dxa"/>
            <w:tcBorders>
              <w:bottom w:val="single" w:sz="4" w:space="0" w:color="auto"/>
              <w:right w:val="single" w:sz="18" w:space="0" w:color="auto"/>
            </w:tcBorders>
            <w:shd w:val="clear" w:color="auto" w:fill="auto"/>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7B2C93" w:rsidRPr="00911162" w:rsidRDefault="007B2C93" w:rsidP="004B3534">
            <w:pPr>
              <w:pStyle w:val="TableText"/>
              <w:rPr>
                <w:rFonts w:ascii="Tahoma" w:hAnsi="Tahoma" w:cs="Tahoma"/>
                <w:sz w:val="13"/>
              </w:rPr>
            </w:pPr>
          </w:p>
        </w:tc>
        <w:tc>
          <w:tcPr>
            <w:tcW w:w="353" w:type="dxa"/>
            <w:tcBorders>
              <w:left w:val="single" w:sz="18" w:space="0" w:color="auto"/>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378"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tcPr>
          <w:p w:rsidR="007B2C93" w:rsidRPr="00911162" w:rsidRDefault="007B2C93" w:rsidP="004B3534">
            <w:pPr>
              <w:pStyle w:val="TableText"/>
              <w:rPr>
                <w:rFonts w:ascii="Tahoma" w:hAnsi="Tahoma" w:cs="Tahoma"/>
                <w:sz w:val="13"/>
              </w:rPr>
            </w:pPr>
          </w:p>
        </w:tc>
        <w:tc>
          <w:tcPr>
            <w:tcW w:w="607" w:type="dxa"/>
            <w:tcBorders>
              <w:left w:val="single" w:sz="18" w:space="0" w:color="auto"/>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7B2C93" w:rsidRPr="00911162" w:rsidRDefault="007B2C93" w:rsidP="004B3534">
            <w:pPr>
              <w:pStyle w:val="TableText"/>
              <w:rPr>
                <w:rFonts w:ascii="Tahoma" w:hAnsi="Tahoma" w:cs="Tahoma"/>
                <w:sz w:val="13"/>
              </w:rPr>
            </w:pPr>
            <w:r w:rsidRPr="00911162">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r>
      <w:tr w:rsidR="001E79DE" w:rsidRPr="00911162" w:rsidTr="007E6600">
        <w:trPr>
          <w:cantSplit/>
          <w:trHeight w:val="305"/>
        </w:trPr>
        <w:tc>
          <w:tcPr>
            <w:tcW w:w="2638" w:type="dxa"/>
            <w:tcBorders>
              <w:bottom w:val="single" w:sz="4" w:space="0" w:color="auto"/>
            </w:tcBorders>
            <w:shd w:val="clear" w:color="auto" w:fill="FABF8F"/>
            <w:vAlign w:val="center"/>
          </w:tcPr>
          <w:p w:rsidR="007B2C93" w:rsidRPr="00911162" w:rsidRDefault="007B2C93" w:rsidP="004F55BB">
            <w:pPr>
              <w:pStyle w:val="Heading2"/>
              <w:spacing w:beforeLines="20" w:before="48" w:afterLines="20" w:after="48"/>
              <w:ind w:left="0"/>
              <w:rPr>
                <w:rFonts w:ascii="Tahoma" w:hAnsi="Tahoma" w:cs="Tahoma"/>
                <w:b w:val="0"/>
                <w:sz w:val="14"/>
              </w:rPr>
            </w:pPr>
            <w:bookmarkStart w:id="79" w:name="_Toc336337870"/>
            <w:bookmarkStart w:id="80" w:name="_Toc346277730"/>
            <w:r w:rsidRPr="00911162">
              <w:rPr>
                <w:rFonts w:ascii="Tahoma" w:hAnsi="Tahoma" w:cs="Tahoma"/>
                <w:b w:val="0"/>
                <w:sz w:val="14"/>
              </w:rPr>
              <w:t xml:space="preserve">Office Professional </w:t>
            </w:r>
            <w:proofErr w:type="gramStart"/>
            <w:r w:rsidRPr="00911162">
              <w:rPr>
                <w:rFonts w:ascii="Tahoma" w:hAnsi="Tahoma" w:cs="Tahoma"/>
                <w:b w:val="0"/>
                <w:sz w:val="14"/>
              </w:rPr>
              <w:t>Plus</w:t>
            </w:r>
            <w:proofErr w:type="gramEnd"/>
            <w:r w:rsidRPr="00911162">
              <w:rPr>
                <w:rFonts w:ascii="Tahoma" w:hAnsi="Tahoma" w:cs="Tahoma"/>
                <w:b w:val="0"/>
                <w:sz w:val="14"/>
              </w:rPr>
              <w:t xml:space="preserve"> Subscription A</w:t>
            </w:r>
            <w:r w:rsidR="004F55BB" w:rsidRPr="00911162">
              <w:rPr>
                <w:rFonts w:ascii="Tahoma" w:hAnsi="Tahoma" w:cs="Tahoma"/>
                <w:b w:val="0"/>
                <w:sz w:val="14"/>
              </w:rPr>
              <w:t> </w:t>
            </w:r>
            <w:r w:rsidRPr="00911162">
              <w:rPr>
                <w:rFonts w:ascii="Tahoma" w:hAnsi="Tahoma" w:cs="Tahoma"/>
                <w:b w:val="0"/>
                <w:sz w:val="14"/>
              </w:rPr>
              <w:t xml:space="preserve">(SL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79"/>
            <w:bookmarkEnd w:id="80"/>
          </w:p>
        </w:tc>
        <w:tc>
          <w:tcPr>
            <w:tcW w:w="449" w:type="dxa"/>
            <w:tcBorders>
              <w:bottom w:val="single" w:sz="4" w:space="0" w:color="auto"/>
            </w:tcBorders>
            <w:shd w:val="clear" w:color="auto" w:fill="FABF8F"/>
            <w:vAlign w:val="center"/>
          </w:tcPr>
          <w:p w:rsidR="007B2C93" w:rsidRPr="00911162" w:rsidRDefault="007B2C93" w:rsidP="00761E3B">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vAlign w:val="center"/>
          </w:tcPr>
          <w:p w:rsidR="007B2C93" w:rsidRPr="00911162" w:rsidRDefault="007B2C93" w:rsidP="004B3534">
            <w:pPr>
              <w:pStyle w:val="TableText"/>
              <w:spacing w:before="60" w:after="60"/>
              <w:rPr>
                <w:rFonts w:ascii="Tahoma" w:hAnsi="Tahoma" w:cs="Tahoma"/>
                <w:sz w:val="13"/>
              </w:rPr>
            </w:pPr>
            <w:r w:rsidRPr="00911162">
              <w:rPr>
                <w:rFonts w:ascii="Tahoma" w:hAnsi="Tahoma" w:cs="Tahoma"/>
                <w:sz w:val="13"/>
              </w:rPr>
              <w:t>06/12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378"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FABF8F"/>
          </w:tcPr>
          <w:p w:rsidR="007B2C93" w:rsidRPr="00911162" w:rsidRDefault="007B2C93" w:rsidP="004B3534">
            <w:pPr>
              <w:pStyle w:val="TableText"/>
              <w:rPr>
                <w:rFonts w:ascii="Tahoma" w:hAnsi="Tahoma" w:cs="Tahoma"/>
                <w:sz w:val="13"/>
              </w:rPr>
            </w:pPr>
            <w:r w:rsidRPr="00911162">
              <w:rPr>
                <w:rFonts w:ascii="Tahoma" w:hAnsi="Tahoma" w:cs="Tahoma"/>
                <w:sz w:val="13"/>
              </w:rPr>
              <w:t>E</w:t>
            </w:r>
          </w:p>
        </w:tc>
        <w:tc>
          <w:tcPr>
            <w:tcW w:w="514"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r>
      <w:tr w:rsidR="007B2C93" w:rsidRPr="00911162" w:rsidTr="007E6600">
        <w:trPr>
          <w:cantSplit/>
          <w:trHeight w:val="305"/>
        </w:trPr>
        <w:tc>
          <w:tcPr>
            <w:tcW w:w="2638" w:type="dxa"/>
            <w:tcBorders>
              <w:bottom w:val="single" w:sz="4" w:space="0" w:color="auto"/>
            </w:tcBorders>
            <w:shd w:val="clear" w:color="auto" w:fill="auto"/>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81" w:name="_Toc336337872"/>
            <w:bookmarkStart w:id="82" w:name="_Toc346277731"/>
            <w:r w:rsidRPr="00911162">
              <w:rPr>
                <w:rFonts w:ascii="Tahoma" w:hAnsi="Tahoma" w:cs="Tahoma"/>
                <w:b w:val="0"/>
                <w:sz w:val="14"/>
              </w:rPr>
              <w:t xml:space="preserve">Office Web Applications A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81"/>
            <w:bookmarkEnd w:id="82"/>
          </w:p>
        </w:tc>
        <w:tc>
          <w:tcPr>
            <w:tcW w:w="449" w:type="dxa"/>
            <w:tcBorders>
              <w:bottom w:val="single" w:sz="4" w:space="0" w:color="auto"/>
            </w:tcBorders>
            <w:shd w:val="clear" w:color="auto" w:fill="auto"/>
            <w:vAlign w:val="center"/>
          </w:tcPr>
          <w:p w:rsidR="007B2C93" w:rsidRPr="00911162" w:rsidRDefault="007B2C93" w:rsidP="00761E3B">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911162" w:rsidRDefault="00913F3F" w:rsidP="004B3534">
            <w:pPr>
              <w:pStyle w:val="TableText"/>
              <w:spacing w:before="60" w:after="60"/>
              <w:rPr>
                <w:rFonts w:ascii="Tahoma" w:hAnsi="Tahoma" w:cs="Tahoma"/>
                <w:sz w:val="13"/>
              </w:rPr>
            </w:pPr>
            <w:r w:rsidRPr="00911162">
              <w:rPr>
                <w:rFonts w:ascii="Tahoma" w:hAnsi="Tahoma" w:cs="Tahoma"/>
                <w:sz w:val="13"/>
              </w:rPr>
              <w:t>06/12</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378"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607"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r>
      <w:tr w:rsidR="008A366E" w:rsidRPr="00911162" w:rsidTr="008A366E">
        <w:trPr>
          <w:cantSplit/>
          <w:trHeight w:val="305"/>
        </w:trPr>
        <w:tc>
          <w:tcPr>
            <w:tcW w:w="2638" w:type="dxa"/>
            <w:tcBorders>
              <w:bottom w:val="single" w:sz="4" w:space="0" w:color="auto"/>
            </w:tcBorders>
            <w:shd w:val="clear" w:color="auto" w:fill="auto"/>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83" w:name="_Toc336337873"/>
            <w:bookmarkStart w:id="84" w:name="_Toc346277732"/>
            <w:r w:rsidRPr="00911162">
              <w:rPr>
                <w:rFonts w:ascii="Tahoma" w:hAnsi="Tahoma" w:cs="Tahoma"/>
                <w:b w:val="0"/>
                <w:sz w:val="14"/>
              </w:rPr>
              <w:lastRenderedPageBreak/>
              <w:t>OneNote</w:t>
            </w:r>
            <w:r w:rsidR="00B07712" w:rsidRPr="00911162">
              <w:rPr>
                <w:rFonts w:ascii="Tahoma" w:hAnsi="Tahoma" w:cs="Tahoma"/>
                <w:b w:val="0"/>
                <w:sz w:val="14"/>
                <w:vertAlign w:val="superscript"/>
              </w:rPr>
              <w:t>®</w:t>
            </w:r>
            <w:r w:rsidRPr="00911162">
              <w:rPr>
                <w:rFonts w:ascii="Tahoma" w:hAnsi="Tahoma" w:cs="Tahoma"/>
                <w:b w:val="0"/>
                <w:sz w:val="14"/>
              </w:rPr>
              <w:t xml:space="preserve"> </w:t>
            </w:r>
            <w:bookmarkEnd w:id="83"/>
            <w:r w:rsidRPr="00911162">
              <w:rPr>
                <w:rFonts w:ascii="Tahoma" w:hAnsi="Tahoma" w:cs="Tahoma"/>
                <w:b w:val="0"/>
                <w:sz w:val="14"/>
              </w:rPr>
              <w:t>2013</w:t>
            </w:r>
            <w:bookmarkEnd w:id="84"/>
          </w:p>
        </w:tc>
        <w:tc>
          <w:tcPr>
            <w:tcW w:w="449" w:type="dxa"/>
            <w:tcBorders>
              <w:bottom w:val="single" w:sz="4" w:space="0" w:color="auto"/>
            </w:tcBorders>
            <w:shd w:val="clear" w:color="auto" w:fill="auto"/>
            <w:vAlign w:val="center"/>
          </w:tcPr>
          <w:p w:rsidR="007B2C93" w:rsidRPr="00911162" w:rsidRDefault="007B2C93" w:rsidP="00761E3B">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911162" w:rsidRDefault="00CE6613" w:rsidP="004941B2">
            <w:pPr>
              <w:pStyle w:val="TableText"/>
              <w:spacing w:before="60" w:after="6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r>
      <w:tr w:rsidR="007B2C93" w:rsidRPr="00911162" w:rsidTr="007E6600">
        <w:trPr>
          <w:cantSplit/>
          <w:trHeight w:val="350"/>
        </w:trPr>
        <w:tc>
          <w:tcPr>
            <w:tcW w:w="2638" w:type="dxa"/>
            <w:tcBorders>
              <w:bottom w:val="single" w:sz="4" w:space="0" w:color="auto"/>
            </w:tcBorders>
            <w:shd w:val="clear" w:color="auto" w:fill="FABF8F"/>
            <w:vAlign w:val="center"/>
          </w:tcPr>
          <w:p w:rsidR="007B2C93" w:rsidRPr="00911162" w:rsidRDefault="007B2C93" w:rsidP="008806E8">
            <w:pPr>
              <w:pStyle w:val="Heading2"/>
              <w:spacing w:beforeLines="20" w:before="48" w:afterLines="20" w:after="48"/>
              <w:ind w:left="0"/>
              <w:rPr>
                <w:rFonts w:ascii="Tahoma" w:hAnsi="Tahoma" w:cs="Tahoma"/>
                <w:b w:val="0"/>
                <w:sz w:val="14"/>
              </w:rPr>
            </w:pPr>
            <w:bookmarkStart w:id="85" w:name="_Toc336337874"/>
            <w:bookmarkStart w:id="86" w:name="_Toc346277733"/>
            <w:r w:rsidRPr="00911162">
              <w:rPr>
                <w:rFonts w:ascii="Tahoma" w:hAnsi="Tahoma" w:cs="Tahoma"/>
                <w:b w:val="0"/>
                <w:sz w:val="14"/>
              </w:rPr>
              <w:t>Outlook</w:t>
            </w:r>
            <w:r w:rsidR="00B07712" w:rsidRPr="00911162">
              <w:rPr>
                <w:rFonts w:ascii="Tahoma" w:hAnsi="Tahoma" w:cs="Tahoma"/>
                <w:b w:val="0"/>
                <w:sz w:val="14"/>
                <w:vertAlign w:val="superscript"/>
              </w:rPr>
              <w:t>®</w:t>
            </w:r>
            <w:r w:rsidRPr="00911162">
              <w:rPr>
                <w:rFonts w:ascii="Tahoma" w:hAnsi="Tahoma" w:cs="Tahoma"/>
                <w:b w:val="0"/>
                <w:sz w:val="14"/>
              </w:rPr>
              <w:t xml:space="preserve"> </w:t>
            </w:r>
            <w:bookmarkEnd w:id="85"/>
            <w:r w:rsidRPr="00911162">
              <w:rPr>
                <w:rFonts w:ascii="Tahoma" w:hAnsi="Tahoma" w:cs="Tahoma"/>
                <w:b w:val="0"/>
                <w:sz w:val="14"/>
              </w:rPr>
              <w:t>2013</w:t>
            </w:r>
            <w:bookmarkEnd w:id="86"/>
          </w:p>
        </w:tc>
        <w:tc>
          <w:tcPr>
            <w:tcW w:w="449" w:type="dxa"/>
            <w:tcBorders>
              <w:bottom w:val="single" w:sz="4" w:space="0" w:color="auto"/>
            </w:tcBorders>
            <w:shd w:val="clear" w:color="auto" w:fill="FABF8F"/>
            <w:vAlign w:val="center"/>
          </w:tcPr>
          <w:p w:rsidR="007B2C93" w:rsidRPr="00911162" w:rsidRDefault="007B2C93" w:rsidP="00761E3B">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7B2C93" w:rsidRPr="00911162" w:rsidRDefault="002D1E18" w:rsidP="004941B2">
            <w:pPr>
              <w:pStyle w:val="TableText"/>
              <w:spacing w:before="60" w:after="6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r>
      <w:tr w:rsidR="002E5D03" w:rsidRPr="00911162" w:rsidTr="007E6600">
        <w:trPr>
          <w:cantSplit/>
          <w:trHeight w:val="305"/>
        </w:trPr>
        <w:tc>
          <w:tcPr>
            <w:tcW w:w="2638" w:type="dxa"/>
            <w:tcBorders>
              <w:bottom w:val="single" w:sz="4" w:space="0" w:color="auto"/>
            </w:tcBorders>
            <w:shd w:val="clear" w:color="auto" w:fill="auto"/>
            <w:vAlign w:val="center"/>
          </w:tcPr>
          <w:p w:rsidR="007B2C93" w:rsidRPr="00911162" w:rsidRDefault="007B2C93" w:rsidP="004F55BB">
            <w:pPr>
              <w:pStyle w:val="Heading2"/>
              <w:spacing w:beforeLines="20" w:before="48" w:afterLines="20" w:after="48"/>
              <w:ind w:left="0"/>
              <w:rPr>
                <w:rFonts w:ascii="Tahoma" w:hAnsi="Tahoma" w:cs="Tahoma"/>
                <w:b w:val="0"/>
                <w:sz w:val="16"/>
                <w:szCs w:val="16"/>
              </w:rPr>
            </w:pPr>
            <w:bookmarkStart w:id="87" w:name="_Toc336337875"/>
            <w:bookmarkStart w:id="88" w:name="_Toc346277734"/>
            <w:r w:rsidRPr="00911162">
              <w:rPr>
                <w:rFonts w:ascii="Tahoma" w:hAnsi="Tahoma" w:cs="Tahoma"/>
                <w:b w:val="0"/>
                <w:sz w:val="14"/>
                <w:szCs w:val="16"/>
              </w:rPr>
              <w:t xml:space="preserve">Outlook </w:t>
            </w:r>
            <w:bookmarkEnd w:id="87"/>
            <w:proofErr w:type="spellStart"/>
            <w:r w:rsidRPr="00911162">
              <w:rPr>
                <w:rFonts w:ascii="Tahoma" w:hAnsi="Tahoma" w:cs="Tahoma"/>
                <w:b w:val="0"/>
                <w:sz w:val="14"/>
                <w:szCs w:val="16"/>
              </w:rPr>
              <w:t>para</w:t>
            </w:r>
            <w:proofErr w:type="spellEnd"/>
            <w:r w:rsidRPr="00911162">
              <w:rPr>
                <w:rFonts w:ascii="Tahoma" w:hAnsi="Tahoma" w:cs="Tahoma"/>
                <w:b w:val="0"/>
                <w:sz w:val="14"/>
                <w:szCs w:val="16"/>
              </w:rPr>
              <w:t xml:space="preserve"> </w:t>
            </w:r>
            <w:r w:rsidRPr="00911162">
              <w:rPr>
                <w:rFonts w:ascii="Tahoma" w:hAnsi="Tahoma" w:cs="Tahoma"/>
                <w:b w:val="0"/>
                <w:sz w:val="14"/>
              </w:rPr>
              <w:t>Mac</w:t>
            </w:r>
            <w:r w:rsidRPr="00911162">
              <w:rPr>
                <w:rFonts w:ascii="Tahoma" w:hAnsi="Tahoma" w:cs="Tahoma"/>
                <w:b w:val="0"/>
                <w:sz w:val="14"/>
                <w:szCs w:val="16"/>
              </w:rPr>
              <w:t xml:space="preserve"> 2011</w:t>
            </w:r>
            <w:bookmarkEnd w:id="88"/>
          </w:p>
        </w:tc>
        <w:tc>
          <w:tcPr>
            <w:tcW w:w="449" w:type="dxa"/>
            <w:tcBorders>
              <w:bottom w:val="single" w:sz="4" w:space="0" w:color="auto"/>
            </w:tcBorders>
            <w:shd w:val="clear" w:color="auto" w:fill="auto"/>
            <w:vAlign w:val="center"/>
          </w:tcPr>
          <w:p w:rsidR="007B2C93" w:rsidRPr="00911162" w:rsidRDefault="0044716D" w:rsidP="009832D3">
            <w:pPr>
              <w:pStyle w:val="TableText"/>
              <w:widowControl w:val="0"/>
              <w:rPr>
                <w:rStyle w:val="EndnoteReference"/>
                <w:rFonts w:cs="Tahoma"/>
                <w:color w:val="0000FF"/>
                <w:sz w:val="13"/>
                <w:szCs w:val="13"/>
                <w:u w:val="single"/>
              </w:rPr>
            </w:pPr>
            <w:hyperlink w:anchor="_12_Outlook_para" w:history="1">
              <w:r w:rsidR="007503B3" w:rsidRPr="00911162">
                <w:rPr>
                  <w:rStyle w:val="Hyperlink"/>
                  <w:rFonts w:cs="Tahoma"/>
                  <w:b/>
                  <w:sz w:val="13"/>
                  <w:szCs w:val="13"/>
                </w:rPr>
                <w:t>12</w:t>
              </w:r>
            </w:hyperlink>
          </w:p>
        </w:tc>
        <w:tc>
          <w:tcPr>
            <w:tcW w:w="450"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09/10</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auto"/>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911162" w:rsidRDefault="007B2C93" w:rsidP="004B3534">
            <w:pPr>
              <w:pStyle w:val="TableText"/>
              <w:widowControl w:val="0"/>
              <w:rPr>
                <w:rFonts w:ascii="Tahoma" w:hAnsi="Tahoma" w:cs="Tahoma"/>
                <w:sz w:val="13"/>
              </w:rPr>
            </w:pPr>
          </w:p>
        </w:tc>
      </w:tr>
      <w:tr w:rsidR="007B2C93" w:rsidRPr="00911162" w:rsidTr="007E6600">
        <w:trPr>
          <w:cantSplit/>
          <w:trHeight w:val="305"/>
        </w:trPr>
        <w:tc>
          <w:tcPr>
            <w:tcW w:w="2638" w:type="dxa"/>
            <w:tcBorders>
              <w:bottom w:val="single" w:sz="4" w:space="0" w:color="auto"/>
            </w:tcBorders>
            <w:shd w:val="clear" w:color="auto" w:fill="FABF8F"/>
            <w:vAlign w:val="center"/>
          </w:tcPr>
          <w:p w:rsidR="007B2C93" w:rsidRPr="00911162" w:rsidRDefault="007B2C93" w:rsidP="008806E8">
            <w:pPr>
              <w:pStyle w:val="Heading3"/>
              <w:spacing w:beforeLines="20" w:before="48" w:afterLines="20" w:after="48"/>
              <w:rPr>
                <w:rFonts w:ascii="Tahoma" w:hAnsi="Tahoma" w:cs="Tahoma"/>
                <w:b w:val="0"/>
                <w:sz w:val="14"/>
              </w:rPr>
            </w:pPr>
            <w:bookmarkStart w:id="89" w:name="_Toc346277735"/>
            <w:r w:rsidRPr="00911162">
              <w:rPr>
                <w:rFonts w:ascii="Tahoma" w:hAnsi="Tahoma" w:cs="Tahoma"/>
                <w:b w:val="0"/>
                <w:sz w:val="14"/>
              </w:rPr>
              <w:t>PowerPoint 2013</w:t>
            </w:r>
            <w:bookmarkEnd w:id="89"/>
          </w:p>
        </w:tc>
        <w:tc>
          <w:tcPr>
            <w:tcW w:w="449" w:type="dxa"/>
            <w:tcBorders>
              <w:bottom w:val="single" w:sz="4" w:space="0" w:color="auto"/>
            </w:tcBorders>
            <w:shd w:val="clear" w:color="auto" w:fill="FABF8F"/>
            <w:vAlign w:val="center"/>
          </w:tcPr>
          <w:p w:rsidR="007B2C93" w:rsidRPr="00911162" w:rsidRDefault="007B2C93" w:rsidP="00F62B9E">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7B2C93" w:rsidRPr="00911162" w:rsidRDefault="002D1E18" w:rsidP="004941B2">
            <w:pPr>
              <w:pStyle w:val="TableText"/>
              <w:widowControl w:val="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7B2C93" w:rsidRPr="00911162"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widowControl w:val="0"/>
              <w:rPr>
                <w:rFonts w:ascii="Tahoma" w:hAnsi="Tahoma" w:cs="Tahoma"/>
                <w:sz w:val="13"/>
              </w:rPr>
            </w:pPr>
          </w:p>
        </w:tc>
      </w:tr>
      <w:tr w:rsidR="007B2C93" w:rsidRPr="00911162" w:rsidTr="007E6600">
        <w:trPr>
          <w:cantSplit/>
          <w:trHeight w:val="145"/>
        </w:trPr>
        <w:tc>
          <w:tcPr>
            <w:tcW w:w="2638" w:type="dxa"/>
            <w:tcBorders>
              <w:bottom w:val="single" w:sz="4" w:space="0" w:color="auto"/>
            </w:tcBorders>
            <w:shd w:val="clear" w:color="auto" w:fill="FFFFFF"/>
          </w:tcPr>
          <w:p w:rsidR="007B2C93" w:rsidRPr="00911162" w:rsidRDefault="007B2C93" w:rsidP="008806E8">
            <w:pPr>
              <w:pStyle w:val="Heading3"/>
              <w:spacing w:beforeLines="20" w:before="48" w:afterLines="20" w:after="48"/>
              <w:rPr>
                <w:rFonts w:ascii="Tahoma" w:hAnsi="Tahoma" w:cs="Tahoma"/>
                <w:b w:val="0"/>
                <w:sz w:val="14"/>
              </w:rPr>
            </w:pPr>
            <w:bookmarkStart w:id="90" w:name="_Toc336337878"/>
            <w:bookmarkStart w:id="91" w:name="_Toc346277736"/>
            <w:r w:rsidRPr="00911162">
              <w:rPr>
                <w:rFonts w:ascii="Tahoma" w:hAnsi="Tahoma" w:cs="Tahoma"/>
                <w:b w:val="0"/>
                <w:sz w:val="14"/>
              </w:rPr>
              <w:t xml:space="preserve">PowerPoint </w:t>
            </w:r>
            <w:proofErr w:type="spellStart"/>
            <w:r w:rsidRPr="00911162">
              <w:rPr>
                <w:rFonts w:ascii="Tahoma" w:hAnsi="Tahoma" w:cs="Tahoma"/>
                <w:b w:val="0"/>
                <w:sz w:val="14"/>
              </w:rPr>
              <w:t>para</w:t>
            </w:r>
            <w:proofErr w:type="spellEnd"/>
            <w:r w:rsidRPr="00911162">
              <w:rPr>
                <w:rFonts w:ascii="Tahoma" w:hAnsi="Tahoma" w:cs="Tahoma"/>
                <w:b w:val="0"/>
                <w:sz w:val="14"/>
              </w:rPr>
              <w:t xml:space="preserve"> Mac 2011</w:t>
            </w:r>
            <w:bookmarkEnd w:id="90"/>
            <w:bookmarkEnd w:id="91"/>
          </w:p>
        </w:tc>
        <w:tc>
          <w:tcPr>
            <w:tcW w:w="449" w:type="dxa"/>
            <w:tcBorders>
              <w:bottom w:val="single" w:sz="4" w:space="0" w:color="auto"/>
            </w:tcBorders>
            <w:shd w:val="clear" w:color="auto" w:fill="FFFFFF"/>
            <w:vAlign w:val="center"/>
          </w:tcPr>
          <w:p w:rsidR="007B2C93" w:rsidRPr="00911162" w:rsidRDefault="007B2C93" w:rsidP="00F62B9E">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FFFFF"/>
            <w:vAlign w:val="center"/>
          </w:tcPr>
          <w:p w:rsidR="007B2C93" w:rsidRPr="00911162" w:rsidRDefault="007B2C93" w:rsidP="004B3534">
            <w:pPr>
              <w:pStyle w:val="TableText"/>
              <w:spacing w:before="60" w:after="60"/>
              <w:rPr>
                <w:rFonts w:ascii="Tahoma" w:hAnsi="Tahoma" w:cs="Tahoma"/>
                <w:sz w:val="13"/>
              </w:rPr>
            </w:pPr>
            <w:r w:rsidRPr="00911162">
              <w:rPr>
                <w:rFonts w:ascii="Tahoma" w:hAnsi="Tahoma" w:cs="Tahoma"/>
                <w:sz w:val="13"/>
              </w:rPr>
              <w:t>09/10</w:t>
            </w:r>
          </w:p>
        </w:tc>
        <w:tc>
          <w:tcPr>
            <w:tcW w:w="38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FFFFF"/>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p>
        </w:tc>
      </w:tr>
      <w:tr w:rsidR="007B2C93" w:rsidRPr="00911162" w:rsidTr="007E6600">
        <w:trPr>
          <w:cantSplit/>
          <w:trHeight w:val="145"/>
        </w:trPr>
        <w:tc>
          <w:tcPr>
            <w:tcW w:w="2638" w:type="dxa"/>
            <w:tcBorders>
              <w:bottom w:val="single" w:sz="4" w:space="0" w:color="auto"/>
            </w:tcBorders>
            <w:shd w:val="clear" w:color="auto" w:fill="FABF8F"/>
          </w:tcPr>
          <w:p w:rsidR="007B2C93" w:rsidRPr="00911162" w:rsidRDefault="007B2C93" w:rsidP="008806E8">
            <w:pPr>
              <w:pStyle w:val="Heading3"/>
              <w:spacing w:beforeLines="20" w:before="48" w:afterLines="20" w:after="48"/>
              <w:rPr>
                <w:rFonts w:ascii="Tahoma" w:hAnsi="Tahoma" w:cs="Tahoma"/>
                <w:b w:val="0"/>
                <w:sz w:val="14"/>
              </w:rPr>
            </w:pPr>
            <w:bookmarkStart w:id="92" w:name="_Toc336337879"/>
            <w:bookmarkStart w:id="93" w:name="_Toc346277737"/>
            <w:r w:rsidRPr="00911162">
              <w:rPr>
                <w:rFonts w:ascii="Tahoma" w:hAnsi="Tahoma" w:cs="Tahoma"/>
                <w:b w:val="0"/>
                <w:sz w:val="14"/>
              </w:rPr>
              <w:t>Project 2013 Standard</w:t>
            </w:r>
            <w:bookmarkEnd w:id="92"/>
            <w:bookmarkEnd w:id="93"/>
            <w:r w:rsidRPr="00911162">
              <w:rPr>
                <w:rFonts w:ascii="Tahoma" w:hAnsi="Tahoma" w:cs="Tahoma"/>
                <w:b w:val="0"/>
                <w:sz w:val="14"/>
              </w:rPr>
              <w:t xml:space="preserve"> </w:t>
            </w:r>
          </w:p>
        </w:tc>
        <w:tc>
          <w:tcPr>
            <w:tcW w:w="449" w:type="dxa"/>
            <w:tcBorders>
              <w:bottom w:val="single" w:sz="4" w:space="0" w:color="auto"/>
            </w:tcBorders>
            <w:shd w:val="clear" w:color="auto" w:fill="FABF8F"/>
            <w:vAlign w:val="center"/>
          </w:tcPr>
          <w:p w:rsidR="007B2C93" w:rsidRPr="00911162" w:rsidRDefault="007B2C93" w:rsidP="00D353E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7B2C93" w:rsidRPr="00911162" w:rsidRDefault="002D1E18" w:rsidP="004941B2">
            <w:pPr>
              <w:pStyle w:val="TableText"/>
              <w:spacing w:before="60" w:after="6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5</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4</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r>
      <w:tr w:rsidR="007B2C93" w:rsidRPr="00911162" w:rsidTr="007E6600">
        <w:trPr>
          <w:cantSplit/>
          <w:trHeight w:val="145"/>
        </w:trPr>
        <w:tc>
          <w:tcPr>
            <w:tcW w:w="2638" w:type="dxa"/>
            <w:tcBorders>
              <w:bottom w:val="single" w:sz="4" w:space="0" w:color="auto"/>
            </w:tcBorders>
            <w:shd w:val="clear" w:color="auto" w:fill="FFFFFF"/>
          </w:tcPr>
          <w:p w:rsidR="007B2C93" w:rsidRPr="00911162" w:rsidRDefault="007B2C93" w:rsidP="008806E8">
            <w:pPr>
              <w:pStyle w:val="Heading3"/>
              <w:spacing w:beforeLines="20" w:before="48" w:afterLines="20" w:after="48"/>
              <w:rPr>
                <w:rFonts w:ascii="Tahoma" w:hAnsi="Tahoma" w:cs="Tahoma"/>
                <w:b w:val="0"/>
                <w:sz w:val="14"/>
              </w:rPr>
            </w:pPr>
            <w:bookmarkStart w:id="94" w:name="_Toc336337880"/>
            <w:bookmarkStart w:id="95" w:name="_Toc346277738"/>
            <w:r w:rsidRPr="00911162">
              <w:rPr>
                <w:rFonts w:ascii="Tahoma" w:hAnsi="Tahoma" w:cs="Tahoma"/>
                <w:b w:val="0"/>
                <w:sz w:val="14"/>
              </w:rPr>
              <w:t>Project 2013 Professional</w:t>
            </w:r>
            <w:bookmarkEnd w:id="94"/>
            <w:bookmarkEnd w:id="95"/>
            <w:r w:rsidRPr="00911162">
              <w:rPr>
                <w:rFonts w:ascii="Tahoma" w:hAnsi="Tahoma" w:cs="Tahoma"/>
                <w:b w:val="0"/>
                <w:sz w:val="14"/>
              </w:rPr>
              <w:t xml:space="preserve"> </w:t>
            </w:r>
          </w:p>
        </w:tc>
        <w:tc>
          <w:tcPr>
            <w:tcW w:w="449" w:type="dxa"/>
            <w:tcBorders>
              <w:bottom w:val="single" w:sz="4" w:space="0" w:color="auto"/>
            </w:tcBorders>
            <w:shd w:val="clear" w:color="auto" w:fill="FFFFFF"/>
            <w:vAlign w:val="center"/>
          </w:tcPr>
          <w:p w:rsidR="007B2C93" w:rsidRPr="00911162" w:rsidRDefault="0044716D" w:rsidP="009832D3">
            <w:pPr>
              <w:pStyle w:val="TableText"/>
              <w:widowControl w:val="0"/>
              <w:rPr>
                <w:rStyle w:val="EndnoteReference"/>
                <w:rFonts w:cs="Tahoma"/>
                <w:color w:val="0000FF"/>
                <w:sz w:val="13"/>
                <w:szCs w:val="13"/>
                <w:u w:val="single"/>
              </w:rPr>
            </w:pPr>
            <w:hyperlink w:anchor="_13_Project_2013" w:history="1">
              <w:r w:rsidR="007503B3" w:rsidRPr="00911162">
                <w:rPr>
                  <w:rStyle w:val="Hyperlink"/>
                  <w:rFonts w:cs="Tahoma"/>
                  <w:b/>
                  <w:sz w:val="13"/>
                  <w:szCs w:val="13"/>
                </w:rPr>
                <w:t>13</w:t>
              </w:r>
            </w:hyperlink>
          </w:p>
        </w:tc>
        <w:tc>
          <w:tcPr>
            <w:tcW w:w="450" w:type="dxa"/>
            <w:tcBorders>
              <w:bottom w:val="single" w:sz="4" w:space="0" w:color="auto"/>
            </w:tcBorders>
            <w:shd w:val="clear" w:color="auto" w:fill="FFFFFF"/>
            <w:vAlign w:val="center"/>
          </w:tcPr>
          <w:p w:rsidR="007B2C93" w:rsidRPr="00911162" w:rsidRDefault="00527D48" w:rsidP="004941B2">
            <w:pPr>
              <w:pStyle w:val="TableText"/>
              <w:spacing w:before="60" w:after="6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4</w:t>
            </w:r>
          </w:p>
        </w:tc>
        <w:tc>
          <w:tcPr>
            <w:tcW w:w="429" w:type="dxa"/>
            <w:tcBorders>
              <w:bottom w:val="single" w:sz="4"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10</w:t>
            </w:r>
          </w:p>
        </w:tc>
        <w:tc>
          <w:tcPr>
            <w:tcW w:w="429" w:type="dxa"/>
            <w:tcBorders>
              <w:bottom w:val="single" w:sz="4"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8</w:t>
            </w:r>
          </w:p>
        </w:tc>
        <w:tc>
          <w:tcPr>
            <w:tcW w:w="429" w:type="dxa"/>
            <w:tcBorders>
              <w:bottom w:val="single" w:sz="4"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6</w:t>
            </w:r>
          </w:p>
        </w:tc>
        <w:tc>
          <w:tcPr>
            <w:tcW w:w="429" w:type="dxa"/>
            <w:tcBorders>
              <w:bottom w:val="single" w:sz="4"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6</w:t>
            </w:r>
          </w:p>
        </w:tc>
        <w:tc>
          <w:tcPr>
            <w:tcW w:w="429" w:type="dxa"/>
            <w:tcBorders>
              <w:bottom w:val="single" w:sz="4"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2</w:t>
            </w:r>
          </w:p>
        </w:tc>
        <w:tc>
          <w:tcPr>
            <w:tcW w:w="353"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4</w:t>
            </w:r>
          </w:p>
        </w:tc>
        <w:tc>
          <w:tcPr>
            <w:tcW w:w="378" w:type="dxa"/>
            <w:tcBorders>
              <w:bottom w:val="single" w:sz="4"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8</w:t>
            </w:r>
          </w:p>
        </w:tc>
        <w:tc>
          <w:tcPr>
            <w:tcW w:w="378"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4</w:t>
            </w:r>
          </w:p>
        </w:tc>
        <w:tc>
          <w:tcPr>
            <w:tcW w:w="607" w:type="dxa"/>
            <w:tcBorders>
              <w:left w:val="single" w:sz="18" w:space="0" w:color="auto"/>
              <w:bottom w:val="single" w:sz="4" w:space="0" w:color="auto"/>
            </w:tcBorders>
            <w:shd w:val="clear" w:color="auto" w:fill="FFFFFF"/>
            <w:vAlign w:val="center"/>
          </w:tcPr>
          <w:p w:rsidR="007B2C93" w:rsidRPr="00911162" w:rsidRDefault="007B2C93" w:rsidP="004B3534">
            <w:pPr>
              <w:pStyle w:val="TableText"/>
              <w:spacing w:after="120"/>
              <w:rPr>
                <w:rFonts w:ascii="Tahoma" w:hAnsi="Tahoma" w:cs="Tahoma"/>
                <w:sz w:val="13"/>
                <w:szCs w:val="13"/>
              </w:rPr>
            </w:pPr>
            <w:r w:rsidRPr="00911162">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FFFFF"/>
          </w:tcPr>
          <w:p w:rsidR="007B2C93" w:rsidRPr="00911162" w:rsidRDefault="007B2C93" w:rsidP="00F22928">
            <w:pPr>
              <w:pStyle w:val="TableText"/>
              <w:rPr>
                <w:rFonts w:ascii="Tahoma" w:hAnsi="Tahoma" w:cs="Tahoma"/>
                <w:sz w:val="13"/>
              </w:rPr>
            </w:pPr>
            <w:r w:rsidRPr="00911162">
              <w:rPr>
                <w:rFonts w:ascii="Tahoma" w:hAnsi="Tahoma" w:cs="Tahoma"/>
                <w:sz w:val="13"/>
              </w:rPr>
              <w:t>A, AO, ST</w:t>
            </w:r>
          </w:p>
        </w:tc>
        <w:tc>
          <w:tcPr>
            <w:tcW w:w="514" w:type="dxa"/>
            <w:tcBorders>
              <w:bottom w:val="single" w:sz="4" w:space="0" w:color="auto"/>
            </w:tcBorders>
            <w:shd w:val="clear" w:color="auto" w:fill="FFFFFF"/>
            <w:vAlign w:val="center"/>
          </w:tcPr>
          <w:p w:rsidR="007B2C93" w:rsidRPr="00911162" w:rsidRDefault="007B2C93" w:rsidP="004B3534">
            <w:pPr>
              <w:pStyle w:val="TableText"/>
              <w:rPr>
                <w:rFonts w:ascii="Tahoma" w:hAnsi="Tahoma" w:cs="Tahoma"/>
                <w:sz w:val="13"/>
              </w:rPr>
            </w:pPr>
          </w:p>
        </w:tc>
      </w:tr>
      <w:tr w:rsidR="001E79DE" w:rsidRPr="00911162" w:rsidTr="007E6600">
        <w:trPr>
          <w:cantSplit/>
          <w:trHeight w:val="145"/>
        </w:trPr>
        <w:tc>
          <w:tcPr>
            <w:tcW w:w="2638" w:type="dxa"/>
            <w:tcBorders>
              <w:bottom w:val="single" w:sz="4" w:space="0" w:color="auto"/>
            </w:tcBorders>
            <w:shd w:val="clear" w:color="auto" w:fill="FABF8F"/>
          </w:tcPr>
          <w:p w:rsidR="00527D48" w:rsidRPr="00911162" w:rsidRDefault="00527D48" w:rsidP="008806E8">
            <w:pPr>
              <w:pStyle w:val="Heading3"/>
              <w:spacing w:beforeLines="20" w:before="48" w:afterLines="20" w:after="48"/>
              <w:rPr>
                <w:rFonts w:ascii="Tahoma" w:hAnsi="Tahoma" w:cs="Tahoma"/>
                <w:b w:val="0"/>
                <w:sz w:val="14"/>
              </w:rPr>
            </w:pPr>
            <w:bookmarkStart w:id="96" w:name="_Toc346277739"/>
            <w:r w:rsidRPr="00911162">
              <w:rPr>
                <w:rFonts w:ascii="Tahoma" w:hAnsi="Tahoma" w:cs="Tahoma"/>
                <w:b w:val="0"/>
                <w:sz w:val="14"/>
              </w:rPr>
              <w:t>Publisher 2013</w:t>
            </w:r>
            <w:bookmarkEnd w:id="96"/>
          </w:p>
        </w:tc>
        <w:tc>
          <w:tcPr>
            <w:tcW w:w="449" w:type="dxa"/>
            <w:tcBorders>
              <w:bottom w:val="single" w:sz="4" w:space="0" w:color="auto"/>
            </w:tcBorders>
            <w:shd w:val="clear" w:color="auto" w:fill="FABF8F"/>
            <w:vAlign w:val="center"/>
          </w:tcPr>
          <w:p w:rsidR="00527D48" w:rsidRPr="00911162" w:rsidRDefault="00527D48" w:rsidP="00152361">
            <w:pPr>
              <w:pStyle w:val="TableText"/>
              <w:widowControl w:val="0"/>
              <w:rPr>
                <w:rFonts w:cs="Tahoma"/>
                <w:b/>
                <w:color w:val="0000FF"/>
                <w:sz w:val="13"/>
                <w:szCs w:val="13"/>
                <w:u w:val="single"/>
              </w:rPr>
            </w:pPr>
            <w:bookmarkStart w:id="97" w:name="_Hlt335908485"/>
          </w:p>
        </w:tc>
        <w:bookmarkEnd w:id="97"/>
        <w:tc>
          <w:tcPr>
            <w:tcW w:w="450" w:type="dxa"/>
            <w:tcBorders>
              <w:bottom w:val="single" w:sz="4" w:space="0" w:color="auto"/>
            </w:tcBorders>
            <w:shd w:val="clear" w:color="auto" w:fill="FABF8F"/>
            <w:vAlign w:val="center"/>
          </w:tcPr>
          <w:p w:rsidR="00527D48" w:rsidRPr="00911162" w:rsidDel="00527D48" w:rsidRDefault="00527D48" w:rsidP="004941B2">
            <w:pPr>
              <w:pStyle w:val="TableText"/>
              <w:spacing w:before="60" w:after="6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ABF8F"/>
            <w:vAlign w:val="center"/>
          </w:tcPr>
          <w:p w:rsidR="00527D48" w:rsidRPr="00911162" w:rsidRDefault="00527D48"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1</w:t>
            </w:r>
          </w:p>
        </w:tc>
        <w:tc>
          <w:tcPr>
            <w:tcW w:w="429" w:type="dxa"/>
            <w:tcBorders>
              <w:bottom w:val="single" w:sz="4"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3</w:t>
            </w:r>
          </w:p>
        </w:tc>
        <w:tc>
          <w:tcPr>
            <w:tcW w:w="429" w:type="dxa"/>
            <w:tcBorders>
              <w:bottom w:val="single" w:sz="4"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2</w:t>
            </w:r>
          </w:p>
        </w:tc>
        <w:tc>
          <w:tcPr>
            <w:tcW w:w="429" w:type="dxa"/>
            <w:tcBorders>
              <w:bottom w:val="single" w:sz="4"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2</w:t>
            </w:r>
          </w:p>
        </w:tc>
        <w:tc>
          <w:tcPr>
            <w:tcW w:w="429" w:type="dxa"/>
            <w:tcBorders>
              <w:bottom w:val="single" w:sz="4"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2</w:t>
            </w:r>
          </w:p>
        </w:tc>
        <w:tc>
          <w:tcPr>
            <w:tcW w:w="429" w:type="dxa"/>
            <w:tcBorders>
              <w:bottom w:val="single" w:sz="4"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1</w:t>
            </w:r>
          </w:p>
        </w:tc>
        <w:tc>
          <w:tcPr>
            <w:tcW w:w="353" w:type="dxa"/>
            <w:tcBorders>
              <w:left w:val="single" w:sz="18" w:space="0" w:color="auto"/>
              <w:bottom w:val="single" w:sz="4"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1</w:t>
            </w:r>
          </w:p>
        </w:tc>
        <w:tc>
          <w:tcPr>
            <w:tcW w:w="378" w:type="dxa"/>
            <w:tcBorders>
              <w:bottom w:val="single" w:sz="4"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2</w:t>
            </w:r>
          </w:p>
        </w:tc>
        <w:tc>
          <w:tcPr>
            <w:tcW w:w="378" w:type="dxa"/>
            <w:tcBorders>
              <w:bottom w:val="single" w:sz="4" w:space="0" w:color="auto"/>
              <w:right w:val="single" w:sz="18"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r w:rsidRPr="00911162">
              <w:rPr>
                <w:rFonts w:ascii="Tahoma" w:hAnsi="Tahoma" w:cs="Tahoma"/>
                <w:sz w:val="13"/>
                <w:szCs w:val="13"/>
              </w:rPr>
              <w:t>1</w:t>
            </w:r>
          </w:p>
        </w:tc>
        <w:tc>
          <w:tcPr>
            <w:tcW w:w="607" w:type="dxa"/>
            <w:tcBorders>
              <w:left w:val="single" w:sz="18" w:space="0" w:color="auto"/>
              <w:bottom w:val="single" w:sz="4" w:space="0" w:color="auto"/>
            </w:tcBorders>
            <w:shd w:val="clear" w:color="auto" w:fill="FABF8F"/>
            <w:vAlign w:val="center"/>
          </w:tcPr>
          <w:p w:rsidR="00527D48" w:rsidRPr="00911162" w:rsidRDefault="00527D48"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527D48" w:rsidRPr="00911162" w:rsidRDefault="00527D48"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527D48" w:rsidRPr="00911162" w:rsidRDefault="00527D48"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527D48" w:rsidRPr="00911162" w:rsidRDefault="00527D48"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rsidR="00527D48" w:rsidRPr="00911162" w:rsidRDefault="00527D48" w:rsidP="004B3534">
            <w:pPr>
              <w:pStyle w:val="TableText"/>
              <w:rPr>
                <w:rFonts w:ascii="Tahoma" w:hAnsi="Tahoma" w:cs="Tahoma"/>
                <w:sz w:val="13"/>
              </w:rPr>
            </w:pPr>
          </w:p>
        </w:tc>
      </w:tr>
      <w:tr w:rsidR="007B2C93" w:rsidRPr="00911162" w:rsidTr="007E6600">
        <w:trPr>
          <w:cantSplit/>
          <w:trHeight w:val="145"/>
        </w:trPr>
        <w:tc>
          <w:tcPr>
            <w:tcW w:w="2638" w:type="dxa"/>
            <w:tcBorders>
              <w:bottom w:val="single" w:sz="4" w:space="0" w:color="auto"/>
            </w:tcBorders>
            <w:shd w:val="clear" w:color="auto" w:fill="auto"/>
          </w:tcPr>
          <w:p w:rsidR="007B2C93" w:rsidRPr="00911162" w:rsidRDefault="007B2C93" w:rsidP="008806E8">
            <w:pPr>
              <w:pStyle w:val="Heading3"/>
              <w:spacing w:beforeLines="20" w:before="48" w:afterLines="20" w:after="48"/>
              <w:rPr>
                <w:rFonts w:ascii="Tahoma" w:hAnsi="Tahoma" w:cs="Tahoma"/>
                <w:b w:val="0"/>
                <w:sz w:val="14"/>
              </w:rPr>
            </w:pPr>
            <w:bookmarkStart w:id="98" w:name="_Toc336337882"/>
            <w:bookmarkStart w:id="99" w:name="_Toc346277740"/>
            <w:proofErr w:type="spellStart"/>
            <w:r w:rsidRPr="00911162">
              <w:rPr>
                <w:rFonts w:ascii="Tahoma" w:hAnsi="Tahoma" w:cs="Tahoma"/>
                <w:b w:val="0"/>
                <w:sz w:val="14"/>
              </w:rPr>
              <w:t>Derechos</w:t>
            </w:r>
            <w:proofErr w:type="spellEnd"/>
            <w:r w:rsidRPr="00911162">
              <w:rPr>
                <w:rFonts w:ascii="Tahoma" w:hAnsi="Tahoma" w:cs="Tahoma"/>
                <w:b w:val="0"/>
                <w:sz w:val="14"/>
              </w:rPr>
              <w:t xml:space="preserve"> de </w:t>
            </w:r>
            <w:proofErr w:type="spellStart"/>
            <w:r w:rsidRPr="00911162">
              <w:rPr>
                <w:rFonts w:ascii="Tahoma" w:hAnsi="Tahoma" w:cs="Tahoma"/>
                <w:b w:val="0"/>
                <w:sz w:val="14"/>
              </w:rPr>
              <w:t>Alquiler</w:t>
            </w:r>
            <w:proofErr w:type="spellEnd"/>
            <w:r w:rsidRPr="00911162">
              <w:rPr>
                <w:rFonts w:ascii="Tahoma" w:hAnsi="Tahoma" w:cs="Tahoma"/>
                <w:b w:val="0"/>
                <w:sz w:val="14"/>
              </w:rPr>
              <w:t xml:space="preserve"> </w:t>
            </w:r>
            <w:proofErr w:type="spellStart"/>
            <w:r w:rsidRPr="00911162">
              <w:rPr>
                <w:rFonts w:ascii="Tahoma" w:hAnsi="Tahoma" w:cs="Tahoma"/>
                <w:b w:val="0"/>
                <w:sz w:val="14"/>
              </w:rPr>
              <w:t>para</w:t>
            </w:r>
            <w:proofErr w:type="spellEnd"/>
            <w:r w:rsidRPr="00911162">
              <w:rPr>
                <w:rFonts w:ascii="Tahoma" w:hAnsi="Tahoma" w:cs="Tahoma"/>
                <w:b w:val="0"/>
                <w:sz w:val="14"/>
              </w:rPr>
              <w:t xml:space="preserve"> Office </w:t>
            </w:r>
            <w:bookmarkEnd w:id="98"/>
            <w:r w:rsidRPr="00911162">
              <w:rPr>
                <w:rFonts w:ascii="Tahoma" w:hAnsi="Tahoma" w:cs="Tahoma"/>
                <w:b w:val="0"/>
                <w:sz w:val="14"/>
              </w:rPr>
              <w:t>Standard</w:t>
            </w:r>
            <w:bookmarkEnd w:id="99"/>
          </w:p>
        </w:tc>
        <w:tc>
          <w:tcPr>
            <w:tcW w:w="449" w:type="dxa"/>
            <w:tcBorders>
              <w:bottom w:val="single" w:sz="4" w:space="0" w:color="auto"/>
            </w:tcBorders>
            <w:shd w:val="clear" w:color="auto" w:fill="auto"/>
            <w:vAlign w:val="center"/>
          </w:tcPr>
          <w:p w:rsidR="007B2C93" w:rsidRPr="00911162" w:rsidRDefault="0044716D" w:rsidP="009832D3">
            <w:pPr>
              <w:pStyle w:val="TableText"/>
              <w:widowControl w:val="0"/>
              <w:rPr>
                <w:rStyle w:val="EndnoteReference"/>
                <w:rFonts w:cs="Tahoma"/>
                <w:color w:val="0000FF"/>
                <w:sz w:val="13"/>
                <w:szCs w:val="13"/>
                <w:u w:val="single"/>
              </w:rPr>
            </w:pPr>
            <w:hyperlink w:anchor="_14_Derechos_de" w:history="1">
              <w:r w:rsidR="007503B3" w:rsidRPr="00911162">
                <w:rPr>
                  <w:rStyle w:val="Hyperlink"/>
                  <w:rFonts w:cs="Tahoma"/>
                  <w:b/>
                  <w:sz w:val="13"/>
                  <w:szCs w:val="13"/>
                </w:rPr>
                <w:t>14</w:t>
              </w:r>
            </w:hyperlink>
          </w:p>
        </w:tc>
        <w:tc>
          <w:tcPr>
            <w:tcW w:w="450" w:type="dxa"/>
            <w:tcBorders>
              <w:bottom w:val="single" w:sz="4" w:space="0" w:color="auto"/>
            </w:tcBorders>
            <w:shd w:val="clear" w:color="auto" w:fill="auto"/>
            <w:vAlign w:val="center"/>
          </w:tcPr>
          <w:p w:rsidR="007B2C93" w:rsidRPr="00911162" w:rsidRDefault="007B2C93" w:rsidP="004B3534">
            <w:pPr>
              <w:pStyle w:val="TableText"/>
              <w:spacing w:before="60" w:after="60"/>
              <w:rPr>
                <w:rFonts w:ascii="Tahoma" w:hAnsi="Tahoma" w:cs="Tahoma"/>
                <w:sz w:val="13"/>
              </w:rPr>
            </w:pPr>
            <w:r w:rsidRPr="00911162">
              <w:rPr>
                <w:rFonts w:ascii="Tahoma" w:hAnsi="Tahoma" w:cs="Tahoma"/>
                <w:sz w:val="13"/>
              </w:rPr>
              <w:t>4/09</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607"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r>
      <w:tr w:rsidR="001E79DE" w:rsidRPr="00911162" w:rsidTr="007E6600">
        <w:trPr>
          <w:cantSplit/>
          <w:trHeight w:val="145"/>
        </w:trPr>
        <w:tc>
          <w:tcPr>
            <w:tcW w:w="2638" w:type="dxa"/>
            <w:tcBorders>
              <w:bottom w:val="single" w:sz="4" w:space="0" w:color="auto"/>
            </w:tcBorders>
            <w:shd w:val="clear" w:color="auto" w:fill="FABF8F"/>
          </w:tcPr>
          <w:p w:rsidR="007B2C93" w:rsidRPr="00911162" w:rsidRDefault="007B2C93" w:rsidP="008806E8">
            <w:pPr>
              <w:pStyle w:val="Heading3"/>
              <w:spacing w:beforeLines="20" w:before="48" w:afterLines="20" w:after="48"/>
              <w:rPr>
                <w:rFonts w:ascii="Tahoma" w:hAnsi="Tahoma" w:cs="Tahoma"/>
                <w:b w:val="0"/>
                <w:sz w:val="14"/>
              </w:rPr>
            </w:pPr>
            <w:bookmarkStart w:id="100" w:name="_Toc346277741"/>
            <w:proofErr w:type="spellStart"/>
            <w:r w:rsidRPr="00911162">
              <w:rPr>
                <w:rFonts w:ascii="Tahoma" w:hAnsi="Tahoma" w:cs="Tahoma"/>
                <w:b w:val="0"/>
                <w:sz w:val="14"/>
              </w:rPr>
              <w:t>Derechos</w:t>
            </w:r>
            <w:proofErr w:type="spellEnd"/>
            <w:r w:rsidRPr="00911162">
              <w:rPr>
                <w:rFonts w:ascii="Tahoma" w:hAnsi="Tahoma" w:cs="Tahoma"/>
                <w:b w:val="0"/>
                <w:sz w:val="14"/>
              </w:rPr>
              <w:t xml:space="preserve"> de </w:t>
            </w:r>
            <w:proofErr w:type="spellStart"/>
            <w:r w:rsidRPr="00911162">
              <w:rPr>
                <w:rFonts w:ascii="Tahoma" w:hAnsi="Tahoma" w:cs="Tahoma"/>
                <w:b w:val="0"/>
                <w:sz w:val="14"/>
              </w:rPr>
              <w:t>Alquiler</w:t>
            </w:r>
            <w:proofErr w:type="spellEnd"/>
            <w:r w:rsidRPr="00911162">
              <w:rPr>
                <w:rFonts w:ascii="Tahoma" w:hAnsi="Tahoma" w:cs="Tahoma"/>
                <w:b w:val="0"/>
                <w:sz w:val="14"/>
              </w:rPr>
              <w:t xml:space="preserve"> </w:t>
            </w:r>
            <w:proofErr w:type="spellStart"/>
            <w:r w:rsidRPr="00911162">
              <w:rPr>
                <w:rFonts w:ascii="Tahoma" w:hAnsi="Tahoma" w:cs="Tahoma"/>
                <w:b w:val="0"/>
                <w:sz w:val="14"/>
              </w:rPr>
              <w:t>para</w:t>
            </w:r>
            <w:proofErr w:type="spellEnd"/>
            <w:r w:rsidRPr="00911162">
              <w:rPr>
                <w:rFonts w:ascii="Tahoma" w:hAnsi="Tahoma" w:cs="Tahoma"/>
                <w:b w:val="0"/>
                <w:sz w:val="14"/>
              </w:rPr>
              <w:t xml:space="preserve"> Office Professional Plus</w:t>
            </w:r>
            <w:bookmarkEnd w:id="100"/>
          </w:p>
        </w:tc>
        <w:tc>
          <w:tcPr>
            <w:tcW w:w="449" w:type="dxa"/>
            <w:tcBorders>
              <w:bottom w:val="single" w:sz="4" w:space="0" w:color="auto"/>
            </w:tcBorders>
            <w:shd w:val="clear" w:color="auto" w:fill="FABF8F"/>
            <w:vAlign w:val="center"/>
          </w:tcPr>
          <w:p w:rsidR="007B2C93" w:rsidRPr="00911162" w:rsidRDefault="0044716D" w:rsidP="009832D3">
            <w:pPr>
              <w:pStyle w:val="TableText"/>
              <w:widowControl w:val="0"/>
              <w:rPr>
                <w:rStyle w:val="EndnoteReference"/>
                <w:rFonts w:cs="Tahoma"/>
                <w:color w:val="0000FF"/>
                <w:sz w:val="13"/>
                <w:szCs w:val="13"/>
                <w:u w:val="single"/>
              </w:rPr>
            </w:pPr>
            <w:hyperlink w:anchor="_14_Derechos_de" w:history="1">
              <w:r w:rsidR="000D2E9C" w:rsidRPr="00911162">
                <w:rPr>
                  <w:rStyle w:val="Hyperlink"/>
                  <w:rFonts w:cs="Tahoma"/>
                  <w:b/>
                  <w:sz w:val="13"/>
                  <w:szCs w:val="13"/>
                </w:rPr>
                <w:t>14</w:t>
              </w:r>
            </w:hyperlink>
          </w:p>
        </w:tc>
        <w:tc>
          <w:tcPr>
            <w:tcW w:w="450" w:type="dxa"/>
            <w:tcBorders>
              <w:bottom w:val="single" w:sz="4" w:space="0" w:color="auto"/>
            </w:tcBorders>
            <w:shd w:val="clear" w:color="auto" w:fill="FABF8F"/>
            <w:vAlign w:val="center"/>
          </w:tcPr>
          <w:p w:rsidR="007B2C93" w:rsidRPr="00911162" w:rsidRDefault="007B2C93" w:rsidP="004B3534">
            <w:pPr>
              <w:pStyle w:val="TableText"/>
              <w:spacing w:before="60" w:after="60"/>
              <w:rPr>
                <w:rFonts w:ascii="Tahoma" w:hAnsi="Tahoma" w:cs="Tahoma"/>
                <w:sz w:val="13"/>
              </w:rPr>
            </w:pPr>
            <w:r w:rsidRPr="00911162">
              <w:rPr>
                <w:rFonts w:ascii="Tahoma" w:hAnsi="Tahoma" w:cs="Tahoma"/>
                <w:sz w:val="13"/>
              </w:rPr>
              <w:t>4/09</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FABF8F"/>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r>
      <w:tr w:rsidR="007B2C93" w:rsidRPr="00911162" w:rsidTr="007E6600">
        <w:trPr>
          <w:cantSplit/>
          <w:trHeight w:val="145"/>
        </w:trPr>
        <w:tc>
          <w:tcPr>
            <w:tcW w:w="2638" w:type="dxa"/>
            <w:tcBorders>
              <w:bottom w:val="single" w:sz="4" w:space="0" w:color="auto"/>
            </w:tcBorders>
            <w:shd w:val="clear" w:color="auto" w:fill="auto"/>
          </w:tcPr>
          <w:p w:rsidR="007B2C93" w:rsidRPr="00911162" w:rsidRDefault="007B2C93" w:rsidP="008806E8">
            <w:pPr>
              <w:pStyle w:val="Heading3"/>
              <w:spacing w:beforeLines="20" w:before="48" w:afterLines="20" w:after="48"/>
              <w:rPr>
                <w:rFonts w:ascii="Tahoma" w:hAnsi="Tahoma" w:cs="Tahoma"/>
                <w:b w:val="0"/>
                <w:sz w:val="14"/>
              </w:rPr>
            </w:pPr>
            <w:bookmarkStart w:id="101" w:name="_Toc336337884"/>
            <w:bookmarkStart w:id="102" w:name="_Toc346277742"/>
            <w:r w:rsidRPr="00911162">
              <w:rPr>
                <w:rFonts w:ascii="Tahoma" w:hAnsi="Tahoma" w:cs="Tahoma"/>
                <w:b w:val="0"/>
                <w:sz w:val="14"/>
              </w:rPr>
              <w:t>Streets and Trips 2013</w:t>
            </w:r>
            <w:bookmarkEnd w:id="101"/>
            <w:bookmarkEnd w:id="102"/>
          </w:p>
        </w:tc>
        <w:tc>
          <w:tcPr>
            <w:tcW w:w="449" w:type="dxa"/>
            <w:tcBorders>
              <w:bottom w:val="single" w:sz="4" w:space="0" w:color="auto"/>
            </w:tcBorders>
            <w:shd w:val="clear" w:color="auto" w:fill="auto"/>
            <w:vAlign w:val="center"/>
          </w:tcPr>
          <w:p w:rsidR="007B2C93" w:rsidRPr="00911162" w:rsidRDefault="007B2C93" w:rsidP="00D353E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911162" w:rsidRDefault="007B2C93" w:rsidP="00097B90">
            <w:pPr>
              <w:pStyle w:val="TableText"/>
              <w:spacing w:before="60" w:after="60"/>
              <w:rPr>
                <w:rFonts w:ascii="Tahoma" w:hAnsi="Tahoma" w:cs="Tahoma"/>
                <w:sz w:val="13"/>
              </w:rPr>
            </w:pPr>
            <w:r w:rsidRPr="00911162">
              <w:rPr>
                <w:rFonts w:ascii="Tahoma" w:hAnsi="Tahoma" w:cs="Tahoma"/>
                <w:sz w:val="13"/>
              </w:rPr>
              <w:t>03/11</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auto"/>
          </w:tcPr>
          <w:p w:rsidR="007B2C93" w:rsidRPr="00911162" w:rsidRDefault="007B2C93" w:rsidP="00F22928">
            <w:pPr>
              <w:pStyle w:val="TableText"/>
              <w:rPr>
                <w:rFonts w:ascii="Tahoma" w:hAnsi="Tahoma" w:cs="Tahoma"/>
                <w:sz w:val="13"/>
              </w:rPr>
            </w:pPr>
            <w:r w:rsidRPr="00911162">
              <w:rPr>
                <w:rFonts w:ascii="Tahoma" w:hAnsi="Tahoma" w:cs="Tahoma"/>
                <w:sz w:val="13"/>
              </w:rPr>
              <w:t>A,ST</w:t>
            </w:r>
          </w:p>
        </w:tc>
        <w:tc>
          <w:tcPr>
            <w:tcW w:w="514"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r>
      <w:tr w:rsidR="001E79DE" w:rsidRPr="00911162" w:rsidTr="007E6600">
        <w:trPr>
          <w:cantSplit/>
          <w:trHeight w:val="145"/>
        </w:trPr>
        <w:tc>
          <w:tcPr>
            <w:tcW w:w="2638" w:type="dxa"/>
            <w:tcBorders>
              <w:bottom w:val="single" w:sz="4" w:space="0" w:color="auto"/>
            </w:tcBorders>
            <w:shd w:val="clear" w:color="auto" w:fill="FABF8F"/>
          </w:tcPr>
          <w:p w:rsidR="007B2C93" w:rsidRPr="00911162" w:rsidRDefault="007B2C93" w:rsidP="008806E8">
            <w:pPr>
              <w:pStyle w:val="Heading3"/>
              <w:spacing w:beforeLines="20" w:before="48" w:afterLines="20" w:after="48"/>
              <w:rPr>
                <w:rFonts w:ascii="Tahoma" w:hAnsi="Tahoma" w:cs="Tahoma"/>
                <w:b w:val="0"/>
                <w:sz w:val="14"/>
              </w:rPr>
            </w:pPr>
            <w:bookmarkStart w:id="103" w:name="_Toc336337886"/>
            <w:bookmarkStart w:id="104" w:name="_Toc346277743"/>
            <w:r w:rsidRPr="00911162">
              <w:rPr>
                <w:rFonts w:ascii="Tahoma" w:hAnsi="Tahoma" w:cs="Tahoma"/>
                <w:b w:val="0"/>
                <w:sz w:val="14"/>
              </w:rPr>
              <w:t>Visio</w:t>
            </w:r>
            <w:r w:rsidR="00B07712" w:rsidRPr="00911162">
              <w:rPr>
                <w:rFonts w:ascii="Tahoma" w:hAnsi="Tahoma" w:cs="Tahoma"/>
                <w:b w:val="0"/>
                <w:sz w:val="14"/>
                <w:vertAlign w:val="superscript"/>
              </w:rPr>
              <w:t>®</w:t>
            </w:r>
            <w:r w:rsidRPr="00911162">
              <w:rPr>
                <w:rFonts w:ascii="Tahoma" w:hAnsi="Tahoma" w:cs="Tahoma"/>
                <w:b w:val="0"/>
                <w:sz w:val="14"/>
              </w:rPr>
              <w:t xml:space="preserve"> 2013 Professional</w:t>
            </w:r>
            <w:bookmarkEnd w:id="103"/>
            <w:bookmarkEnd w:id="104"/>
            <w:r w:rsidR="008806E8" w:rsidRPr="00911162">
              <w:rPr>
                <w:rFonts w:ascii="Tahoma" w:hAnsi="Tahoma" w:cs="Tahoma"/>
                <w:b w:val="0"/>
                <w:sz w:val="14"/>
              </w:rPr>
              <w:t xml:space="preserve"> </w:t>
            </w:r>
          </w:p>
        </w:tc>
        <w:tc>
          <w:tcPr>
            <w:tcW w:w="449" w:type="dxa"/>
            <w:tcBorders>
              <w:bottom w:val="single" w:sz="4" w:space="0" w:color="auto"/>
            </w:tcBorders>
            <w:shd w:val="clear" w:color="auto" w:fill="FABF8F"/>
            <w:vAlign w:val="center"/>
          </w:tcPr>
          <w:p w:rsidR="007B2C93" w:rsidRPr="00911162" w:rsidRDefault="0044716D" w:rsidP="00D353E6">
            <w:pPr>
              <w:pStyle w:val="TableText"/>
              <w:widowControl w:val="0"/>
              <w:rPr>
                <w:rStyle w:val="EndnoteReference"/>
                <w:rFonts w:cs="Tahoma"/>
                <w:b w:val="0"/>
                <w:color w:val="0000FF"/>
                <w:sz w:val="13"/>
                <w:szCs w:val="13"/>
                <w:u w:val="single"/>
              </w:rPr>
            </w:pPr>
            <w:hyperlink w:anchor="_15_Visio_Professional" w:history="1">
              <w:r w:rsidR="007503B3" w:rsidRPr="00911162">
                <w:rPr>
                  <w:rStyle w:val="Hyperlink"/>
                  <w:rFonts w:cs="Tahoma"/>
                  <w:b/>
                  <w:sz w:val="13"/>
                  <w:szCs w:val="13"/>
                </w:rPr>
                <w:t>15</w:t>
              </w:r>
            </w:hyperlink>
          </w:p>
        </w:tc>
        <w:tc>
          <w:tcPr>
            <w:tcW w:w="450" w:type="dxa"/>
            <w:tcBorders>
              <w:bottom w:val="single" w:sz="4" w:space="0" w:color="auto"/>
            </w:tcBorders>
            <w:shd w:val="clear" w:color="auto" w:fill="FABF8F"/>
            <w:vAlign w:val="center"/>
          </w:tcPr>
          <w:p w:rsidR="007B2C93" w:rsidRPr="00911162" w:rsidRDefault="0055736D" w:rsidP="004941B2">
            <w:pPr>
              <w:pStyle w:val="TableText"/>
              <w:spacing w:before="60" w:after="6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5</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4</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607" w:type="dxa"/>
            <w:tcBorders>
              <w:left w:val="single" w:sz="18" w:space="0" w:color="auto"/>
              <w:bottom w:val="single" w:sz="4" w:space="0" w:color="auto"/>
            </w:tcBorders>
            <w:shd w:val="clear" w:color="auto" w:fill="FABF8F"/>
            <w:vAlign w:val="center"/>
          </w:tcPr>
          <w:p w:rsidR="007B2C93" w:rsidRPr="00911162" w:rsidRDefault="00B25BF8"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r>
      <w:tr w:rsidR="007B2C93" w:rsidRPr="00911162" w:rsidTr="007E6600">
        <w:trPr>
          <w:cantSplit/>
          <w:trHeight w:val="145"/>
        </w:trPr>
        <w:tc>
          <w:tcPr>
            <w:tcW w:w="2638" w:type="dxa"/>
            <w:tcBorders>
              <w:bottom w:val="single" w:sz="4" w:space="0" w:color="auto"/>
            </w:tcBorders>
            <w:shd w:val="clear" w:color="auto" w:fill="auto"/>
          </w:tcPr>
          <w:p w:rsidR="007B2C93" w:rsidRPr="00911162" w:rsidRDefault="007B2C93" w:rsidP="008806E8">
            <w:pPr>
              <w:pStyle w:val="Heading3"/>
              <w:spacing w:beforeLines="20" w:before="48" w:afterLines="20" w:after="48"/>
              <w:rPr>
                <w:rFonts w:ascii="Tahoma" w:hAnsi="Tahoma" w:cs="Tahoma"/>
                <w:b w:val="0"/>
                <w:sz w:val="14"/>
              </w:rPr>
            </w:pPr>
            <w:bookmarkStart w:id="105" w:name="_Toc336337887"/>
            <w:bookmarkStart w:id="106" w:name="_Toc346277744"/>
            <w:r w:rsidRPr="00911162">
              <w:rPr>
                <w:rFonts w:ascii="Tahoma" w:hAnsi="Tahoma" w:cs="Tahoma"/>
                <w:b w:val="0"/>
                <w:sz w:val="14"/>
              </w:rPr>
              <w:t>Visio</w:t>
            </w:r>
            <w:r w:rsidR="00B07712" w:rsidRPr="00911162">
              <w:rPr>
                <w:rFonts w:ascii="Tahoma" w:hAnsi="Tahoma" w:cs="Tahoma"/>
                <w:b w:val="0"/>
                <w:sz w:val="14"/>
                <w:vertAlign w:val="superscript"/>
              </w:rPr>
              <w:t>®</w:t>
            </w:r>
            <w:r w:rsidRPr="00911162">
              <w:rPr>
                <w:rFonts w:ascii="Tahoma" w:hAnsi="Tahoma" w:cs="Tahoma"/>
                <w:b w:val="0"/>
                <w:sz w:val="14"/>
              </w:rPr>
              <w:t xml:space="preserve"> 2013 Standard</w:t>
            </w:r>
            <w:bookmarkEnd w:id="105"/>
            <w:bookmarkEnd w:id="106"/>
            <w:r w:rsidRPr="00911162">
              <w:rPr>
                <w:rFonts w:ascii="Tahoma" w:hAnsi="Tahoma" w:cs="Tahoma"/>
                <w:b w:val="0"/>
                <w:sz w:val="14"/>
              </w:rPr>
              <w:t xml:space="preserve"> </w:t>
            </w:r>
          </w:p>
        </w:tc>
        <w:tc>
          <w:tcPr>
            <w:tcW w:w="449" w:type="dxa"/>
            <w:tcBorders>
              <w:bottom w:val="single" w:sz="4" w:space="0" w:color="auto"/>
            </w:tcBorders>
            <w:shd w:val="clear" w:color="auto" w:fill="auto"/>
            <w:vAlign w:val="center"/>
          </w:tcPr>
          <w:p w:rsidR="007B2C93" w:rsidRPr="00911162" w:rsidRDefault="007B2C93" w:rsidP="00D353E6">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7B2C93" w:rsidRPr="00911162" w:rsidRDefault="0055736D" w:rsidP="004941B2">
            <w:pPr>
              <w:pStyle w:val="TableText"/>
              <w:spacing w:before="60" w:after="6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r>
      <w:tr w:rsidR="001E79DE" w:rsidRPr="00911162" w:rsidTr="007E6600">
        <w:trPr>
          <w:cantSplit/>
          <w:trHeight w:val="145"/>
        </w:trPr>
        <w:tc>
          <w:tcPr>
            <w:tcW w:w="2638" w:type="dxa"/>
            <w:tcBorders>
              <w:bottom w:val="single" w:sz="4" w:space="0" w:color="auto"/>
            </w:tcBorders>
            <w:shd w:val="clear" w:color="auto" w:fill="FABF8F"/>
          </w:tcPr>
          <w:p w:rsidR="007B2C93" w:rsidRPr="00911162" w:rsidRDefault="007B2C93" w:rsidP="008806E8">
            <w:pPr>
              <w:pStyle w:val="ProductNames"/>
              <w:spacing w:beforeLines="20" w:before="48" w:afterLines="20" w:after="48"/>
              <w:rPr>
                <w:rFonts w:ascii="Tahoma" w:hAnsi="Tahoma" w:cs="Tahoma"/>
                <w:sz w:val="14"/>
              </w:rPr>
            </w:pPr>
            <w:bookmarkStart w:id="107" w:name="_Toc336337888"/>
            <w:bookmarkStart w:id="108" w:name="_Toc346277745"/>
            <w:r w:rsidRPr="00911162">
              <w:rPr>
                <w:rFonts w:ascii="Tahoma" w:hAnsi="Tahoma" w:cs="Tahoma"/>
                <w:sz w:val="14"/>
              </w:rPr>
              <w:t>TechNet Plus Direct</w:t>
            </w:r>
            <w:bookmarkEnd w:id="107"/>
            <w:bookmarkEnd w:id="108"/>
            <w:r w:rsidRPr="00911162">
              <w:rPr>
                <w:rFonts w:ascii="Tahoma" w:hAnsi="Tahoma" w:cs="Tahoma"/>
                <w:sz w:val="14"/>
              </w:rPr>
              <w:t xml:space="preserve"> </w:t>
            </w:r>
          </w:p>
        </w:tc>
        <w:tc>
          <w:tcPr>
            <w:tcW w:w="449" w:type="dxa"/>
            <w:tcBorders>
              <w:bottom w:val="single" w:sz="4" w:space="0" w:color="auto"/>
            </w:tcBorders>
            <w:shd w:val="clear" w:color="auto" w:fill="FABF8F"/>
            <w:vAlign w:val="center"/>
          </w:tcPr>
          <w:p w:rsidR="007B2C93" w:rsidRPr="00911162" w:rsidRDefault="007B2C93" w:rsidP="008A7B14">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7B2C93" w:rsidRPr="00911162" w:rsidRDefault="007B2C93" w:rsidP="004B3534">
            <w:pPr>
              <w:pStyle w:val="TableText"/>
              <w:spacing w:before="60" w:after="60"/>
              <w:rPr>
                <w:rFonts w:ascii="Tahoma" w:hAnsi="Tahoma" w:cs="Tahoma"/>
                <w:sz w:val="13"/>
              </w:rPr>
            </w:pPr>
            <w:r w:rsidRPr="00911162">
              <w:rPr>
                <w:rFonts w:ascii="Tahoma" w:hAnsi="Tahoma" w:cs="Tahoma"/>
                <w:sz w:val="13"/>
              </w:rPr>
              <w:t>08/06</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5</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4</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378"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7B2C93" w:rsidRPr="00911162" w:rsidRDefault="007B2C93" w:rsidP="00F22928">
            <w:pPr>
              <w:pStyle w:val="TableText"/>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OL</w:t>
            </w:r>
          </w:p>
        </w:tc>
      </w:tr>
      <w:tr w:rsidR="007B2C93" w:rsidRPr="00911162" w:rsidTr="007E6600">
        <w:trPr>
          <w:cantSplit/>
          <w:trHeight w:val="145"/>
        </w:trPr>
        <w:tc>
          <w:tcPr>
            <w:tcW w:w="2638" w:type="dxa"/>
            <w:tcBorders>
              <w:bottom w:val="single" w:sz="4" w:space="0" w:color="auto"/>
            </w:tcBorders>
            <w:shd w:val="clear" w:color="auto" w:fill="auto"/>
          </w:tcPr>
          <w:p w:rsidR="007B2C93" w:rsidRPr="00911162" w:rsidRDefault="007B2C93" w:rsidP="008806E8">
            <w:pPr>
              <w:pStyle w:val="ProductNames"/>
              <w:spacing w:beforeLines="20" w:before="48" w:afterLines="20" w:after="48"/>
              <w:rPr>
                <w:rFonts w:ascii="Tahoma" w:hAnsi="Tahoma" w:cs="Tahoma"/>
                <w:sz w:val="14"/>
              </w:rPr>
            </w:pPr>
            <w:bookmarkStart w:id="109" w:name="_Toc336337889"/>
            <w:bookmarkStart w:id="110" w:name="_Toc346277746"/>
            <w:r w:rsidRPr="00911162">
              <w:rPr>
                <w:rFonts w:ascii="Tahoma" w:hAnsi="Tahoma" w:cs="Tahoma"/>
                <w:sz w:val="14"/>
              </w:rPr>
              <w:t>Visual Studio</w:t>
            </w:r>
            <w:r w:rsidR="00B07712" w:rsidRPr="00911162">
              <w:rPr>
                <w:rFonts w:ascii="Tahoma" w:hAnsi="Tahoma" w:cs="Tahoma"/>
                <w:sz w:val="14"/>
                <w:vertAlign w:val="superscript"/>
              </w:rPr>
              <w:t>®</w:t>
            </w:r>
            <w:r w:rsidRPr="00911162">
              <w:rPr>
                <w:rFonts w:ascii="Tahoma" w:hAnsi="Tahoma" w:cs="Tahoma"/>
                <w:sz w:val="14"/>
              </w:rPr>
              <w:t xml:space="preserve"> Professional 2012</w:t>
            </w:r>
            <w:bookmarkEnd w:id="109"/>
            <w:bookmarkEnd w:id="110"/>
          </w:p>
        </w:tc>
        <w:tc>
          <w:tcPr>
            <w:tcW w:w="449" w:type="dxa"/>
            <w:tcBorders>
              <w:bottom w:val="single" w:sz="4" w:space="0" w:color="auto"/>
            </w:tcBorders>
            <w:shd w:val="clear" w:color="auto" w:fill="auto"/>
            <w:vAlign w:val="center"/>
          </w:tcPr>
          <w:p w:rsidR="007B2C93" w:rsidRPr="00911162" w:rsidRDefault="0044716D" w:rsidP="009832D3">
            <w:pPr>
              <w:pStyle w:val="TableText"/>
              <w:widowControl w:val="0"/>
              <w:rPr>
                <w:rFonts w:cs="Tahoma"/>
                <w:b/>
                <w:color w:val="0000FF"/>
                <w:sz w:val="13"/>
                <w:szCs w:val="13"/>
                <w:u w:val="single"/>
              </w:rPr>
            </w:pPr>
            <w:hyperlink w:anchor="_16_Visual_Studio" w:history="1">
              <w:r w:rsidR="007503B3" w:rsidRPr="00911162">
                <w:rPr>
                  <w:rStyle w:val="Hyperlink"/>
                  <w:rFonts w:cs="Tahoma"/>
                  <w:b/>
                  <w:sz w:val="13"/>
                  <w:szCs w:val="13"/>
                </w:rPr>
                <w:t>16</w:t>
              </w:r>
            </w:hyperlink>
          </w:p>
        </w:tc>
        <w:tc>
          <w:tcPr>
            <w:tcW w:w="450" w:type="dxa"/>
            <w:tcBorders>
              <w:bottom w:val="single" w:sz="4" w:space="0" w:color="auto"/>
            </w:tcBorders>
            <w:shd w:val="clear" w:color="auto" w:fill="auto"/>
            <w:vAlign w:val="center"/>
          </w:tcPr>
          <w:p w:rsidR="007B2C93" w:rsidRPr="00911162" w:rsidRDefault="0090699E" w:rsidP="0090699E">
            <w:pPr>
              <w:pStyle w:val="TableText"/>
              <w:spacing w:before="60" w:after="60"/>
              <w:rPr>
                <w:rFonts w:ascii="Tahoma" w:hAnsi="Tahoma" w:cs="Tahoma"/>
                <w:sz w:val="13"/>
              </w:rPr>
            </w:pPr>
            <w:r w:rsidRPr="00911162">
              <w:rPr>
                <w:rFonts w:ascii="Tahoma" w:hAnsi="Tahoma" w:cs="Tahoma"/>
                <w:sz w:val="13"/>
              </w:rPr>
              <w:t>08/12</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2</w:t>
            </w:r>
          </w:p>
        </w:tc>
        <w:tc>
          <w:tcPr>
            <w:tcW w:w="378"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607" w:type="dxa"/>
            <w:tcBorders>
              <w:left w:val="single" w:sz="18" w:space="0" w:color="auto"/>
              <w:bottom w:val="single" w:sz="4" w:space="0" w:color="auto"/>
            </w:tcBorders>
            <w:shd w:val="clear" w:color="auto" w:fill="auto"/>
            <w:vAlign w:val="center"/>
          </w:tcPr>
          <w:p w:rsidR="007B2C93" w:rsidRPr="00911162" w:rsidRDefault="007B2C93"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r w:rsidRPr="00911162">
              <w:rPr>
                <w:rFonts w:ascii="Tahoma" w:hAnsi="Tahoma" w:cs="Tahoma"/>
                <w:sz w:val="13"/>
              </w:rPr>
              <w:t>A,AO, ST</w:t>
            </w:r>
          </w:p>
        </w:tc>
        <w:tc>
          <w:tcPr>
            <w:tcW w:w="514"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r>
      <w:tr w:rsidR="001E79DE" w:rsidRPr="00911162" w:rsidTr="007E6600">
        <w:trPr>
          <w:cantSplit/>
          <w:trHeight w:val="145"/>
        </w:trPr>
        <w:tc>
          <w:tcPr>
            <w:tcW w:w="2638" w:type="dxa"/>
            <w:tcBorders>
              <w:bottom w:val="single" w:sz="4" w:space="0" w:color="auto"/>
            </w:tcBorders>
            <w:shd w:val="clear" w:color="auto" w:fill="FABF8F"/>
          </w:tcPr>
          <w:p w:rsidR="007B2C93" w:rsidRPr="007F3BB6" w:rsidRDefault="007B2C93" w:rsidP="008806E8">
            <w:pPr>
              <w:pStyle w:val="ProductNames"/>
              <w:spacing w:beforeLines="20" w:before="48" w:afterLines="20" w:after="48"/>
              <w:rPr>
                <w:rFonts w:ascii="Tahoma" w:hAnsi="Tahoma" w:cs="Tahoma"/>
                <w:sz w:val="14"/>
                <w:lang w:val="it-IT"/>
              </w:rPr>
            </w:pPr>
            <w:bookmarkStart w:id="111" w:name="_Toc336337890"/>
            <w:bookmarkStart w:id="112" w:name="_Toc346277747"/>
            <w:r w:rsidRPr="007F3BB6">
              <w:rPr>
                <w:rFonts w:ascii="Tahoma" w:hAnsi="Tahoma" w:cs="Tahoma"/>
                <w:sz w:val="14"/>
                <w:lang w:val="it-IT"/>
              </w:rPr>
              <w:t>Visual Studio</w:t>
            </w:r>
            <w:r w:rsidR="00B07712" w:rsidRPr="007F3BB6">
              <w:rPr>
                <w:rFonts w:ascii="Tahoma" w:hAnsi="Tahoma" w:cs="Tahoma"/>
                <w:sz w:val="14"/>
                <w:vertAlign w:val="superscript"/>
                <w:lang w:val="it-IT"/>
              </w:rPr>
              <w:t>®</w:t>
            </w:r>
            <w:r w:rsidRPr="007F3BB6">
              <w:rPr>
                <w:rFonts w:ascii="Tahoma" w:hAnsi="Tahoma" w:cs="Tahoma"/>
                <w:sz w:val="14"/>
                <w:lang w:val="it-IT"/>
              </w:rPr>
              <w:t xml:space="preserve"> Professional 2012 con MSDN</w:t>
            </w:r>
            <w:bookmarkEnd w:id="111"/>
            <w:bookmarkEnd w:id="112"/>
            <w:r w:rsidRPr="007F3BB6">
              <w:rPr>
                <w:rFonts w:ascii="Tahoma" w:hAnsi="Tahoma" w:cs="Tahoma"/>
                <w:sz w:val="14"/>
                <w:lang w:val="it-IT"/>
              </w:rPr>
              <w:t xml:space="preserve"> </w:t>
            </w:r>
          </w:p>
        </w:tc>
        <w:tc>
          <w:tcPr>
            <w:tcW w:w="449" w:type="dxa"/>
            <w:tcBorders>
              <w:bottom w:val="single" w:sz="4" w:space="0" w:color="auto"/>
            </w:tcBorders>
            <w:shd w:val="clear" w:color="auto" w:fill="FABF8F"/>
            <w:vAlign w:val="center"/>
          </w:tcPr>
          <w:p w:rsidR="007B2C93" w:rsidRPr="00911162" w:rsidRDefault="0044716D" w:rsidP="009832D3">
            <w:pPr>
              <w:pStyle w:val="TableText"/>
              <w:widowControl w:val="0"/>
              <w:rPr>
                <w:rStyle w:val="EndnoteReference"/>
                <w:rFonts w:cs="Tahoma"/>
                <w:b w:val="0"/>
                <w:color w:val="0000FF"/>
                <w:sz w:val="13"/>
                <w:szCs w:val="13"/>
                <w:u w:val="single"/>
              </w:rPr>
            </w:pPr>
            <w:hyperlink w:anchor="_17_Visual_Studio" w:history="1">
              <w:r w:rsidR="007503B3" w:rsidRPr="00911162">
                <w:rPr>
                  <w:rStyle w:val="Hyperlink"/>
                  <w:rFonts w:cs="Tahoma"/>
                  <w:b/>
                  <w:sz w:val="13"/>
                  <w:szCs w:val="13"/>
                </w:rPr>
                <w:t>17</w:t>
              </w:r>
            </w:hyperlink>
          </w:p>
        </w:tc>
        <w:tc>
          <w:tcPr>
            <w:tcW w:w="450" w:type="dxa"/>
            <w:tcBorders>
              <w:bottom w:val="single" w:sz="4" w:space="0" w:color="auto"/>
            </w:tcBorders>
            <w:shd w:val="clear" w:color="auto" w:fill="FABF8F"/>
            <w:vAlign w:val="center"/>
          </w:tcPr>
          <w:p w:rsidR="007B2C93" w:rsidRPr="00911162" w:rsidRDefault="007B2C93" w:rsidP="00A1729A">
            <w:pPr>
              <w:pStyle w:val="TableText"/>
              <w:spacing w:before="60" w:after="60"/>
              <w:rPr>
                <w:rFonts w:ascii="Tahoma" w:hAnsi="Tahoma" w:cs="Tahoma"/>
                <w:sz w:val="13"/>
              </w:rPr>
            </w:pPr>
            <w:r w:rsidRPr="00911162">
              <w:rPr>
                <w:rFonts w:ascii="Tahoma" w:hAnsi="Tahoma" w:cs="Tahoma"/>
                <w:sz w:val="13"/>
              </w:rPr>
              <w:t>09/12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p>
        </w:tc>
        <w:tc>
          <w:tcPr>
            <w:tcW w:w="378" w:type="dxa"/>
            <w:tcBorders>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7B2C93" w:rsidRPr="00911162" w:rsidRDefault="0046010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7B2C93" w:rsidRPr="00911162" w:rsidRDefault="007B2C93" w:rsidP="00F22928">
            <w:pPr>
              <w:pStyle w:val="TableText"/>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rPr>
            </w:pPr>
            <w:r w:rsidRPr="00911162">
              <w:rPr>
                <w:rFonts w:ascii="Tahoma" w:hAnsi="Tahoma" w:cs="Tahoma"/>
                <w:sz w:val="13"/>
              </w:rPr>
              <w:t>OL/SA/</w:t>
            </w:r>
          </w:p>
          <w:p w:rsidR="007B2C93" w:rsidRPr="00911162" w:rsidRDefault="007B2C93" w:rsidP="004B3534">
            <w:pPr>
              <w:pStyle w:val="TableText"/>
              <w:rPr>
                <w:rFonts w:ascii="Tahoma" w:hAnsi="Tahoma" w:cs="Tahoma"/>
                <w:sz w:val="13"/>
              </w:rPr>
            </w:pPr>
            <w:r w:rsidRPr="00911162">
              <w:rPr>
                <w:rFonts w:ascii="Tahoma" w:hAnsi="Tahoma" w:cs="Tahoma"/>
                <w:sz w:val="13"/>
              </w:rPr>
              <w:t>OV</w:t>
            </w:r>
          </w:p>
        </w:tc>
      </w:tr>
      <w:tr w:rsidR="007B2C93" w:rsidRPr="00911162" w:rsidTr="007E6600">
        <w:trPr>
          <w:cantSplit/>
          <w:trHeight w:val="145"/>
        </w:trPr>
        <w:tc>
          <w:tcPr>
            <w:tcW w:w="2638" w:type="dxa"/>
            <w:tcBorders>
              <w:bottom w:val="single" w:sz="4" w:space="0" w:color="auto"/>
            </w:tcBorders>
            <w:shd w:val="clear" w:color="auto" w:fill="auto"/>
          </w:tcPr>
          <w:p w:rsidR="007B2C93" w:rsidRPr="00911162" w:rsidRDefault="007B2C93" w:rsidP="008806E8">
            <w:pPr>
              <w:pStyle w:val="Heading2"/>
              <w:spacing w:beforeLines="20" w:before="48" w:afterLines="20" w:after="48"/>
              <w:ind w:left="0"/>
              <w:rPr>
                <w:rFonts w:ascii="Tahoma" w:hAnsi="Tahoma" w:cs="Tahoma"/>
                <w:b w:val="0"/>
                <w:sz w:val="14"/>
              </w:rPr>
            </w:pPr>
            <w:bookmarkStart w:id="113" w:name="_Toc336337891"/>
            <w:bookmarkStart w:id="114" w:name="_Toc346277748"/>
            <w:r w:rsidRPr="00911162">
              <w:rPr>
                <w:rFonts w:ascii="Tahoma" w:hAnsi="Tahoma" w:cs="Tahoma"/>
                <w:b w:val="0"/>
                <w:sz w:val="14"/>
              </w:rPr>
              <w:t>Visual Studio</w:t>
            </w:r>
            <w:r w:rsidR="00B07712" w:rsidRPr="00911162">
              <w:rPr>
                <w:rFonts w:ascii="Tahoma" w:hAnsi="Tahoma" w:cs="Tahoma"/>
                <w:sz w:val="14"/>
                <w:vertAlign w:val="superscript"/>
              </w:rPr>
              <w:t>®</w:t>
            </w:r>
            <w:r w:rsidRPr="00911162">
              <w:rPr>
                <w:rFonts w:ascii="Tahoma" w:hAnsi="Tahoma" w:cs="Tahoma"/>
                <w:b w:val="0"/>
                <w:sz w:val="14"/>
              </w:rPr>
              <w:t xml:space="preserve"> Premium 2012 con MSDN</w:t>
            </w:r>
            <w:bookmarkEnd w:id="113"/>
            <w:bookmarkEnd w:id="114"/>
          </w:p>
        </w:tc>
        <w:tc>
          <w:tcPr>
            <w:tcW w:w="449" w:type="dxa"/>
            <w:tcBorders>
              <w:bottom w:val="single" w:sz="4" w:space="0" w:color="auto"/>
            </w:tcBorders>
            <w:shd w:val="clear" w:color="auto" w:fill="auto"/>
            <w:vAlign w:val="center"/>
          </w:tcPr>
          <w:p w:rsidR="007B2C93" w:rsidRPr="00911162" w:rsidRDefault="0044716D" w:rsidP="009832D3">
            <w:pPr>
              <w:pStyle w:val="TableText"/>
              <w:widowControl w:val="0"/>
              <w:rPr>
                <w:rFonts w:cs="Tahoma"/>
                <w:b/>
                <w:sz w:val="13"/>
                <w:szCs w:val="13"/>
                <w:u w:val="single"/>
              </w:rPr>
            </w:pPr>
            <w:hyperlink w:anchor="_18_Visual_Studio" w:history="1">
              <w:r w:rsidR="007503B3" w:rsidRPr="00911162">
                <w:rPr>
                  <w:rStyle w:val="Hyperlink"/>
                  <w:rFonts w:cs="Tahoma"/>
                  <w:b/>
                  <w:sz w:val="13"/>
                  <w:szCs w:val="13"/>
                </w:rPr>
                <w:t>18</w:t>
              </w:r>
            </w:hyperlink>
          </w:p>
        </w:tc>
        <w:tc>
          <w:tcPr>
            <w:tcW w:w="450" w:type="dxa"/>
            <w:tcBorders>
              <w:bottom w:val="single" w:sz="4" w:space="0" w:color="auto"/>
            </w:tcBorders>
            <w:shd w:val="clear" w:color="auto" w:fill="auto"/>
            <w:vAlign w:val="center"/>
          </w:tcPr>
          <w:p w:rsidR="007B2C93" w:rsidRPr="00911162" w:rsidRDefault="007B2C93" w:rsidP="000C622E">
            <w:pPr>
              <w:pStyle w:val="TableText"/>
              <w:spacing w:before="60" w:after="60"/>
              <w:rPr>
                <w:rFonts w:ascii="Tahoma" w:hAnsi="Tahoma" w:cs="Tahoma"/>
                <w:sz w:val="13"/>
              </w:rPr>
            </w:pPr>
            <w:r w:rsidRPr="00911162">
              <w:rPr>
                <w:rFonts w:ascii="Tahoma" w:hAnsi="Tahoma" w:cs="Tahoma"/>
                <w:sz w:val="13"/>
              </w:rPr>
              <w:t>09/12</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0C622E">
            <w:pPr>
              <w:pStyle w:val="TableText"/>
              <w:spacing w:after="120"/>
              <w:rPr>
                <w:rFonts w:ascii="Tahoma" w:hAnsi="Tahoma" w:cs="Tahoma"/>
                <w:sz w:val="13"/>
              </w:rPr>
            </w:pPr>
            <w:r w:rsidRPr="00911162">
              <w:rPr>
                <w:rFonts w:ascii="Tahoma" w:hAnsi="Tahoma" w:cs="Tahoma"/>
                <w:sz w:val="13"/>
              </w:rPr>
              <w:t>38</w:t>
            </w:r>
          </w:p>
        </w:tc>
        <w:tc>
          <w:tcPr>
            <w:tcW w:w="429" w:type="dxa"/>
            <w:tcBorders>
              <w:bottom w:val="single" w:sz="4" w:space="0" w:color="auto"/>
            </w:tcBorders>
            <w:shd w:val="clear" w:color="auto" w:fill="auto"/>
            <w:vAlign w:val="center"/>
          </w:tcPr>
          <w:p w:rsidR="007B2C93" w:rsidRPr="00911162" w:rsidRDefault="000C622E" w:rsidP="000C622E">
            <w:pPr>
              <w:pStyle w:val="TableText"/>
              <w:spacing w:after="120"/>
              <w:rPr>
                <w:rFonts w:ascii="Tahoma" w:hAnsi="Tahoma" w:cs="Tahoma"/>
                <w:sz w:val="13"/>
              </w:rPr>
            </w:pPr>
            <w:r w:rsidRPr="00911162">
              <w:rPr>
                <w:rFonts w:ascii="Tahoma" w:hAnsi="Tahoma" w:cs="Tahoma"/>
                <w:sz w:val="13"/>
              </w:rPr>
              <w:t>30</w:t>
            </w:r>
          </w:p>
        </w:tc>
        <w:tc>
          <w:tcPr>
            <w:tcW w:w="429" w:type="dxa"/>
            <w:tcBorders>
              <w:bottom w:val="single" w:sz="4" w:space="0" w:color="auto"/>
            </w:tcBorders>
            <w:shd w:val="clear" w:color="auto" w:fill="auto"/>
            <w:vAlign w:val="center"/>
          </w:tcPr>
          <w:p w:rsidR="007B2C93" w:rsidRPr="00911162" w:rsidRDefault="007B2C93" w:rsidP="000C622E">
            <w:pPr>
              <w:pStyle w:val="TableText"/>
              <w:spacing w:after="120"/>
              <w:rPr>
                <w:rFonts w:ascii="Tahoma" w:hAnsi="Tahoma" w:cs="Tahoma"/>
                <w:sz w:val="13"/>
              </w:rPr>
            </w:pPr>
            <w:r w:rsidRPr="00911162">
              <w:rPr>
                <w:rFonts w:ascii="Tahoma" w:hAnsi="Tahoma" w:cs="Tahoma"/>
                <w:sz w:val="13"/>
              </w:rPr>
              <w:t>23</w:t>
            </w:r>
          </w:p>
        </w:tc>
        <w:tc>
          <w:tcPr>
            <w:tcW w:w="429" w:type="dxa"/>
            <w:tcBorders>
              <w:bottom w:val="single" w:sz="4" w:space="0" w:color="auto"/>
            </w:tcBorders>
            <w:shd w:val="clear" w:color="auto" w:fill="auto"/>
            <w:vAlign w:val="center"/>
          </w:tcPr>
          <w:p w:rsidR="007B2C93" w:rsidRPr="00911162" w:rsidRDefault="007B2C93" w:rsidP="000C622E">
            <w:pPr>
              <w:pStyle w:val="TableText"/>
              <w:spacing w:after="120"/>
              <w:rPr>
                <w:rFonts w:ascii="Tahoma" w:hAnsi="Tahoma" w:cs="Tahoma"/>
                <w:sz w:val="13"/>
              </w:rPr>
            </w:pPr>
            <w:r w:rsidRPr="00911162">
              <w:rPr>
                <w:rFonts w:ascii="Tahoma" w:hAnsi="Tahoma" w:cs="Tahoma"/>
                <w:sz w:val="13"/>
              </w:rPr>
              <w:t>23</w:t>
            </w:r>
          </w:p>
        </w:tc>
        <w:tc>
          <w:tcPr>
            <w:tcW w:w="429" w:type="dxa"/>
            <w:tcBorders>
              <w:bottom w:val="single" w:sz="4" w:space="0" w:color="auto"/>
            </w:tcBorders>
            <w:shd w:val="clear" w:color="auto" w:fill="auto"/>
            <w:vAlign w:val="center"/>
          </w:tcPr>
          <w:p w:rsidR="007B2C93" w:rsidRPr="00911162" w:rsidRDefault="007B2C93" w:rsidP="000C622E">
            <w:pPr>
              <w:pStyle w:val="TableText"/>
              <w:spacing w:after="120"/>
              <w:rPr>
                <w:rFonts w:ascii="Tahoma" w:hAnsi="Tahoma" w:cs="Tahoma"/>
                <w:sz w:val="13"/>
              </w:rPr>
            </w:pPr>
            <w:r w:rsidRPr="00911162">
              <w:rPr>
                <w:rFonts w:ascii="Tahoma" w:hAnsi="Tahoma" w:cs="Tahoma"/>
                <w:sz w:val="13"/>
              </w:rPr>
              <w:t>15</w:t>
            </w:r>
          </w:p>
        </w:tc>
        <w:tc>
          <w:tcPr>
            <w:tcW w:w="429" w:type="dxa"/>
            <w:tcBorders>
              <w:bottom w:val="single" w:sz="4" w:space="0" w:color="auto"/>
              <w:right w:val="single" w:sz="18" w:space="0" w:color="auto"/>
            </w:tcBorders>
            <w:shd w:val="clear" w:color="auto" w:fill="auto"/>
            <w:vAlign w:val="center"/>
          </w:tcPr>
          <w:p w:rsidR="007B2C93" w:rsidRPr="00911162" w:rsidRDefault="000C622E" w:rsidP="000C622E">
            <w:pPr>
              <w:pStyle w:val="TableText"/>
              <w:spacing w:after="120"/>
              <w:rPr>
                <w:rFonts w:ascii="Tahoma" w:hAnsi="Tahoma" w:cs="Tahoma"/>
                <w:sz w:val="13"/>
              </w:rPr>
            </w:pPr>
            <w:r w:rsidRPr="00911162">
              <w:rPr>
                <w:rFonts w:ascii="Tahoma" w:hAnsi="Tahoma" w:cs="Tahoma"/>
                <w:sz w:val="13"/>
              </w:rPr>
              <w:t>8</w:t>
            </w: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378" w:type="dxa"/>
            <w:tcBorders>
              <w:bottom w:val="single" w:sz="4" w:space="0" w:color="auto"/>
            </w:tcBorders>
            <w:shd w:val="clear" w:color="auto" w:fill="auto"/>
            <w:vAlign w:val="center"/>
          </w:tcPr>
          <w:p w:rsidR="007B2C93" w:rsidRPr="00911162" w:rsidRDefault="000C622E" w:rsidP="000C622E">
            <w:pPr>
              <w:pStyle w:val="TableText"/>
              <w:spacing w:after="120"/>
              <w:rPr>
                <w:rFonts w:ascii="Tahoma" w:hAnsi="Tahoma" w:cs="Tahoma"/>
                <w:sz w:val="13"/>
              </w:rPr>
            </w:pPr>
            <w:r w:rsidRPr="00911162">
              <w:rPr>
                <w:rFonts w:ascii="Tahoma" w:hAnsi="Tahoma" w:cs="Tahoma"/>
                <w:sz w:val="13"/>
              </w:rPr>
              <w:t>30</w:t>
            </w:r>
          </w:p>
        </w:tc>
        <w:tc>
          <w:tcPr>
            <w:tcW w:w="378" w:type="dxa"/>
            <w:tcBorders>
              <w:bottom w:val="single" w:sz="4" w:space="0" w:color="auto"/>
              <w:right w:val="single" w:sz="18" w:space="0" w:color="auto"/>
            </w:tcBorders>
            <w:shd w:val="clear" w:color="auto" w:fill="auto"/>
            <w:vAlign w:val="center"/>
          </w:tcPr>
          <w:p w:rsidR="007B2C93" w:rsidRPr="00911162" w:rsidRDefault="007B2C93" w:rsidP="000C622E">
            <w:pPr>
              <w:pStyle w:val="TableText"/>
              <w:spacing w:after="120"/>
              <w:rPr>
                <w:rFonts w:ascii="Tahoma" w:hAnsi="Tahoma" w:cs="Tahoma"/>
                <w:sz w:val="13"/>
              </w:rPr>
            </w:pPr>
            <w:r w:rsidRPr="00911162">
              <w:rPr>
                <w:rFonts w:ascii="Tahoma" w:hAnsi="Tahoma" w:cs="Tahoma"/>
                <w:sz w:val="13"/>
              </w:rPr>
              <w:t>15</w:t>
            </w:r>
          </w:p>
        </w:tc>
        <w:tc>
          <w:tcPr>
            <w:tcW w:w="607" w:type="dxa"/>
            <w:tcBorders>
              <w:left w:val="single" w:sz="18" w:space="0" w:color="auto"/>
              <w:bottom w:val="single" w:sz="4" w:space="0" w:color="auto"/>
            </w:tcBorders>
            <w:shd w:val="clear" w:color="auto" w:fill="auto"/>
            <w:vAlign w:val="center"/>
          </w:tcPr>
          <w:p w:rsidR="007B2C93" w:rsidRPr="00911162" w:rsidRDefault="000C622E"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auto"/>
          </w:tcPr>
          <w:p w:rsidR="007B2C93" w:rsidRPr="00911162" w:rsidRDefault="007B2C93" w:rsidP="00F22928">
            <w:pPr>
              <w:pStyle w:val="TableText"/>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auto"/>
            <w:vAlign w:val="center"/>
          </w:tcPr>
          <w:p w:rsidR="007B2C93" w:rsidRPr="00911162" w:rsidRDefault="007B2C93" w:rsidP="00036150">
            <w:pPr>
              <w:pStyle w:val="TableText"/>
              <w:rPr>
                <w:rFonts w:ascii="Tahoma" w:hAnsi="Tahoma" w:cs="Tahoma"/>
              </w:rPr>
            </w:pPr>
            <w:r w:rsidRPr="00911162">
              <w:rPr>
                <w:rFonts w:ascii="Tahoma" w:hAnsi="Tahoma" w:cs="Tahoma"/>
                <w:sz w:val="13"/>
              </w:rPr>
              <w:t>OL/SA/</w:t>
            </w:r>
          </w:p>
          <w:p w:rsidR="007B2C93" w:rsidRPr="00911162" w:rsidRDefault="007B2C93" w:rsidP="00036150">
            <w:pPr>
              <w:pStyle w:val="TableText"/>
              <w:rPr>
                <w:rFonts w:ascii="Tahoma" w:hAnsi="Tahoma" w:cs="Tahoma"/>
                <w:sz w:val="13"/>
              </w:rPr>
            </w:pPr>
            <w:r w:rsidRPr="00911162">
              <w:rPr>
                <w:rFonts w:ascii="Tahoma" w:hAnsi="Tahoma" w:cs="Tahoma"/>
                <w:sz w:val="13"/>
              </w:rPr>
              <w:t>OV</w:t>
            </w:r>
          </w:p>
        </w:tc>
      </w:tr>
      <w:tr w:rsidR="001E79DE" w:rsidRPr="00911162" w:rsidTr="007E6600">
        <w:trPr>
          <w:cantSplit/>
          <w:trHeight w:val="145"/>
        </w:trPr>
        <w:tc>
          <w:tcPr>
            <w:tcW w:w="2638" w:type="dxa"/>
            <w:tcBorders>
              <w:bottom w:val="single" w:sz="4" w:space="0" w:color="auto"/>
            </w:tcBorders>
            <w:shd w:val="clear" w:color="auto" w:fill="FABF8F"/>
          </w:tcPr>
          <w:p w:rsidR="007B2C93" w:rsidRPr="007F3BB6" w:rsidRDefault="007B2C93" w:rsidP="008806E8">
            <w:pPr>
              <w:pStyle w:val="Heading2"/>
              <w:spacing w:beforeLines="20" w:before="48" w:afterLines="20" w:after="48"/>
              <w:ind w:left="0"/>
              <w:rPr>
                <w:rFonts w:ascii="Tahoma" w:hAnsi="Tahoma" w:cs="Tahoma"/>
                <w:b w:val="0"/>
                <w:sz w:val="14"/>
                <w:lang w:val="it-IT"/>
              </w:rPr>
            </w:pPr>
            <w:bookmarkStart w:id="115" w:name="_Toc336337892"/>
            <w:bookmarkStart w:id="116" w:name="_Toc346277749"/>
            <w:r w:rsidRPr="007F3BB6">
              <w:rPr>
                <w:rFonts w:ascii="Tahoma" w:hAnsi="Tahoma" w:cs="Tahoma"/>
                <w:b w:val="0"/>
                <w:sz w:val="14"/>
                <w:lang w:val="it-IT"/>
              </w:rPr>
              <w:t>Visual Studio</w:t>
            </w:r>
            <w:r w:rsidR="00B07712" w:rsidRPr="007F3BB6">
              <w:rPr>
                <w:rFonts w:ascii="Tahoma" w:hAnsi="Tahoma" w:cs="Tahoma"/>
                <w:sz w:val="14"/>
                <w:vertAlign w:val="superscript"/>
                <w:lang w:val="it-IT"/>
              </w:rPr>
              <w:t>®</w:t>
            </w:r>
            <w:r w:rsidRPr="007F3BB6">
              <w:rPr>
                <w:rFonts w:ascii="Tahoma" w:hAnsi="Tahoma" w:cs="Tahoma"/>
                <w:b w:val="0"/>
                <w:sz w:val="14"/>
                <w:lang w:val="it-IT"/>
              </w:rPr>
              <w:t xml:space="preserve"> Ultimate 2012 con MSDN</w:t>
            </w:r>
            <w:bookmarkEnd w:id="115"/>
            <w:bookmarkEnd w:id="116"/>
          </w:p>
        </w:tc>
        <w:tc>
          <w:tcPr>
            <w:tcW w:w="449" w:type="dxa"/>
            <w:tcBorders>
              <w:bottom w:val="single" w:sz="4" w:space="0" w:color="auto"/>
            </w:tcBorders>
            <w:shd w:val="clear" w:color="auto" w:fill="FABF8F"/>
            <w:vAlign w:val="center"/>
          </w:tcPr>
          <w:p w:rsidR="007B2C93" w:rsidRPr="00911162" w:rsidRDefault="0044716D" w:rsidP="009832D3">
            <w:pPr>
              <w:pStyle w:val="TableText"/>
              <w:widowControl w:val="0"/>
              <w:rPr>
                <w:rFonts w:cs="Tahoma"/>
                <w:b/>
                <w:sz w:val="13"/>
                <w:szCs w:val="13"/>
                <w:u w:val="single"/>
              </w:rPr>
            </w:pPr>
            <w:hyperlink w:anchor="_19_Visual_Studio" w:history="1">
              <w:r w:rsidR="007503B3" w:rsidRPr="00911162">
                <w:rPr>
                  <w:rStyle w:val="Hyperlink"/>
                  <w:rFonts w:cs="Tahoma"/>
                  <w:b/>
                  <w:sz w:val="13"/>
                  <w:szCs w:val="13"/>
                </w:rPr>
                <w:t>19</w:t>
              </w:r>
            </w:hyperlink>
          </w:p>
        </w:tc>
        <w:tc>
          <w:tcPr>
            <w:tcW w:w="450" w:type="dxa"/>
            <w:tcBorders>
              <w:bottom w:val="single" w:sz="4" w:space="0" w:color="auto"/>
            </w:tcBorders>
            <w:shd w:val="clear" w:color="auto" w:fill="FABF8F"/>
            <w:vAlign w:val="center"/>
          </w:tcPr>
          <w:p w:rsidR="007B2C93" w:rsidRPr="00911162" w:rsidRDefault="007B2C93" w:rsidP="00E46F60">
            <w:pPr>
              <w:pStyle w:val="TableText"/>
              <w:spacing w:before="60" w:after="60"/>
              <w:rPr>
                <w:rFonts w:ascii="Tahoma" w:hAnsi="Tahoma" w:cs="Tahoma"/>
                <w:sz w:val="13"/>
              </w:rPr>
            </w:pPr>
            <w:r w:rsidRPr="00911162">
              <w:rPr>
                <w:rFonts w:ascii="Tahoma" w:hAnsi="Tahoma" w:cs="Tahoma"/>
                <w:sz w:val="13"/>
              </w:rPr>
              <w:t>09/12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7B2C93" w:rsidRPr="00911162" w:rsidRDefault="00E46F60" w:rsidP="00956432">
            <w:pPr>
              <w:pStyle w:val="TableText"/>
              <w:spacing w:after="120"/>
              <w:rPr>
                <w:rFonts w:ascii="Tahoma" w:hAnsi="Tahoma" w:cs="Tahoma"/>
                <w:sz w:val="13"/>
              </w:rPr>
            </w:pPr>
            <w:r w:rsidRPr="00911162">
              <w:rPr>
                <w:rFonts w:ascii="Tahoma" w:hAnsi="Tahoma" w:cs="Tahoma"/>
                <w:sz w:val="13"/>
              </w:rPr>
              <w:t>83</w:t>
            </w:r>
          </w:p>
        </w:tc>
        <w:tc>
          <w:tcPr>
            <w:tcW w:w="429" w:type="dxa"/>
            <w:tcBorders>
              <w:bottom w:val="single" w:sz="4" w:space="0" w:color="auto"/>
            </w:tcBorders>
            <w:shd w:val="clear" w:color="auto" w:fill="FABF8F"/>
            <w:vAlign w:val="center"/>
          </w:tcPr>
          <w:p w:rsidR="007B2C93" w:rsidRPr="00911162" w:rsidRDefault="007B2C93" w:rsidP="00E46F60">
            <w:pPr>
              <w:pStyle w:val="TableText"/>
              <w:spacing w:after="120"/>
              <w:rPr>
                <w:rFonts w:ascii="Tahoma" w:hAnsi="Tahoma" w:cs="Tahoma"/>
                <w:sz w:val="13"/>
              </w:rPr>
            </w:pPr>
            <w:r w:rsidRPr="00911162">
              <w:rPr>
                <w:rFonts w:ascii="Tahoma" w:hAnsi="Tahoma" w:cs="Tahoma"/>
                <w:sz w:val="13"/>
              </w:rPr>
              <w:t>66</w:t>
            </w:r>
          </w:p>
        </w:tc>
        <w:tc>
          <w:tcPr>
            <w:tcW w:w="429" w:type="dxa"/>
            <w:tcBorders>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50</w:t>
            </w:r>
          </w:p>
        </w:tc>
        <w:tc>
          <w:tcPr>
            <w:tcW w:w="429" w:type="dxa"/>
            <w:tcBorders>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50</w:t>
            </w:r>
          </w:p>
        </w:tc>
        <w:tc>
          <w:tcPr>
            <w:tcW w:w="429" w:type="dxa"/>
            <w:tcBorders>
              <w:bottom w:val="single" w:sz="4" w:space="0" w:color="auto"/>
            </w:tcBorders>
            <w:shd w:val="clear" w:color="auto" w:fill="FABF8F"/>
            <w:vAlign w:val="center"/>
          </w:tcPr>
          <w:p w:rsidR="007B2C93" w:rsidRPr="00911162" w:rsidRDefault="007B2C93" w:rsidP="00E46F60">
            <w:pPr>
              <w:pStyle w:val="TableText"/>
              <w:spacing w:after="120"/>
              <w:rPr>
                <w:rFonts w:ascii="Tahoma" w:hAnsi="Tahoma" w:cs="Tahoma"/>
                <w:sz w:val="13"/>
              </w:rPr>
            </w:pPr>
            <w:r w:rsidRPr="00911162">
              <w:rPr>
                <w:rFonts w:ascii="Tahoma" w:hAnsi="Tahoma" w:cs="Tahoma"/>
                <w:sz w:val="13"/>
              </w:rPr>
              <w:t>33</w:t>
            </w:r>
          </w:p>
        </w:tc>
        <w:tc>
          <w:tcPr>
            <w:tcW w:w="429" w:type="dxa"/>
            <w:tcBorders>
              <w:bottom w:val="single" w:sz="4" w:space="0" w:color="auto"/>
              <w:right w:val="single" w:sz="18" w:space="0" w:color="auto"/>
            </w:tcBorders>
            <w:shd w:val="clear" w:color="auto" w:fill="FABF8F"/>
            <w:vAlign w:val="center"/>
          </w:tcPr>
          <w:p w:rsidR="007B2C93" w:rsidRPr="00911162" w:rsidRDefault="007B2C93" w:rsidP="00E46F60">
            <w:pPr>
              <w:pStyle w:val="TableText"/>
              <w:spacing w:after="120"/>
              <w:rPr>
                <w:rFonts w:ascii="Tahoma" w:hAnsi="Tahoma" w:cs="Tahoma"/>
                <w:sz w:val="13"/>
              </w:rPr>
            </w:pPr>
            <w:r w:rsidRPr="00911162">
              <w:rPr>
                <w:rFonts w:ascii="Tahoma" w:hAnsi="Tahoma" w:cs="Tahoma"/>
                <w:sz w:val="13"/>
              </w:rPr>
              <w:t>17</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p>
        </w:tc>
        <w:tc>
          <w:tcPr>
            <w:tcW w:w="378" w:type="dxa"/>
            <w:tcBorders>
              <w:bottom w:val="single" w:sz="4" w:space="0" w:color="auto"/>
            </w:tcBorders>
            <w:shd w:val="clear" w:color="auto" w:fill="FABF8F"/>
            <w:vAlign w:val="center"/>
          </w:tcPr>
          <w:p w:rsidR="007B2C93" w:rsidRPr="00911162" w:rsidRDefault="007B2C93" w:rsidP="00E46F60">
            <w:pPr>
              <w:pStyle w:val="TableText"/>
              <w:spacing w:after="120"/>
              <w:rPr>
                <w:rFonts w:ascii="Tahoma" w:hAnsi="Tahoma" w:cs="Tahoma"/>
                <w:sz w:val="13"/>
              </w:rPr>
            </w:pPr>
            <w:r w:rsidRPr="00911162">
              <w:rPr>
                <w:rFonts w:ascii="Tahoma" w:hAnsi="Tahoma" w:cs="Tahoma"/>
                <w:sz w:val="13"/>
              </w:rPr>
              <w:t>66</w:t>
            </w:r>
          </w:p>
        </w:tc>
        <w:tc>
          <w:tcPr>
            <w:tcW w:w="378" w:type="dxa"/>
            <w:tcBorders>
              <w:bottom w:val="single" w:sz="4" w:space="0" w:color="auto"/>
              <w:right w:val="single" w:sz="18" w:space="0" w:color="auto"/>
            </w:tcBorders>
            <w:shd w:val="clear" w:color="auto" w:fill="FABF8F"/>
            <w:vAlign w:val="center"/>
          </w:tcPr>
          <w:p w:rsidR="007B2C93" w:rsidRPr="00911162" w:rsidRDefault="007B2C93" w:rsidP="00E46F60">
            <w:pPr>
              <w:pStyle w:val="TableText"/>
              <w:spacing w:after="120"/>
              <w:rPr>
                <w:rFonts w:ascii="Tahoma" w:hAnsi="Tahoma" w:cs="Tahoma"/>
                <w:sz w:val="13"/>
              </w:rPr>
            </w:pPr>
            <w:r w:rsidRPr="00911162">
              <w:rPr>
                <w:rFonts w:ascii="Tahoma" w:hAnsi="Tahoma" w:cs="Tahoma"/>
                <w:sz w:val="13"/>
              </w:rPr>
              <w:t>33</w:t>
            </w:r>
          </w:p>
        </w:tc>
        <w:tc>
          <w:tcPr>
            <w:tcW w:w="607" w:type="dxa"/>
            <w:tcBorders>
              <w:left w:val="single" w:sz="18" w:space="0" w:color="auto"/>
              <w:bottom w:val="single" w:sz="4" w:space="0" w:color="auto"/>
            </w:tcBorders>
            <w:shd w:val="clear" w:color="auto" w:fill="FABF8F"/>
            <w:vAlign w:val="center"/>
          </w:tcPr>
          <w:p w:rsidR="007B2C93" w:rsidRPr="00911162" w:rsidRDefault="00E46F60"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7B2C93" w:rsidRPr="00911162" w:rsidRDefault="007B2C93" w:rsidP="00F22928">
            <w:pPr>
              <w:pStyle w:val="TableText"/>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FABF8F"/>
            <w:vAlign w:val="center"/>
          </w:tcPr>
          <w:p w:rsidR="007B2C93" w:rsidRPr="00911162" w:rsidRDefault="007B2C93" w:rsidP="00036150">
            <w:pPr>
              <w:pStyle w:val="TableText"/>
              <w:rPr>
                <w:rFonts w:ascii="Tahoma" w:hAnsi="Tahoma" w:cs="Tahoma"/>
              </w:rPr>
            </w:pPr>
            <w:r w:rsidRPr="00911162">
              <w:rPr>
                <w:rFonts w:ascii="Tahoma" w:hAnsi="Tahoma" w:cs="Tahoma"/>
                <w:sz w:val="13"/>
              </w:rPr>
              <w:t>OL/SA/</w:t>
            </w:r>
          </w:p>
          <w:p w:rsidR="007B2C93" w:rsidRPr="00911162" w:rsidRDefault="007B2C93" w:rsidP="00036150">
            <w:pPr>
              <w:pStyle w:val="TableText"/>
              <w:rPr>
                <w:rFonts w:ascii="Tahoma" w:hAnsi="Tahoma" w:cs="Tahoma"/>
                <w:sz w:val="13"/>
              </w:rPr>
            </w:pPr>
            <w:r w:rsidRPr="00911162">
              <w:rPr>
                <w:rFonts w:ascii="Tahoma" w:hAnsi="Tahoma" w:cs="Tahoma"/>
                <w:sz w:val="13"/>
              </w:rPr>
              <w:t>OV</w:t>
            </w:r>
          </w:p>
        </w:tc>
      </w:tr>
      <w:tr w:rsidR="007B2C93" w:rsidRPr="00911162" w:rsidTr="007E6600">
        <w:trPr>
          <w:cantSplit/>
          <w:trHeight w:val="145"/>
        </w:trPr>
        <w:tc>
          <w:tcPr>
            <w:tcW w:w="2638" w:type="dxa"/>
            <w:tcBorders>
              <w:bottom w:val="single" w:sz="4" w:space="0" w:color="auto"/>
            </w:tcBorders>
            <w:shd w:val="clear" w:color="auto" w:fill="auto"/>
          </w:tcPr>
          <w:p w:rsidR="007B2C93" w:rsidRPr="00911162" w:rsidRDefault="007B2C93" w:rsidP="004F55BB">
            <w:pPr>
              <w:pStyle w:val="Heading2"/>
              <w:spacing w:beforeLines="20" w:before="48" w:afterLines="20" w:after="48"/>
              <w:ind w:left="0"/>
              <w:rPr>
                <w:rFonts w:ascii="Tahoma" w:hAnsi="Tahoma" w:cs="Tahoma"/>
                <w:b w:val="0"/>
                <w:sz w:val="14"/>
              </w:rPr>
            </w:pPr>
            <w:bookmarkStart w:id="117" w:name="_Toc336337893"/>
            <w:bookmarkStart w:id="118" w:name="_Toc346277750"/>
            <w:r w:rsidRPr="00911162">
              <w:rPr>
                <w:rFonts w:ascii="Tahoma" w:hAnsi="Tahoma" w:cs="Tahoma"/>
                <w:b w:val="0"/>
                <w:sz w:val="14"/>
              </w:rPr>
              <w:t>Visual Studio</w:t>
            </w:r>
            <w:r w:rsidR="00B07712" w:rsidRPr="00911162">
              <w:rPr>
                <w:rFonts w:ascii="Tahoma" w:hAnsi="Tahoma" w:cs="Tahoma"/>
                <w:sz w:val="14"/>
                <w:vertAlign w:val="superscript"/>
              </w:rPr>
              <w:t>®</w:t>
            </w:r>
            <w:r w:rsidRPr="00911162">
              <w:rPr>
                <w:rFonts w:ascii="Tahoma" w:hAnsi="Tahoma" w:cs="Tahoma"/>
                <w:b w:val="0"/>
                <w:sz w:val="14"/>
              </w:rPr>
              <w:t xml:space="preserve"> Test Professional 2012 con</w:t>
            </w:r>
            <w:r w:rsidR="004F55BB" w:rsidRPr="00911162">
              <w:rPr>
                <w:rFonts w:ascii="Tahoma" w:hAnsi="Tahoma" w:cs="Tahoma"/>
                <w:b w:val="0"/>
                <w:sz w:val="14"/>
              </w:rPr>
              <w:t> </w:t>
            </w:r>
            <w:r w:rsidRPr="00911162">
              <w:rPr>
                <w:rFonts w:ascii="Tahoma" w:hAnsi="Tahoma" w:cs="Tahoma"/>
                <w:b w:val="0"/>
                <w:sz w:val="14"/>
              </w:rPr>
              <w:t>MSDN</w:t>
            </w:r>
            <w:bookmarkEnd w:id="117"/>
            <w:bookmarkEnd w:id="118"/>
          </w:p>
        </w:tc>
        <w:tc>
          <w:tcPr>
            <w:tcW w:w="449" w:type="dxa"/>
            <w:tcBorders>
              <w:bottom w:val="single" w:sz="4" w:space="0" w:color="auto"/>
            </w:tcBorders>
            <w:shd w:val="clear" w:color="auto" w:fill="auto"/>
            <w:vAlign w:val="center"/>
          </w:tcPr>
          <w:p w:rsidR="007B2C93" w:rsidRPr="00911162" w:rsidRDefault="0044716D" w:rsidP="009832D3">
            <w:pPr>
              <w:pStyle w:val="TableText"/>
              <w:widowControl w:val="0"/>
              <w:rPr>
                <w:rFonts w:cs="Tahoma"/>
                <w:b/>
                <w:sz w:val="13"/>
                <w:szCs w:val="13"/>
                <w:u w:val="single"/>
              </w:rPr>
            </w:pPr>
            <w:hyperlink w:anchor="_20_Visual_Studio" w:history="1">
              <w:r w:rsidR="007503B3" w:rsidRPr="00911162">
                <w:rPr>
                  <w:rStyle w:val="Hyperlink"/>
                  <w:rFonts w:cs="Tahoma"/>
                  <w:b/>
                  <w:sz w:val="13"/>
                  <w:szCs w:val="13"/>
                </w:rPr>
                <w:t>20</w:t>
              </w:r>
            </w:hyperlink>
          </w:p>
        </w:tc>
        <w:tc>
          <w:tcPr>
            <w:tcW w:w="450" w:type="dxa"/>
            <w:tcBorders>
              <w:bottom w:val="single" w:sz="4" w:space="0" w:color="auto"/>
            </w:tcBorders>
            <w:shd w:val="clear" w:color="auto" w:fill="auto"/>
            <w:vAlign w:val="center"/>
          </w:tcPr>
          <w:p w:rsidR="007B2C93" w:rsidRPr="00911162" w:rsidRDefault="007B2C93" w:rsidP="00E46F60">
            <w:pPr>
              <w:pStyle w:val="TableText"/>
              <w:spacing w:before="60" w:after="60"/>
              <w:rPr>
                <w:rFonts w:ascii="Tahoma" w:hAnsi="Tahoma" w:cs="Tahoma"/>
                <w:sz w:val="13"/>
              </w:rPr>
            </w:pPr>
            <w:r w:rsidRPr="00911162">
              <w:rPr>
                <w:rFonts w:ascii="Tahoma" w:hAnsi="Tahoma" w:cs="Tahoma"/>
                <w:sz w:val="13"/>
              </w:rPr>
              <w:t>09/12</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15</w:t>
            </w: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12</w:t>
            </w: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9</w:t>
            </w: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9</w:t>
            </w:r>
          </w:p>
        </w:tc>
        <w:tc>
          <w:tcPr>
            <w:tcW w:w="429"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3</w:t>
            </w: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p>
        </w:tc>
        <w:tc>
          <w:tcPr>
            <w:tcW w:w="378" w:type="dxa"/>
            <w:tcBorders>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12</w:t>
            </w: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6</w:t>
            </w:r>
          </w:p>
        </w:tc>
        <w:tc>
          <w:tcPr>
            <w:tcW w:w="607" w:type="dxa"/>
            <w:tcBorders>
              <w:left w:val="single" w:sz="18" w:space="0" w:color="auto"/>
              <w:bottom w:val="single" w:sz="4" w:space="0" w:color="auto"/>
            </w:tcBorders>
            <w:shd w:val="clear" w:color="auto" w:fill="auto"/>
            <w:vAlign w:val="center"/>
          </w:tcPr>
          <w:p w:rsidR="007B2C93" w:rsidRPr="00911162" w:rsidRDefault="00E46F60"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auto"/>
          </w:tcPr>
          <w:p w:rsidR="007B2C93" w:rsidRPr="00911162" w:rsidRDefault="007B2C93" w:rsidP="00F22928">
            <w:pPr>
              <w:pStyle w:val="TableText"/>
              <w:rPr>
                <w:rFonts w:ascii="Tahoma" w:hAnsi="Tahoma" w:cs="Tahoma"/>
                <w:sz w:val="13"/>
              </w:rPr>
            </w:pPr>
            <w:r w:rsidRPr="00911162">
              <w:rPr>
                <w:rFonts w:ascii="Tahoma" w:hAnsi="Tahoma" w:cs="Tahoma"/>
                <w:sz w:val="13"/>
              </w:rPr>
              <w:t>A</w:t>
            </w:r>
          </w:p>
        </w:tc>
        <w:tc>
          <w:tcPr>
            <w:tcW w:w="514" w:type="dxa"/>
            <w:tcBorders>
              <w:bottom w:val="single" w:sz="4" w:space="0" w:color="auto"/>
            </w:tcBorders>
            <w:shd w:val="clear" w:color="auto" w:fill="auto"/>
            <w:vAlign w:val="center"/>
          </w:tcPr>
          <w:p w:rsidR="007B2C93" w:rsidRPr="00911162" w:rsidRDefault="007B2C93" w:rsidP="00036150">
            <w:pPr>
              <w:pStyle w:val="TableText"/>
              <w:rPr>
                <w:rFonts w:ascii="Tahoma" w:hAnsi="Tahoma" w:cs="Tahoma"/>
              </w:rPr>
            </w:pPr>
            <w:r w:rsidRPr="00911162">
              <w:rPr>
                <w:rFonts w:ascii="Tahoma" w:hAnsi="Tahoma" w:cs="Tahoma"/>
                <w:sz w:val="13"/>
              </w:rPr>
              <w:t>OL/SA/</w:t>
            </w:r>
          </w:p>
          <w:p w:rsidR="007B2C93" w:rsidRPr="00911162" w:rsidRDefault="007B2C93" w:rsidP="00036150">
            <w:pPr>
              <w:pStyle w:val="TableText"/>
              <w:rPr>
                <w:rFonts w:ascii="Tahoma" w:hAnsi="Tahoma" w:cs="Tahoma"/>
                <w:sz w:val="13"/>
              </w:rPr>
            </w:pPr>
            <w:r w:rsidRPr="00911162">
              <w:rPr>
                <w:rFonts w:ascii="Tahoma" w:hAnsi="Tahoma" w:cs="Tahoma"/>
                <w:sz w:val="13"/>
              </w:rPr>
              <w:t>OV</w:t>
            </w:r>
          </w:p>
        </w:tc>
      </w:tr>
      <w:tr w:rsidR="001E79DE" w:rsidRPr="00911162" w:rsidTr="007E6600">
        <w:trPr>
          <w:cantSplit/>
          <w:trHeight w:val="70"/>
        </w:trPr>
        <w:tc>
          <w:tcPr>
            <w:tcW w:w="2638" w:type="dxa"/>
            <w:tcBorders>
              <w:bottom w:val="single" w:sz="4" w:space="0" w:color="auto"/>
            </w:tcBorders>
            <w:shd w:val="clear" w:color="auto" w:fill="FABF8F"/>
          </w:tcPr>
          <w:p w:rsidR="007B2C93" w:rsidRPr="00911162" w:rsidRDefault="007B2C93" w:rsidP="008806E8">
            <w:pPr>
              <w:pStyle w:val="Heading2"/>
              <w:spacing w:beforeLines="20" w:before="48" w:afterLines="20" w:after="48"/>
              <w:ind w:left="0"/>
              <w:rPr>
                <w:rFonts w:ascii="Tahoma" w:hAnsi="Tahoma" w:cs="Tahoma"/>
                <w:b w:val="0"/>
                <w:sz w:val="14"/>
              </w:rPr>
            </w:pPr>
            <w:bookmarkStart w:id="119" w:name="_Toc336337894"/>
            <w:bookmarkStart w:id="120" w:name="_Toc346277751"/>
            <w:r w:rsidRPr="00911162">
              <w:rPr>
                <w:rFonts w:ascii="Tahoma" w:hAnsi="Tahoma" w:cs="Tahoma"/>
                <w:b w:val="0"/>
                <w:sz w:val="14"/>
              </w:rPr>
              <w:t xml:space="preserve">Word </w:t>
            </w:r>
            <w:bookmarkEnd w:id="119"/>
            <w:r w:rsidRPr="00911162">
              <w:rPr>
                <w:rFonts w:ascii="Tahoma" w:hAnsi="Tahoma" w:cs="Tahoma"/>
                <w:b w:val="0"/>
                <w:sz w:val="14"/>
              </w:rPr>
              <w:t>2013</w:t>
            </w:r>
            <w:bookmarkEnd w:id="120"/>
          </w:p>
        </w:tc>
        <w:tc>
          <w:tcPr>
            <w:tcW w:w="449" w:type="dxa"/>
            <w:tcBorders>
              <w:bottom w:val="single" w:sz="4" w:space="0" w:color="auto"/>
            </w:tcBorders>
            <w:shd w:val="clear" w:color="auto" w:fill="FABF8F"/>
            <w:vAlign w:val="center"/>
          </w:tcPr>
          <w:p w:rsidR="007B2C93" w:rsidRPr="00911162" w:rsidRDefault="007B2C93" w:rsidP="00F62B9E">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7B2C93" w:rsidRPr="00911162" w:rsidRDefault="00450ECC" w:rsidP="004941B2">
            <w:pPr>
              <w:pStyle w:val="TableText"/>
              <w:spacing w:before="60" w:after="60"/>
              <w:rPr>
                <w:rFonts w:ascii="Tahoma" w:hAnsi="Tahoma" w:cs="Tahoma"/>
                <w:sz w:val="13"/>
              </w:rPr>
            </w:pPr>
            <w:r w:rsidRPr="00911162">
              <w:rPr>
                <w:rFonts w:ascii="Tahoma" w:hAnsi="Tahoma" w:cs="Tahoma"/>
                <w:sz w:val="13"/>
              </w:rPr>
              <w:t>10/12</w:t>
            </w:r>
          </w:p>
        </w:tc>
        <w:tc>
          <w:tcPr>
            <w:tcW w:w="38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FABF8F"/>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7B2C93" w:rsidRPr="00911162" w:rsidRDefault="007B2C93" w:rsidP="004B3534">
            <w:pPr>
              <w:pStyle w:val="TableText"/>
              <w:rPr>
                <w:rFonts w:ascii="Tahoma" w:hAnsi="Tahoma" w:cs="Tahoma"/>
                <w:sz w:val="13"/>
              </w:rPr>
            </w:pPr>
          </w:p>
        </w:tc>
      </w:tr>
      <w:tr w:rsidR="007B2C93" w:rsidRPr="00911162" w:rsidTr="007E6600">
        <w:trPr>
          <w:cantSplit/>
          <w:trHeight w:val="323"/>
        </w:trPr>
        <w:tc>
          <w:tcPr>
            <w:tcW w:w="2638" w:type="dxa"/>
            <w:tcBorders>
              <w:bottom w:val="single" w:sz="4" w:space="0" w:color="auto"/>
            </w:tcBorders>
            <w:shd w:val="clear" w:color="auto" w:fill="auto"/>
          </w:tcPr>
          <w:p w:rsidR="007B2C93" w:rsidRPr="00911162" w:rsidRDefault="007B2C93" w:rsidP="008806E8">
            <w:pPr>
              <w:pStyle w:val="Heading2"/>
              <w:spacing w:beforeLines="20" w:before="48" w:afterLines="20" w:after="48"/>
              <w:ind w:left="0"/>
              <w:rPr>
                <w:rFonts w:ascii="Tahoma" w:hAnsi="Tahoma" w:cs="Tahoma"/>
                <w:b w:val="0"/>
                <w:sz w:val="14"/>
              </w:rPr>
            </w:pPr>
            <w:bookmarkStart w:id="121" w:name="_Toc336337895"/>
            <w:bookmarkStart w:id="122" w:name="_Toc346277752"/>
            <w:r w:rsidRPr="00911162">
              <w:rPr>
                <w:rFonts w:ascii="Tahoma" w:hAnsi="Tahoma" w:cs="Tahoma"/>
                <w:b w:val="0"/>
                <w:sz w:val="14"/>
              </w:rPr>
              <w:t xml:space="preserve">Word </w:t>
            </w:r>
            <w:proofErr w:type="spellStart"/>
            <w:r w:rsidRPr="00911162">
              <w:rPr>
                <w:rFonts w:ascii="Tahoma" w:hAnsi="Tahoma" w:cs="Tahoma"/>
                <w:b w:val="0"/>
                <w:sz w:val="14"/>
              </w:rPr>
              <w:t>para</w:t>
            </w:r>
            <w:proofErr w:type="spellEnd"/>
            <w:r w:rsidRPr="00911162">
              <w:rPr>
                <w:rFonts w:ascii="Tahoma" w:hAnsi="Tahoma" w:cs="Tahoma"/>
                <w:b w:val="0"/>
                <w:sz w:val="14"/>
              </w:rPr>
              <w:t xml:space="preserve"> Mac 2011</w:t>
            </w:r>
            <w:bookmarkEnd w:id="121"/>
            <w:bookmarkEnd w:id="122"/>
          </w:p>
        </w:tc>
        <w:tc>
          <w:tcPr>
            <w:tcW w:w="449" w:type="dxa"/>
            <w:tcBorders>
              <w:bottom w:val="single" w:sz="4" w:space="0" w:color="auto"/>
            </w:tcBorders>
            <w:shd w:val="clear" w:color="auto" w:fill="auto"/>
            <w:vAlign w:val="center"/>
          </w:tcPr>
          <w:p w:rsidR="007B2C93" w:rsidRPr="00911162" w:rsidRDefault="007B2C93" w:rsidP="00F62B9E">
            <w:pPr>
              <w:pStyle w:val="TableText"/>
              <w:widowControl w:val="0"/>
              <w:rPr>
                <w:rStyle w:val="EndnoteReference"/>
                <w:rFonts w:cs="Tahoma"/>
                <w:color w:val="0000FF"/>
                <w:sz w:val="14"/>
              </w:rPr>
            </w:pPr>
          </w:p>
        </w:tc>
        <w:tc>
          <w:tcPr>
            <w:tcW w:w="450" w:type="dxa"/>
            <w:tcBorders>
              <w:bottom w:val="single" w:sz="4" w:space="0" w:color="auto"/>
            </w:tcBorders>
            <w:shd w:val="clear" w:color="auto" w:fill="auto"/>
            <w:vAlign w:val="center"/>
          </w:tcPr>
          <w:p w:rsidR="007B2C93" w:rsidRPr="00911162" w:rsidRDefault="007B2C93" w:rsidP="004B3534">
            <w:pPr>
              <w:pStyle w:val="TableText"/>
              <w:spacing w:before="60" w:after="60"/>
              <w:rPr>
                <w:rFonts w:ascii="Tahoma" w:hAnsi="Tahoma" w:cs="Tahoma"/>
                <w:sz w:val="13"/>
              </w:rPr>
            </w:pPr>
            <w:r w:rsidRPr="00911162">
              <w:rPr>
                <w:rFonts w:ascii="Tahoma" w:hAnsi="Tahoma" w:cs="Tahoma"/>
                <w:sz w:val="13"/>
              </w:rPr>
              <w:t>09/10</w:t>
            </w:r>
          </w:p>
        </w:tc>
        <w:tc>
          <w:tcPr>
            <w:tcW w:w="38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7B2C93" w:rsidRPr="00911162" w:rsidRDefault="007B2C93" w:rsidP="004B3534">
            <w:pPr>
              <w:pStyle w:val="TableText"/>
              <w:spacing w:after="120"/>
              <w:rPr>
                <w:rFonts w:ascii="Tahoma" w:hAnsi="Tahoma" w:cs="Tahoma"/>
                <w:sz w:val="13"/>
              </w:rPr>
            </w:pPr>
            <w:r w:rsidRPr="00911162">
              <w:rPr>
                <w:rFonts w:ascii="Tahoma" w:hAnsi="Tahoma" w:cs="Tahoma"/>
                <w:sz w:val="13"/>
              </w:rPr>
              <w:t>1</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3</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429"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378"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1</w:t>
            </w:r>
          </w:p>
        </w:tc>
        <w:tc>
          <w:tcPr>
            <w:tcW w:w="607" w:type="dxa"/>
            <w:tcBorders>
              <w:left w:val="single" w:sz="18" w:space="0" w:color="auto"/>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11162" w:rsidRDefault="007B2C93" w:rsidP="004B3534">
            <w:pPr>
              <w:pStyle w:val="TableText"/>
              <w:rPr>
                <w:rFonts w:ascii="Tahoma" w:hAnsi="Tahoma" w:cs="Tahoma"/>
                <w:sz w:val="13"/>
              </w:rPr>
            </w:pPr>
            <w:r w:rsidRPr="00911162">
              <w:rPr>
                <w:rFonts w:ascii="Tahoma" w:hAnsi="Tahoma" w:cs="Tahoma"/>
                <w:sz w:val="13"/>
              </w:rPr>
              <w:t>P</w:t>
            </w:r>
          </w:p>
        </w:tc>
        <w:tc>
          <w:tcPr>
            <w:tcW w:w="514" w:type="dxa"/>
            <w:tcBorders>
              <w:bottom w:val="single" w:sz="4" w:space="0" w:color="auto"/>
            </w:tcBorders>
            <w:shd w:val="clear" w:color="auto" w:fill="auto"/>
          </w:tcPr>
          <w:p w:rsidR="007B2C93" w:rsidRPr="00911162" w:rsidRDefault="007B2C93"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7B2C93" w:rsidRPr="00911162" w:rsidRDefault="007B2C93" w:rsidP="004B3534">
            <w:pPr>
              <w:pStyle w:val="TableText"/>
              <w:rPr>
                <w:rFonts w:ascii="Tahoma" w:hAnsi="Tahoma" w:cs="Tahoma"/>
                <w:sz w:val="13"/>
              </w:rPr>
            </w:pPr>
          </w:p>
        </w:tc>
      </w:tr>
    </w:tbl>
    <w:p w:rsidR="00023FE7" w:rsidRPr="00911162" w:rsidRDefault="00D430D7">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619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40E8" w:rsidRPr="001A433F" w:rsidRDefault="00BC40E8">
                            <w:pPr>
                              <w:rPr>
                                <w:rFonts w:cs="Tahoma"/>
                                <w:i/>
                                <w:color w:val="000000"/>
                                <w:sz w:val="14"/>
                                <w:szCs w:val="14"/>
                                <w:lang w:val="it-IT"/>
                              </w:rPr>
                            </w:pPr>
                            <w:r w:rsidRPr="001A433F">
                              <w:rPr>
                                <w:rFonts w:cs="Tahoma"/>
                                <w:i/>
                                <w:color w:val="000000"/>
                                <w:sz w:val="14"/>
                                <w:szCs w:val="14"/>
                                <w:lang w:val="it-IT"/>
                              </w:rPr>
                              <w:t>Nota: Si la celda del producto está vacía, el producto no se ofrece actualmente en el programa.</w:t>
                            </w:r>
                          </w:p>
                          <w:p w:rsidR="00BC40E8" w:rsidRPr="001A433F" w:rsidRDefault="00BC40E8">
                            <w:pPr>
                              <w:rPr>
                                <w:rFonts w:cs="Tahoma"/>
                                <w:i/>
                                <w:color w:val="000000"/>
                                <w:sz w:val="14"/>
                                <w:szCs w:val="14"/>
                                <w:lang w:val="it-IT"/>
                              </w:rPr>
                            </w:pPr>
                            <w:r w:rsidRPr="001A433F">
                              <w:rPr>
                                <w:rFonts w:cs="Tahoma"/>
                                <w:i/>
                                <w:color w:val="000000"/>
                                <w:sz w:val="14"/>
                                <w:szCs w:val="14"/>
                                <w:lang w:val="it-IT"/>
                              </w:rPr>
                              <w:t>*Para Select Plus solo se utilizarán “L” y los valores de tres años para “L&amp;SA”/“SA”.</w:t>
                            </w:r>
                          </w:p>
                          <w:p w:rsidR="00BC40E8" w:rsidRPr="001A433F" w:rsidRDefault="00BC40E8">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fxNtgIAALo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4RubTlGQedgdf9AH5mD+fQZkdVD3ey+qqRkMuWig27UUqOLaM1pBfam/7Z&#10;1QlHW5D1+EHWEIdujXRA+0b1tnZQDQTo0KbHU2tsLhUcJjGZkXmMUQU2Es0u49iFoNnx9qC0ecdk&#10;j+wixwpa79Dp7k4bmw3Nji42mJAl7zrX/k48OwDH6QRiw1Vrs1m4bv5Ig3Q1X82JR6Jk5ZGgKLyb&#10;ckm8pAxncXFZLJdF+NPGDUnW8rpmwoY5Kiskf9a5g8YnTZy0pWXHawtnU9Jqs152Cu0oKLt036Eg&#10;Z27+8zRcEYDLC0phRILbKPXKZD7zSEliL50Fcy8I09s0CUhKivI5pTsu2L9TQmOO0ziKJzH9llvg&#10;vtfcaNZzA7Oj432O5ycnmlkJrkTtWmso76b1WSls+k+lgHYfG+0EazU6qdXs13tAsSpey/oRpKsk&#10;KAv0CQMPFq1U3zEaYXjkWH/bUsUw6t4LkH8aEmKnjduQeBbBRp1b1ucWKiqAyrHBaFouzTShtoPi&#10;mxYiTQ9OyBt4Mg13an7K6vDQYEA4UodhZifQ+d55PY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DafxNtgIAALoF&#10;AAAOAAAAAAAAAAAAAAAAAC4CAABkcnMvZTJvRG9jLnhtbFBLAQItABQABgAIAAAAIQD2TosO3QAA&#10;AAgBAAAPAAAAAAAAAAAAAAAAABAFAABkcnMvZG93bnJldi54bWxQSwUGAAAAAAQABADzAAAAGgYA&#10;AAAA&#10;" filled="f" stroked="f">
                <v:textbox>
                  <w:txbxContent>
                    <w:p w:rsidR="00BC40E8" w:rsidRPr="001A433F" w:rsidRDefault="00BC40E8">
                      <w:pPr>
                        <w:rPr>
                          <w:rFonts w:cs="Tahoma"/>
                          <w:i/>
                          <w:color w:val="000000"/>
                          <w:sz w:val="14"/>
                          <w:szCs w:val="14"/>
                          <w:lang w:val="it-IT"/>
                        </w:rPr>
                      </w:pPr>
                      <w:r w:rsidRPr="001A433F">
                        <w:rPr>
                          <w:rFonts w:cs="Tahoma"/>
                          <w:i/>
                          <w:color w:val="000000"/>
                          <w:sz w:val="14"/>
                          <w:szCs w:val="14"/>
                          <w:lang w:val="it-IT"/>
                        </w:rPr>
                        <w:t>Nota: Si la celda del producto está vacía, el producto no se ofrece actualmente en el programa.</w:t>
                      </w:r>
                    </w:p>
                    <w:p w:rsidR="00BC40E8" w:rsidRPr="001A433F" w:rsidRDefault="00BC40E8">
                      <w:pPr>
                        <w:rPr>
                          <w:rFonts w:cs="Tahoma"/>
                          <w:i/>
                          <w:color w:val="000000"/>
                          <w:sz w:val="14"/>
                          <w:szCs w:val="14"/>
                          <w:lang w:val="it-IT"/>
                        </w:rPr>
                      </w:pPr>
                      <w:r w:rsidRPr="001A433F">
                        <w:rPr>
                          <w:rFonts w:cs="Tahoma"/>
                          <w:i/>
                          <w:color w:val="000000"/>
                          <w:sz w:val="14"/>
                          <w:szCs w:val="14"/>
                          <w:lang w:val="it-IT"/>
                        </w:rPr>
                        <w:t>*Para Select Plus solo se utilizarán “L” y los valores de tres años para “L&amp;SA”/“SA”.</w:t>
                      </w:r>
                    </w:p>
                    <w:p w:rsidR="00BC40E8" w:rsidRPr="001A433F" w:rsidRDefault="00BC40E8">
                      <w:pPr>
                        <w:rPr>
                          <w:lang w:val="it-IT"/>
                        </w:rPr>
                      </w:pPr>
                    </w:p>
                  </w:txbxContent>
                </v:textbox>
              </v:shape>
            </w:pict>
          </mc:Fallback>
        </mc:AlternateContent>
      </w:r>
    </w:p>
    <w:p w:rsidR="00023FE7" w:rsidRPr="00911162" w:rsidRDefault="00023FE7">
      <w:pPr>
        <w:pStyle w:val="ProductPool"/>
        <w:rPr>
          <w:rFonts w:ascii="Tahoma" w:hAnsi="Tahoma" w:cs="Tahoma"/>
        </w:rPr>
      </w:pPr>
    </w:p>
    <w:p w:rsidR="004F55BB" w:rsidRPr="00911162" w:rsidRDefault="004F55BB" w:rsidP="004E292A">
      <w:pPr>
        <w:pStyle w:val="Heading3"/>
        <w:rPr>
          <w:rFonts w:ascii="Tahoma" w:hAnsi="Tahoma" w:cs="Tahoma"/>
          <w:sz w:val="22"/>
        </w:rPr>
      </w:pPr>
      <w:bookmarkStart w:id="123" w:name="_Toc336337896"/>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4F55BB" w:rsidRPr="00911162" w:rsidRDefault="004F55BB" w:rsidP="004E292A">
      <w:pPr>
        <w:pStyle w:val="Heading3"/>
        <w:rPr>
          <w:rFonts w:ascii="Tahoma" w:hAnsi="Tahoma" w:cs="Tahoma"/>
          <w:sz w:val="22"/>
        </w:rPr>
      </w:pPr>
    </w:p>
    <w:p w:rsidR="00023FE7" w:rsidRPr="00911162" w:rsidRDefault="00023FE7" w:rsidP="004E292A">
      <w:pPr>
        <w:pStyle w:val="Heading3"/>
        <w:rPr>
          <w:rFonts w:ascii="Tahoma" w:hAnsi="Tahoma" w:cs="Tahoma"/>
        </w:rPr>
      </w:pPr>
      <w:bookmarkStart w:id="124" w:name="_Toc346277753"/>
      <w:r w:rsidRPr="00911162">
        <w:rPr>
          <w:rFonts w:ascii="Tahoma" w:hAnsi="Tahoma" w:cs="Tahoma"/>
          <w:sz w:val="22"/>
        </w:rPr>
        <w:t>GRUPO DE SISTEMAS</w:t>
      </w:r>
      <w:bookmarkEnd w:id="123"/>
      <w:bookmarkEnd w:id="124"/>
    </w:p>
    <w:p w:rsidR="00023FE7" w:rsidRPr="00911162"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911162" w:rsidTr="00AF4B30">
        <w:trPr>
          <w:cantSplit/>
          <w:trHeight w:val="389"/>
          <w:tblHeader/>
        </w:trPr>
        <w:tc>
          <w:tcPr>
            <w:tcW w:w="2610" w:type="dxa"/>
            <w:vMerge w:val="restart"/>
            <w:tcBorders>
              <w:top w:val="single" w:sz="4" w:space="0" w:color="FFFFFF"/>
              <w:left w:val="single" w:sz="4" w:space="0" w:color="FFFFFF"/>
            </w:tcBorders>
          </w:tcPr>
          <w:p w:rsidR="00B27742" w:rsidRPr="00911162" w:rsidRDefault="00D430D7">
            <w:pPr>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155B1447" wp14:editId="6225A5FB">
                      <wp:simplePos x="0" y="0"/>
                      <wp:positionH relativeFrom="column">
                        <wp:posOffset>1577340</wp:posOffset>
                      </wp:positionH>
                      <wp:positionV relativeFrom="paragraph">
                        <wp:posOffset>439420</wp:posOffset>
                      </wp:positionV>
                      <wp:extent cx="367030" cy="213995"/>
                      <wp:effectExtent l="0" t="0" r="0" b="0"/>
                      <wp:wrapNone/>
                      <wp:docPr id="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40E8" w:rsidRDefault="00BC40E8">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2pt;margin-top:34.6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5h5tgIAAMA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ZTjCiJMOWvRIR43uxIhi35Rn6FUKXg89+OkRzqHNlqrq70X5VSEuVg3hW3orpRgaSipIz950z65O&#10;OMqAbIYPooI4ZKeFBRpr2ZnaQTUQoEObnk6tMbmUcDiL594MLCWYAn+WJJHJzSXp8XIvlX5HRYfM&#10;IsMSOm/Byf5e6cn16GJicVGwtrXdb/nFAWBOJxAarhqbScI280fiJevFehE6YRCvndDLc+e2WIVO&#10;XPjzKJ/lq1Xu/zRx/TBtWFVRbsIcheWHf9a4g8QnSZykpUTLKgNnUlJyu1m1Eu0JCLuw36EgZ27u&#10;ZRq2XsDlBSU/CL27IHGKeDF3wiKMnGTuLRzPT+6S2AuTMC8uKd0zTv+dEhoynERBNGnpt9w8+73m&#10;RtKOaRgdLesyvDg5kdQocM0r21pNWDutz0ph0n8uBbT72GirVyPRSax63Iz2ZZyewUZUTyBgKUBg&#10;oEUYe7BohPyO0QAjJMPq245IilH7nsMjSPwwNDPHbsJoHsBGnls25xbCS4DKsMZoWq70NKd2vWTb&#10;BiIdn90tPJyCWVGbFzZlBYzMBsaE5XYYaWYOne+t1/PgXf4CAAD//wMAUEsDBBQABgAIAAAAIQCT&#10;XajC3gAAAAoBAAAPAAAAZHJzL2Rvd25yZXYueG1sTI/BTsMwDIbvSLxDZCRuLCFMZeuaThPaxpEx&#10;Ks5Zk7UVjVMlWVfeHnOCmy1/+v39xXpyPRttiJ1HBY8zAcxi7U2HjYLqY/ewABaTRqN7j1bBt42w&#10;Lm9vCp0bf8V3Ox5TwygEY64VtCkNOeexbq3TceYHi3Q7++B0ojU03AR9pXDXcylExp3ukD60erAv&#10;ra2/jhenYEjD/vk1vB02290oqs99Jbtmq9T93bRZAUt2Sn8w/OqTOpTkdPIXNJH1CuR8MSdUQbaU&#10;wAh4EhkNJyKFXAIvC/6/QvkDAAD//wMAUEsBAi0AFAAGAAgAAAAhALaDOJL+AAAA4QEAABMAAAAA&#10;AAAAAAAAAAAAAAAAAFtDb250ZW50X1R5cGVzXS54bWxQSwECLQAUAAYACAAAACEAOP0h/9YAAACU&#10;AQAACwAAAAAAAAAAAAAAAAAvAQAAX3JlbHMvLnJlbHNQSwECLQAUAAYACAAAACEAiLeYebYCAADA&#10;BQAADgAAAAAAAAAAAAAAAAAuAgAAZHJzL2Uyb0RvYy54bWxQSwECLQAUAAYACAAAACEAk12owt4A&#10;AAAKAQAADwAAAAAAAAAAAAAAAAAQBQAAZHJzL2Rvd25yZXYueG1sUEsFBgAAAAAEAAQA8wAAABsG&#10;AAAAAA==&#10;" filled="f" stroked="f">
                      <v:textbox style="mso-fit-shape-to-text:t">
                        <w:txbxContent>
                          <w:p w:rsidR="00BC40E8" w:rsidRDefault="00BC40E8">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911162" w:rsidRDefault="00B27742" w:rsidP="00155E01">
            <w:pPr>
              <w:pStyle w:val="TableVerticalText"/>
              <w:rPr>
                <w:rFonts w:ascii="Tahoma" w:hAnsi="Tahoma" w:cs="Tahoma"/>
                <w:sz w:val="9"/>
              </w:rPr>
            </w:pPr>
            <w:proofErr w:type="spellStart"/>
            <w:r w:rsidRPr="00911162">
              <w:rPr>
                <w:rFonts w:ascii="Tahoma" w:hAnsi="Tahoma" w:cs="Tahoma"/>
                <w:sz w:val="9"/>
              </w:rPr>
              <w:t>Notas</w:t>
            </w:r>
            <w:proofErr w:type="spellEnd"/>
            <w:r w:rsidRPr="00911162">
              <w:rPr>
                <w:rFonts w:ascii="Tahoma" w:hAnsi="Tahoma" w:cs="Tahoma"/>
                <w:sz w:val="9"/>
              </w:rPr>
              <w:t xml:space="preserve"> </w:t>
            </w:r>
            <w:proofErr w:type="spellStart"/>
            <w:r w:rsidRPr="00911162">
              <w:rPr>
                <w:rFonts w:ascii="Tahoma" w:hAnsi="Tahoma" w:cs="Tahoma"/>
                <w:sz w:val="9"/>
              </w:rPr>
              <w:t>sobre</w:t>
            </w:r>
            <w:proofErr w:type="spellEnd"/>
            <w:r w:rsidRPr="00911162">
              <w:rPr>
                <w:rFonts w:ascii="Tahoma" w:hAnsi="Tahoma" w:cs="Tahoma"/>
                <w:sz w:val="9"/>
              </w:rPr>
              <w:t xml:space="preserve"> </w:t>
            </w:r>
            <w:proofErr w:type="spellStart"/>
            <w:r w:rsidRPr="00911162">
              <w:rPr>
                <w:rFonts w:ascii="Tahoma" w:hAnsi="Tahoma" w:cs="Tahoma"/>
                <w:sz w:val="9"/>
              </w:rPr>
              <w:t>productos</w:t>
            </w:r>
            <w:proofErr w:type="spellEnd"/>
          </w:p>
        </w:tc>
        <w:tc>
          <w:tcPr>
            <w:tcW w:w="450" w:type="dxa"/>
            <w:vMerge w:val="restart"/>
            <w:tcBorders>
              <w:top w:val="single" w:sz="12" w:space="0" w:color="auto"/>
            </w:tcBorders>
            <w:textDirection w:val="btLr"/>
          </w:tcPr>
          <w:p w:rsidR="00B27742" w:rsidRPr="00911162" w:rsidRDefault="00B27742" w:rsidP="0019788A">
            <w:pPr>
              <w:pStyle w:val="TableVerticalText"/>
              <w:spacing w:before="120"/>
              <w:rPr>
                <w:rFonts w:ascii="Tahoma" w:hAnsi="Tahoma" w:cs="Tahoma"/>
                <w:sz w:val="9"/>
              </w:rPr>
            </w:pPr>
            <w:proofErr w:type="spellStart"/>
            <w:r w:rsidRPr="00911162">
              <w:rPr>
                <w:rFonts w:ascii="Tahoma" w:hAnsi="Tahoma" w:cs="Tahoma"/>
                <w:sz w:val="9"/>
              </w:rPr>
              <w:t>Fecha</w:t>
            </w:r>
            <w:proofErr w:type="spellEnd"/>
            <w:r w:rsidRPr="00911162">
              <w:rPr>
                <w:rFonts w:ascii="Tahoma" w:hAnsi="Tahoma" w:cs="Tahoma"/>
                <w:sz w:val="9"/>
              </w:rPr>
              <w:t xml:space="preserve"> de </w:t>
            </w:r>
            <w:proofErr w:type="spellStart"/>
            <w:r w:rsidRPr="00911162">
              <w:rPr>
                <w:rFonts w:ascii="Tahoma" w:hAnsi="Tahoma" w:cs="Tahoma"/>
                <w:sz w:val="9"/>
              </w:rPr>
              <w:t>disponibilidad</w:t>
            </w:r>
            <w:proofErr w:type="spellEnd"/>
          </w:p>
        </w:tc>
        <w:tc>
          <w:tcPr>
            <w:tcW w:w="360" w:type="dxa"/>
            <w:vMerge w:val="restart"/>
            <w:tcBorders>
              <w:top w:val="single" w:sz="12" w:space="0" w:color="auto"/>
              <w:right w:val="single" w:sz="18" w:space="0" w:color="auto"/>
            </w:tcBorders>
            <w:textDirection w:val="btLr"/>
            <w:vAlign w:val="center"/>
          </w:tcPr>
          <w:p w:rsidR="00B27742" w:rsidRPr="00911162" w:rsidRDefault="00B27742">
            <w:pPr>
              <w:pStyle w:val="TableVerticalText"/>
              <w:rPr>
                <w:rFonts w:ascii="Tahoma" w:hAnsi="Tahoma" w:cs="Tahoma"/>
                <w:sz w:val="9"/>
              </w:rPr>
            </w:pPr>
            <w:r w:rsidRPr="00911162">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911162" w:rsidRDefault="00B27742">
            <w:pPr>
              <w:pStyle w:val="TableHeadingsBlack"/>
              <w:rPr>
                <w:rFonts w:ascii="Tahoma" w:hAnsi="Tahoma" w:cs="Tahoma"/>
                <w:sz w:val="9"/>
              </w:rPr>
            </w:pPr>
            <w:r w:rsidRPr="00911162">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911162" w:rsidRDefault="00B27742">
            <w:pPr>
              <w:pStyle w:val="TableHeadingsBlack"/>
              <w:rPr>
                <w:rFonts w:ascii="Tahoma" w:hAnsi="Tahoma" w:cs="Tahoma"/>
                <w:sz w:val="9"/>
              </w:rPr>
            </w:pPr>
            <w:proofErr w:type="spellStart"/>
            <w:r w:rsidRPr="00911162">
              <w:rPr>
                <w:rFonts w:ascii="Tahoma" w:hAnsi="Tahoma" w:cs="Tahoma"/>
                <w:sz w:val="9"/>
              </w:rPr>
              <w:t>Licencia</w:t>
            </w:r>
            <w:proofErr w:type="spellEnd"/>
            <w:r w:rsidRPr="00911162">
              <w:rPr>
                <w:rFonts w:ascii="Tahoma" w:hAnsi="Tahoma" w:cs="Tahoma"/>
                <w:sz w:val="9"/>
              </w:rPr>
              <w:t xml:space="preserve"> Open</w:t>
            </w:r>
          </w:p>
        </w:tc>
        <w:tc>
          <w:tcPr>
            <w:tcW w:w="450" w:type="dxa"/>
            <w:vMerge w:val="restart"/>
            <w:tcBorders>
              <w:top w:val="single" w:sz="12" w:space="0" w:color="auto"/>
              <w:left w:val="single" w:sz="18" w:space="0" w:color="auto"/>
            </w:tcBorders>
            <w:textDirection w:val="btLr"/>
            <w:vAlign w:val="center"/>
          </w:tcPr>
          <w:p w:rsidR="00B27742" w:rsidRPr="00911162" w:rsidRDefault="00B27742">
            <w:pPr>
              <w:pStyle w:val="TableVerticalText"/>
              <w:rPr>
                <w:rFonts w:ascii="Tahoma" w:hAnsi="Tahoma" w:cs="Tahoma"/>
                <w:sz w:val="9"/>
              </w:rPr>
            </w:pPr>
            <w:proofErr w:type="spellStart"/>
            <w:r w:rsidRPr="00911162">
              <w:rPr>
                <w:rFonts w:ascii="Tahoma" w:hAnsi="Tahoma" w:cs="Tahoma"/>
                <w:sz w:val="9"/>
              </w:rPr>
              <w:t>Unidades</w:t>
            </w:r>
            <w:proofErr w:type="spellEnd"/>
            <w:r w:rsidRPr="00911162">
              <w:rPr>
                <w:rFonts w:ascii="Tahoma" w:hAnsi="Tahoma" w:cs="Tahoma"/>
                <w:sz w:val="9"/>
              </w:rPr>
              <w:t xml:space="preserve"> de Campus y School</w:t>
            </w:r>
          </w:p>
        </w:tc>
        <w:tc>
          <w:tcPr>
            <w:tcW w:w="450" w:type="dxa"/>
            <w:vMerge w:val="restart"/>
            <w:tcBorders>
              <w:top w:val="single" w:sz="12" w:space="0" w:color="auto"/>
              <w:right w:val="single" w:sz="18" w:space="0" w:color="auto"/>
            </w:tcBorders>
            <w:textDirection w:val="btLr"/>
            <w:vAlign w:val="center"/>
          </w:tcPr>
          <w:p w:rsidR="00B27742" w:rsidRPr="00911162" w:rsidRDefault="00B27742">
            <w:pPr>
              <w:pStyle w:val="TableVerticalText"/>
              <w:rPr>
                <w:rFonts w:ascii="Tahoma" w:hAnsi="Tahoma" w:cs="Tahoma"/>
                <w:sz w:val="9"/>
              </w:rPr>
            </w:pPr>
            <w:r w:rsidRPr="00911162">
              <w:rPr>
                <w:rFonts w:ascii="Tahoma" w:hAnsi="Tahoma" w:cs="Tahoma"/>
                <w:sz w:val="9"/>
              </w:rPr>
              <w:t xml:space="preserve">EA y </w:t>
            </w:r>
            <w:r w:rsidRPr="00911162">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911162" w:rsidRDefault="00B27742">
            <w:pPr>
              <w:pStyle w:val="TableVerticalText"/>
              <w:rPr>
                <w:rFonts w:ascii="Tahoma" w:hAnsi="Tahoma" w:cs="Tahoma"/>
                <w:sz w:val="9"/>
              </w:rPr>
            </w:pPr>
            <w:r w:rsidRPr="00911162">
              <w:rPr>
                <w:rFonts w:ascii="Tahoma" w:hAnsi="Tahoma" w:cs="Tahoma"/>
                <w:sz w:val="9"/>
              </w:rPr>
              <w:t>OV/OVS</w:t>
            </w:r>
          </w:p>
        </w:tc>
        <w:tc>
          <w:tcPr>
            <w:tcW w:w="450" w:type="dxa"/>
            <w:vMerge w:val="restart"/>
            <w:tcBorders>
              <w:top w:val="single" w:sz="12" w:space="0" w:color="auto"/>
            </w:tcBorders>
            <w:textDirection w:val="btLr"/>
          </w:tcPr>
          <w:p w:rsidR="00B27742" w:rsidRPr="00911162" w:rsidRDefault="008806E8" w:rsidP="00E67091">
            <w:pPr>
              <w:pStyle w:val="TableVerticalText"/>
              <w:spacing w:before="120"/>
              <w:jc w:val="left"/>
              <w:rPr>
                <w:rFonts w:ascii="Tahoma" w:hAnsi="Tahoma" w:cs="Tahoma"/>
                <w:sz w:val="9"/>
              </w:rPr>
            </w:pPr>
            <w:r w:rsidRPr="00911162">
              <w:rPr>
                <w:rFonts w:ascii="Tahoma" w:hAnsi="Tahoma" w:cs="Tahoma"/>
                <w:sz w:val="9"/>
              </w:rPr>
              <w:t xml:space="preserve"> </w:t>
            </w:r>
            <w:r w:rsidR="00B0036E" w:rsidRPr="00911162">
              <w:rPr>
                <w:rFonts w:ascii="Tahoma" w:hAnsi="Tahoma" w:cs="Tahoma"/>
                <w:sz w:val="9"/>
              </w:rPr>
              <w:t>EES/OVS</w:t>
            </w:r>
            <w:r w:rsidRPr="00911162">
              <w:rPr>
                <w:rFonts w:ascii="Tahoma" w:hAnsi="Tahoma" w:cs="Tahoma"/>
                <w:sz w:val="9"/>
              </w:rPr>
              <w:t xml:space="preserve"> </w:t>
            </w:r>
            <w:r w:rsidR="00B0036E" w:rsidRPr="00911162">
              <w:rPr>
                <w:rFonts w:ascii="Tahoma" w:hAnsi="Tahoma" w:cs="Tahoma"/>
                <w:sz w:val="9"/>
              </w:rPr>
              <w:t>ES</w:t>
            </w:r>
          </w:p>
        </w:tc>
        <w:tc>
          <w:tcPr>
            <w:tcW w:w="540" w:type="dxa"/>
            <w:vMerge w:val="restart"/>
            <w:tcBorders>
              <w:top w:val="single" w:sz="12" w:space="0" w:color="auto"/>
            </w:tcBorders>
            <w:textDirection w:val="btLr"/>
            <w:vAlign w:val="center"/>
          </w:tcPr>
          <w:p w:rsidR="00B27742" w:rsidRPr="00911162" w:rsidRDefault="00B27742" w:rsidP="00456002">
            <w:pPr>
              <w:pStyle w:val="TableVerticalText"/>
              <w:rPr>
                <w:rFonts w:ascii="Tahoma" w:hAnsi="Tahoma" w:cs="Tahoma"/>
                <w:sz w:val="9"/>
              </w:rPr>
            </w:pPr>
            <w:r w:rsidRPr="00911162">
              <w:rPr>
                <w:rFonts w:ascii="Tahoma" w:hAnsi="Tahoma" w:cs="Tahoma"/>
                <w:sz w:val="9"/>
              </w:rPr>
              <w:t>Open Minimum</w:t>
            </w:r>
          </w:p>
        </w:tc>
      </w:tr>
      <w:tr w:rsidR="00CE5AB1" w:rsidRPr="00911162" w:rsidTr="00AF4B30">
        <w:trPr>
          <w:cantSplit/>
          <w:trHeight w:val="262"/>
          <w:tblHeader/>
        </w:trPr>
        <w:tc>
          <w:tcPr>
            <w:tcW w:w="2610" w:type="dxa"/>
            <w:vMerge/>
            <w:tcBorders>
              <w:left w:val="single" w:sz="4" w:space="0" w:color="FFFFFF"/>
            </w:tcBorders>
          </w:tcPr>
          <w:p w:rsidR="00B27742" w:rsidRPr="00911162" w:rsidRDefault="00B27742">
            <w:pPr>
              <w:rPr>
                <w:rFonts w:cs="Tahoma"/>
                <w:sz w:val="20"/>
              </w:rPr>
            </w:pPr>
          </w:p>
        </w:tc>
        <w:tc>
          <w:tcPr>
            <w:tcW w:w="360" w:type="dxa"/>
            <w:vMerge/>
          </w:tcPr>
          <w:p w:rsidR="00B27742" w:rsidRPr="00911162" w:rsidRDefault="00B27742">
            <w:pPr>
              <w:rPr>
                <w:rFonts w:cs="Tahoma"/>
                <w:b/>
                <w:sz w:val="20"/>
              </w:rPr>
            </w:pPr>
          </w:p>
        </w:tc>
        <w:tc>
          <w:tcPr>
            <w:tcW w:w="450" w:type="dxa"/>
            <w:vMerge/>
          </w:tcPr>
          <w:p w:rsidR="00B27742" w:rsidRPr="00911162" w:rsidRDefault="00B27742">
            <w:pPr>
              <w:rPr>
                <w:rFonts w:cs="Tahoma"/>
                <w:sz w:val="20"/>
              </w:rPr>
            </w:pPr>
          </w:p>
        </w:tc>
        <w:tc>
          <w:tcPr>
            <w:tcW w:w="360" w:type="dxa"/>
            <w:vMerge/>
            <w:tcBorders>
              <w:right w:val="single" w:sz="18" w:space="0" w:color="auto"/>
            </w:tcBorders>
          </w:tcPr>
          <w:p w:rsidR="00B27742" w:rsidRPr="00911162" w:rsidRDefault="00B27742">
            <w:pPr>
              <w:rPr>
                <w:rFonts w:cs="Tahoma"/>
                <w:sz w:val="20"/>
              </w:rPr>
            </w:pPr>
          </w:p>
        </w:tc>
        <w:tc>
          <w:tcPr>
            <w:tcW w:w="450" w:type="dxa"/>
            <w:vMerge w:val="restart"/>
            <w:tcBorders>
              <w:left w:val="single" w:sz="18" w:space="0" w:color="auto"/>
            </w:tcBorders>
            <w:vAlign w:val="center"/>
          </w:tcPr>
          <w:p w:rsidR="00B27742" w:rsidRPr="00911162" w:rsidRDefault="00B27742">
            <w:pPr>
              <w:pStyle w:val="TableHeadingsRed"/>
              <w:rPr>
                <w:rFonts w:ascii="Tahoma" w:hAnsi="Tahoma" w:cs="Tahoma"/>
                <w:sz w:val="9"/>
              </w:rPr>
            </w:pPr>
            <w:r w:rsidRPr="00911162">
              <w:rPr>
                <w:rFonts w:ascii="Tahoma" w:hAnsi="Tahoma" w:cs="Tahoma"/>
                <w:sz w:val="9"/>
              </w:rPr>
              <w:t>L</w:t>
            </w:r>
          </w:p>
        </w:tc>
        <w:tc>
          <w:tcPr>
            <w:tcW w:w="1350" w:type="dxa"/>
            <w:gridSpan w:val="3"/>
            <w:vAlign w:val="center"/>
          </w:tcPr>
          <w:p w:rsidR="00B27742" w:rsidRPr="00911162" w:rsidRDefault="00B27742">
            <w:pPr>
              <w:pStyle w:val="TableHeadingsGreen"/>
              <w:rPr>
                <w:rFonts w:ascii="Tahoma" w:hAnsi="Tahoma" w:cs="Tahoma"/>
                <w:sz w:val="9"/>
              </w:rPr>
            </w:pPr>
            <w:r w:rsidRPr="00911162">
              <w:rPr>
                <w:rFonts w:ascii="Tahoma" w:hAnsi="Tahoma" w:cs="Tahoma"/>
                <w:sz w:val="9"/>
              </w:rPr>
              <w:t>L&amp;SA</w:t>
            </w:r>
          </w:p>
        </w:tc>
        <w:tc>
          <w:tcPr>
            <w:tcW w:w="1260" w:type="dxa"/>
            <w:gridSpan w:val="3"/>
            <w:tcBorders>
              <w:right w:val="single" w:sz="18" w:space="0" w:color="auto"/>
            </w:tcBorders>
            <w:vAlign w:val="center"/>
          </w:tcPr>
          <w:p w:rsidR="00B27742" w:rsidRPr="00911162" w:rsidRDefault="00B27742">
            <w:pPr>
              <w:pStyle w:val="TableHeadingsBlue"/>
              <w:rPr>
                <w:rFonts w:ascii="Tahoma" w:hAnsi="Tahoma" w:cs="Tahoma"/>
                <w:sz w:val="9"/>
              </w:rPr>
            </w:pPr>
            <w:r w:rsidRPr="00911162">
              <w:rPr>
                <w:rFonts w:ascii="Tahoma" w:hAnsi="Tahoma" w:cs="Tahoma"/>
                <w:sz w:val="9"/>
              </w:rPr>
              <w:t>SA</w:t>
            </w:r>
          </w:p>
        </w:tc>
        <w:tc>
          <w:tcPr>
            <w:tcW w:w="450" w:type="dxa"/>
            <w:vMerge w:val="restart"/>
            <w:tcBorders>
              <w:left w:val="single" w:sz="18" w:space="0" w:color="auto"/>
            </w:tcBorders>
            <w:vAlign w:val="center"/>
          </w:tcPr>
          <w:p w:rsidR="00B27742" w:rsidRPr="00911162" w:rsidRDefault="00B27742">
            <w:pPr>
              <w:pStyle w:val="TableHeadingsRed"/>
              <w:rPr>
                <w:rFonts w:ascii="Tahoma" w:hAnsi="Tahoma" w:cs="Tahoma"/>
                <w:sz w:val="9"/>
              </w:rPr>
            </w:pPr>
            <w:r w:rsidRPr="00911162">
              <w:rPr>
                <w:rFonts w:ascii="Tahoma" w:hAnsi="Tahoma" w:cs="Tahoma"/>
                <w:sz w:val="9"/>
              </w:rPr>
              <w:t>L</w:t>
            </w:r>
          </w:p>
        </w:tc>
        <w:tc>
          <w:tcPr>
            <w:tcW w:w="450" w:type="dxa"/>
            <w:vAlign w:val="center"/>
          </w:tcPr>
          <w:p w:rsidR="00B27742" w:rsidRPr="00911162" w:rsidRDefault="00B27742">
            <w:pPr>
              <w:pStyle w:val="TableHeadingsGreen"/>
              <w:rPr>
                <w:rFonts w:ascii="Tahoma" w:hAnsi="Tahoma" w:cs="Tahoma"/>
                <w:sz w:val="9"/>
              </w:rPr>
            </w:pPr>
            <w:r w:rsidRPr="00911162">
              <w:rPr>
                <w:rFonts w:ascii="Tahoma" w:hAnsi="Tahoma" w:cs="Tahoma"/>
                <w:sz w:val="9"/>
              </w:rPr>
              <w:t>L&amp;SA</w:t>
            </w:r>
          </w:p>
        </w:tc>
        <w:tc>
          <w:tcPr>
            <w:tcW w:w="450" w:type="dxa"/>
            <w:vMerge w:val="restart"/>
            <w:tcBorders>
              <w:right w:val="single" w:sz="18" w:space="0" w:color="auto"/>
            </w:tcBorders>
            <w:vAlign w:val="center"/>
          </w:tcPr>
          <w:p w:rsidR="00B27742" w:rsidRPr="00911162" w:rsidRDefault="00B27742">
            <w:pPr>
              <w:pStyle w:val="TableHeadingsBlue"/>
              <w:rPr>
                <w:rFonts w:ascii="Tahoma" w:hAnsi="Tahoma" w:cs="Tahoma"/>
                <w:sz w:val="9"/>
              </w:rPr>
            </w:pPr>
            <w:r w:rsidRPr="00911162">
              <w:rPr>
                <w:rFonts w:ascii="Tahoma" w:hAnsi="Tahoma" w:cs="Tahoma"/>
                <w:sz w:val="9"/>
              </w:rPr>
              <w:t>SA</w:t>
            </w:r>
          </w:p>
        </w:tc>
        <w:tc>
          <w:tcPr>
            <w:tcW w:w="450" w:type="dxa"/>
            <w:vMerge/>
            <w:tcBorders>
              <w:left w:val="single" w:sz="18" w:space="0" w:color="auto"/>
            </w:tcBorders>
          </w:tcPr>
          <w:p w:rsidR="00B27742" w:rsidRPr="00911162" w:rsidRDefault="00B27742">
            <w:pPr>
              <w:rPr>
                <w:rFonts w:cs="Tahoma"/>
                <w:sz w:val="20"/>
              </w:rPr>
            </w:pPr>
          </w:p>
        </w:tc>
        <w:tc>
          <w:tcPr>
            <w:tcW w:w="450" w:type="dxa"/>
            <w:vMerge/>
            <w:tcBorders>
              <w:right w:val="single" w:sz="18" w:space="0" w:color="auto"/>
            </w:tcBorders>
          </w:tcPr>
          <w:p w:rsidR="00B27742" w:rsidRPr="00911162" w:rsidRDefault="00B27742">
            <w:pPr>
              <w:rPr>
                <w:rFonts w:cs="Tahoma"/>
                <w:sz w:val="20"/>
              </w:rPr>
            </w:pPr>
          </w:p>
        </w:tc>
        <w:tc>
          <w:tcPr>
            <w:tcW w:w="450" w:type="dxa"/>
            <w:vMerge/>
            <w:tcBorders>
              <w:left w:val="single" w:sz="18" w:space="0" w:color="auto"/>
              <w:right w:val="single" w:sz="18" w:space="0" w:color="auto"/>
            </w:tcBorders>
          </w:tcPr>
          <w:p w:rsidR="00B27742" w:rsidRPr="00911162" w:rsidRDefault="00B27742">
            <w:pPr>
              <w:rPr>
                <w:rFonts w:cs="Tahoma"/>
                <w:sz w:val="20"/>
              </w:rPr>
            </w:pPr>
          </w:p>
        </w:tc>
        <w:tc>
          <w:tcPr>
            <w:tcW w:w="450" w:type="dxa"/>
            <w:vMerge/>
          </w:tcPr>
          <w:p w:rsidR="00B27742" w:rsidRPr="00911162" w:rsidRDefault="00B27742">
            <w:pPr>
              <w:rPr>
                <w:rFonts w:cs="Tahoma"/>
                <w:sz w:val="20"/>
              </w:rPr>
            </w:pPr>
          </w:p>
        </w:tc>
        <w:tc>
          <w:tcPr>
            <w:tcW w:w="540" w:type="dxa"/>
            <w:vMerge/>
          </w:tcPr>
          <w:p w:rsidR="00B27742" w:rsidRPr="00911162" w:rsidRDefault="00B27742">
            <w:pPr>
              <w:rPr>
                <w:rFonts w:cs="Tahoma"/>
                <w:sz w:val="20"/>
              </w:rPr>
            </w:pPr>
          </w:p>
        </w:tc>
      </w:tr>
      <w:tr w:rsidR="00AF4B30" w:rsidRPr="00911162" w:rsidTr="00AF4B30">
        <w:trPr>
          <w:cantSplit/>
          <w:trHeight w:val="287"/>
          <w:tblHeader/>
        </w:trPr>
        <w:tc>
          <w:tcPr>
            <w:tcW w:w="2610" w:type="dxa"/>
            <w:vMerge/>
            <w:tcBorders>
              <w:left w:val="single" w:sz="4" w:space="0" w:color="FFFFFF"/>
              <w:bottom w:val="single" w:sz="4" w:space="0" w:color="auto"/>
            </w:tcBorders>
          </w:tcPr>
          <w:p w:rsidR="00B27742" w:rsidRPr="00911162" w:rsidRDefault="00B27742">
            <w:pPr>
              <w:rPr>
                <w:rFonts w:cs="Tahoma"/>
                <w:sz w:val="20"/>
              </w:rPr>
            </w:pPr>
          </w:p>
        </w:tc>
        <w:tc>
          <w:tcPr>
            <w:tcW w:w="360" w:type="dxa"/>
            <w:vMerge/>
            <w:tcBorders>
              <w:bottom w:val="single" w:sz="4" w:space="0" w:color="auto"/>
            </w:tcBorders>
          </w:tcPr>
          <w:p w:rsidR="00B27742" w:rsidRPr="00911162" w:rsidRDefault="00B27742">
            <w:pPr>
              <w:rPr>
                <w:rFonts w:cs="Tahoma"/>
                <w:b/>
                <w:sz w:val="20"/>
              </w:rPr>
            </w:pPr>
          </w:p>
        </w:tc>
        <w:tc>
          <w:tcPr>
            <w:tcW w:w="450" w:type="dxa"/>
            <w:vMerge/>
            <w:tcBorders>
              <w:bottom w:val="single" w:sz="4" w:space="0" w:color="auto"/>
            </w:tcBorders>
          </w:tcPr>
          <w:p w:rsidR="00B27742" w:rsidRPr="00911162" w:rsidRDefault="00B27742">
            <w:pPr>
              <w:rPr>
                <w:rFonts w:cs="Tahoma"/>
                <w:sz w:val="20"/>
              </w:rPr>
            </w:pPr>
          </w:p>
        </w:tc>
        <w:tc>
          <w:tcPr>
            <w:tcW w:w="360" w:type="dxa"/>
            <w:vMerge/>
            <w:tcBorders>
              <w:bottom w:val="single" w:sz="4" w:space="0" w:color="auto"/>
              <w:right w:val="single" w:sz="18" w:space="0" w:color="auto"/>
            </w:tcBorders>
          </w:tcPr>
          <w:p w:rsidR="00B27742" w:rsidRPr="00911162" w:rsidRDefault="00B27742">
            <w:pPr>
              <w:rPr>
                <w:rFonts w:cs="Tahoma"/>
                <w:sz w:val="20"/>
              </w:rPr>
            </w:pPr>
          </w:p>
        </w:tc>
        <w:tc>
          <w:tcPr>
            <w:tcW w:w="450" w:type="dxa"/>
            <w:vMerge/>
            <w:tcBorders>
              <w:left w:val="single" w:sz="18" w:space="0" w:color="auto"/>
              <w:bottom w:val="single" w:sz="4" w:space="0" w:color="auto"/>
            </w:tcBorders>
            <w:vAlign w:val="center"/>
          </w:tcPr>
          <w:p w:rsidR="00B27742" w:rsidRPr="00911162" w:rsidRDefault="00B27742">
            <w:pPr>
              <w:jc w:val="center"/>
              <w:rPr>
                <w:rFonts w:cs="Tahoma"/>
                <w:sz w:val="20"/>
              </w:rPr>
            </w:pPr>
          </w:p>
        </w:tc>
        <w:tc>
          <w:tcPr>
            <w:tcW w:w="450" w:type="dxa"/>
            <w:tcBorders>
              <w:bottom w:val="single" w:sz="4" w:space="0" w:color="auto"/>
            </w:tcBorders>
            <w:vAlign w:val="center"/>
          </w:tcPr>
          <w:p w:rsidR="00B27742" w:rsidRPr="00911162" w:rsidRDefault="00B27742">
            <w:pPr>
              <w:pStyle w:val="TableHeadingsGreen"/>
              <w:rPr>
                <w:rFonts w:ascii="Tahoma" w:hAnsi="Tahoma" w:cs="Tahoma"/>
                <w:sz w:val="9"/>
              </w:rPr>
            </w:pPr>
            <w:r w:rsidRPr="00911162">
              <w:rPr>
                <w:rFonts w:ascii="Tahoma" w:hAnsi="Tahoma" w:cs="Tahoma"/>
                <w:sz w:val="9"/>
              </w:rPr>
              <w:t xml:space="preserve">3 </w:t>
            </w:r>
            <w:proofErr w:type="spellStart"/>
            <w:r w:rsidRPr="00911162">
              <w:rPr>
                <w:rFonts w:ascii="Tahoma" w:hAnsi="Tahoma" w:cs="Tahoma"/>
                <w:sz w:val="9"/>
              </w:rPr>
              <w:t>años</w:t>
            </w:r>
            <w:proofErr w:type="spellEnd"/>
          </w:p>
        </w:tc>
        <w:tc>
          <w:tcPr>
            <w:tcW w:w="450" w:type="dxa"/>
            <w:tcBorders>
              <w:bottom w:val="single" w:sz="4" w:space="0" w:color="auto"/>
            </w:tcBorders>
            <w:vAlign w:val="center"/>
          </w:tcPr>
          <w:p w:rsidR="00B27742" w:rsidRPr="00911162" w:rsidRDefault="00B27742">
            <w:pPr>
              <w:pStyle w:val="TableHeadingsGreen"/>
              <w:rPr>
                <w:rFonts w:ascii="Tahoma" w:hAnsi="Tahoma" w:cs="Tahoma"/>
                <w:sz w:val="9"/>
              </w:rPr>
            </w:pPr>
            <w:r w:rsidRPr="00911162">
              <w:rPr>
                <w:rFonts w:ascii="Tahoma" w:hAnsi="Tahoma" w:cs="Tahoma"/>
                <w:sz w:val="9"/>
              </w:rPr>
              <w:t xml:space="preserve">2 </w:t>
            </w:r>
            <w:proofErr w:type="spellStart"/>
            <w:r w:rsidRPr="00911162">
              <w:rPr>
                <w:rFonts w:ascii="Tahoma" w:hAnsi="Tahoma" w:cs="Tahoma"/>
                <w:sz w:val="9"/>
              </w:rPr>
              <w:t>años</w:t>
            </w:r>
            <w:proofErr w:type="spellEnd"/>
          </w:p>
        </w:tc>
        <w:tc>
          <w:tcPr>
            <w:tcW w:w="450" w:type="dxa"/>
            <w:tcBorders>
              <w:bottom w:val="single" w:sz="4" w:space="0" w:color="auto"/>
            </w:tcBorders>
            <w:vAlign w:val="center"/>
          </w:tcPr>
          <w:p w:rsidR="00B27742" w:rsidRPr="00911162" w:rsidRDefault="00B27742">
            <w:pPr>
              <w:pStyle w:val="TableHeadingsGreen"/>
              <w:rPr>
                <w:rFonts w:ascii="Tahoma" w:hAnsi="Tahoma" w:cs="Tahoma"/>
                <w:sz w:val="9"/>
              </w:rPr>
            </w:pPr>
            <w:r w:rsidRPr="00911162">
              <w:rPr>
                <w:rFonts w:ascii="Tahoma" w:hAnsi="Tahoma" w:cs="Tahoma"/>
                <w:sz w:val="9"/>
              </w:rPr>
              <w:t xml:space="preserve">1 </w:t>
            </w:r>
            <w:proofErr w:type="spellStart"/>
            <w:r w:rsidRPr="00911162">
              <w:rPr>
                <w:rFonts w:ascii="Tahoma" w:hAnsi="Tahoma" w:cs="Tahoma"/>
                <w:sz w:val="9"/>
              </w:rPr>
              <w:t>año</w:t>
            </w:r>
            <w:proofErr w:type="spellEnd"/>
          </w:p>
        </w:tc>
        <w:tc>
          <w:tcPr>
            <w:tcW w:w="450" w:type="dxa"/>
            <w:tcBorders>
              <w:bottom w:val="single" w:sz="4" w:space="0" w:color="auto"/>
            </w:tcBorders>
            <w:vAlign w:val="center"/>
          </w:tcPr>
          <w:p w:rsidR="00B27742" w:rsidRPr="00911162" w:rsidRDefault="00B27742">
            <w:pPr>
              <w:pStyle w:val="TableHeadingsBlue"/>
              <w:rPr>
                <w:rFonts w:ascii="Tahoma" w:hAnsi="Tahoma" w:cs="Tahoma"/>
                <w:sz w:val="9"/>
              </w:rPr>
            </w:pPr>
            <w:r w:rsidRPr="00911162">
              <w:rPr>
                <w:rFonts w:ascii="Tahoma" w:hAnsi="Tahoma" w:cs="Tahoma"/>
                <w:sz w:val="9"/>
              </w:rPr>
              <w:t xml:space="preserve">3 </w:t>
            </w:r>
            <w:proofErr w:type="spellStart"/>
            <w:r w:rsidRPr="00911162">
              <w:rPr>
                <w:rFonts w:ascii="Tahoma" w:hAnsi="Tahoma" w:cs="Tahoma"/>
                <w:sz w:val="9"/>
              </w:rPr>
              <w:t>años</w:t>
            </w:r>
            <w:proofErr w:type="spellEnd"/>
          </w:p>
        </w:tc>
        <w:tc>
          <w:tcPr>
            <w:tcW w:w="450" w:type="dxa"/>
            <w:tcBorders>
              <w:bottom w:val="single" w:sz="4" w:space="0" w:color="auto"/>
            </w:tcBorders>
            <w:vAlign w:val="center"/>
          </w:tcPr>
          <w:p w:rsidR="00B27742" w:rsidRPr="00911162" w:rsidRDefault="00B27742">
            <w:pPr>
              <w:pStyle w:val="TableHeadingsBlue"/>
              <w:rPr>
                <w:rFonts w:ascii="Tahoma" w:hAnsi="Tahoma" w:cs="Tahoma"/>
                <w:sz w:val="9"/>
              </w:rPr>
            </w:pPr>
            <w:r w:rsidRPr="00911162">
              <w:rPr>
                <w:rFonts w:ascii="Tahoma" w:hAnsi="Tahoma" w:cs="Tahoma"/>
                <w:sz w:val="9"/>
              </w:rPr>
              <w:t xml:space="preserve">2 </w:t>
            </w:r>
            <w:proofErr w:type="spellStart"/>
            <w:r w:rsidRPr="00911162">
              <w:rPr>
                <w:rFonts w:ascii="Tahoma" w:hAnsi="Tahoma" w:cs="Tahoma"/>
                <w:sz w:val="9"/>
              </w:rPr>
              <w:t>años</w:t>
            </w:r>
            <w:proofErr w:type="spellEnd"/>
          </w:p>
        </w:tc>
        <w:tc>
          <w:tcPr>
            <w:tcW w:w="360" w:type="dxa"/>
            <w:tcBorders>
              <w:bottom w:val="single" w:sz="4" w:space="0" w:color="auto"/>
              <w:right w:val="single" w:sz="18" w:space="0" w:color="auto"/>
            </w:tcBorders>
            <w:vAlign w:val="center"/>
          </w:tcPr>
          <w:p w:rsidR="00B27742" w:rsidRPr="00911162" w:rsidRDefault="00B27742">
            <w:pPr>
              <w:pStyle w:val="TableHeadingsBlue"/>
              <w:rPr>
                <w:rFonts w:ascii="Tahoma" w:hAnsi="Tahoma" w:cs="Tahoma"/>
                <w:sz w:val="9"/>
              </w:rPr>
            </w:pPr>
            <w:r w:rsidRPr="00911162">
              <w:rPr>
                <w:rFonts w:ascii="Tahoma" w:hAnsi="Tahoma" w:cs="Tahoma"/>
                <w:sz w:val="9"/>
              </w:rPr>
              <w:t xml:space="preserve">1 </w:t>
            </w:r>
            <w:proofErr w:type="spellStart"/>
            <w:r w:rsidRPr="00911162">
              <w:rPr>
                <w:rFonts w:ascii="Tahoma" w:hAnsi="Tahoma" w:cs="Tahoma"/>
                <w:sz w:val="9"/>
              </w:rPr>
              <w:t>año</w:t>
            </w:r>
            <w:proofErr w:type="spellEnd"/>
          </w:p>
        </w:tc>
        <w:tc>
          <w:tcPr>
            <w:tcW w:w="450" w:type="dxa"/>
            <w:vMerge/>
            <w:tcBorders>
              <w:left w:val="single" w:sz="18" w:space="0" w:color="auto"/>
              <w:bottom w:val="single" w:sz="4" w:space="0" w:color="auto"/>
            </w:tcBorders>
            <w:vAlign w:val="center"/>
          </w:tcPr>
          <w:p w:rsidR="00B27742" w:rsidRPr="00911162" w:rsidRDefault="00B27742">
            <w:pPr>
              <w:jc w:val="center"/>
              <w:rPr>
                <w:rFonts w:cs="Tahoma"/>
                <w:sz w:val="20"/>
              </w:rPr>
            </w:pPr>
          </w:p>
        </w:tc>
        <w:tc>
          <w:tcPr>
            <w:tcW w:w="450" w:type="dxa"/>
            <w:tcBorders>
              <w:bottom w:val="single" w:sz="4" w:space="0" w:color="auto"/>
            </w:tcBorders>
            <w:vAlign w:val="center"/>
          </w:tcPr>
          <w:p w:rsidR="00B27742" w:rsidRPr="00911162" w:rsidRDefault="00B27742">
            <w:pPr>
              <w:pStyle w:val="TableHeadingsGreen"/>
              <w:rPr>
                <w:rFonts w:ascii="Tahoma" w:hAnsi="Tahoma" w:cs="Tahoma"/>
                <w:sz w:val="9"/>
              </w:rPr>
            </w:pPr>
            <w:r w:rsidRPr="00911162">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911162" w:rsidRDefault="00B27742">
            <w:pPr>
              <w:jc w:val="center"/>
              <w:rPr>
                <w:rFonts w:cs="Tahoma"/>
                <w:sz w:val="20"/>
              </w:rPr>
            </w:pPr>
          </w:p>
        </w:tc>
        <w:tc>
          <w:tcPr>
            <w:tcW w:w="450" w:type="dxa"/>
            <w:vMerge/>
            <w:tcBorders>
              <w:left w:val="single" w:sz="18" w:space="0" w:color="auto"/>
              <w:bottom w:val="single" w:sz="4" w:space="0" w:color="auto"/>
            </w:tcBorders>
          </w:tcPr>
          <w:p w:rsidR="00B27742" w:rsidRPr="00911162" w:rsidRDefault="00B27742">
            <w:pPr>
              <w:rPr>
                <w:rFonts w:cs="Tahoma"/>
                <w:sz w:val="20"/>
              </w:rPr>
            </w:pPr>
          </w:p>
        </w:tc>
        <w:tc>
          <w:tcPr>
            <w:tcW w:w="450" w:type="dxa"/>
            <w:vMerge/>
            <w:tcBorders>
              <w:bottom w:val="single" w:sz="4" w:space="0" w:color="auto"/>
              <w:right w:val="single" w:sz="18" w:space="0" w:color="auto"/>
            </w:tcBorders>
          </w:tcPr>
          <w:p w:rsidR="00B27742" w:rsidRPr="00911162"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911162" w:rsidRDefault="00B27742">
            <w:pPr>
              <w:rPr>
                <w:rFonts w:cs="Tahoma"/>
                <w:sz w:val="20"/>
              </w:rPr>
            </w:pPr>
          </w:p>
        </w:tc>
        <w:tc>
          <w:tcPr>
            <w:tcW w:w="450" w:type="dxa"/>
            <w:vMerge/>
            <w:tcBorders>
              <w:bottom w:val="single" w:sz="4" w:space="0" w:color="auto"/>
            </w:tcBorders>
          </w:tcPr>
          <w:p w:rsidR="00B27742" w:rsidRPr="00911162" w:rsidRDefault="00B27742">
            <w:pPr>
              <w:rPr>
                <w:rFonts w:cs="Tahoma"/>
                <w:sz w:val="20"/>
              </w:rPr>
            </w:pPr>
          </w:p>
        </w:tc>
        <w:tc>
          <w:tcPr>
            <w:tcW w:w="540" w:type="dxa"/>
            <w:vMerge/>
            <w:tcBorders>
              <w:bottom w:val="single" w:sz="4" w:space="0" w:color="auto"/>
            </w:tcBorders>
          </w:tcPr>
          <w:p w:rsidR="00B27742" w:rsidRPr="00911162" w:rsidRDefault="00B27742">
            <w:pPr>
              <w:rPr>
                <w:rFonts w:cs="Tahoma"/>
                <w:sz w:val="20"/>
              </w:rPr>
            </w:pPr>
          </w:p>
        </w:tc>
      </w:tr>
      <w:tr w:rsidR="002854D4" w:rsidRPr="00911162" w:rsidTr="00496B5E">
        <w:trPr>
          <w:trHeight w:val="145"/>
        </w:trPr>
        <w:tc>
          <w:tcPr>
            <w:tcW w:w="2610" w:type="dxa"/>
            <w:tcBorders>
              <w:bottom w:val="single" w:sz="4" w:space="0" w:color="auto"/>
            </w:tcBorders>
            <w:shd w:val="clear" w:color="auto" w:fill="FABF8F"/>
          </w:tcPr>
          <w:p w:rsidR="002854D4" w:rsidRPr="00911162" w:rsidRDefault="002854D4" w:rsidP="00F70479">
            <w:pPr>
              <w:pStyle w:val="ProductNames"/>
              <w:rPr>
                <w:rFonts w:ascii="Tahoma" w:hAnsi="Tahoma" w:cs="Tahoma"/>
                <w:sz w:val="14"/>
              </w:rPr>
            </w:pPr>
            <w:bookmarkStart w:id="125" w:name="_Toc336337897"/>
            <w:bookmarkStart w:id="126" w:name="_Toc346277754"/>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Suscripción</w:t>
            </w:r>
            <w:proofErr w:type="spellEnd"/>
            <w:r w:rsidRPr="00911162">
              <w:rPr>
                <w:rFonts w:ascii="Tahoma" w:hAnsi="Tahoma" w:cs="Tahoma"/>
                <w:sz w:val="14"/>
              </w:rPr>
              <w:t xml:space="preserve"> a Windows Companion</w:t>
            </w:r>
            <w:bookmarkEnd w:id="125"/>
            <w:bookmarkEnd w:id="126"/>
          </w:p>
        </w:tc>
        <w:tc>
          <w:tcPr>
            <w:tcW w:w="360" w:type="dxa"/>
            <w:tcBorders>
              <w:bottom w:val="single" w:sz="4" w:space="0" w:color="auto"/>
            </w:tcBorders>
            <w:shd w:val="clear" w:color="auto" w:fill="FABF8F"/>
            <w:vAlign w:val="center"/>
          </w:tcPr>
          <w:p w:rsidR="002854D4" w:rsidRPr="00911162" w:rsidRDefault="0044716D" w:rsidP="006905EB">
            <w:pPr>
              <w:pStyle w:val="TableText"/>
              <w:widowControl w:val="0"/>
              <w:rPr>
                <w:rFonts w:cs="Tahoma"/>
                <w:b/>
                <w:color w:val="0000FF"/>
                <w:sz w:val="13"/>
                <w:szCs w:val="13"/>
                <w:u w:val="single"/>
              </w:rPr>
            </w:pPr>
            <w:hyperlink w:anchor="_21_Licencias_de" w:history="1">
              <w:r w:rsidR="007503B3" w:rsidRPr="00911162">
                <w:rPr>
                  <w:rStyle w:val="Hyperlink"/>
                  <w:rFonts w:cs="Tahoma"/>
                  <w:b/>
                  <w:sz w:val="13"/>
                  <w:szCs w:val="13"/>
                </w:rPr>
                <w:t>21</w:t>
              </w:r>
            </w:hyperlink>
          </w:p>
        </w:tc>
        <w:tc>
          <w:tcPr>
            <w:tcW w:w="450" w:type="dxa"/>
            <w:tcBorders>
              <w:bottom w:val="single" w:sz="4" w:space="0" w:color="auto"/>
            </w:tcBorders>
            <w:shd w:val="clear" w:color="auto" w:fill="FABF8F"/>
          </w:tcPr>
          <w:p w:rsidR="002854D4" w:rsidRPr="00911162" w:rsidRDefault="002854D4" w:rsidP="00384940">
            <w:pPr>
              <w:pStyle w:val="TableText"/>
              <w:rPr>
                <w:rFonts w:ascii="Tahoma" w:hAnsi="Tahoma" w:cs="Tahoma"/>
                <w:sz w:val="13"/>
              </w:rPr>
            </w:pPr>
            <w:r w:rsidRPr="00911162">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2854D4" w:rsidRPr="00911162"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2854D4" w:rsidRPr="00911162" w:rsidRDefault="002854D4">
            <w:pPr>
              <w:pStyle w:val="TableText"/>
              <w:rPr>
                <w:rFonts w:ascii="Tahoma" w:hAnsi="Tahoma" w:cs="Tahoma"/>
                <w:sz w:val="13"/>
              </w:rPr>
            </w:pPr>
            <w:r w:rsidRPr="00911162">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2854D4" w:rsidRPr="00911162" w:rsidRDefault="002854D4">
            <w:pPr>
              <w:pStyle w:val="TableText"/>
              <w:rPr>
                <w:rFonts w:ascii="Tahoma" w:hAnsi="Tahoma" w:cs="Tahoma"/>
                <w:sz w:val="13"/>
              </w:rPr>
            </w:pPr>
          </w:p>
        </w:tc>
        <w:tc>
          <w:tcPr>
            <w:tcW w:w="450" w:type="dxa"/>
            <w:tcBorders>
              <w:bottom w:val="single" w:sz="4" w:space="0" w:color="auto"/>
            </w:tcBorders>
            <w:shd w:val="clear" w:color="auto" w:fill="FABF8F"/>
            <w:vAlign w:val="center"/>
          </w:tcPr>
          <w:p w:rsidR="002854D4" w:rsidRPr="00911162"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854D4" w:rsidRPr="00911162"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854D4" w:rsidRPr="00911162" w:rsidRDefault="002854D4" w:rsidP="004479EA">
            <w:pPr>
              <w:pStyle w:val="TableText"/>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2854D4" w:rsidRPr="00911162" w:rsidRDefault="002854D4" w:rsidP="008925CF">
            <w:pPr>
              <w:pStyle w:val="TableText"/>
              <w:rPr>
                <w:rFonts w:ascii="Tahoma" w:hAnsi="Tahoma" w:cs="Tahoma"/>
                <w:sz w:val="13"/>
              </w:rPr>
            </w:pPr>
            <w:r w:rsidRPr="0091116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2854D4" w:rsidRPr="00911162" w:rsidRDefault="002854D4">
            <w:pPr>
              <w:pStyle w:val="TableText"/>
              <w:rPr>
                <w:rFonts w:ascii="Tahoma" w:hAnsi="Tahoma" w:cs="Tahoma"/>
                <w:sz w:val="13"/>
              </w:rPr>
            </w:pPr>
          </w:p>
        </w:tc>
        <w:tc>
          <w:tcPr>
            <w:tcW w:w="450" w:type="dxa"/>
            <w:tcBorders>
              <w:bottom w:val="single" w:sz="4" w:space="0" w:color="auto"/>
            </w:tcBorders>
            <w:shd w:val="clear" w:color="auto" w:fill="FABF8F"/>
          </w:tcPr>
          <w:p w:rsidR="002854D4" w:rsidRPr="00911162" w:rsidRDefault="002854D4">
            <w:pPr>
              <w:pStyle w:val="TableText"/>
              <w:rPr>
                <w:rFonts w:ascii="Tahoma" w:hAnsi="Tahoma" w:cs="Tahoma"/>
                <w:sz w:val="13"/>
              </w:rPr>
            </w:pPr>
            <w:r w:rsidRPr="00911162">
              <w:rPr>
                <w:rFonts w:ascii="Tahoma" w:hAnsi="Tahoma" w:cs="Tahoma"/>
                <w:sz w:val="13"/>
              </w:rPr>
              <w:t>A, (Solo EES)</w:t>
            </w:r>
          </w:p>
        </w:tc>
        <w:tc>
          <w:tcPr>
            <w:tcW w:w="540" w:type="dxa"/>
            <w:tcBorders>
              <w:bottom w:val="single" w:sz="4" w:space="0" w:color="auto"/>
            </w:tcBorders>
            <w:shd w:val="clear" w:color="auto" w:fill="FABF8F"/>
            <w:vAlign w:val="center"/>
          </w:tcPr>
          <w:p w:rsidR="002854D4" w:rsidRPr="00911162" w:rsidRDefault="002854D4">
            <w:pPr>
              <w:pStyle w:val="TableText"/>
              <w:rPr>
                <w:rFonts w:ascii="Tahoma" w:hAnsi="Tahoma" w:cs="Tahoma"/>
                <w:sz w:val="13"/>
              </w:rPr>
            </w:pPr>
          </w:p>
        </w:tc>
      </w:tr>
      <w:tr w:rsidR="00CE5AB1" w:rsidRPr="00911162" w:rsidTr="001E79DE">
        <w:trPr>
          <w:trHeight w:val="145"/>
        </w:trPr>
        <w:tc>
          <w:tcPr>
            <w:tcW w:w="2610" w:type="dxa"/>
            <w:tcBorders>
              <w:bottom w:val="single" w:sz="4" w:space="0" w:color="auto"/>
            </w:tcBorders>
            <w:shd w:val="clear" w:color="auto" w:fill="auto"/>
          </w:tcPr>
          <w:p w:rsidR="008357AC" w:rsidRPr="00911162" w:rsidRDefault="008357AC" w:rsidP="00F70479">
            <w:pPr>
              <w:pStyle w:val="ProductNames"/>
              <w:rPr>
                <w:rFonts w:ascii="Tahoma" w:hAnsi="Tahoma" w:cs="Tahoma"/>
                <w:sz w:val="14"/>
              </w:rPr>
            </w:pPr>
            <w:bookmarkStart w:id="127" w:name="_Toc336337898"/>
            <w:bookmarkStart w:id="128" w:name="_Toc346277755"/>
            <w:r w:rsidRPr="00911162">
              <w:rPr>
                <w:rFonts w:ascii="Tahoma" w:hAnsi="Tahoma" w:cs="Tahoma"/>
                <w:sz w:val="14"/>
              </w:rPr>
              <w:t>Windows Vista DVD Playback Pack</w:t>
            </w:r>
            <w:bookmarkEnd w:id="127"/>
            <w:bookmarkEnd w:id="128"/>
            <w:r w:rsidRPr="00911162">
              <w:rPr>
                <w:rFonts w:ascii="Tahoma" w:hAnsi="Tahoma" w:cs="Tahoma"/>
                <w:sz w:val="14"/>
              </w:rPr>
              <w:t xml:space="preserve"> </w:t>
            </w:r>
          </w:p>
        </w:tc>
        <w:tc>
          <w:tcPr>
            <w:tcW w:w="360" w:type="dxa"/>
            <w:tcBorders>
              <w:bottom w:val="single" w:sz="4" w:space="0" w:color="auto"/>
            </w:tcBorders>
            <w:shd w:val="clear" w:color="auto" w:fill="auto"/>
            <w:vAlign w:val="center"/>
          </w:tcPr>
          <w:p w:rsidR="008357AC" w:rsidRPr="00911162" w:rsidRDefault="0044716D" w:rsidP="006905EB">
            <w:pPr>
              <w:pStyle w:val="TableText"/>
              <w:widowControl w:val="0"/>
              <w:rPr>
                <w:rFonts w:cs="Tahoma"/>
                <w:b/>
                <w:color w:val="0000FF"/>
                <w:sz w:val="13"/>
                <w:szCs w:val="13"/>
                <w:u w:val="single"/>
              </w:rPr>
            </w:pPr>
            <w:hyperlink w:anchor="_22_Windows_Vista" w:history="1">
              <w:r w:rsidR="007503B3" w:rsidRPr="00911162">
                <w:rPr>
                  <w:rStyle w:val="Hyperlink"/>
                  <w:rFonts w:cs="Tahoma"/>
                  <w:b/>
                  <w:sz w:val="13"/>
                  <w:szCs w:val="13"/>
                </w:rPr>
                <w:t>22</w:t>
              </w:r>
            </w:hyperlink>
          </w:p>
        </w:tc>
        <w:tc>
          <w:tcPr>
            <w:tcW w:w="450" w:type="dxa"/>
            <w:tcBorders>
              <w:bottom w:val="single" w:sz="4" w:space="0" w:color="auto"/>
            </w:tcBorders>
            <w:shd w:val="clear" w:color="auto" w:fill="auto"/>
          </w:tcPr>
          <w:p w:rsidR="008357AC" w:rsidRPr="00911162" w:rsidDel="00587D23" w:rsidRDefault="008357AC" w:rsidP="00384940">
            <w:pPr>
              <w:pStyle w:val="TableText"/>
              <w:rPr>
                <w:rFonts w:ascii="Tahoma" w:hAnsi="Tahoma" w:cs="Tahoma"/>
                <w:sz w:val="13"/>
              </w:rPr>
            </w:pPr>
            <w:r w:rsidRPr="00911162">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8357AC" w:rsidRPr="00911162" w:rsidRDefault="008357A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8357AC" w:rsidRPr="00911162" w:rsidRDefault="00FC7674">
            <w:pPr>
              <w:pStyle w:val="TableText"/>
              <w:rPr>
                <w:rFonts w:ascii="Tahoma" w:hAnsi="Tahoma" w:cs="Tahoma"/>
                <w:sz w:val="13"/>
              </w:rPr>
            </w:pPr>
            <w:r w:rsidRPr="00911162">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8357AC" w:rsidRPr="00911162" w:rsidRDefault="00FC7674">
            <w:pPr>
              <w:pStyle w:val="TableText"/>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8357AC" w:rsidRPr="00911162"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357AC" w:rsidRPr="00911162"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357AC" w:rsidRPr="00911162"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357AC" w:rsidRPr="00911162"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8357AC" w:rsidRPr="00911162" w:rsidRDefault="008357AC">
            <w:pPr>
              <w:pStyle w:val="TableText"/>
              <w:rPr>
                <w:rFonts w:ascii="Tahoma" w:hAnsi="Tahoma" w:cs="Tahoma"/>
                <w:sz w:val="13"/>
              </w:rPr>
            </w:pPr>
          </w:p>
        </w:tc>
        <w:tc>
          <w:tcPr>
            <w:tcW w:w="450" w:type="dxa"/>
            <w:tcBorders>
              <w:bottom w:val="single" w:sz="4" w:space="0" w:color="auto"/>
            </w:tcBorders>
            <w:shd w:val="clear" w:color="auto" w:fill="auto"/>
          </w:tcPr>
          <w:p w:rsidR="008357AC" w:rsidRPr="00911162" w:rsidRDefault="008357AC">
            <w:pPr>
              <w:pStyle w:val="TableText"/>
              <w:rPr>
                <w:rFonts w:ascii="Tahoma" w:hAnsi="Tahoma" w:cs="Tahoma"/>
                <w:sz w:val="13"/>
              </w:rPr>
            </w:pPr>
          </w:p>
        </w:tc>
        <w:tc>
          <w:tcPr>
            <w:tcW w:w="540" w:type="dxa"/>
            <w:tcBorders>
              <w:bottom w:val="single" w:sz="4" w:space="0" w:color="auto"/>
            </w:tcBorders>
            <w:shd w:val="clear" w:color="auto" w:fill="auto"/>
            <w:vAlign w:val="center"/>
          </w:tcPr>
          <w:p w:rsidR="008357AC" w:rsidRPr="00911162" w:rsidRDefault="008357AC">
            <w:pPr>
              <w:pStyle w:val="TableText"/>
              <w:rPr>
                <w:rFonts w:ascii="Tahoma" w:hAnsi="Tahoma" w:cs="Tahoma"/>
                <w:sz w:val="13"/>
              </w:rPr>
            </w:pPr>
          </w:p>
        </w:tc>
      </w:tr>
      <w:tr w:rsidR="00CE5AB1" w:rsidRPr="00911162" w:rsidTr="00496B5E">
        <w:trPr>
          <w:trHeight w:val="145"/>
        </w:trPr>
        <w:tc>
          <w:tcPr>
            <w:tcW w:w="2610" w:type="dxa"/>
            <w:tcBorders>
              <w:bottom w:val="single" w:sz="4" w:space="0" w:color="auto"/>
            </w:tcBorders>
            <w:shd w:val="clear" w:color="auto" w:fill="FABF8F"/>
          </w:tcPr>
          <w:p w:rsidR="00B27742" w:rsidRPr="00911162" w:rsidRDefault="00B27742" w:rsidP="00F70479">
            <w:pPr>
              <w:pStyle w:val="ProductNames"/>
              <w:rPr>
                <w:rFonts w:ascii="Tahoma" w:hAnsi="Tahoma" w:cs="Tahoma"/>
                <w:sz w:val="14"/>
              </w:rPr>
            </w:pPr>
            <w:bookmarkStart w:id="129" w:name="_Toc336337899"/>
            <w:bookmarkStart w:id="130" w:name="_Toc346277756"/>
            <w:r w:rsidRPr="00911162">
              <w:rPr>
                <w:rFonts w:ascii="Tahoma" w:hAnsi="Tahoma" w:cs="Tahoma"/>
                <w:sz w:val="14"/>
              </w:rPr>
              <w:t xml:space="preserve">Microsoft Desktop Optimization Pack </w:t>
            </w:r>
            <w:proofErr w:type="spellStart"/>
            <w:r w:rsidRPr="00911162">
              <w:rPr>
                <w:rFonts w:ascii="Tahoma" w:hAnsi="Tahoma" w:cs="Tahoma"/>
                <w:sz w:val="14"/>
              </w:rPr>
              <w:t>para</w:t>
            </w:r>
            <w:proofErr w:type="spellEnd"/>
            <w:r w:rsidRPr="00911162">
              <w:rPr>
                <w:rFonts w:ascii="Tahoma" w:hAnsi="Tahoma" w:cs="Tahoma"/>
                <w:sz w:val="14"/>
              </w:rPr>
              <w:t xml:space="preserve"> 2012 Software Assurance</w:t>
            </w:r>
            <w:bookmarkEnd w:id="129"/>
            <w:bookmarkEnd w:id="130"/>
          </w:p>
        </w:tc>
        <w:tc>
          <w:tcPr>
            <w:tcW w:w="360" w:type="dxa"/>
            <w:tcBorders>
              <w:bottom w:val="single" w:sz="4" w:space="0" w:color="auto"/>
            </w:tcBorders>
            <w:shd w:val="clear" w:color="auto" w:fill="FABF8F"/>
            <w:vAlign w:val="center"/>
          </w:tcPr>
          <w:p w:rsidR="00B27742" w:rsidRPr="00911162" w:rsidRDefault="0044716D" w:rsidP="006905EB">
            <w:pPr>
              <w:pStyle w:val="TableText"/>
              <w:widowControl w:val="0"/>
              <w:rPr>
                <w:rStyle w:val="EndnoteReference"/>
                <w:rFonts w:cs="Tahoma"/>
                <w:b w:val="0"/>
                <w:color w:val="0000FF"/>
                <w:sz w:val="13"/>
                <w:szCs w:val="13"/>
                <w:u w:val="single"/>
              </w:rPr>
            </w:pPr>
            <w:hyperlink w:anchor="_23_Microsoft_Desktop" w:history="1">
              <w:r w:rsidR="007503B3" w:rsidRPr="00911162">
                <w:rPr>
                  <w:rStyle w:val="Hyperlink"/>
                  <w:rFonts w:cs="Tahoma"/>
                  <w:b/>
                  <w:sz w:val="13"/>
                  <w:szCs w:val="13"/>
                </w:rPr>
                <w:t>23</w:t>
              </w:r>
            </w:hyperlink>
          </w:p>
        </w:tc>
        <w:tc>
          <w:tcPr>
            <w:tcW w:w="450" w:type="dxa"/>
            <w:tcBorders>
              <w:bottom w:val="single" w:sz="4" w:space="0" w:color="auto"/>
            </w:tcBorders>
            <w:shd w:val="clear" w:color="auto" w:fill="FABF8F"/>
          </w:tcPr>
          <w:p w:rsidR="00B27742" w:rsidRPr="00911162" w:rsidRDefault="007D5647" w:rsidP="00E721EC">
            <w:pPr>
              <w:pStyle w:val="TableText"/>
              <w:spacing w:before="120"/>
              <w:rPr>
                <w:rFonts w:ascii="Tahoma" w:hAnsi="Tahoma" w:cs="Tahoma"/>
                <w:sz w:val="13"/>
              </w:rPr>
            </w:pPr>
            <w:r w:rsidRPr="00911162">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B27742" w:rsidRPr="00911162" w:rsidRDefault="00B27742">
            <w:pPr>
              <w:pStyle w:val="TableText"/>
              <w:rPr>
                <w:rFonts w:ascii="Tahoma" w:hAnsi="Tahoma" w:cs="Tahoma"/>
                <w:sz w:val="13"/>
              </w:rPr>
            </w:pPr>
            <w:r w:rsidRPr="00911162">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B27742" w:rsidRPr="00911162" w:rsidRDefault="00B27742">
            <w:pPr>
              <w:pStyle w:val="TableText"/>
              <w:rPr>
                <w:rFonts w:ascii="Tahoma" w:hAnsi="Tahoma" w:cs="Tahoma"/>
                <w:sz w:val="13"/>
              </w:rPr>
            </w:pPr>
            <w:r w:rsidRPr="00911162">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11162"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1116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11162" w:rsidRDefault="007D5647" w:rsidP="004479EA">
            <w:pPr>
              <w:pStyle w:val="TableText"/>
              <w:rPr>
                <w:rFonts w:ascii="Tahoma" w:hAnsi="Tahoma" w:cs="Tahoma"/>
                <w:sz w:val="13"/>
              </w:rPr>
            </w:pPr>
            <w:r w:rsidRPr="00911162">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B27742" w:rsidRPr="00911162" w:rsidRDefault="00B27742" w:rsidP="008925CF">
            <w:pPr>
              <w:pStyle w:val="TableText"/>
              <w:rPr>
                <w:rFonts w:ascii="Tahoma" w:hAnsi="Tahoma" w:cs="Tahoma"/>
                <w:sz w:val="13"/>
              </w:rPr>
            </w:pPr>
            <w:r w:rsidRPr="00911162">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11162" w:rsidRDefault="00B27742">
            <w:pPr>
              <w:pStyle w:val="TableText"/>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B27742" w:rsidRPr="00911162" w:rsidRDefault="00997972" w:rsidP="00A0765A">
            <w:pPr>
              <w:pStyle w:val="TableText"/>
              <w:spacing w:before="12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ABF8F"/>
            <w:vAlign w:val="center"/>
          </w:tcPr>
          <w:p w:rsidR="00B27742" w:rsidRPr="00911162" w:rsidRDefault="00B27742">
            <w:pPr>
              <w:pStyle w:val="TableText"/>
              <w:rPr>
                <w:rFonts w:ascii="Tahoma" w:hAnsi="Tahoma" w:cs="Tahoma"/>
                <w:sz w:val="13"/>
              </w:rPr>
            </w:pPr>
          </w:p>
        </w:tc>
      </w:tr>
      <w:tr w:rsidR="008A366E" w:rsidRPr="00911162" w:rsidTr="008A366E">
        <w:trPr>
          <w:trHeight w:val="145"/>
        </w:trPr>
        <w:tc>
          <w:tcPr>
            <w:tcW w:w="2610" w:type="dxa"/>
            <w:tcBorders>
              <w:bottom w:val="single" w:sz="4" w:space="0" w:color="auto"/>
            </w:tcBorders>
            <w:shd w:val="clear" w:color="auto" w:fill="auto"/>
          </w:tcPr>
          <w:p w:rsidR="00B27742" w:rsidRPr="00911162" w:rsidRDefault="00B27742" w:rsidP="00F70479">
            <w:pPr>
              <w:pStyle w:val="ProductNames"/>
              <w:rPr>
                <w:rFonts w:ascii="Tahoma" w:hAnsi="Tahoma" w:cs="Tahoma"/>
                <w:sz w:val="14"/>
              </w:rPr>
            </w:pPr>
            <w:bookmarkStart w:id="131" w:name="_Toc336337901"/>
            <w:bookmarkStart w:id="132" w:name="_Toc346277757"/>
            <w:proofErr w:type="spellStart"/>
            <w:r w:rsidRPr="00911162">
              <w:rPr>
                <w:rFonts w:ascii="Tahoma" w:hAnsi="Tahoma" w:cs="Tahoma"/>
                <w:sz w:val="14"/>
              </w:rPr>
              <w:t>Derechos</w:t>
            </w:r>
            <w:proofErr w:type="spellEnd"/>
            <w:r w:rsidRPr="00911162">
              <w:rPr>
                <w:rFonts w:ascii="Tahoma" w:hAnsi="Tahoma" w:cs="Tahoma"/>
                <w:sz w:val="14"/>
              </w:rPr>
              <w:t xml:space="preserve"> de </w:t>
            </w:r>
            <w:proofErr w:type="spellStart"/>
            <w:r w:rsidRPr="00911162">
              <w:rPr>
                <w:rFonts w:ascii="Tahoma" w:hAnsi="Tahoma" w:cs="Tahoma"/>
                <w:sz w:val="14"/>
              </w:rPr>
              <w:t>Alquiler</w:t>
            </w:r>
            <w:proofErr w:type="spellEnd"/>
            <w:r w:rsidRPr="00911162">
              <w:rPr>
                <w:rFonts w:ascii="Tahoma" w:hAnsi="Tahoma" w:cs="Tahoma"/>
                <w:sz w:val="14"/>
              </w:rPr>
              <w:t xml:space="preserve"> </w:t>
            </w:r>
            <w:proofErr w:type="spellStart"/>
            <w:r w:rsidRPr="00911162">
              <w:rPr>
                <w:rFonts w:ascii="Tahoma" w:hAnsi="Tahoma" w:cs="Tahoma"/>
                <w:sz w:val="14"/>
              </w:rPr>
              <w:t>para</w:t>
            </w:r>
            <w:proofErr w:type="spellEnd"/>
            <w:r w:rsidRPr="00911162">
              <w:rPr>
                <w:rFonts w:ascii="Tahoma" w:hAnsi="Tahoma" w:cs="Tahoma"/>
                <w:sz w:val="14"/>
              </w:rPr>
              <w:t xml:space="preserve"> Windows</w:t>
            </w:r>
            <w:bookmarkEnd w:id="131"/>
            <w:bookmarkEnd w:id="132"/>
          </w:p>
        </w:tc>
        <w:tc>
          <w:tcPr>
            <w:tcW w:w="360" w:type="dxa"/>
            <w:tcBorders>
              <w:bottom w:val="single" w:sz="4" w:space="0" w:color="auto"/>
            </w:tcBorders>
            <w:shd w:val="clear" w:color="auto" w:fill="auto"/>
            <w:vAlign w:val="center"/>
          </w:tcPr>
          <w:p w:rsidR="00B27742" w:rsidRPr="00911162" w:rsidRDefault="00B27742" w:rsidP="008A7B14">
            <w:pPr>
              <w:pStyle w:val="TableText"/>
              <w:widowControl w:val="0"/>
              <w:rPr>
                <w:rFonts w:cs="Tahoma"/>
                <w:sz w:val="13"/>
                <w:szCs w:val="13"/>
              </w:rPr>
            </w:pPr>
          </w:p>
        </w:tc>
        <w:tc>
          <w:tcPr>
            <w:tcW w:w="450" w:type="dxa"/>
            <w:tcBorders>
              <w:bottom w:val="single" w:sz="4" w:space="0" w:color="auto"/>
            </w:tcBorders>
            <w:shd w:val="clear" w:color="auto" w:fill="auto"/>
          </w:tcPr>
          <w:p w:rsidR="00B27742" w:rsidRPr="00911162" w:rsidRDefault="00B27742" w:rsidP="00C269C5">
            <w:pPr>
              <w:pStyle w:val="TableText"/>
              <w:rPr>
                <w:rFonts w:ascii="Tahoma" w:hAnsi="Tahoma" w:cs="Tahoma"/>
                <w:sz w:val="13"/>
              </w:rPr>
            </w:pPr>
            <w:r w:rsidRPr="00911162">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11162" w:rsidRDefault="00391582">
            <w:pPr>
              <w:pStyle w:val="TableText"/>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11162" w:rsidRDefault="00391582">
            <w:pPr>
              <w:pStyle w:val="TableText"/>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911162"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r>
      <w:tr w:rsidR="009447FB" w:rsidRPr="00911162" w:rsidTr="008A366E">
        <w:trPr>
          <w:trHeight w:val="145"/>
        </w:trPr>
        <w:tc>
          <w:tcPr>
            <w:tcW w:w="2610" w:type="dxa"/>
            <w:tcBorders>
              <w:bottom w:val="single" w:sz="4" w:space="0" w:color="auto"/>
            </w:tcBorders>
            <w:shd w:val="clear" w:color="auto" w:fill="FABF8F" w:themeFill="accent6" w:themeFillTint="99"/>
          </w:tcPr>
          <w:p w:rsidR="009447FB" w:rsidRPr="00911162" w:rsidRDefault="009447FB" w:rsidP="007E6600">
            <w:pPr>
              <w:pStyle w:val="ProductNames"/>
              <w:rPr>
                <w:rFonts w:ascii="Tahoma" w:hAnsi="Tahoma" w:cs="Tahoma"/>
                <w:sz w:val="14"/>
              </w:rPr>
            </w:pPr>
            <w:bookmarkStart w:id="133" w:name="_Toc336337902"/>
            <w:bookmarkStart w:id="134" w:name="_Toc346277758"/>
            <w:proofErr w:type="spellStart"/>
            <w:r w:rsidRPr="00911162">
              <w:rPr>
                <w:rFonts w:ascii="Tahoma" w:hAnsi="Tahoma" w:cs="Tahoma"/>
                <w:sz w:val="14"/>
              </w:rPr>
              <w:t>Instalación</w:t>
            </w:r>
            <w:proofErr w:type="spellEnd"/>
            <w:r w:rsidRPr="00911162">
              <w:rPr>
                <w:rFonts w:ascii="Tahoma" w:hAnsi="Tahoma" w:cs="Tahoma"/>
                <w:sz w:val="14"/>
              </w:rPr>
              <w:t xml:space="preserve"> de </w:t>
            </w:r>
            <w:proofErr w:type="spellStart"/>
            <w:r w:rsidRPr="00911162">
              <w:rPr>
                <w:rFonts w:ascii="Tahoma" w:hAnsi="Tahoma" w:cs="Tahoma"/>
                <w:sz w:val="14"/>
              </w:rPr>
              <w:t>Prueba</w:t>
            </w:r>
            <w:proofErr w:type="spellEnd"/>
            <w:r w:rsidRPr="00911162">
              <w:rPr>
                <w:rFonts w:ascii="Tahoma" w:hAnsi="Tahoma" w:cs="Tahoma"/>
                <w:sz w:val="14"/>
              </w:rPr>
              <w:t xml:space="preserve"> de Windows 8</w:t>
            </w:r>
            <w:r w:rsidR="007E6600" w:rsidRPr="00911162">
              <w:rPr>
                <w:rFonts w:ascii="Tahoma" w:hAnsi="Tahoma" w:cs="Tahoma"/>
                <w:sz w:val="14"/>
              </w:rPr>
              <w:t> </w:t>
            </w:r>
            <w:r w:rsidRPr="00911162">
              <w:rPr>
                <w:rFonts w:ascii="Tahoma" w:hAnsi="Tahoma" w:cs="Tahoma"/>
                <w:sz w:val="14"/>
              </w:rPr>
              <w:t>(</w:t>
            </w:r>
            <w:proofErr w:type="spellStart"/>
            <w:r w:rsidRPr="00911162">
              <w:rPr>
                <w:rFonts w:ascii="Tahoma" w:hAnsi="Tahoma" w:cs="Tahoma"/>
                <w:sz w:val="14"/>
              </w:rPr>
              <w:t>Paquete</w:t>
            </w:r>
            <w:proofErr w:type="spellEnd"/>
            <w:r w:rsidRPr="00911162">
              <w:rPr>
                <w:rFonts w:ascii="Tahoma" w:hAnsi="Tahoma" w:cs="Tahoma"/>
                <w:sz w:val="14"/>
              </w:rPr>
              <w:t xml:space="preserve"> de 100)</w:t>
            </w:r>
            <w:bookmarkEnd w:id="133"/>
            <w:bookmarkEnd w:id="134"/>
          </w:p>
        </w:tc>
        <w:tc>
          <w:tcPr>
            <w:tcW w:w="360" w:type="dxa"/>
            <w:tcBorders>
              <w:bottom w:val="single" w:sz="4" w:space="0" w:color="auto"/>
            </w:tcBorders>
            <w:shd w:val="clear" w:color="auto" w:fill="FABF8F" w:themeFill="accent6" w:themeFillTint="99"/>
            <w:vAlign w:val="center"/>
          </w:tcPr>
          <w:p w:rsidR="009447FB" w:rsidRPr="00911162" w:rsidRDefault="0044716D" w:rsidP="006905EB">
            <w:pPr>
              <w:pStyle w:val="TableText"/>
              <w:widowControl w:val="0"/>
              <w:rPr>
                <w:rFonts w:cs="Tahoma"/>
                <w:b/>
                <w:sz w:val="13"/>
                <w:szCs w:val="13"/>
                <w:u w:val="single"/>
              </w:rPr>
            </w:pPr>
            <w:hyperlink w:anchor="_24_Instalación_de" w:history="1">
              <w:r w:rsidR="007503B3" w:rsidRPr="00911162">
                <w:rPr>
                  <w:rStyle w:val="Hyperlink"/>
                  <w:rFonts w:cs="Tahoma"/>
                  <w:b/>
                  <w:sz w:val="13"/>
                  <w:szCs w:val="13"/>
                </w:rPr>
                <w:t>24</w:t>
              </w:r>
            </w:hyperlink>
          </w:p>
        </w:tc>
        <w:tc>
          <w:tcPr>
            <w:tcW w:w="450" w:type="dxa"/>
            <w:tcBorders>
              <w:bottom w:val="single" w:sz="4" w:space="0" w:color="auto"/>
            </w:tcBorders>
            <w:shd w:val="clear" w:color="auto" w:fill="FABF8F" w:themeFill="accent6" w:themeFillTint="99"/>
          </w:tcPr>
          <w:p w:rsidR="009447FB" w:rsidRPr="00911162" w:rsidRDefault="00F21F1B" w:rsidP="009124DC">
            <w:pPr>
              <w:pStyle w:val="TableText"/>
              <w:spacing w:before="120"/>
              <w:rPr>
                <w:rFonts w:ascii="Tahoma" w:hAnsi="Tahoma" w:cs="Tahoma"/>
                <w:sz w:val="13"/>
              </w:rPr>
            </w:pPr>
            <w:r w:rsidRPr="00911162">
              <w:rPr>
                <w:rFonts w:ascii="Tahoma" w:hAnsi="Tahoma" w:cs="Tahoma"/>
                <w:sz w:val="13"/>
              </w:rPr>
              <w:t>09/12</w:t>
            </w:r>
          </w:p>
        </w:tc>
        <w:tc>
          <w:tcPr>
            <w:tcW w:w="360" w:type="dxa"/>
            <w:tcBorders>
              <w:bottom w:val="single" w:sz="4" w:space="0" w:color="auto"/>
              <w:right w:val="single" w:sz="18"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r w:rsidRPr="00911162">
              <w:rPr>
                <w:rFonts w:ascii="Tahoma"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rsidR="009447FB" w:rsidRPr="00911162" w:rsidRDefault="005B48E5">
            <w:pPr>
              <w:pStyle w:val="TableText"/>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911162" w:rsidRDefault="005B48E5">
            <w:pPr>
              <w:pStyle w:val="TableText"/>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9447FB" w:rsidRPr="00911162"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tcPr>
          <w:p w:rsidR="009447FB" w:rsidRPr="00911162" w:rsidRDefault="009447FB" w:rsidP="00A0765A">
            <w:pPr>
              <w:pStyle w:val="TableText"/>
              <w:spacing w:before="120"/>
              <w:rPr>
                <w:rFonts w:ascii="Tahoma" w:hAnsi="Tahoma" w:cs="Tahoma"/>
                <w:sz w:val="13"/>
              </w:rPr>
            </w:pPr>
          </w:p>
        </w:tc>
        <w:tc>
          <w:tcPr>
            <w:tcW w:w="540" w:type="dxa"/>
            <w:tcBorders>
              <w:bottom w:val="single" w:sz="4" w:space="0" w:color="auto"/>
            </w:tcBorders>
            <w:shd w:val="clear" w:color="auto" w:fill="FABF8F" w:themeFill="accent6" w:themeFillTint="99"/>
            <w:vAlign w:val="center"/>
          </w:tcPr>
          <w:p w:rsidR="009447FB" w:rsidRPr="00911162" w:rsidRDefault="00D15A8B">
            <w:pPr>
              <w:pStyle w:val="TableText"/>
              <w:rPr>
                <w:rFonts w:ascii="Tahoma" w:hAnsi="Tahoma" w:cs="Tahoma"/>
                <w:sz w:val="13"/>
              </w:rPr>
            </w:pPr>
            <w:r w:rsidRPr="00911162">
              <w:rPr>
                <w:rFonts w:ascii="Tahoma" w:hAnsi="Tahoma" w:cs="Tahoma"/>
                <w:sz w:val="13"/>
              </w:rPr>
              <w:t>OL</w:t>
            </w:r>
          </w:p>
        </w:tc>
      </w:tr>
      <w:tr w:rsidR="008A366E" w:rsidRPr="00911162" w:rsidTr="008A366E">
        <w:trPr>
          <w:trHeight w:val="145"/>
        </w:trPr>
        <w:tc>
          <w:tcPr>
            <w:tcW w:w="2610" w:type="dxa"/>
            <w:tcBorders>
              <w:bottom w:val="single" w:sz="4" w:space="0" w:color="auto"/>
            </w:tcBorders>
            <w:shd w:val="clear" w:color="auto" w:fill="auto"/>
          </w:tcPr>
          <w:p w:rsidR="00B27742" w:rsidRPr="00911162" w:rsidRDefault="00B27742" w:rsidP="00F70479">
            <w:pPr>
              <w:pStyle w:val="ProductNames"/>
              <w:rPr>
                <w:rFonts w:ascii="Tahoma" w:hAnsi="Tahoma" w:cs="Tahoma"/>
                <w:sz w:val="14"/>
              </w:rPr>
            </w:pPr>
            <w:bookmarkStart w:id="135" w:name="_Toc336337903"/>
            <w:bookmarkStart w:id="136" w:name="_Toc346277759"/>
            <w:r w:rsidRPr="00911162">
              <w:rPr>
                <w:rFonts w:ascii="Tahoma" w:hAnsi="Tahoma" w:cs="Tahoma"/>
                <w:sz w:val="14"/>
              </w:rPr>
              <w:t>Windows</w:t>
            </w:r>
            <w:r w:rsidR="00B07712" w:rsidRPr="00911162">
              <w:rPr>
                <w:rFonts w:ascii="Tahoma" w:hAnsi="Tahoma" w:cs="Tahoma"/>
                <w:sz w:val="14"/>
                <w:vertAlign w:val="superscript"/>
              </w:rPr>
              <w:t>®</w:t>
            </w:r>
            <w:r w:rsidRPr="00911162">
              <w:rPr>
                <w:rFonts w:ascii="Tahoma" w:hAnsi="Tahoma" w:cs="Tahoma"/>
                <w:sz w:val="14"/>
              </w:rPr>
              <w:t xml:space="preserve"> 7 Partners in Learning</w:t>
            </w:r>
            <w:bookmarkEnd w:id="135"/>
            <w:bookmarkEnd w:id="136"/>
          </w:p>
        </w:tc>
        <w:tc>
          <w:tcPr>
            <w:tcW w:w="360" w:type="dxa"/>
            <w:tcBorders>
              <w:bottom w:val="single" w:sz="4" w:space="0" w:color="auto"/>
            </w:tcBorders>
            <w:shd w:val="clear" w:color="auto" w:fill="auto"/>
            <w:vAlign w:val="center"/>
          </w:tcPr>
          <w:p w:rsidR="00B27742" w:rsidRPr="00911162" w:rsidRDefault="0044716D" w:rsidP="006905EB">
            <w:pPr>
              <w:pStyle w:val="TableText"/>
              <w:widowControl w:val="0"/>
              <w:rPr>
                <w:rFonts w:cs="Tahoma"/>
                <w:b/>
                <w:sz w:val="13"/>
                <w:szCs w:val="13"/>
                <w:u w:val="single"/>
              </w:rPr>
            </w:pPr>
            <w:hyperlink w:anchor="_25_Windows®_7" w:history="1">
              <w:r w:rsidR="007503B3" w:rsidRPr="00911162">
                <w:rPr>
                  <w:rStyle w:val="Hyperlink"/>
                  <w:rFonts w:cs="Tahoma"/>
                  <w:b/>
                  <w:sz w:val="13"/>
                  <w:szCs w:val="13"/>
                </w:rPr>
                <w:t>25</w:t>
              </w:r>
            </w:hyperlink>
          </w:p>
        </w:tc>
        <w:tc>
          <w:tcPr>
            <w:tcW w:w="450" w:type="dxa"/>
            <w:tcBorders>
              <w:bottom w:val="single" w:sz="4" w:space="0" w:color="auto"/>
            </w:tcBorders>
            <w:shd w:val="clear" w:color="auto" w:fill="auto"/>
          </w:tcPr>
          <w:p w:rsidR="00B27742" w:rsidRPr="00911162" w:rsidRDefault="00B27742" w:rsidP="009124DC">
            <w:pPr>
              <w:pStyle w:val="TableText"/>
              <w:spacing w:before="120"/>
              <w:rPr>
                <w:rFonts w:ascii="Tahoma" w:hAnsi="Tahoma" w:cs="Tahoma"/>
                <w:sz w:val="13"/>
              </w:rPr>
            </w:pPr>
            <w:r w:rsidRPr="00911162">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11162" w:rsidRDefault="00B27742">
            <w:pPr>
              <w:pStyle w:val="TableText"/>
              <w:rPr>
                <w:rFonts w:ascii="Tahoma" w:hAnsi="Tahoma" w:cs="Tahoma"/>
                <w:sz w:val="13"/>
              </w:rPr>
            </w:pPr>
            <w:r w:rsidRPr="00911162">
              <w:rPr>
                <w:rFonts w:ascii="Tahoma" w:hAnsi="Tahoma" w:cs="Tahoma"/>
                <w:sz w:val="13"/>
              </w:rPr>
              <w:t xml:space="preserve">2 </w:t>
            </w:r>
            <w:r w:rsidRPr="00911162">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911162"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911162"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911162" w:rsidRDefault="00B27742">
            <w:pPr>
              <w:pStyle w:val="TableText"/>
              <w:rPr>
                <w:rFonts w:ascii="Tahoma" w:hAnsi="Tahoma" w:cs="Tahoma"/>
                <w:sz w:val="13"/>
              </w:rPr>
            </w:pPr>
          </w:p>
        </w:tc>
      </w:tr>
      <w:tr w:rsidR="009447FB" w:rsidRPr="00911162" w:rsidTr="008A366E">
        <w:trPr>
          <w:trHeight w:val="145"/>
        </w:trPr>
        <w:tc>
          <w:tcPr>
            <w:tcW w:w="2610" w:type="dxa"/>
            <w:tcBorders>
              <w:bottom w:val="single" w:sz="4" w:space="0" w:color="auto"/>
            </w:tcBorders>
            <w:shd w:val="clear" w:color="auto" w:fill="FABF8F" w:themeFill="accent6" w:themeFillTint="99"/>
          </w:tcPr>
          <w:p w:rsidR="00B27742" w:rsidRPr="00911162" w:rsidRDefault="00B27742" w:rsidP="00F70479">
            <w:pPr>
              <w:pStyle w:val="ProductNames"/>
              <w:rPr>
                <w:rFonts w:ascii="Tahoma" w:hAnsi="Tahoma" w:cs="Tahoma"/>
                <w:sz w:val="14"/>
              </w:rPr>
            </w:pPr>
            <w:bookmarkStart w:id="137" w:name="_Toc336337904"/>
            <w:bookmarkStart w:id="138" w:name="_Toc346277760"/>
            <w:r w:rsidRPr="00911162">
              <w:rPr>
                <w:rFonts w:ascii="Tahoma" w:hAnsi="Tahoma" w:cs="Tahoma"/>
                <w:sz w:val="14"/>
              </w:rPr>
              <w:t>Windows</w:t>
            </w:r>
            <w:r w:rsidR="00B07712" w:rsidRPr="00911162">
              <w:rPr>
                <w:rFonts w:ascii="Tahoma" w:hAnsi="Tahoma" w:cs="Tahoma"/>
                <w:sz w:val="14"/>
                <w:vertAlign w:val="superscript"/>
              </w:rPr>
              <w:t>®</w:t>
            </w:r>
            <w:r w:rsidRPr="00911162">
              <w:rPr>
                <w:rFonts w:ascii="Tahoma" w:hAnsi="Tahoma" w:cs="Tahoma"/>
                <w:sz w:val="14"/>
              </w:rPr>
              <w:t xml:space="preserve"> 8 Pro</w:t>
            </w:r>
            <w:bookmarkEnd w:id="137"/>
            <w:bookmarkEnd w:id="138"/>
            <w:r w:rsidRPr="00911162">
              <w:rPr>
                <w:rFonts w:ascii="Tahoma" w:hAnsi="Tahoma" w:cs="Tahoma"/>
                <w:sz w:val="14"/>
              </w:rPr>
              <w:t xml:space="preserve"> </w:t>
            </w:r>
          </w:p>
        </w:tc>
        <w:tc>
          <w:tcPr>
            <w:tcW w:w="360" w:type="dxa"/>
            <w:tcBorders>
              <w:bottom w:val="single" w:sz="4" w:space="0" w:color="auto"/>
            </w:tcBorders>
            <w:shd w:val="clear" w:color="auto" w:fill="FABF8F" w:themeFill="accent6" w:themeFillTint="99"/>
            <w:vAlign w:val="center"/>
          </w:tcPr>
          <w:p w:rsidR="00B27742" w:rsidRPr="00911162" w:rsidRDefault="0044716D" w:rsidP="006905EB">
            <w:pPr>
              <w:pStyle w:val="TableText"/>
              <w:widowControl w:val="0"/>
              <w:rPr>
                <w:rStyle w:val="EndnoteReference"/>
                <w:rFonts w:cs="Tahoma"/>
                <w:b w:val="0"/>
                <w:color w:val="0000FF"/>
                <w:sz w:val="13"/>
                <w:szCs w:val="13"/>
                <w:u w:val="single"/>
              </w:rPr>
            </w:pPr>
            <w:hyperlink w:anchor="_26_Actualización_de" w:history="1">
              <w:r w:rsidR="007503B3" w:rsidRPr="00911162">
                <w:rPr>
                  <w:rStyle w:val="Hyperlink"/>
                  <w:rFonts w:cs="Tahoma"/>
                  <w:b/>
                  <w:sz w:val="13"/>
                  <w:szCs w:val="13"/>
                </w:rPr>
                <w:t>26</w:t>
              </w:r>
            </w:hyperlink>
          </w:p>
        </w:tc>
        <w:tc>
          <w:tcPr>
            <w:tcW w:w="450" w:type="dxa"/>
            <w:tcBorders>
              <w:bottom w:val="single" w:sz="4" w:space="0" w:color="auto"/>
            </w:tcBorders>
            <w:shd w:val="clear" w:color="auto" w:fill="FABF8F" w:themeFill="accent6" w:themeFillTint="99"/>
          </w:tcPr>
          <w:p w:rsidR="00B27742" w:rsidRPr="00911162" w:rsidRDefault="00B27742" w:rsidP="009124DC">
            <w:pPr>
              <w:pStyle w:val="TableText"/>
              <w:spacing w:before="120"/>
              <w:rPr>
                <w:rFonts w:ascii="Tahoma" w:hAnsi="Tahoma" w:cs="Tahoma"/>
                <w:sz w:val="13"/>
              </w:rPr>
            </w:pPr>
            <w:r w:rsidRPr="00911162">
              <w:rPr>
                <w:rFonts w:ascii="Tahoma" w:hAnsi="Tahoma" w:cs="Tahoma"/>
                <w:sz w:val="13"/>
              </w:rPr>
              <w:t>08/12</w:t>
            </w:r>
          </w:p>
        </w:tc>
        <w:tc>
          <w:tcPr>
            <w:tcW w:w="360" w:type="dxa"/>
            <w:tcBorders>
              <w:bottom w:val="single" w:sz="4" w:space="0" w:color="auto"/>
              <w:righ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4</w:t>
            </w:r>
          </w:p>
        </w:tc>
        <w:tc>
          <w:tcPr>
            <w:tcW w:w="450" w:type="dxa"/>
            <w:tcBorders>
              <w:bottom w:val="single" w:sz="4"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2</w:t>
            </w:r>
          </w:p>
        </w:tc>
        <w:tc>
          <w:tcPr>
            <w:tcW w:w="360" w:type="dxa"/>
            <w:tcBorders>
              <w:bottom w:val="single" w:sz="4" w:space="0" w:color="auto"/>
              <w:righ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4</w:t>
            </w:r>
          </w:p>
        </w:tc>
        <w:tc>
          <w:tcPr>
            <w:tcW w:w="450" w:type="dxa"/>
            <w:tcBorders>
              <w:bottom w:val="single" w:sz="4" w:space="0" w:color="auto"/>
              <w:righ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2</w:t>
            </w:r>
          </w:p>
        </w:tc>
        <w:tc>
          <w:tcPr>
            <w:tcW w:w="450" w:type="dxa"/>
            <w:tcBorders>
              <w:left w:val="single" w:sz="18" w:space="0" w:color="auto"/>
              <w:bottom w:val="single" w:sz="4" w:space="0" w:color="auto"/>
            </w:tcBorders>
            <w:shd w:val="clear" w:color="auto" w:fill="FABF8F" w:themeFill="accent6" w:themeFillTint="99"/>
            <w:vAlign w:val="center"/>
          </w:tcPr>
          <w:p w:rsidR="00B27742" w:rsidRPr="00911162" w:rsidRDefault="00664EE9">
            <w:pPr>
              <w:pStyle w:val="TableText"/>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E, P</w:t>
            </w:r>
          </w:p>
        </w:tc>
        <w:tc>
          <w:tcPr>
            <w:tcW w:w="450" w:type="dxa"/>
            <w:tcBorders>
              <w:bottom w:val="single" w:sz="4" w:space="0" w:color="auto"/>
            </w:tcBorders>
            <w:shd w:val="clear" w:color="auto" w:fill="FABF8F" w:themeFill="accent6" w:themeFillTint="99"/>
          </w:tcPr>
          <w:p w:rsidR="00B27742" w:rsidRPr="00911162" w:rsidRDefault="00B27742" w:rsidP="00A0765A">
            <w:pPr>
              <w:pStyle w:val="TableText"/>
              <w:spacing w:after="120"/>
              <w:rPr>
                <w:rFonts w:ascii="Tahoma" w:hAnsi="Tahoma" w:cs="Tahoma"/>
                <w:sz w:val="13"/>
              </w:rPr>
            </w:pPr>
            <w:r w:rsidRPr="00911162">
              <w:rPr>
                <w:rFonts w:ascii="Tahoma" w:hAnsi="Tahoma" w:cs="Tahoma"/>
                <w:sz w:val="13"/>
              </w:rPr>
              <w:t>E,ST</w:t>
            </w:r>
          </w:p>
        </w:tc>
        <w:tc>
          <w:tcPr>
            <w:tcW w:w="540" w:type="dxa"/>
            <w:tcBorders>
              <w:bottom w:val="single" w:sz="4"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p>
        </w:tc>
      </w:tr>
      <w:tr w:rsidR="008A366E" w:rsidRPr="00911162" w:rsidTr="008A366E">
        <w:trPr>
          <w:trHeight w:val="145"/>
        </w:trPr>
        <w:tc>
          <w:tcPr>
            <w:tcW w:w="2610" w:type="dxa"/>
            <w:tcBorders>
              <w:bottom w:val="single" w:sz="4" w:space="0" w:color="auto"/>
            </w:tcBorders>
            <w:shd w:val="clear" w:color="auto" w:fill="auto"/>
          </w:tcPr>
          <w:p w:rsidR="00B27742" w:rsidRPr="00911162" w:rsidRDefault="00B27742" w:rsidP="00F70479">
            <w:pPr>
              <w:pStyle w:val="ProductNames"/>
              <w:rPr>
                <w:rFonts w:ascii="Tahoma" w:hAnsi="Tahoma" w:cs="Tahoma"/>
                <w:sz w:val="14"/>
              </w:rPr>
            </w:pPr>
            <w:bookmarkStart w:id="139" w:name="_Toc336337905"/>
            <w:bookmarkStart w:id="140" w:name="_Toc346277761"/>
            <w:r w:rsidRPr="00911162">
              <w:rPr>
                <w:rFonts w:ascii="Tahoma" w:hAnsi="Tahoma" w:cs="Tahoma"/>
                <w:sz w:val="14"/>
              </w:rPr>
              <w:t>Windows</w:t>
            </w:r>
            <w:r w:rsidR="00B07712" w:rsidRPr="00911162">
              <w:rPr>
                <w:rFonts w:ascii="Tahoma" w:hAnsi="Tahoma" w:cs="Tahoma"/>
                <w:sz w:val="14"/>
                <w:vertAlign w:val="superscript"/>
              </w:rPr>
              <w:t>®</w:t>
            </w:r>
            <w:r w:rsidRPr="00911162">
              <w:rPr>
                <w:rFonts w:ascii="Tahoma" w:hAnsi="Tahoma" w:cs="Tahoma"/>
                <w:sz w:val="14"/>
              </w:rPr>
              <w:t xml:space="preserve"> 8 Pro con MDOP</w:t>
            </w:r>
            <w:bookmarkEnd w:id="139"/>
            <w:bookmarkEnd w:id="140"/>
            <w:r w:rsidRPr="00911162">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911162"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rsidR="00B27742" w:rsidRPr="00911162" w:rsidRDefault="001327D3" w:rsidP="00690165">
            <w:pPr>
              <w:pStyle w:val="TableText"/>
              <w:spacing w:before="120"/>
              <w:rPr>
                <w:rFonts w:ascii="Tahoma" w:hAnsi="Tahoma" w:cs="Tahoma"/>
                <w:sz w:val="13"/>
              </w:rPr>
            </w:pPr>
            <w:r w:rsidRPr="0091116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4</w:t>
            </w:r>
          </w:p>
        </w:tc>
        <w:tc>
          <w:tcPr>
            <w:tcW w:w="450" w:type="dxa"/>
            <w:tcBorders>
              <w:bottom w:val="single" w:sz="4"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911162"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911162"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911162"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911162" w:rsidRDefault="00664EE9" w:rsidP="005D1AD1">
            <w:pPr>
              <w:pStyle w:val="TableText"/>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911162" w:rsidRDefault="00B27742" w:rsidP="005D1AD1">
            <w:pPr>
              <w:pStyle w:val="TableText"/>
              <w:rPr>
                <w:rFonts w:ascii="Tahoma" w:hAnsi="Tahoma" w:cs="Tahoma"/>
                <w:sz w:val="13"/>
              </w:rPr>
            </w:pPr>
            <w:r w:rsidRPr="00911162">
              <w:rPr>
                <w:rFonts w:ascii="Tahoma" w:hAnsi="Tahoma" w:cs="Tahoma"/>
                <w:sz w:val="13"/>
              </w:rPr>
              <w:t>E, P</w:t>
            </w:r>
          </w:p>
        </w:tc>
        <w:tc>
          <w:tcPr>
            <w:tcW w:w="450" w:type="dxa"/>
            <w:tcBorders>
              <w:bottom w:val="single" w:sz="4" w:space="0" w:color="auto"/>
            </w:tcBorders>
            <w:shd w:val="clear" w:color="auto" w:fill="auto"/>
          </w:tcPr>
          <w:p w:rsidR="00B27742" w:rsidRPr="00911162" w:rsidRDefault="00B27742" w:rsidP="00A0765A">
            <w:pPr>
              <w:pStyle w:val="TableText"/>
              <w:spacing w:after="120"/>
              <w:rPr>
                <w:rFonts w:ascii="Tahoma" w:hAnsi="Tahoma" w:cs="Tahoma"/>
                <w:sz w:val="13"/>
              </w:rPr>
            </w:pPr>
            <w:r w:rsidRPr="00911162">
              <w:rPr>
                <w:rFonts w:ascii="Tahoma" w:hAnsi="Tahoma" w:cs="Tahoma"/>
                <w:sz w:val="13"/>
              </w:rPr>
              <w:t>E,ST</w:t>
            </w:r>
          </w:p>
        </w:tc>
        <w:tc>
          <w:tcPr>
            <w:tcW w:w="540" w:type="dxa"/>
            <w:tcBorders>
              <w:bottom w:val="single" w:sz="4" w:space="0" w:color="auto"/>
            </w:tcBorders>
            <w:shd w:val="clear" w:color="auto" w:fill="auto"/>
            <w:vAlign w:val="center"/>
          </w:tcPr>
          <w:p w:rsidR="00B27742" w:rsidRPr="00911162" w:rsidRDefault="00B27742" w:rsidP="005D1AD1">
            <w:pPr>
              <w:pStyle w:val="TableText"/>
              <w:rPr>
                <w:rFonts w:ascii="Tahoma" w:hAnsi="Tahoma" w:cs="Tahoma"/>
                <w:sz w:val="13"/>
              </w:rPr>
            </w:pPr>
          </w:p>
        </w:tc>
      </w:tr>
      <w:tr w:rsidR="00CE5AB1" w:rsidRPr="00911162" w:rsidTr="008A366E">
        <w:trPr>
          <w:trHeight w:val="123"/>
        </w:trPr>
        <w:tc>
          <w:tcPr>
            <w:tcW w:w="2610" w:type="dxa"/>
            <w:shd w:val="clear" w:color="auto" w:fill="FABF8F" w:themeFill="accent6" w:themeFillTint="99"/>
          </w:tcPr>
          <w:p w:rsidR="00B27742" w:rsidRPr="00911162" w:rsidRDefault="00B27742" w:rsidP="00F70479">
            <w:pPr>
              <w:pStyle w:val="ProductNames"/>
              <w:rPr>
                <w:rFonts w:ascii="Tahoma" w:hAnsi="Tahoma" w:cs="Tahoma"/>
                <w:sz w:val="14"/>
              </w:rPr>
            </w:pPr>
            <w:bookmarkStart w:id="141" w:name="_Toc336337906"/>
            <w:bookmarkStart w:id="142" w:name="_Toc346277762"/>
            <w:r w:rsidRPr="00911162">
              <w:rPr>
                <w:rFonts w:ascii="Tahoma" w:hAnsi="Tahoma" w:cs="Tahoma"/>
                <w:sz w:val="14"/>
              </w:rPr>
              <w:t>Windows Virtual Desktop Access (VDA)</w:t>
            </w:r>
            <w:bookmarkEnd w:id="141"/>
            <w:bookmarkEnd w:id="142"/>
          </w:p>
        </w:tc>
        <w:tc>
          <w:tcPr>
            <w:tcW w:w="360" w:type="dxa"/>
            <w:shd w:val="clear" w:color="auto" w:fill="FABF8F" w:themeFill="accent6" w:themeFillTint="99"/>
            <w:vAlign w:val="center"/>
          </w:tcPr>
          <w:p w:rsidR="00B27742" w:rsidRPr="00911162" w:rsidRDefault="00B27742">
            <w:pPr>
              <w:pStyle w:val="TableText"/>
              <w:widowControl w:val="0"/>
              <w:rPr>
                <w:rStyle w:val="EndnoteReference"/>
                <w:rFonts w:cs="Tahoma"/>
                <w:color w:val="0000FF"/>
                <w:sz w:val="13"/>
              </w:rPr>
            </w:pPr>
          </w:p>
        </w:tc>
        <w:tc>
          <w:tcPr>
            <w:tcW w:w="450" w:type="dxa"/>
            <w:shd w:val="clear" w:color="auto" w:fill="FABF8F" w:themeFill="accent6" w:themeFillTint="99"/>
          </w:tcPr>
          <w:p w:rsidR="00B27742" w:rsidRPr="00911162" w:rsidRDefault="00B27742" w:rsidP="006640D1">
            <w:pPr>
              <w:pStyle w:val="TableText"/>
              <w:spacing w:before="120"/>
              <w:rPr>
                <w:rFonts w:ascii="Tahoma" w:hAnsi="Tahoma" w:cs="Tahoma"/>
                <w:sz w:val="13"/>
              </w:rPr>
            </w:pPr>
            <w:r w:rsidRPr="00911162">
              <w:rPr>
                <w:rFonts w:ascii="Tahoma" w:hAnsi="Tahoma" w:cs="Tahoma"/>
                <w:sz w:val="13"/>
              </w:rPr>
              <w:t>07/10</w:t>
            </w:r>
          </w:p>
        </w:tc>
        <w:tc>
          <w:tcPr>
            <w:tcW w:w="360" w:type="dxa"/>
            <w:tcBorders>
              <w:righ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DT</w:t>
            </w:r>
          </w:p>
        </w:tc>
        <w:tc>
          <w:tcPr>
            <w:tcW w:w="3060" w:type="dxa"/>
            <w:gridSpan w:val="7"/>
            <w:tcBorders>
              <w:left w:val="single" w:sz="18" w:space="0" w:color="auto"/>
              <w:righ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2</w:t>
            </w:r>
          </w:p>
        </w:tc>
        <w:tc>
          <w:tcPr>
            <w:tcW w:w="450" w:type="dxa"/>
            <w:tcBorders>
              <w:lef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p>
        </w:tc>
        <w:tc>
          <w:tcPr>
            <w:tcW w:w="450" w:type="dxa"/>
            <w:shd w:val="clear" w:color="auto" w:fill="FABF8F" w:themeFill="accent6" w:themeFillTint="99"/>
            <w:vAlign w:val="center"/>
          </w:tcPr>
          <w:p w:rsidR="00B27742" w:rsidRPr="00911162" w:rsidRDefault="00B27742">
            <w:pPr>
              <w:pStyle w:val="TableText"/>
              <w:rPr>
                <w:rFonts w:ascii="Tahoma" w:hAnsi="Tahoma" w:cs="Tahoma"/>
                <w:sz w:val="13"/>
              </w:rPr>
            </w:pPr>
          </w:p>
        </w:tc>
        <w:tc>
          <w:tcPr>
            <w:tcW w:w="450" w:type="dxa"/>
            <w:tcBorders>
              <w:righ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p>
        </w:tc>
        <w:tc>
          <w:tcPr>
            <w:tcW w:w="450" w:type="dxa"/>
            <w:tcBorders>
              <w:left w:val="single" w:sz="18" w:space="0" w:color="auto"/>
            </w:tcBorders>
            <w:shd w:val="clear" w:color="auto" w:fill="FABF8F" w:themeFill="accent6" w:themeFillTint="99"/>
            <w:vAlign w:val="center"/>
          </w:tcPr>
          <w:p w:rsidR="00B27742" w:rsidRPr="00911162" w:rsidRDefault="00751F50">
            <w:pPr>
              <w:pStyle w:val="TableText"/>
              <w:rPr>
                <w:rFonts w:ascii="Tahoma" w:hAnsi="Tahoma" w:cs="Tahoma"/>
                <w:sz w:val="13"/>
              </w:rPr>
            </w:pPr>
            <w:r w:rsidRPr="00911162">
              <w:rPr>
                <w:rFonts w:ascii="Tahoma" w:hAnsi="Tahoma" w:cs="Tahoma"/>
                <w:sz w:val="13"/>
              </w:rPr>
              <w:t>1)</w:t>
            </w:r>
          </w:p>
        </w:tc>
        <w:tc>
          <w:tcPr>
            <w:tcW w:w="450" w:type="dxa"/>
            <w:tcBorders>
              <w:right w:val="single" w:sz="18" w:space="0" w:color="auto"/>
            </w:tcBorders>
            <w:shd w:val="clear" w:color="auto" w:fill="FABF8F" w:themeFill="accent6" w:themeFillTint="99"/>
            <w:vAlign w:val="center"/>
          </w:tcPr>
          <w:p w:rsidR="00B27742" w:rsidRPr="00911162" w:rsidRDefault="00B27742" w:rsidP="00BD5039">
            <w:pPr>
              <w:pStyle w:val="TableText"/>
              <w:rPr>
                <w:rFonts w:ascii="Tahoma" w:hAnsi="Tahoma" w:cs="Tahoma"/>
                <w:sz w:val="13"/>
              </w:rPr>
            </w:pPr>
            <w:r w:rsidRPr="00911162">
              <w:rPr>
                <w:rFonts w:ascii="Tahoma" w:hAnsi="Tahoma" w:cs="Tahoma"/>
                <w:sz w:val="13"/>
              </w:rPr>
              <w:t>E, A</w:t>
            </w:r>
          </w:p>
        </w:tc>
        <w:tc>
          <w:tcPr>
            <w:tcW w:w="450" w:type="dxa"/>
            <w:tcBorders>
              <w:left w:val="single" w:sz="18" w:space="0" w:color="auto"/>
              <w:right w:val="single" w:sz="18" w:space="0" w:color="auto"/>
            </w:tcBorders>
            <w:shd w:val="clear" w:color="auto" w:fill="FABF8F" w:themeFill="accent6" w:themeFillTint="99"/>
            <w:vAlign w:val="center"/>
          </w:tcPr>
          <w:p w:rsidR="00B27742" w:rsidRPr="00911162" w:rsidRDefault="00B27742">
            <w:pPr>
              <w:pStyle w:val="TableText"/>
              <w:rPr>
                <w:rFonts w:ascii="Tahoma" w:hAnsi="Tahoma" w:cs="Tahoma"/>
                <w:sz w:val="13"/>
              </w:rPr>
            </w:pPr>
            <w:r w:rsidRPr="00911162">
              <w:rPr>
                <w:rFonts w:ascii="Tahoma" w:hAnsi="Tahoma" w:cs="Tahoma"/>
                <w:sz w:val="13"/>
              </w:rPr>
              <w:t>P</w:t>
            </w:r>
          </w:p>
        </w:tc>
        <w:tc>
          <w:tcPr>
            <w:tcW w:w="450" w:type="dxa"/>
            <w:shd w:val="clear" w:color="auto" w:fill="FABF8F" w:themeFill="accent6" w:themeFillTint="99"/>
          </w:tcPr>
          <w:p w:rsidR="00B27742" w:rsidRPr="00911162" w:rsidRDefault="00954BF1">
            <w:pPr>
              <w:pStyle w:val="TableText"/>
              <w:rPr>
                <w:rFonts w:ascii="Tahoma" w:hAnsi="Tahoma" w:cs="Tahoma"/>
                <w:sz w:val="13"/>
              </w:rPr>
            </w:pPr>
            <w:r w:rsidRPr="00911162">
              <w:rPr>
                <w:rFonts w:ascii="Tahoma" w:hAnsi="Tahoma" w:cs="Tahoma"/>
                <w:sz w:val="13"/>
              </w:rPr>
              <w:t>A</w:t>
            </w:r>
          </w:p>
        </w:tc>
        <w:tc>
          <w:tcPr>
            <w:tcW w:w="540" w:type="dxa"/>
            <w:shd w:val="clear" w:color="auto" w:fill="FABF8F" w:themeFill="accent6" w:themeFillTint="99"/>
            <w:vAlign w:val="center"/>
          </w:tcPr>
          <w:p w:rsidR="00B27742" w:rsidRPr="00911162" w:rsidRDefault="00B27742">
            <w:pPr>
              <w:pStyle w:val="TableText"/>
              <w:rPr>
                <w:rFonts w:ascii="Tahoma" w:hAnsi="Tahoma" w:cs="Tahoma"/>
                <w:sz w:val="13"/>
              </w:rPr>
            </w:pPr>
          </w:p>
        </w:tc>
      </w:tr>
      <w:tr w:rsidR="008A366E" w:rsidRPr="00911162" w:rsidTr="008A366E">
        <w:trPr>
          <w:trHeight w:val="123"/>
        </w:trPr>
        <w:tc>
          <w:tcPr>
            <w:tcW w:w="2610" w:type="dxa"/>
            <w:shd w:val="clear" w:color="auto" w:fill="auto"/>
          </w:tcPr>
          <w:p w:rsidR="006F741C" w:rsidRPr="00911162" w:rsidRDefault="006F741C" w:rsidP="00F70479">
            <w:pPr>
              <w:pStyle w:val="ProductNames"/>
              <w:rPr>
                <w:rFonts w:ascii="Tahoma" w:hAnsi="Tahoma" w:cs="Tahoma"/>
                <w:sz w:val="14"/>
              </w:rPr>
            </w:pPr>
            <w:bookmarkStart w:id="143" w:name="_Toc346277763"/>
            <w:r w:rsidRPr="00911162">
              <w:rPr>
                <w:rFonts w:ascii="Tahoma" w:hAnsi="Tahoma" w:cs="Tahoma"/>
                <w:sz w:val="14"/>
              </w:rPr>
              <w:t>Windows Intune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Dispositivo</w:t>
            </w:r>
            <w:proofErr w:type="spellEnd"/>
            <w:r w:rsidRPr="00911162">
              <w:rPr>
                <w:rFonts w:ascii="Tahoma" w:hAnsi="Tahoma" w:cs="Tahoma"/>
                <w:sz w:val="14"/>
              </w:rPr>
              <w:t>)</w:t>
            </w:r>
            <w:bookmarkEnd w:id="143"/>
          </w:p>
        </w:tc>
        <w:tc>
          <w:tcPr>
            <w:tcW w:w="360" w:type="dxa"/>
            <w:shd w:val="clear" w:color="auto" w:fill="auto"/>
            <w:vAlign w:val="center"/>
          </w:tcPr>
          <w:p w:rsidR="006F741C" w:rsidRPr="00911162" w:rsidRDefault="0044716D">
            <w:pPr>
              <w:pStyle w:val="TableText"/>
              <w:widowControl w:val="0"/>
              <w:rPr>
                <w:rStyle w:val="EndnoteReference"/>
                <w:rFonts w:cs="Tahoma"/>
                <w:b w:val="0"/>
                <w:color w:val="0000FF"/>
                <w:sz w:val="13"/>
                <w:szCs w:val="13"/>
              </w:rPr>
            </w:pPr>
            <w:hyperlink w:anchor="_26_Actualización_de" w:history="1">
              <w:r w:rsidR="000D2E9C" w:rsidRPr="00911162">
                <w:rPr>
                  <w:rStyle w:val="Hyperlink"/>
                  <w:rFonts w:cs="Tahoma"/>
                  <w:b/>
                  <w:sz w:val="13"/>
                  <w:szCs w:val="13"/>
                </w:rPr>
                <w:t>26</w:t>
              </w:r>
            </w:hyperlink>
          </w:p>
        </w:tc>
        <w:tc>
          <w:tcPr>
            <w:tcW w:w="450" w:type="dxa"/>
            <w:shd w:val="clear" w:color="auto" w:fill="auto"/>
          </w:tcPr>
          <w:p w:rsidR="006F741C" w:rsidRPr="00911162" w:rsidRDefault="006F741C" w:rsidP="006640D1">
            <w:pPr>
              <w:pStyle w:val="TableText"/>
              <w:spacing w:before="120"/>
              <w:rPr>
                <w:rFonts w:ascii="Tahoma" w:hAnsi="Tahoma" w:cs="Tahoma"/>
                <w:sz w:val="13"/>
              </w:rPr>
            </w:pPr>
            <w:r w:rsidRPr="00911162">
              <w:rPr>
                <w:rFonts w:ascii="Tahoma" w:hAnsi="Tahoma" w:cs="Tahoma"/>
                <w:sz w:val="13"/>
              </w:rPr>
              <w:t>4/11</w:t>
            </w:r>
          </w:p>
        </w:tc>
        <w:tc>
          <w:tcPr>
            <w:tcW w:w="360" w:type="dxa"/>
            <w:tcBorders>
              <w:right w:val="single" w:sz="18" w:space="0" w:color="auto"/>
            </w:tcBorders>
            <w:shd w:val="clear" w:color="auto" w:fill="auto"/>
            <w:vAlign w:val="center"/>
          </w:tcPr>
          <w:p w:rsidR="006F741C" w:rsidRPr="00911162"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911162"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911162" w:rsidRDefault="006F741C">
            <w:pPr>
              <w:pStyle w:val="TableText"/>
              <w:rPr>
                <w:rFonts w:ascii="Tahoma" w:hAnsi="Tahoma" w:cs="Tahoma"/>
                <w:sz w:val="13"/>
              </w:rPr>
            </w:pPr>
          </w:p>
        </w:tc>
        <w:tc>
          <w:tcPr>
            <w:tcW w:w="450" w:type="dxa"/>
            <w:shd w:val="clear" w:color="auto" w:fill="auto"/>
            <w:vAlign w:val="center"/>
          </w:tcPr>
          <w:p w:rsidR="006F741C" w:rsidRPr="00911162"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911162"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911162"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911162"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911162" w:rsidRDefault="006F741C">
            <w:pPr>
              <w:pStyle w:val="TableText"/>
              <w:rPr>
                <w:rFonts w:ascii="Tahoma" w:hAnsi="Tahoma" w:cs="Tahoma"/>
                <w:sz w:val="13"/>
              </w:rPr>
            </w:pPr>
          </w:p>
        </w:tc>
        <w:tc>
          <w:tcPr>
            <w:tcW w:w="450" w:type="dxa"/>
            <w:shd w:val="clear" w:color="auto" w:fill="auto"/>
          </w:tcPr>
          <w:p w:rsidR="006F741C" w:rsidRPr="00911162" w:rsidRDefault="006F741C">
            <w:pPr>
              <w:pStyle w:val="TableText"/>
              <w:rPr>
                <w:rFonts w:ascii="Tahoma" w:hAnsi="Tahoma" w:cs="Tahoma"/>
                <w:sz w:val="13"/>
              </w:rPr>
            </w:pPr>
          </w:p>
        </w:tc>
        <w:tc>
          <w:tcPr>
            <w:tcW w:w="540" w:type="dxa"/>
            <w:shd w:val="clear" w:color="auto" w:fill="auto"/>
            <w:vAlign w:val="center"/>
          </w:tcPr>
          <w:p w:rsidR="006F741C" w:rsidRPr="00911162" w:rsidRDefault="006F741C">
            <w:pPr>
              <w:pStyle w:val="TableText"/>
              <w:rPr>
                <w:rFonts w:ascii="Tahoma" w:hAnsi="Tahoma" w:cs="Tahoma"/>
                <w:sz w:val="13"/>
              </w:rPr>
            </w:pPr>
          </w:p>
        </w:tc>
      </w:tr>
      <w:tr w:rsidR="008A366E" w:rsidRPr="00911162" w:rsidTr="002D4F11">
        <w:trPr>
          <w:trHeight w:val="123"/>
        </w:trPr>
        <w:tc>
          <w:tcPr>
            <w:tcW w:w="2610" w:type="dxa"/>
            <w:tcBorders>
              <w:bottom w:val="single" w:sz="4" w:space="0" w:color="auto"/>
            </w:tcBorders>
            <w:shd w:val="clear" w:color="auto" w:fill="FABF8F"/>
          </w:tcPr>
          <w:p w:rsidR="008A366E" w:rsidRPr="00911162" w:rsidRDefault="008A366E" w:rsidP="00BC40E8">
            <w:pPr>
              <w:pStyle w:val="ProductNames"/>
              <w:rPr>
                <w:rFonts w:ascii="Tahoma" w:hAnsi="Tahoma" w:cs="Tahoma"/>
                <w:sz w:val="14"/>
              </w:rPr>
            </w:pPr>
            <w:r w:rsidRPr="00911162">
              <w:rPr>
                <w:rFonts w:ascii="Tahoma" w:hAnsi="Tahoma" w:cs="Tahoma"/>
                <w:sz w:val="14"/>
              </w:rPr>
              <w:t xml:space="preserve">Windows Intune </w:t>
            </w:r>
            <w:r>
              <w:rPr>
                <w:rFonts w:ascii="Tahoma" w:hAnsi="Tahoma" w:cs="Tahoma"/>
                <w:sz w:val="14"/>
              </w:rPr>
              <w:t xml:space="preserve">Add-On </w:t>
            </w:r>
            <w:r w:rsidRPr="00911162">
              <w:rPr>
                <w:rFonts w:ascii="Tahoma" w:hAnsi="Tahoma" w:cs="Tahoma"/>
                <w:sz w:val="14"/>
              </w:rPr>
              <w:t>(</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Dispositivo</w:t>
            </w:r>
            <w:proofErr w:type="spellEnd"/>
            <w:r w:rsidRPr="00911162">
              <w:rPr>
                <w:rFonts w:ascii="Tahoma" w:hAnsi="Tahoma" w:cs="Tahoma"/>
                <w:sz w:val="14"/>
              </w:rPr>
              <w:t>)</w:t>
            </w:r>
          </w:p>
        </w:tc>
        <w:tc>
          <w:tcPr>
            <w:tcW w:w="360" w:type="dxa"/>
            <w:tcBorders>
              <w:bottom w:val="single" w:sz="4" w:space="0" w:color="auto"/>
            </w:tcBorders>
            <w:shd w:val="clear" w:color="auto" w:fill="FABF8F"/>
            <w:vAlign w:val="center"/>
          </w:tcPr>
          <w:p w:rsidR="008A366E" w:rsidRPr="00911162" w:rsidRDefault="0044716D" w:rsidP="00E15634">
            <w:pPr>
              <w:pStyle w:val="TableText"/>
              <w:widowControl w:val="0"/>
              <w:rPr>
                <w:rStyle w:val="EndnoteReference"/>
                <w:rFonts w:cs="Tahoma"/>
                <w:b w:val="0"/>
                <w:color w:val="0000FF"/>
                <w:sz w:val="13"/>
                <w:szCs w:val="13"/>
              </w:rPr>
            </w:pPr>
            <w:hyperlink w:anchor="_26_Actualización_de" w:history="1">
              <w:r w:rsidR="008A366E" w:rsidRPr="00911162">
                <w:rPr>
                  <w:rStyle w:val="Hyperlink"/>
                  <w:rFonts w:cs="Tahoma"/>
                  <w:b/>
                  <w:sz w:val="13"/>
                  <w:szCs w:val="13"/>
                </w:rPr>
                <w:t>2</w:t>
              </w:r>
              <w:r w:rsidR="00E15634">
                <w:rPr>
                  <w:rStyle w:val="Hyperlink"/>
                  <w:rFonts w:cs="Tahoma"/>
                  <w:b/>
                  <w:sz w:val="13"/>
                  <w:szCs w:val="13"/>
                </w:rPr>
                <w:t>7</w:t>
              </w:r>
            </w:hyperlink>
          </w:p>
        </w:tc>
        <w:tc>
          <w:tcPr>
            <w:tcW w:w="450" w:type="dxa"/>
            <w:tcBorders>
              <w:bottom w:val="single" w:sz="4" w:space="0" w:color="auto"/>
            </w:tcBorders>
            <w:shd w:val="clear" w:color="auto" w:fill="FABF8F"/>
          </w:tcPr>
          <w:p w:rsidR="008A366E" w:rsidRPr="00911162" w:rsidRDefault="008A366E" w:rsidP="00BC40E8">
            <w:pPr>
              <w:pStyle w:val="TableText"/>
              <w:spacing w:before="120"/>
              <w:rPr>
                <w:rFonts w:ascii="Tahoma" w:hAnsi="Tahoma" w:cs="Tahoma"/>
                <w:sz w:val="13"/>
              </w:rPr>
            </w:pPr>
            <w:r w:rsidRPr="00911162">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8A366E" w:rsidRPr="00911162" w:rsidRDefault="008A366E">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A366E" w:rsidRPr="00911162" w:rsidRDefault="008A366E">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366E" w:rsidRPr="00911162" w:rsidRDefault="008A366E">
            <w:pPr>
              <w:pStyle w:val="TableText"/>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366E" w:rsidRPr="00911162" w:rsidRDefault="008A366E">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366E" w:rsidRPr="00911162" w:rsidRDefault="008A366E">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366E" w:rsidRPr="00911162" w:rsidRDefault="008A366E"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A366E" w:rsidRPr="00911162" w:rsidRDefault="008A366E">
            <w:pPr>
              <w:pStyle w:val="TableText"/>
              <w:rPr>
                <w:rFonts w:ascii="Tahoma" w:hAnsi="Tahoma" w:cs="Tahoma"/>
                <w:sz w:val="13"/>
              </w:rPr>
            </w:pPr>
          </w:p>
        </w:tc>
        <w:tc>
          <w:tcPr>
            <w:tcW w:w="450" w:type="dxa"/>
            <w:tcBorders>
              <w:bottom w:val="single" w:sz="4" w:space="0" w:color="auto"/>
            </w:tcBorders>
            <w:shd w:val="clear" w:color="auto" w:fill="FABF8F"/>
          </w:tcPr>
          <w:p w:rsidR="008A366E" w:rsidRPr="00911162" w:rsidRDefault="008A366E">
            <w:pPr>
              <w:pStyle w:val="TableText"/>
              <w:rPr>
                <w:rFonts w:ascii="Tahoma" w:hAnsi="Tahoma" w:cs="Tahoma"/>
                <w:sz w:val="13"/>
              </w:rPr>
            </w:pPr>
          </w:p>
        </w:tc>
        <w:tc>
          <w:tcPr>
            <w:tcW w:w="540" w:type="dxa"/>
            <w:tcBorders>
              <w:bottom w:val="single" w:sz="4" w:space="0" w:color="auto"/>
            </w:tcBorders>
            <w:shd w:val="clear" w:color="auto" w:fill="FABF8F"/>
            <w:vAlign w:val="center"/>
          </w:tcPr>
          <w:p w:rsidR="008A366E" w:rsidRPr="00911162" w:rsidRDefault="008A366E">
            <w:pPr>
              <w:pStyle w:val="TableText"/>
              <w:rPr>
                <w:rFonts w:ascii="Tahoma" w:hAnsi="Tahoma" w:cs="Tahoma"/>
                <w:sz w:val="13"/>
              </w:rPr>
            </w:pPr>
          </w:p>
        </w:tc>
      </w:tr>
    </w:tbl>
    <w:p w:rsidR="00091558" w:rsidRPr="00911162" w:rsidRDefault="00091558">
      <w:pPr>
        <w:pStyle w:val="ProductPool"/>
        <w:rPr>
          <w:rFonts w:ascii="Tahoma" w:hAnsi="Tahoma" w:cs="Tahoma"/>
        </w:rPr>
      </w:pPr>
    </w:p>
    <w:p w:rsidR="0021637C" w:rsidRPr="00911162" w:rsidRDefault="0021637C" w:rsidP="004E292A">
      <w:pPr>
        <w:pStyle w:val="Heading3"/>
        <w:rPr>
          <w:rFonts w:ascii="Tahoma" w:hAnsi="Tahoma" w:cs="Tahoma"/>
        </w:rPr>
      </w:pPr>
    </w:p>
    <w:p w:rsidR="00023FE7" w:rsidRPr="00911162" w:rsidRDefault="00023FE7" w:rsidP="004E292A">
      <w:pPr>
        <w:pStyle w:val="Heading3"/>
        <w:rPr>
          <w:rFonts w:ascii="Tahoma" w:hAnsi="Tahoma" w:cs="Tahoma"/>
        </w:rPr>
      </w:pPr>
      <w:bookmarkStart w:id="144" w:name="_Toc336337908"/>
      <w:bookmarkStart w:id="145" w:name="_Toc346277764"/>
      <w:r w:rsidRPr="00911162">
        <w:rPr>
          <w:rFonts w:ascii="Tahoma" w:hAnsi="Tahoma" w:cs="Tahoma"/>
          <w:sz w:val="22"/>
          <w:szCs w:val="22"/>
        </w:rPr>
        <w:t>GRUPO DE SERVIDORES</w:t>
      </w:r>
      <w:bookmarkEnd w:id="144"/>
      <w:bookmarkEnd w:id="145"/>
    </w:p>
    <w:p w:rsidR="00023FE7" w:rsidRPr="00911162"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911162" w:rsidTr="00A0765A">
        <w:trPr>
          <w:cantSplit/>
          <w:trHeight w:val="389"/>
          <w:tblHeader/>
        </w:trPr>
        <w:tc>
          <w:tcPr>
            <w:tcW w:w="2714" w:type="dxa"/>
            <w:vMerge w:val="restart"/>
            <w:tcBorders>
              <w:top w:val="single" w:sz="4" w:space="0" w:color="FFFFFF"/>
              <w:left w:val="single" w:sz="4" w:space="0" w:color="FFFFFF"/>
            </w:tcBorders>
          </w:tcPr>
          <w:p w:rsidR="00C031FA" w:rsidRPr="00911162" w:rsidRDefault="00D430D7">
            <w:pPr>
              <w:rPr>
                <w:rFonts w:cs="Tahoma"/>
                <w:sz w:val="20"/>
              </w:rPr>
            </w:pPr>
            <w:r>
              <w:rPr>
                <w:rFonts w:cs="Tahoma"/>
                <w:noProof/>
              </w:rPr>
              <mc:AlternateContent>
                <mc:Choice Requires="wps">
                  <w:drawing>
                    <wp:anchor distT="0" distB="0" distL="114300" distR="114300" simplePos="0" relativeHeight="251659264" behindDoc="0" locked="0" layoutInCell="1" allowOverlap="1" wp14:anchorId="4FE6C7FD" wp14:editId="639322D4">
                      <wp:simplePos x="0" y="0"/>
                      <wp:positionH relativeFrom="column">
                        <wp:posOffset>1643380</wp:posOffset>
                      </wp:positionH>
                      <wp:positionV relativeFrom="paragraph">
                        <wp:posOffset>418465</wp:posOffset>
                      </wp:positionV>
                      <wp:extent cx="367030" cy="234315"/>
                      <wp:effectExtent l="0" t="0" r="0" b="4445"/>
                      <wp:wrapNone/>
                      <wp:docPr id="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34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40E8" w:rsidRDefault="00BC40E8">
                                  <w:pPr>
                                    <w:rPr>
                                      <w:color w:val="0000FF"/>
                                      <w:sz w:val="20"/>
                                    </w:rPr>
                                  </w:pPr>
                                  <w:r>
                                    <w:rPr>
                                      <w:rFonts w:cs="Tahoma"/>
                                      <w:b/>
                                      <w:color w:val="0000FF"/>
                                      <w:sz w:val="8"/>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4" o:spid="_x0000_s1028" type="#_x0000_t202" style="position:absolute;margin-left:129.4pt;margin-top:32.95pt;width:28.9pt;height:18.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kgluA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JRoJ20KJHtjfoTu5RTGx5hl6n4PXQg5/Zwzm02VHV/b0sv2ok5LKhYsNulZJDw2gF6YX2pn92&#10;dcTRFmQ9fJAVxKFbIx3QvladrR1UAwE6tOnp1BqbSwmHk3gWTMBSgimakEk4dRFoerzcK23eMdkh&#10;u8iwgs47cLq718YmQ9Oji40lZMHb1nW/FRcH4DieQGi4am02CdfMH0mQrOarOfFIFK88EuS5d1ss&#10;iRcX4WyaT/LlMg9/2rghSRteVUzYMEdhheTPGneQ+CiJk7S0bHll4WxKWm3Wy1ahHQVhF+47FOTM&#10;zb9MwxUBuLygFEYkuIsSr4jnM48UZOols2DuBWFyl8QBSUheXFK654L9OyU0ZDiZRtNRS7/lFrjv&#10;NTeadtzA6Gh5l+H5yYmmVoErUbnWGsrbcX1WCpv+cymg3cdGO71aiY5iNfv13r2MyEa3Wl7L6gkE&#10;rCQIDLQIYw8WjVTfMRpghGRYf9tSxTBq3wt4BElIiJ05bkOmswg26tyyPrdQUQJUhg1G43Jpxjm1&#10;7RXfNBBpfHZC3sLDqbkT9XNWh+cGY8JxO4w0O4fO987refAufgEAAP//AwBQSwMEFAAGAAgAAAAh&#10;AE9cHKvfAAAACgEAAA8AAABkcnMvZG93bnJldi54bWxMj8tOwzAQRfdI/QdrKrGjdlMSpSFOhajY&#10;gigPiZ0bT5OIeBzFbhP+nmEFy9E9uvdMuZtdLy44hs6ThvVKgUCqve2o0fD2+niTgwjRkDW9J9Tw&#10;jQF21eKqNIX1E73g5RAbwSUUCqOhjXEopAx1i86ElR+QODv50ZnI59hIO5qJy10vE6Uy6UxHvNCa&#10;AR9arL8OZ6fh/en0+XGrnpu9S4fJz0qS20qtr5fz/R2IiHP8g+FXn9WhYqejP5MNoteQpDmrRw1Z&#10;ugXBwGadZSCOTKokB1mV8v8L1Q8AAAD//wMAUEsBAi0AFAAGAAgAAAAhALaDOJL+AAAA4QEAABMA&#10;AAAAAAAAAAAAAAAAAAAAAFtDb250ZW50X1R5cGVzXS54bWxQSwECLQAUAAYACAAAACEAOP0h/9YA&#10;AACUAQAACwAAAAAAAAAAAAAAAAAvAQAAX3JlbHMvLnJlbHNQSwECLQAUAAYACAAAACEA4hJIJbgC&#10;AADABQAADgAAAAAAAAAAAAAAAAAuAgAAZHJzL2Uyb0RvYy54bWxQSwECLQAUAAYACAAAACEAT1wc&#10;q98AAAAKAQAADwAAAAAAAAAAAAAAAAASBQAAZHJzL2Rvd25yZXYueG1sUEsFBgAAAAAEAAQA8wAA&#10;AB4GAAAAAA==&#10;" filled="f" stroked="f">
                      <v:textbox>
                        <w:txbxContent>
                          <w:p w:rsidR="00BC40E8" w:rsidRDefault="00BC40E8">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911162" w:rsidRDefault="00C031FA" w:rsidP="00155E01">
            <w:pPr>
              <w:pStyle w:val="TableVerticalText"/>
              <w:rPr>
                <w:rFonts w:ascii="Tahoma" w:hAnsi="Tahoma" w:cs="Tahoma"/>
                <w:sz w:val="9"/>
              </w:rPr>
            </w:pPr>
            <w:proofErr w:type="spellStart"/>
            <w:r w:rsidRPr="00911162">
              <w:rPr>
                <w:rFonts w:ascii="Tahoma" w:hAnsi="Tahoma" w:cs="Tahoma"/>
                <w:sz w:val="9"/>
              </w:rPr>
              <w:t>Notas</w:t>
            </w:r>
            <w:proofErr w:type="spellEnd"/>
            <w:r w:rsidRPr="00911162">
              <w:rPr>
                <w:rFonts w:ascii="Tahoma" w:hAnsi="Tahoma" w:cs="Tahoma"/>
                <w:sz w:val="9"/>
              </w:rPr>
              <w:t xml:space="preserve"> </w:t>
            </w:r>
            <w:proofErr w:type="spellStart"/>
            <w:r w:rsidRPr="00911162">
              <w:rPr>
                <w:rFonts w:ascii="Tahoma" w:hAnsi="Tahoma" w:cs="Tahoma"/>
                <w:sz w:val="9"/>
              </w:rPr>
              <w:t>sobre</w:t>
            </w:r>
            <w:proofErr w:type="spellEnd"/>
            <w:r w:rsidRPr="00911162">
              <w:rPr>
                <w:rFonts w:ascii="Tahoma" w:hAnsi="Tahoma" w:cs="Tahoma"/>
                <w:sz w:val="9"/>
              </w:rPr>
              <w:t xml:space="preserve"> </w:t>
            </w:r>
            <w:proofErr w:type="spellStart"/>
            <w:r w:rsidRPr="00911162">
              <w:rPr>
                <w:rFonts w:ascii="Tahoma" w:hAnsi="Tahoma" w:cs="Tahoma"/>
                <w:sz w:val="9"/>
              </w:rPr>
              <w:t>productos</w:t>
            </w:r>
            <w:proofErr w:type="spellEnd"/>
          </w:p>
        </w:tc>
        <w:tc>
          <w:tcPr>
            <w:tcW w:w="450" w:type="dxa"/>
            <w:vMerge w:val="restart"/>
            <w:tcBorders>
              <w:top w:val="single" w:sz="12" w:space="0" w:color="auto"/>
            </w:tcBorders>
            <w:textDirection w:val="btLr"/>
          </w:tcPr>
          <w:p w:rsidR="00C031FA" w:rsidRPr="00911162" w:rsidRDefault="00C031FA">
            <w:pPr>
              <w:pStyle w:val="TableVerticalText"/>
              <w:rPr>
                <w:rFonts w:ascii="Tahoma" w:hAnsi="Tahoma" w:cs="Tahoma"/>
              </w:rPr>
            </w:pPr>
          </w:p>
          <w:p w:rsidR="00C031FA" w:rsidRPr="00911162" w:rsidRDefault="00C031FA">
            <w:pPr>
              <w:pStyle w:val="TableVerticalText"/>
              <w:rPr>
                <w:rFonts w:ascii="Tahoma" w:hAnsi="Tahoma" w:cs="Tahoma"/>
                <w:sz w:val="9"/>
              </w:rPr>
            </w:pPr>
            <w:proofErr w:type="spellStart"/>
            <w:r w:rsidRPr="00911162">
              <w:rPr>
                <w:rFonts w:ascii="Tahoma" w:hAnsi="Tahoma" w:cs="Tahoma"/>
                <w:sz w:val="9"/>
              </w:rPr>
              <w:t>Fecha</w:t>
            </w:r>
            <w:proofErr w:type="spellEnd"/>
            <w:r w:rsidRPr="00911162">
              <w:rPr>
                <w:rFonts w:ascii="Tahoma" w:hAnsi="Tahoma" w:cs="Tahoma"/>
                <w:sz w:val="9"/>
              </w:rPr>
              <w:t xml:space="preserve"> de </w:t>
            </w:r>
            <w:proofErr w:type="spellStart"/>
            <w:r w:rsidRPr="00911162">
              <w:rPr>
                <w:rFonts w:ascii="Tahoma" w:hAnsi="Tahoma" w:cs="Tahoma"/>
                <w:sz w:val="9"/>
              </w:rPr>
              <w:t>disponibilidad</w:t>
            </w:r>
            <w:proofErr w:type="spellEnd"/>
          </w:p>
        </w:tc>
        <w:tc>
          <w:tcPr>
            <w:tcW w:w="360" w:type="dxa"/>
            <w:vMerge w:val="restart"/>
            <w:tcBorders>
              <w:top w:val="single" w:sz="12" w:space="0" w:color="auto"/>
              <w:right w:val="single" w:sz="18" w:space="0" w:color="auto"/>
            </w:tcBorders>
            <w:textDirection w:val="btLr"/>
            <w:vAlign w:val="center"/>
          </w:tcPr>
          <w:p w:rsidR="00C031FA" w:rsidRPr="00911162" w:rsidRDefault="00C031FA">
            <w:pPr>
              <w:pStyle w:val="TableVerticalText"/>
              <w:rPr>
                <w:rFonts w:ascii="Tahoma" w:hAnsi="Tahoma" w:cs="Tahoma"/>
                <w:sz w:val="9"/>
              </w:rPr>
            </w:pPr>
            <w:r w:rsidRPr="00911162">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911162" w:rsidRDefault="00C031FA">
            <w:pPr>
              <w:pStyle w:val="TableHeadingsBlack"/>
              <w:rPr>
                <w:rFonts w:ascii="Tahoma" w:hAnsi="Tahoma" w:cs="Tahoma"/>
              </w:rPr>
            </w:pPr>
            <w:r w:rsidRPr="00911162">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911162" w:rsidRDefault="00C031FA">
            <w:pPr>
              <w:pStyle w:val="TableHeadingsBlack"/>
              <w:rPr>
                <w:rFonts w:ascii="Tahoma" w:hAnsi="Tahoma" w:cs="Tahoma"/>
                <w:szCs w:val="11"/>
              </w:rPr>
            </w:pPr>
            <w:proofErr w:type="spellStart"/>
            <w:r w:rsidRPr="00911162">
              <w:rPr>
                <w:rFonts w:ascii="Tahoma" w:hAnsi="Tahoma" w:cs="Tahoma"/>
                <w:szCs w:val="11"/>
              </w:rPr>
              <w:t>Licencia</w:t>
            </w:r>
            <w:proofErr w:type="spellEnd"/>
            <w:r w:rsidRPr="00911162">
              <w:rPr>
                <w:rFonts w:ascii="Tahoma" w:hAnsi="Tahoma" w:cs="Tahoma"/>
                <w:szCs w:val="11"/>
              </w:rPr>
              <w:t xml:space="preserve"> Open</w:t>
            </w:r>
          </w:p>
        </w:tc>
        <w:tc>
          <w:tcPr>
            <w:tcW w:w="450" w:type="dxa"/>
            <w:vMerge w:val="restart"/>
            <w:tcBorders>
              <w:top w:val="single" w:sz="12" w:space="0" w:color="auto"/>
              <w:left w:val="single" w:sz="18" w:space="0" w:color="auto"/>
            </w:tcBorders>
            <w:textDirection w:val="btLr"/>
            <w:vAlign w:val="center"/>
          </w:tcPr>
          <w:p w:rsidR="00C031FA" w:rsidRPr="00911162" w:rsidRDefault="00C031FA">
            <w:pPr>
              <w:pStyle w:val="TableVerticalText"/>
              <w:rPr>
                <w:rFonts w:ascii="Tahoma" w:hAnsi="Tahoma" w:cs="Tahoma"/>
                <w:sz w:val="9"/>
              </w:rPr>
            </w:pPr>
            <w:proofErr w:type="spellStart"/>
            <w:r w:rsidRPr="00911162">
              <w:rPr>
                <w:rFonts w:ascii="Tahoma" w:hAnsi="Tahoma" w:cs="Tahoma"/>
                <w:sz w:val="9"/>
              </w:rPr>
              <w:t>Unidades</w:t>
            </w:r>
            <w:proofErr w:type="spellEnd"/>
            <w:r w:rsidRPr="00911162">
              <w:rPr>
                <w:rFonts w:ascii="Tahoma" w:hAnsi="Tahoma" w:cs="Tahoma"/>
                <w:sz w:val="9"/>
              </w:rPr>
              <w:t xml:space="preserve"> de Campus y School</w:t>
            </w:r>
          </w:p>
        </w:tc>
        <w:tc>
          <w:tcPr>
            <w:tcW w:w="450" w:type="dxa"/>
            <w:vMerge w:val="restart"/>
            <w:tcBorders>
              <w:top w:val="single" w:sz="12" w:space="0" w:color="auto"/>
              <w:right w:val="single" w:sz="18" w:space="0" w:color="auto"/>
            </w:tcBorders>
            <w:textDirection w:val="btLr"/>
            <w:vAlign w:val="center"/>
          </w:tcPr>
          <w:p w:rsidR="00C031FA" w:rsidRPr="00911162" w:rsidRDefault="00C031FA">
            <w:pPr>
              <w:pStyle w:val="TableVerticalText"/>
              <w:rPr>
                <w:rFonts w:ascii="Tahoma" w:hAnsi="Tahoma" w:cs="Tahoma"/>
                <w:sz w:val="9"/>
              </w:rPr>
            </w:pPr>
            <w:r w:rsidRPr="00911162">
              <w:rPr>
                <w:rFonts w:ascii="Tahoma" w:hAnsi="Tahoma" w:cs="Tahoma"/>
                <w:sz w:val="9"/>
              </w:rPr>
              <w:t xml:space="preserve">EA y </w:t>
            </w:r>
            <w:r w:rsidRPr="00911162">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911162" w:rsidRDefault="00C031FA">
            <w:pPr>
              <w:pStyle w:val="TableVerticalText"/>
              <w:rPr>
                <w:rFonts w:ascii="Tahoma" w:hAnsi="Tahoma" w:cs="Tahoma"/>
                <w:sz w:val="9"/>
              </w:rPr>
            </w:pPr>
            <w:r w:rsidRPr="00911162">
              <w:rPr>
                <w:rFonts w:ascii="Tahoma" w:hAnsi="Tahoma" w:cs="Tahoma"/>
                <w:sz w:val="9"/>
              </w:rPr>
              <w:t>OV/OVS</w:t>
            </w:r>
          </w:p>
        </w:tc>
        <w:tc>
          <w:tcPr>
            <w:tcW w:w="450" w:type="dxa"/>
            <w:vMerge w:val="restart"/>
            <w:tcBorders>
              <w:top w:val="single" w:sz="12" w:space="0" w:color="auto"/>
            </w:tcBorders>
            <w:textDirection w:val="btLr"/>
          </w:tcPr>
          <w:p w:rsidR="00C031FA" w:rsidRPr="00911162" w:rsidRDefault="00C031FA" w:rsidP="00384940">
            <w:pPr>
              <w:pStyle w:val="TableVerticalText"/>
              <w:spacing w:before="120"/>
              <w:rPr>
                <w:rFonts w:ascii="Tahoma" w:hAnsi="Tahoma" w:cs="Tahoma"/>
                <w:sz w:val="9"/>
              </w:rPr>
            </w:pPr>
            <w:r w:rsidRPr="00911162">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911162" w:rsidRDefault="00C031FA" w:rsidP="00456002">
            <w:pPr>
              <w:pStyle w:val="TableVerticalText"/>
              <w:rPr>
                <w:rFonts w:ascii="Tahoma" w:hAnsi="Tahoma" w:cs="Tahoma"/>
                <w:sz w:val="9"/>
              </w:rPr>
            </w:pPr>
            <w:r w:rsidRPr="00911162">
              <w:rPr>
                <w:rFonts w:ascii="Tahoma" w:hAnsi="Tahoma" w:cs="Tahoma"/>
                <w:sz w:val="9"/>
              </w:rPr>
              <w:t>Open Minimum</w:t>
            </w:r>
          </w:p>
        </w:tc>
      </w:tr>
      <w:tr w:rsidR="001C38D4" w:rsidRPr="00911162" w:rsidTr="00A0765A">
        <w:trPr>
          <w:cantSplit/>
          <w:trHeight w:val="262"/>
          <w:tblHeader/>
        </w:trPr>
        <w:tc>
          <w:tcPr>
            <w:tcW w:w="2714" w:type="dxa"/>
            <w:vMerge/>
            <w:tcBorders>
              <w:left w:val="single" w:sz="4" w:space="0" w:color="FFFFFF"/>
            </w:tcBorders>
          </w:tcPr>
          <w:p w:rsidR="00C031FA" w:rsidRPr="00911162" w:rsidRDefault="00C031FA">
            <w:pPr>
              <w:rPr>
                <w:rFonts w:cs="Tahoma"/>
                <w:sz w:val="20"/>
              </w:rPr>
            </w:pPr>
          </w:p>
        </w:tc>
        <w:tc>
          <w:tcPr>
            <w:tcW w:w="450" w:type="dxa"/>
            <w:vMerge/>
          </w:tcPr>
          <w:p w:rsidR="00C031FA" w:rsidRPr="00911162" w:rsidRDefault="00C031FA">
            <w:pPr>
              <w:rPr>
                <w:rFonts w:cs="Tahoma"/>
                <w:b/>
                <w:sz w:val="20"/>
              </w:rPr>
            </w:pPr>
          </w:p>
        </w:tc>
        <w:tc>
          <w:tcPr>
            <w:tcW w:w="450" w:type="dxa"/>
            <w:vMerge/>
          </w:tcPr>
          <w:p w:rsidR="00C031FA" w:rsidRPr="00911162" w:rsidRDefault="00C031FA">
            <w:pPr>
              <w:rPr>
                <w:rFonts w:cs="Tahoma"/>
                <w:sz w:val="20"/>
              </w:rPr>
            </w:pPr>
          </w:p>
        </w:tc>
        <w:tc>
          <w:tcPr>
            <w:tcW w:w="360" w:type="dxa"/>
            <w:vMerge/>
            <w:tcBorders>
              <w:right w:val="single" w:sz="18" w:space="0" w:color="auto"/>
            </w:tcBorders>
          </w:tcPr>
          <w:p w:rsidR="00C031FA" w:rsidRPr="00911162" w:rsidRDefault="00C031FA">
            <w:pPr>
              <w:rPr>
                <w:rFonts w:cs="Tahoma"/>
                <w:sz w:val="20"/>
              </w:rPr>
            </w:pPr>
          </w:p>
        </w:tc>
        <w:tc>
          <w:tcPr>
            <w:tcW w:w="360" w:type="dxa"/>
            <w:vMerge w:val="restart"/>
            <w:tcBorders>
              <w:left w:val="single" w:sz="18" w:space="0" w:color="auto"/>
            </w:tcBorders>
            <w:vAlign w:val="center"/>
          </w:tcPr>
          <w:p w:rsidR="00C031FA" w:rsidRPr="00911162" w:rsidRDefault="00C031FA">
            <w:pPr>
              <w:pStyle w:val="TableHeadingsRed"/>
              <w:rPr>
                <w:rFonts w:ascii="Tahoma" w:hAnsi="Tahoma" w:cs="Tahoma"/>
                <w:sz w:val="9"/>
              </w:rPr>
            </w:pPr>
            <w:r w:rsidRPr="00911162">
              <w:rPr>
                <w:rFonts w:ascii="Tahoma" w:hAnsi="Tahoma" w:cs="Tahoma"/>
                <w:sz w:val="9"/>
              </w:rPr>
              <w:t>L</w:t>
            </w:r>
          </w:p>
        </w:tc>
        <w:tc>
          <w:tcPr>
            <w:tcW w:w="1350" w:type="dxa"/>
            <w:gridSpan w:val="3"/>
            <w:vAlign w:val="center"/>
          </w:tcPr>
          <w:p w:rsidR="00C031FA" w:rsidRPr="00911162" w:rsidRDefault="00C031FA">
            <w:pPr>
              <w:pStyle w:val="TableHeadingsGreen"/>
              <w:rPr>
                <w:rFonts w:ascii="Tahoma" w:hAnsi="Tahoma" w:cs="Tahoma"/>
                <w:sz w:val="9"/>
              </w:rPr>
            </w:pPr>
            <w:r w:rsidRPr="00911162">
              <w:rPr>
                <w:rFonts w:ascii="Tahoma" w:hAnsi="Tahoma" w:cs="Tahoma"/>
                <w:sz w:val="9"/>
              </w:rPr>
              <w:t>L&amp;SA</w:t>
            </w:r>
          </w:p>
        </w:tc>
        <w:tc>
          <w:tcPr>
            <w:tcW w:w="1260" w:type="dxa"/>
            <w:gridSpan w:val="3"/>
            <w:tcBorders>
              <w:right w:val="single" w:sz="18" w:space="0" w:color="auto"/>
            </w:tcBorders>
            <w:vAlign w:val="center"/>
          </w:tcPr>
          <w:p w:rsidR="00C031FA" w:rsidRPr="00911162" w:rsidRDefault="00C031FA">
            <w:pPr>
              <w:pStyle w:val="TableHeadingsBlue"/>
              <w:rPr>
                <w:rFonts w:ascii="Tahoma" w:hAnsi="Tahoma" w:cs="Tahoma"/>
                <w:sz w:val="9"/>
              </w:rPr>
            </w:pPr>
            <w:r w:rsidRPr="00911162">
              <w:rPr>
                <w:rFonts w:ascii="Tahoma" w:hAnsi="Tahoma" w:cs="Tahoma"/>
                <w:sz w:val="9"/>
              </w:rPr>
              <w:t>SA</w:t>
            </w:r>
          </w:p>
        </w:tc>
        <w:tc>
          <w:tcPr>
            <w:tcW w:w="450" w:type="dxa"/>
            <w:vMerge w:val="restart"/>
            <w:tcBorders>
              <w:left w:val="single" w:sz="18" w:space="0" w:color="auto"/>
            </w:tcBorders>
            <w:vAlign w:val="center"/>
          </w:tcPr>
          <w:p w:rsidR="00C031FA" w:rsidRPr="00911162" w:rsidRDefault="00C031FA">
            <w:pPr>
              <w:pStyle w:val="TableHeadingsRed"/>
              <w:rPr>
                <w:rFonts w:ascii="Tahoma" w:hAnsi="Tahoma" w:cs="Tahoma"/>
                <w:sz w:val="9"/>
              </w:rPr>
            </w:pPr>
            <w:r w:rsidRPr="00911162">
              <w:rPr>
                <w:rFonts w:ascii="Tahoma" w:hAnsi="Tahoma" w:cs="Tahoma"/>
                <w:sz w:val="9"/>
              </w:rPr>
              <w:t>L</w:t>
            </w:r>
          </w:p>
        </w:tc>
        <w:tc>
          <w:tcPr>
            <w:tcW w:w="450" w:type="dxa"/>
            <w:vAlign w:val="center"/>
          </w:tcPr>
          <w:p w:rsidR="00C031FA" w:rsidRPr="00911162" w:rsidRDefault="00C031FA">
            <w:pPr>
              <w:pStyle w:val="TableHeadingsGreen"/>
              <w:rPr>
                <w:rFonts w:ascii="Tahoma" w:hAnsi="Tahoma" w:cs="Tahoma"/>
                <w:sz w:val="9"/>
              </w:rPr>
            </w:pPr>
            <w:r w:rsidRPr="00911162">
              <w:rPr>
                <w:rFonts w:ascii="Tahoma" w:hAnsi="Tahoma" w:cs="Tahoma"/>
                <w:sz w:val="9"/>
              </w:rPr>
              <w:t>L&amp;SA</w:t>
            </w:r>
          </w:p>
        </w:tc>
        <w:tc>
          <w:tcPr>
            <w:tcW w:w="450" w:type="dxa"/>
            <w:vMerge w:val="restart"/>
            <w:tcBorders>
              <w:right w:val="single" w:sz="18" w:space="0" w:color="auto"/>
            </w:tcBorders>
            <w:vAlign w:val="center"/>
          </w:tcPr>
          <w:p w:rsidR="00C031FA" w:rsidRPr="00911162" w:rsidRDefault="00C031FA">
            <w:pPr>
              <w:pStyle w:val="TableHeadingsBlue"/>
              <w:rPr>
                <w:rFonts w:ascii="Tahoma" w:hAnsi="Tahoma" w:cs="Tahoma"/>
                <w:sz w:val="9"/>
              </w:rPr>
            </w:pPr>
            <w:r w:rsidRPr="00911162">
              <w:rPr>
                <w:rFonts w:ascii="Tahoma" w:hAnsi="Tahoma" w:cs="Tahoma"/>
                <w:sz w:val="9"/>
              </w:rPr>
              <w:t>SA</w:t>
            </w:r>
          </w:p>
        </w:tc>
        <w:tc>
          <w:tcPr>
            <w:tcW w:w="450" w:type="dxa"/>
            <w:vMerge/>
            <w:tcBorders>
              <w:left w:val="single" w:sz="18" w:space="0" w:color="auto"/>
            </w:tcBorders>
          </w:tcPr>
          <w:p w:rsidR="00C031FA" w:rsidRPr="00911162" w:rsidRDefault="00C031FA">
            <w:pPr>
              <w:rPr>
                <w:rFonts w:cs="Tahoma"/>
                <w:sz w:val="20"/>
              </w:rPr>
            </w:pPr>
          </w:p>
        </w:tc>
        <w:tc>
          <w:tcPr>
            <w:tcW w:w="450" w:type="dxa"/>
            <w:vMerge/>
            <w:tcBorders>
              <w:right w:val="single" w:sz="18" w:space="0" w:color="auto"/>
            </w:tcBorders>
          </w:tcPr>
          <w:p w:rsidR="00C031FA" w:rsidRPr="00911162" w:rsidRDefault="00C031FA">
            <w:pPr>
              <w:rPr>
                <w:rFonts w:cs="Tahoma"/>
                <w:sz w:val="20"/>
              </w:rPr>
            </w:pPr>
          </w:p>
        </w:tc>
        <w:tc>
          <w:tcPr>
            <w:tcW w:w="450" w:type="dxa"/>
            <w:vMerge/>
            <w:tcBorders>
              <w:left w:val="single" w:sz="18" w:space="0" w:color="auto"/>
              <w:right w:val="single" w:sz="18" w:space="0" w:color="auto"/>
            </w:tcBorders>
          </w:tcPr>
          <w:p w:rsidR="00C031FA" w:rsidRPr="00911162" w:rsidRDefault="00C031FA">
            <w:pPr>
              <w:rPr>
                <w:rFonts w:cs="Tahoma"/>
                <w:sz w:val="20"/>
              </w:rPr>
            </w:pPr>
          </w:p>
        </w:tc>
        <w:tc>
          <w:tcPr>
            <w:tcW w:w="450" w:type="dxa"/>
            <w:vMerge/>
          </w:tcPr>
          <w:p w:rsidR="00C031FA" w:rsidRPr="00911162" w:rsidRDefault="00C031FA">
            <w:pPr>
              <w:rPr>
                <w:rFonts w:cs="Tahoma"/>
                <w:sz w:val="20"/>
              </w:rPr>
            </w:pPr>
          </w:p>
        </w:tc>
        <w:tc>
          <w:tcPr>
            <w:tcW w:w="540" w:type="dxa"/>
            <w:vMerge/>
          </w:tcPr>
          <w:p w:rsidR="00C031FA" w:rsidRPr="00911162" w:rsidRDefault="00C031FA">
            <w:pPr>
              <w:rPr>
                <w:rFonts w:cs="Tahoma"/>
                <w:sz w:val="20"/>
              </w:rPr>
            </w:pPr>
          </w:p>
        </w:tc>
      </w:tr>
      <w:tr w:rsidR="001C38D4" w:rsidRPr="00911162" w:rsidTr="00A0765A">
        <w:trPr>
          <w:cantSplit/>
          <w:trHeight w:val="287"/>
          <w:tblHeader/>
        </w:trPr>
        <w:tc>
          <w:tcPr>
            <w:tcW w:w="2714" w:type="dxa"/>
            <w:vMerge/>
            <w:tcBorders>
              <w:left w:val="single" w:sz="4" w:space="0" w:color="FFFFFF"/>
              <w:bottom w:val="single" w:sz="4" w:space="0" w:color="auto"/>
            </w:tcBorders>
          </w:tcPr>
          <w:p w:rsidR="00C031FA" w:rsidRPr="00911162" w:rsidRDefault="00C031FA">
            <w:pPr>
              <w:rPr>
                <w:rFonts w:cs="Tahoma"/>
                <w:sz w:val="20"/>
              </w:rPr>
            </w:pPr>
          </w:p>
        </w:tc>
        <w:tc>
          <w:tcPr>
            <w:tcW w:w="450" w:type="dxa"/>
            <w:vMerge/>
            <w:tcBorders>
              <w:bottom w:val="single" w:sz="4" w:space="0" w:color="auto"/>
            </w:tcBorders>
          </w:tcPr>
          <w:p w:rsidR="00C031FA" w:rsidRPr="00911162" w:rsidRDefault="00C031FA">
            <w:pPr>
              <w:rPr>
                <w:rFonts w:cs="Tahoma"/>
                <w:b/>
                <w:sz w:val="20"/>
              </w:rPr>
            </w:pPr>
          </w:p>
        </w:tc>
        <w:tc>
          <w:tcPr>
            <w:tcW w:w="450" w:type="dxa"/>
            <w:vMerge/>
            <w:tcBorders>
              <w:bottom w:val="single" w:sz="4" w:space="0" w:color="auto"/>
            </w:tcBorders>
          </w:tcPr>
          <w:p w:rsidR="00C031FA" w:rsidRPr="00911162" w:rsidRDefault="00C031FA">
            <w:pPr>
              <w:rPr>
                <w:rFonts w:cs="Tahoma"/>
                <w:sz w:val="20"/>
              </w:rPr>
            </w:pPr>
          </w:p>
        </w:tc>
        <w:tc>
          <w:tcPr>
            <w:tcW w:w="360" w:type="dxa"/>
            <w:vMerge/>
            <w:tcBorders>
              <w:bottom w:val="single" w:sz="4" w:space="0" w:color="auto"/>
              <w:right w:val="single" w:sz="18" w:space="0" w:color="auto"/>
            </w:tcBorders>
          </w:tcPr>
          <w:p w:rsidR="00C031FA" w:rsidRPr="00911162" w:rsidRDefault="00C031FA">
            <w:pPr>
              <w:rPr>
                <w:rFonts w:cs="Tahoma"/>
                <w:sz w:val="20"/>
              </w:rPr>
            </w:pPr>
          </w:p>
        </w:tc>
        <w:tc>
          <w:tcPr>
            <w:tcW w:w="360" w:type="dxa"/>
            <w:vMerge/>
            <w:tcBorders>
              <w:left w:val="single" w:sz="18" w:space="0" w:color="auto"/>
              <w:bottom w:val="single" w:sz="4" w:space="0" w:color="auto"/>
            </w:tcBorders>
            <w:vAlign w:val="center"/>
          </w:tcPr>
          <w:p w:rsidR="00C031FA" w:rsidRPr="00911162" w:rsidRDefault="00C031FA">
            <w:pPr>
              <w:jc w:val="center"/>
              <w:rPr>
                <w:rFonts w:cs="Tahoma"/>
                <w:sz w:val="20"/>
              </w:rPr>
            </w:pPr>
          </w:p>
        </w:tc>
        <w:tc>
          <w:tcPr>
            <w:tcW w:w="450" w:type="dxa"/>
            <w:tcBorders>
              <w:bottom w:val="single" w:sz="4" w:space="0" w:color="auto"/>
            </w:tcBorders>
            <w:vAlign w:val="center"/>
          </w:tcPr>
          <w:p w:rsidR="00C031FA" w:rsidRPr="00911162" w:rsidRDefault="00C031FA">
            <w:pPr>
              <w:pStyle w:val="TableHeadingsGreen"/>
              <w:rPr>
                <w:rFonts w:ascii="Tahoma" w:hAnsi="Tahoma" w:cs="Tahoma"/>
                <w:sz w:val="9"/>
              </w:rPr>
            </w:pPr>
            <w:r w:rsidRPr="00911162">
              <w:rPr>
                <w:rFonts w:ascii="Tahoma" w:hAnsi="Tahoma" w:cs="Tahoma"/>
                <w:sz w:val="9"/>
              </w:rPr>
              <w:t xml:space="preserve">3 </w:t>
            </w:r>
            <w:proofErr w:type="spellStart"/>
            <w:r w:rsidRPr="00911162">
              <w:rPr>
                <w:rFonts w:ascii="Tahoma" w:hAnsi="Tahoma" w:cs="Tahoma"/>
                <w:sz w:val="9"/>
              </w:rPr>
              <w:t>años</w:t>
            </w:r>
            <w:proofErr w:type="spellEnd"/>
          </w:p>
        </w:tc>
        <w:tc>
          <w:tcPr>
            <w:tcW w:w="450" w:type="dxa"/>
            <w:tcBorders>
              <w:bottom w:val="single" w:sz="4" w:space="0" w:color="auto"/>
            </w:tcBorders>
            <w:vAlign w:val="center"/>
          </w:tcPr>
          <w:p w:rsidR="00C031FA" w:rsidRPr="00911162" w:rsidRDefault="00C031FA">
            <w:pPr>
              <w:pStyle w:val="TableHeadingsGreen"/>
              <w:rPr>
                <w:rFonts w:ascii="Tahoma" w:hAnsi="Tahoma" w:cs="Tahoma"/>
                <w:sz w:val="9"/>
              </w:rPr>
            </w:pPr>
            <w:r w:rsidRPr="00911162">
              <w:rPr>
                <w:rFonts w:ascii="Tahoma" w:hAnsi="Tahoma" w:cs="Tahoma"/>
                <w:sz w:val="9"/>
              </w:rPr>
              <w:t xml:space="preserve">2 </w:t>
            </w:r>
            <w:proofErr w:type="spellStart"/>
            <w:r w:rsidRPr="00911162">
              <w:rPr>
                <w:rFonts w:ascii="Tahoma" w:hAnsi="Tahoma" w:cs="Tahoma"/>
                <w:sz w:val="9"/>
              </w:rPr>
              <w:t>años</w:t>
            </w:r>
            <w:proofErr w:type="spellEnd"/>
          </w:p>
        </w:tc>
        <w:tc>
          <w:tcPr>
            <w:tcW w:w="450" w:type="dxa"/>
            <w:tcBorders>
              <w:bottom w:val="single" w:sz="4" w:space="0" w:color="auto"/>
            </w:tcBorders>
            <w:vAlign w:val="center"/>
          </w:tcPr>
          <w:p w:rsidR="00C031FA" w:rsidRPr="00911162" w:rsidRDefault="00C031FA">
            <w:pPr>
              <w:pStyle w:val="TableHeadingsGreen"/>
              <w:rPr>
                <w:rFonts w:ascii="Tahoma" w:hAnsi="Tahoma" w:cs="Tahoma"/>
                <w:sz w:val="9"/>
              </w:rPr>
            </w:pPr>
            <w:r w:rsidRPr="00911162">
              <w:rPr>
                <w:rFonts w:ascii="Tahoma" w:hAnsi="Tahoma" w:cs="Tahoma"/>
                <w:sz w:val="9"/>
              </w:rPr>
              <w:t xml:space="preserve">1 </w:t>
            </w:r>
            <w:proofErr w:type="spellStart"/>
            <w:r w:rsidRPr="00911162">
              <w:rPr>
                <w:rFonts w:ascii="Tahoma" w:hAnsi="Tahoma" w:cs="Tahoma"/>
                <w:sz w:val="9"/>
              </w:rPr>
              <w:t>año</w:t>
            </w:r>
            <w:proofErr w:type="spellEnd"/>
          </w:p>
        </w:tc>
        <w:tc>
          <w:tcPr>
            <w:tcW w:w="450" w:type="dxa"/>
            <w:tcBorders>
              <w:bottom w:val="single" w:sz="4" w:space="0" w:color="auto"/>
            </w:tcBorders>
            <w:vAlign w:val="center"/>
          </w:tcPr>
          <w:p w:rsidR="00C031FA" w:rsidRPr="00911162" w:rsidRDefault="00C031FA">
            <w:pPr>
              <w:pStyle w:val="TableHeadingsBlue"/>
              <w:rPr>
                <w:rFonts w:ascii="Tahoma" w:hAnsi="Tahoma" w:cs="Tahoma"/>
                <w:sz w:val="9"/>
              </w:rPr>
            </w:pPr>
            <w:r w:rsidRPr="00911162">
              <w:rPr>
                <w:rFonts w:ascii="Tahoma" w:hAnsi="Tahoma" w:cs="Tahoma"/>
                <w:sz w:val="9"/>
              </w:rPr>
              <w:t xml:space="preserve">3 </w:t>
            </w:r>
            <w:proofErr w:type="spellStart"/>
            <w:r w:rsidRPr="00911162">
              <w:rPr>
                <w:rFonts w:ascii="Tahoma" w:hAnsi="Tahoma" w:cs="Tahoma"/>
                <w:sz w:val="9"/>
              </w:rPr>
              <w:t>años</w:t>
            </w:r>
            <w:proofErr w:type="spellEnd"/>
          </w:p>
        </w:tc>
        <w:tc>
          <w:tcPr>
            <w:tcW w:w="450" w:type="dxa"/>
            <w:tcBorders>
              <w:bottom w:val="single" w:sz="4" w:space="0" w:color="auto"/>
            </w:tcBorders>
            <w:vAlign w:val="center"/>
          </w:tcPr>
          <w:p w:rsidR="00C031FA" w:rsidRPr="00911162" w:rsidRDefault="00C031FA">
            <w:pPr>
              <w:pStyle w:val="TableHeadingsBlue"/>
              <w:rPr>
                <w:rFonts w:ascii="Tahoma" w:hAnsi="Tahoma" w:cs="Tahoma"/>
                <w:sz w:val="9"/>
              </w:rPr>
            </w:pPr>
            <w:r w:rsidRPr="00911162">
              <w:rPr>
                <w:rFonts w:ascii="Tahoma" w:hAnsi="Tahoma" w:cs="Tahoma"/>
                <w:sz w:val="9"/>
              </w:rPr>
              <w:t xml:space="preserve">2 </w:t>
            </w:r>
            <w:proofErr w:type="spellStart"/>
            <w:r w:rsidRPr="00911162">
              <w:rPr>
                <w:rFonts w:ascii="Tahoma" w:hAnsi="Tahoma" w:cs="Tahoma"/>
                <w:sz w:val="9"/>
              </w:rPr>
              <w:t>años</w:t>
            </w:r>
            <w:proofErr w:type="spellEnd"/>
          </w:p>
        </w:tc>
        <w:tc>
          <w:tcPr>
            <w:tcW w:w="360" w:type="dxa"/>
            <w:tcBorders>
              <w:bottom w:val="single" w:sz="4" w:space="0" w:color="auto"/>
              <w:right w:val="single" w:sz="18" w:space="0" w:color="auto"/>
            </w:tcBorders>
            <w:vAlign w:val="center"/>
          </w:tcPr>
          <w:p w:rsidR="00C031FA" w:rsidRPr="00911162" w:rsidRDefault="00C031FA">
            <w:pPr>
              <w:pStyle w:val="TableHeadingsBlue"/>
              <w:rPr>
                <w:rFonts w:ascii="Tahoma" w:hAnsi="Tahoma" w:cs="Tahoma"/>
                <w:sz w:val="9"/>
              </w:rPr>
            </w:pPr>
            <w:r w:rsidRPr="00911162">
              <w:rPr>
                <w:rFonts w:ascii="Tahoma" w:hAnsi="Tahoma" w:cs="Tahoma"/>
                <w:sz w:val="9"/>
              </w:rPr>
              <w:t xml:space="preserve">1 </w:t>
            </w:r>
            <w:proofErr w:type="spellStart"/>
            <w:r w:rsidRPr="00911162">
              <w:rPr>
                <w:rFonts w:ascii="Tahoma" w:hAnsi="Tahoma" w:cs="Tahoma"/>
                <w:sz w:val="9"/>
              </w:rPr>
              <w:t>año</w:t>
            </w:r>
            <w:proofErr w:type="spellEnd"/>
          </w:p>
        </w:tc>
        <w:tc>
          <w:tcPr>
            <w:tcW w:w="450" w:type="dxa"/>
            <w:vMerge/>
            <w:tcBorders>
              <w:left w:val="single" w:sz="18" w:space="0" w:color="auto"/>
              <w:bottom w:val="single" w:sz="4" w:space="0" w:color="auto"/>
            </w:tcBorders>
            <w:vAlign w:val="center"/>
          </w:tcPr>
          <w:p w:rsidR="00C031FA" w:rsidRPr="00911162" w:rsidRDefault="00C031FA">
            <w:pPr>
              <w:jc w:val="center"/>
              <w:rPr>
                <w:rFonts w:cs="Tahoma"/>
                <w:sz w:val="20"/>
              </w:rPr>
            </w:pPr>
          </w:p>
        </w:tc>
        <w:tc>
          <w:tcPr>
            <w:tcW w:w="450" w:type="dxa"/>
            <w:tcBorders>
              <w:bottom w:val="single" w:sz="4" w:space="0" w:color="auto"/>
            </w:tcBorders>
            <w:vAlign w:val="center"/>
          </w:tcPr>
          <w:p w:rsidR="00C031FA" w:rsidRPr="00911162" w:rsidRDefault="00C031FA">
            <w:pPr>
              <w:pStyle w:val="TableHeadingsGreen"/>
              <w:rPr>
                <w:rFonts w:ascii="Tahoma" w:hAnsi="Tahoma" w:cs="Tahoma"/>
                <w:sz w:val="9"/>
              </w:rPr>
            </w:pPr>
            <w:r w:rsidRPr="00911162">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911162" w:rsidRDefault="00C031FA">
            <w:pPr>
              <w:jc w:val="center"/>
              <w:rPr>
                <w:rFonts w:cs="Tahoma"/>
                <w:sz w:val="20"/>
              </w:rPr>
            </w:pPr>
          </w:p>
        </w:tc>
        <w:tc>
          <w:tcPr>
            <w:tcW w:w="450" w:type="dxa"/>
            <w:vMerge/>
            <w:tcBorders>
              <w:left w:val="single" w:sz="18" w:space="0" w:color="auto"/>
              <w:bottom w:val="single" w:sz="4" w:space="0" w:color="auto"/>
            </w:tcBorders>
          </w:tcPr>
          <w:p w:rsidR="00C031FA" w:rsidRPr="00911162" w:rsidRDefault="00C031FA">
            <w:pPr>
              <w:rPr>
                <w:rFonts w:cs="Tahoma"/>
                <w:sz w:val="20"/>
              </w:rPr>
            </w:pPr>
          </w:p>
        </w:tc>
        <w:tc>
          <w:tcPr>
            <w:tcW w:w="450" w:type="dxa"/>
            <w:vMerge/>
            <w:tcBorders>
              <w:bottom w:val="single" w:sz="4" w:space="0" w:color="auto"/>
              <w:right w:val="single" w:sz="18" w:space="0" w:color="auto"/>
            </w:tcBorders>
          </w:tcPr>
          <w:p w:rsidR="00C031FA" w:rsidRPr="00911162"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911162" w:rsidRDefault="00C031FA">
            <w:pPr>
              <w:rPr>
                <w:rFonts w:cs="Tahoma"/>
                <w:sz w:val="20"/>
              </w:rPr>
            </w:pPr>
          </w:p>
        </w:tc>
        <w:tc>
          <w:tcPr>
            <w:tcW w:w="450" w:type="dxa"/>
            <w:vMerge/>
            <w:tcBorders>
              <w:bottom w:val="single" w:sz="4" w:space="0" w:color="auto"/>
            </w:tcBorders>
          </w:tcPr>
          <w:p w:rsidR="00C031FA" w:rsidRPr="00911162" w:rsidRDefault="00C031FA">
            <w:pPr>
              <w:rPr>
                <w:rFonts w:cs="Tahoma"/>
                <w:sz w:val="20"/>
              </w:rPr>
            </w:pPr>
          </w:p>
        </w:tc>
        <w:tc>
          <w:tcPr>
            <w:tcW w:w="540" w:type="dxa"/>
            <w:vMerge/>
            <w:tcBorders>
              <w:bottom w:val="single" w:sz="4" w:space="0" w:color="auto"/>
            </w:tcBorders>
          </w:tcPr>
          <w:p w:rsidR="00C031FA" w:rsidRPr="00911162" w:rsidRDefault="00C031FA">
            <w:pPr>
              <w:rPr>
                <w:rFonts w:cs="Tahoma"/>
                <w:sz w:val="20"/>
              </w:rPr>
            </w:pPr>
          </w:p>
        </w:tc>
      </w:tr>
      <w:tr w:rsidR="001C38D4" w:rsidRPr="00911162" w:rsidTr="00A0765A">
        <w:trPr>
          <w:trHeight w:val="145"/>
        </w:trPr>
        <w:tc>
          <w:tcPr>
            <w:tcW w:w="2714" w:type="dxa"/>
            <w:tcBorders>
              <w:bottom w:val="single" w:sz="4" w:space="0" w:color="auto"/>
            </w:tcBorders>
            <w:shd w:val="clear" w:color="auto" w:fill="FFFFFF"/>
          </w:tcPr>
          <w:p w:rsidR="00C031FA" w:rsidRPr="00911162" w:rsidRDefault="00C031FA" w:rsidP="008806E8">
            <w:pPr>
              <w:pStyle w:val="ProductNames"/>
              <w:spacing w:beforeLines="20" w:before="48" w:afterLines="20" w:after="48"/>
              <w:rPr>
                <w:rFonts w:ascii="Tahoma" w:hAnsi="Tahoma" w:cs="Tahoma"/>
                <w:sz w:val="14"/>
              </w:rPr>
            </w:pPr>
            <w:bookmarkStart w:id="146" w:name="_Toc336337909"/>
            <w:bookmarkStart w:id="147" w:name="_Toc346277765"/>
            <w:r w:rsidRPr="00911162">
              <w:rPr>
                <w:rFonts w:ascii="Tahoma" w:hAnsi="Tahoma" w:cs="Tahoma"/>
                <w:sz w:val="14"/>
              </w:rPr>
              <w:t>Bing Maps Server</w:t>
            </w:r>
            <w:bookmarkEnd w:id="146"/>
            <w:bookmarkEnd w:id="147"/>
          </w:p>
        </w:tc>
        <w:tc>
          <w:tcPr>
            <w:tcW w:w="450" w:type="dxa"/>
            <w:tcBorders>
              <w:bottom w:val="single" w:sz="4" w:space="0" w:color="auto"/>
            </w:tcBorders>
            <w:shd w:val="clear" w:color="auto" w:fill="FFFFFF"/>
            <w:vAlign w:val="center"/>
          </w:tcPr>
          <w:p w:rsidR="00C031FA" w:rsidRPr="00911162" w:rsidRDefault="0044716D" w:rsidP="00E15634">
            <w:pPr>
              <w:pStyle w:val="TableText"/>
              <w:widowControl w:val="0"/>
              <w:rPr>
                <w:rStyle w:val="EndnoteReference"/>
                <w:rFonts w:cs="Tahoma"/>
                <w:b w:val="0"/>
                <w:sz w:val="13"/>
                <w:szCs w:val="13"/>
                <w:u w:val="single"/>
              </w:rPr>
            </w:pPr>
            <w:hyperlink w:anchor="_27_Bing_Maps" w:history="1">
              <w:r w:rsidR="007503B3" w:rsidRPr="00911162">
                <w:rPr>
                  <w:rStyle w:val="Hyperlink"/>
                  <w:rFonts w:cs="Tahoma"/>
                  <w:b/>
                  <w:sz w:val="13"/>
                  <w:szCs w:val="13"/>
                </w:rPr>
                <w:t>2</w:t>
              </w:r>
              <w:r w:rsidR="00E15634">
                <w:rPr>
                  <w:rStyle w:val="Hyperlink"/>
                  <w:rFonts w:cs="Tahoma"/>
                  <w:b/>
                  <w:sz w:val="13"/>
                  <w:szCs w:val="13"/>
                </w:rPr>
                <w:t>8</w:t>
              </w:r>
            </w:hyperlink>
          </w:p>
        </w:tc>
        <w:tc>
          <w:tcPr>
            <w:tcW w:w="450" w:type="dxa"/>
            <w:tcBorders>
              <w:bottom w:val="single" w:sz="4" w:space="0" w:color="auto"/>
            </w:tcBorders>
            <w:shd w:val="clear" w:color="auto" w:fill="FFFFF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08/09</w:t>
            </w:r>
          </w:p>
        </w:tc>
        <w:tc>
          <w:tcPr>
            <w:tcW w:w="36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 xml:space="preserve">200 </w:t>
            </w:r>
            <w:proofErr w:type="spellStart"/>
            <w:r w:rsidRPr="00911162">
              <w:rPr>
                <w:rFonts w:ascii="Tahoma" w:hAnsi="Tahoma" w:cs="Tahoma"/>
                <w:sz w:val="13"/>
              </w:rPr>
              <w:t>puntos</w:t>
            </w:r>
            <w:proofErr w:type="spellEnd"/>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200</w:t>
            </w: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C031FA" w:rsidRPr="00911162" w:rsidRDefault="00C031FA" w:rsidP="00F22928">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r>
      <w:tr w:rsidR="001C38D4" w:rsidRPr="00911162" w:rsidTr="00A0765A">
        <w:trPr>
          <w:trHeight w:val="145"/>
        </w:trPr>
        <w:tc>
          <w:tcPr>
            <w:tcW w:w="2714" w:type="dxa"/>
            <w:tcBorders>
              <w:bottom w:val="single" w:sz="4" w:space="0" w:color="auto"/>
            </w:tcBorders>
            <w:shd w:val="clear" w:color="auto" w:fill="FABF8F"/>
          </w:tcPr>
          <w:p w:rsidR="00C031FA" w:rsidRPr="00911162" w:rsidRDefault="00C031FA" w:rsidP="008806E8">
            <w:pPr>
              <w:pStyle w:val="ProductNames"/>
              <w:spacing w:beforeLines="20" w:before="48" w:afterLines="20" w:after="48"/>
              <w:rPr>
                <w:rFonts w:ascii="Tahoma" w:hAnsi="Tahoma" w:cs="Tahoma"/>
                <w:sz w:val="14"/>
              </w:rPr>
            </w:pPr>
            <w:bookmarkStart w:id="148" w:name="_Toc336337910"/>
            <w:bookmarkStart w:id="149" w:name="_Toc346277766"/>
            <w:proofErr w:type="spellStart"/>
            <w:r w:rsidRPr="00911162">
              <w:rPr>
                <w:rFonts w:ascii="Tahoma" w:hAnsi="Tahoma" w:cs="Tahoma"/>
                <w:sz w:val="14"/>
              </w:rPr>
              <w:t>Licencia</w:t>
            </w:r>
            <w:proofErr w:type="spellEnd"/>
            <w:r w:rsidRPr="00911162">
              <w:rPr>
                <w:rFonts w:ascii="Tahoma" w:hAnsi="Tahoma" w:cs="Tahoma"/>
                <w:sz w:val="14"/>
              </w:rPr>
              <w:t xml:space="preserve"> CAL de Bing Maps Server</w:t>
            </w:r>
            <w:bookmarkEnd w:id="148"/>
            <w:bookmarkEnd w:id="149"/>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Style w:val="EndnoteReference"/>
                <w:rFonts w:cs="Tahoma"/>
                <w:b w:val="0"/>
                <w:sz w:val="13"/>
                <w:szCs w:val="13"/>
                <w:u w:val="single"/>
              </w:rPr>
            </w:pPr>
            <w:hyperlink w:anchor="_27_Bing_Maps" w:history="1">
              <w:r w:rsidR="000D2E9C" w:rsidRPr="00911162">
                <w:rPr>
                  <w:rStyle w:val="Hyperlink"/>
                  <w:rFonts w:cs="Tahoma"/>
                  <w:b/>
                  <w:sz w:val="13"/>
                  <w:szCs w:val="13"/>
                </w:rPr>
                <w:t>2</w:t>
              </w:r>
              <w:r w:rsidR="00E15634">
                <w:rPr>
                  <w:rStyle w:val="Hyperlink"/>
                  <w:rFonts w:cs="Tahoma"/>
                  <w:b/>
                  <w:sz w:val="13"/>
                  <w:szCs w:val="13"/>
                </w:rPr>
                <w:t>8</w:t>
              </w:r>
            </w:hyperlink>
          </w:p>
        </w:tc>
        <w:tc>
          <w:tcPr>
            <w:tcW w:w="450" w:type="dxa"/>
            <w:tcBorders>
              <w:bottom w:val="single" w:sz="4" w:space="0" w:color="auto"/>
            </w:tcBorders>
            <w:shd w:val="clear" w:color="auto" w:fill="FABF8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 xml:space="preserve">1 </w:t>
            </w:r>
            <w:proofErr w:type="spellStart"/>
            <w:r w:rsidRPr="00911162">
              <w:rPr>
                <w:rFonts w:ascii="Tahoma" w:hAnsi="Tahoma" w:cs="Tahoma"/>
                <w:sz w:val="13"/>
              </w:rPr>
              <w:t>punto</w:t>
            </w:r>
            <w:proofErr w:type="spellEnd"/>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C031FA" w:rsidRPr="00911162" w:rsidRDefault="00C031FA" w:rsidP="00F22928">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r>
      <w:tr w:rsidR="001C38D4" w:rsidRPr="00911162" w:rsidTr="00A0765A">
        <w:trPr>
          <w:trHeight w:val="145"/>
        </w:trPr>
        <w:tc>
          <w:tcPr>
            <w:tcW w:w="2714" w:type="dxa"/>
            <w:tcBorders>
              <w:bottom w:val="single" w:sz="4" w:space="0" w:color="auto"/>
            </w:tcBorders>
            <w:shd w:val="clear" w:color="auto" w:fill="FFFFFF"/>
          </w:tcPr>
          <w:p w:rsidR="00C031FA" w:rsidRPr="00911162" w:rsidRDefault="00C031FA" w:rsidP="008806E8">
            <w:pPr>
              <w:pStyle w:val="ProductNames"/>
              <w:spacing w:beforeLines="20" w:before="48" w:afterLines="20" w:after="48"/>
              <w:rPr>
                <w:rFonts w:ascii="Tahoma" w:hAnsi="Tahoma" w:cs="Tahoma"/>
                <w:sz w:val="14"/>
              </w:rPr>
            </w:pPr>
            <w:bookmarkStart w:id="150" w:name="_Toc336337911"/>
            <w:bookmarkStart w:id="151" w:name="_Toc346277767"/>
            <w:r w:rsidRPr="00911162">
              <w:rPr>
                <w:rFonts w:ascii="Tahoma" w:hAnsi="Tahoma" w:cs="Tahoma"/>
                <w:sz w:val="14"/>
              </w:rPr>
              <w:t>Bings Maps Server con Enhanced Content Pack</w:t>
            </w:r>
            <w:bookmarkEnd w:id="150"/>
            <w:bookmarkEnd w:id="151"/>
            <w:r w:rsidRPr="00911162">
              <w:rPr>
                <w:rFonts w:ascii="Tahoma" w:hAnsi="Tahoma" w:cs="Tahoma"/>
                <w:sz w:val="14"/>
              </w:rPr>
              <w:t xml:space="preserve"> </w:t>
            </w:r>
          </w:p>
        </w:tc>
        <w:tc>
          <w:tcPr>
            <w:tcW w:w="450" w:type="dxa"/>
            <w:tcBorders>
              <w:bottom w:val="single" w:sz="4" w:space="0" w:color="auto"/>
            </w:tcBorders>
            <w:shd w:val="clear" w:color="auto" w:fill="FFFFFF"/>
            <w:vAlign w:val="center"/>
          </w:tcPr>
          <w:p w:rsidR="00C031FA" w:rsidRPr="00911162" w:rsidRDefault="0044716D" w:rsidP="00E15634">
            <w:pPr>
              <w:pStyle w:val="TableText"/>
              <w:widowControl w:val="0"/>
              <w:rPr>
                <w:rStyle w:val="EndnoteReference"/>
                <w:rFonts w:cs="Tahoma"/>
                <w:b w:val="0"/>
                <w:sz w:val="13"/>
                <w:szCs w:val="13"/>
                <w:u w:val="single"/>
              </w:rPr>
            </w:pPr>
            <w:hyperlink w:anchor="_27_Bing_Maps" w:history="1">
              <w:r w:rsidR="000D2E9C" w:rsidRPr="00911162">
                <w:rPr>
                  <w:rStyle w:val="Hyperlink"/>
                  <w:rFonts w:cs="Tahoma"/>
                  <w:b/>
                  <w:sz w:val="13"/>
                  <w:szCs w:val="13"/>
                </w:rPr>
                <w:t>2</w:t>
              </w:r>
              <w:r w:rsidR="00E15634">
                <w:rPr>
                  <w:rStyle w:val="Hyperlink"/>
                  <w:rFonts w:cs="Tahoma"/>
                  <w:b/>
                  <w:sz w:val="13"/>
                  <w:szCs w:val="13"/>
                </w:rPr>
                <w:t>8</w:t>
              </w:r>
            </w:hyperlink>
          </w:p>
        </w:tc>
        <w:tc>
          <w:tcPr>
            <w:tcW w:w="450" w:type="dxa"/>
            <w:tcBorders>
              <w:bottom w:val="single" w:sz="4" w:space="0" w:color="auto"/>
            </w:tcBorders>
            <w:shd w:val="clear" w:color="auto" w:fill="FFFFF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08/09</w:t>
            </w:r>
          </w:p>
        </w:tc>
        <w:tc>
          <w:tcPr>
            <w:tcW w:w="36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 xml:space="preserve">200 </w:t>
            </w:r>
            <w:proofErr w:type="spellStart"/>
            <w:r w:rsidRPr="00911162">
              <w:rPr>
                <w:rFonts w:ascii="Tahoma" w:hAnsi="Tahoma" w:cs="Tahoma"/>
                <w:sz w:val="13"/>
              </w:rPr>
              <w:t>puntos</w:t>
            </w:r>
            <w:proofErr w:type="spellEnd"/>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200</w:t>
            </w: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r>
      <w:tr w:rsidR="001C38D4" w:rsidRPr="00911162" w:rsidTr="00A0765A">
        <w:trPr>
          <w:trHeight w:val="145"/>
        </w:trPr>
        <w:tc>
          <w:tcPr>
            <w:tcW w:w="2714" w:type="dxa"/>
            <w:tcBorders>
              <w:bottom w:val="single" w:sz="4" w:space="0" w:color="auto"/>
            </w:tcBorders>
            <w:shd w:val="clear" w:color="auto" w:fill="FABF8F"/>
          </w:tcPr>
          <w:p w:rsidR="00C031FA" w:rsidRPr="00911162" w:rsidRDefault="00C031FA" w:rsidP="008806E8">
            <w:pPr>
              <w:pStyle w:val="Heading3"/>
              <w:spacing w:beforeLines="20" w:before="48" w:afterLines="20" w:after="48"/>
              <w:rPr>
                <w:rFonts w:ascii="Tahoma" w:hAnsi="Tahoma" w:cs="Tahoma"/>
                <w:b w:val="0"/>
                <w:sz w:val="16"/>
              </w:rPr>
            </w:pPr>
            <w:bookmarkStart w:id="152" w:name="_Toc315288746"/>
            <w:bookmarkStart w:id="153" w:name="_Toc336337912"/>
            <w:bookmarkStart w:id="154" w:name="_Toc346277768"/>
            <w:r w:rsidRPr="00911162">
              <w:rPr>
                <w:rFonts w:ascii="Tahoma" w:hAnsi="Tahoma" w:cs="Tahoma"/>
                <w:b w:val="0"/>
                <w:sz w:val="14"/>
              </w:rPr>
              <w:t>CAL de Bing Maps Server con Enhanced Content Pack</w:t>
            </w:r>
            <w:bookmarkEnd w:id="152"/>
            <w:bookmarkEnd w:id="153"/>
            <w:bookmarkEnd w:id="154"/>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Style w:val="EndnoteReference"/>
                <w:rFonts w:cs="Tahoma"/>
                <w:b w:val="0"/>
                <w:sz w:val="13"/>
                <w:szCs w:val="13"/>
                <w:u w:val="single"/>
              </w:rPr>
            </w:pPr>
            <w:hyperlink w:anchor="_27_Bing_Maps" w:history="1">
              <w:r w:rsidR="000D2E9C" w:rsidRPr="00911162">
                <w:rPr>
                  <w:rStyle w:val="Hyperlink"/>
                  <w:rFonts w:cs="Tahoma"/>
                  <w:b/>
                  <w:sz w:val="13"/>
                  <w:szCs w:val="13"/>
                </w:rPr>
                <w:t>2</w:t>
              </w:r>
              <w:r w:rsidR="00E15634">
                <w:rPr>
                  <w:rStyle w:val="Hyperlink"/>
                  <w:rFonts w:cs="Tahoma"/>
                  <w:b/>
                  <w:sz w:val="13"/>
                  <w:szCs w:val="13"/>
                </w:rPr>
                <w:t>8</w:t>
              </w:r>
            </w:hyperlink>
          </w:p>
        </w:tc>
        <w:tc>
          <w:tcPr>
            <w:tcW w:w="450" w:type="dxa"/>
            <w:tcBorders>
              <w:bottom w:val="single" w:sz="4" w:space="0" w:color="auto"/>
            </w:tcBorders>
            <w:shd w:val="clear" w:color="auto" w:fill="FABF8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 xml:space="preserve">27 </w:t>
            </w:r>
            <w:proofErr w:type="spellStart"/>
            <w:r w:rsidRPr="00911162">
              <w:rPr>
                <w:rFonts w:ascii="Tahoma" w:hAnsi="Tahoma" w:cs="Tahoma"/>
                <w:sz w:val="13"/>
              </w:rPr>
              <w:t>puntos</w:t>
            </w:r>
            <w:proofErr w:type="spellEnd"/>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27</w:t>
            </w: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r>
      <w:tr w:rsidR="001C38D4" w:rsidRPr="00911162" w:rsidTr="00A0765A">
        <w:trPr>
          <w:trHeight w:val="145"/>
        </w:trPr>
        <w:tc>
          <w:tcPr>
            <w:tcW w:w="2714" w:type="dxa"/>
            <w:tcBorders>
              <w:bottom w:val="single" w:sz="4" w:space="0" w:color="auto"/>
            </w:tcBorders>
            <w:shd w:val="clear" w:color="auto" w:fill="FFFFFF"/>
          </w:tcPr>
          <w:p w:rsidR="00C031FA" w:rsidRPr="00911162" w:rsidRDefault="00C031FA" w:rsidP="00BD654F">
            <w:pPr>
              <w:pStyle w:val="ProductNames"/>
              <w:spacing w:beforeLines="20" w:before="48" w:afterLines="20" w:after="48"/>
              <w:rPr>
                <w:rFonts w:ascii="Tahoma" w:hAnsi="Tahoma" w:cs="Tahoma"/>
                <w:sz w:val="14"/>
              </w:rPr>
            </w:pPr>
            <w:bookmarkStart w:id="155" w:name="_Toc315288747"/>
            <w:bookmarkStart w:id="156" w:name="_Toc336337913"/>
            <w:bookmarkStart w:id="157" w:name="_Toc346277769"/>
            <w:r w:rsidRPr="00911162">
              <w:rPr>
                <w:rFonts w:ascii="Tahoma" w:hAnsi="Tahoma" w:cs="Tahoma"/>
                <w:sz w:val="14"/>
              </w:rPr>
              <w:t>Bing Maps Standard o Professional (SL</w:t>
            </w:r>
            <w:r w:rsidR="00BD654F" w:rsidRPr="00911162">
              <w:rPr>
                <w:rFonts w:ascii="Tahoma" w:hAnsi="Tahoma" w:cs="Tahoma"/>
                <w:sz w:val="14"/>
              </w:rPr>
              <w:t> </w:t>
            </w:r>
            <w:r w:rsidRPr="00911162">
              <w:rPr>
                <w:rFonts w:ascii="Tahoma" w:hAnsi="Tahoma" w:cs="Tahoma"/>
                <w:sz w:val="14"/>
              </w:rPr>
              <w:t>de</w:t>
            </w:r>
            <w:r w:rsidR="00BD654F" w:rsidRPr="00911162">
              <w:rPr>
                <w:rFonts w:ascii="Tahoma" w:hAnsi="Tahoma" w:cs="Tahoma"/>
                <w:sz w:val="14"/>
              </w:rPr>
              <w:t> </w:t>
            </w:r>
            <w:proofErr w:type="spellStart"/>
            <w:r w:rsidRPr="00911162">
              <w:rPr>
                <w:rFonts w:ascii="Tahoma" w:hAnsi="Tahoma" w:cs="Tahoma"/>
                <w:sz w:val="14"/>
              </w:rPr>
              <w:t>Usuario</w:t>
            </w:r>
            <w:proofErr w:type="spellEnd"/>
            <w:r w:rsidRPr="00911162">
              <w:rPr>
                <w:rFonts w:ascii="Tahoma" w:hAnsi="Tahoma" w:cs="Tahoma"/>
                <w:sz w:val="14"/>
              </w:rPr>
              <w:t>)</w:t>
            </w:r>
            <w:bookmarkEnd w:id="155"/>
            <w:bookmarkEnd w:id="156"/>
            <w:bookmarkEnd w:id="157"/>
          </w:p>
        </w:tc>
        <w:tc>
          <w:tcPr>
            <w:tcW w:w="450" w:type="dxa"/>
            <w:tcBorders>
              <w:bottom w:val="single" w:sz="4" w:space="0" w:color="auto"/>
            </w:tcBorders>
            <w:shd w:val="clear" w:color="auto" w:fill="FFFFFF"/>
            <w:vAlign w:val="center"/>
          </w:tcPr>
          <w:p w:rsidR="00C031FA" w:rsidRPr="00911162" w:rsidRDefault="00C031FA" w:rsidP="00EE3432">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01/08</w:t>
            </w:r>
          </w:p>
        </w:tc>
        <w:tc>
          <w:tcPr>
            <w:tcW w:w="36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 xml:space="preserve">1 </w:t>
            </w:r>
            <w:proofErr w:type="spellStart"/>
            <w:r w:rsidRPr="00911162">
              <w:rPr>
                <w:rFonts w:ascii="Tahoma" w:hAnsi="Tahoma" w:cs="Tahoma"/>
                <w:sz w:val="13"/>
              </w:rPr>
              <w:t>punto</w:t>
            </w:r>
            <w:proofErr w:type="spellEnd"/>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C031FA" w:rsidRPr="00911162"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OL/OV</w:t>
            </w:r>
          </w:p>
        </w:tc>
      </w:tr>
      <w:tr w:rsidR="001C38D4" w:rsidRPr="00911162" w:rsidTr="00A0765A">
        <w:trPr>
          <w:trHeight w:val="145"/>
        </w:trPr>
        <w:tc>
          <w:tcPr>
            <w:tcW w:w="2714" w:type="dxa"/>
            <w:tcBorders>
              <w:bottom w:val="single" w:sz="4" w:space="0" w:color="auto"/>
            </w:tcBorders>
            <w:shd w:val="clear" w:color="auto" w:fill="FABF8F"/>
          </w:tcPr>
          <w:p w:rsidR="00C031FA" w:rsidRPr="00911162" w:rsidRDefault="00C031FA" w:rsidP="008806E8">
            <w:pPr>
              <w:pStyle w:val="ProductNames"/>
              <w:spacing w:beforeLines="20" w:before="48" w:afterLines="20" w:after="48"/>
              <w:rPr>
                <w:rFonts w:ascii="Tahoma" w:hAnsi="Tahoma" w:cs="Tahoma"/>
                <w:sz w:val="14"/>
              </w:rPr>
            </w:pPr>
            <w:bookmarkStart w:id="158" w:name="_Toc336337914"/>
            <w:bookmarkStart w:id="159" w:name="_Toc346277770"/>
            <w:r w:rsidRPr="00911162">
              <w:rPr>
                <w:rFonts w:ascii="Tahoma" w:hAnsi="Tahoma" w:cs="Tahoma"/>
                <w:sz w:val="14"/>
              </w:rPr>
              <w:t xml:space="preserve">Bing Maps Standard (SL de </w:t>
            </w:r>
            <w:proofErr w:type="spellStart"/>
            <w:r w:rsidRPr="00911162">
              <w:rPr>
                <w:rFonts w:ascii="Tahoma" w:hAnsi="Tahoma" w:cs="Tahoma"/>
                <w:sz w:val="14"/>
              </w:rPr>
              <w:t>Servicios</w:t>
            </w:r>
            <w:proofErr w:type="spellEnd"/>
            <w:r w:rsidRPr="00911162">
              <w:rPr>
                <w:rFonts w:ascii="Tahoma" w:hAnsi="Tahoma" w:cs="Tahoma"/>
                <w:sz w:val="14"/>
              </w:rPr>
              <w:t>)</w:t>
            </w:r>
            <w:bookmarkEnd w:id="158"/>
            <w:bookmarkEnd w:id="159"/>
          </w:p>
        </w:tc>
        <w:tc>
          <w:tcPr>
            <w:tcW w:w="450" w:type="dxa"/>
            <w:tcBorders>
              <w:bottom w:val="single" w:sz="4" w:space="0" w:color="auto"/>
            </w:tcBorders>
            <w:shd w:val="clear" w:color="auto" w:fill="FABF8F"/>
            <w:vAlign w:val="center"/>
          </w:tcPr>
          <w:p w:rsidR="00C031FA" w:rsidRPr="00911162" w:rsidRDefault="00C031FA" w:rsidP="00EE3432">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rPr>
            </w:pPr>
            <w:r w:rsidRPr="00911162">
              <w:rPr>
                <w:rFonts w:ascii="Tahoma" w:hAnsi="Tahoma" w:cs="Tahoma"/>
                <w:sz w:val="13"/>
              </w:rPr>
              <w:t xml:space="preserve">75 </w:t>
            </w:r>
            <w:proofErr w:type="spellStart"/>
            <w:r w:rsidRPr="00911162">
              <w:rPr>
                <w:rFonts w:ascii="Tahoma" w:hAnsi="Tahoma" w:cs="Tahoma"/>
                <w:sz w:val="13"/>
              </w:rPr>
              <w:t>puntos</w:t>
            </w:r>
            <w:proofErr w:type="spellEnd"/>
          </w:p>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C031FA" w:rsidRPr="00911162"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OL/OV</w:t>
            </w:r>
          </w:p>
        </w:tc>
      </w:tr>
      <w:tr w:rsidR="001C38D4" w:rsidRPr="00911162" w:rsidTr="00A0765A">
        <w:trPr>
          <w:trHeight w:val="145"/>
        </w:trPr>
        <w:tc>
          <w:tcPr>
            <w:tcW w:w="2714" w:type="dxa"/>
            <w:tcBorders>
              <w:bottom w:val="single" w:sz="4" w:space="0" w:color="auto"/>
            </w:tcBorders>
            <w:shd w:val="clear" w:color="auto" w:fill="FFFFFF"/>
          </w:tcPr>
          <w:p w:rsidR="00C031FA" w:rsidRPr="00911162" w:rsidRDefault="00C031FA" w:rsidP="008806E8">
            <w:pPr>
              <w:pStyle w:val="ProductNames"/>
              <w:spacing w:beforeLines="20" w:before="48" w:afterLines="20" w:after="48"/>
              <w:rPr>
                <w:rFonts w:ascii="Tahoma" w:hAnsi="Tahoma" w:cs="Tahoma"/>
                <w:sz w:val="14"/>
              </w:rPr>
            </w:pPr>
            <w:bookmarkStart w:id="160" w:name="_Toc336337915"/>
            <w:bookmarkStart w:id="161" w:name="_Toc346277771"/>
            <w:r w:rsidRPr="00911162">
              <w:rPr>
                <w:rFonts w:ascii="Tahoma" w:hAnsi="Tahoma" w:cs="Tahoma"/>
                <w:sz w:val="14"/>
              </w:rPr>
              <w:t xml:space="preserve">Bing Maps Professional (SL de </w:t>
            </w:r>
            <w:proofErr w:type="spellStart"/>
            <w:r w:rsidRPr="00911162">
              <w:rPr>
                <w:rFonts w:ascii="Tahoma" w:hAnsi="Tahoma" w:cs="Tahoma"/>
                <w:sz w:val="14"/>
              </w:rPr>
              <w:t>Servicios</w:t>
            </w:r>
            <w:proofErr w:type="spellEnd"/>
            <w:r w:rsidRPr="00911162">
              <w:rPr>
                <w:rFonts w:ascii="Tahoma" w:hAnsi="Tahoma" w:cs="Tahoma"/>
                <w:sz w:val="14"/>
              </w:rPr>
              <w:t>)</w:t>
            </w:r>
            <w:bookmarkEnd w:id="160"/>
            <w:bookmarkEnd w:id="161"/>
          </w:p>
        </w:tc>
        <w:tc>
          <w:tcPr>
            <w:tcW w:w="450" w:type="dxa"/>
            <w:tcBorders>
              <w:bottom w:val="single" w:sz="4" w:space="0" w:color="auto"/>
            </w:tcBorders>
            <w:shd w:val="clear" w:color="auto" w:fill="FFFFFF"/>
            <w:vAlign w:val="center"/>
          </w:tcPr>
          <w:p w:rsidR="00C031FA" w:rsidRPr="00911162" w:rsidRDefault="00C031FA" w:rsidP="00EE3432">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01/08</w:t>
            </w:r>
          </w:p>
        </w:tc>
        <w:tc>
          <w:tcPr>
            <w:tcW w:w="36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rPr>
            </w:pPr>
            <w:r w:rsidRPr="00911162">
              <w:rPr>
                <w:rFonts w:ascii="Tahoma" w:hAnsi="Tahoma" w:cs="Tahoma"/>
                <w:sz w:val="13"/>
              </w:rPr>
              <w:t xml:space="preserve">125 </w:t>
            </w:r>
            <w:proofErr w:type="spellStart"/>
            <w:r w:rsidRPr="00911162">
              <w:rPr>
                <w:rFonts w:ascii="Tahoma" w:hAnsi="Tahoma" w:cs="Tahoma"/>
                <w:sz w:val="13"/>
              </w:rPr>
              <w:t>puntos</w:t>
            </w:r>
            <w:proofErr w:type="spellEnd"/>
          </w:p>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C031FA" w:rsidRPr="00911162"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OL/OV</w:t>
            </w:r>
          </w:p>
        </w:tc>
      </w:tr>
      <w:tr w:rsidR="001C38D4" w:rsidRPr="00911162" w:rsidTr="00A0765A">
        <w:trPr>
          <w:trHeight w:val="305"/>
        </w:trPr>
        <w:tc>
          <w:tcPr>
            <w:tcW w:w="2714" w:type="dxa"/>
            <w:tcBorders>
              <w:bottom w:val="single" w:sz="4" w:space="0" w:color="auto"/>
            </w:tcBorders>
            <w:shd w:val="clear" w:color="auto" w:fill="FABF8F"/>
          </w:tcPr>
          <w:p w:rsidR="00C031FA" w:rsidRPr="00911162" w:rsidRDefault="00C031FA" w:rsidP="008806E8">
            <w:pPr>
              <w:pStyle w:val="ProductNames"/>
              <w:spacing w:beforeLines="20" w:before="48" w:afterLines="20" w:after="48"/>
              <w:rPr>
                <w:rFonts w:ascii="Tahoma" w:hAnsi="Tahoma" w:cs="Tahoma"/>
                <w:sz w:val="14"/>
              </w:rPr>
            </w:pPr>
            <w:bookmarkStart w:id="162" w:name="_Toc336337916"/>
            <w:bookmarkStart w:id="163" w:name="_Toc346277772"/>
            <w:r w:rsidRPr="00911162">
              <w:rPr>
                <w:rFonts w:ascii="Tahoma" w:hAnsi="Tahoma" w:cs="Tahoma"/>
                <w:sz w:val="14"/>
              </w:rPr>
              <w:t xml:space="preserve">Bing Maps 25KTrx (SL de </w:t>
            </w:r>
            <w:proofErr w:type="spellStart"/>
            <w:r w:rsidRPr="00911162">
              <w:rPr>
                <w:rFonts w:ascii="Tahoma" w:hAnsi="Tahoma" w:cs="Tahoma"/>
                <w:sz w:val="14"/>
              </w:rPr>
              <w:t>Complemento</w:t>
            </w:r>
            <w:proofErr w:type="spellEnd"/>
            <w:r w:rsidRPr="00911162">
              <w:rPr>
                <w:rFonts w:ascii="Tahoma" w:hAnsi="Tahoma" w:cs="Tahoma"/>
                <w:sz w:val="14"/>
              </w:rPr>
              <w:t>)</w:t>
            </w:r>
            <w:bookmarkEnd w:id="162"/>
            <w:bookmarkEnd w:id="163"/>
          </w:p>
        </w:tc>
        <w:tc>
          <w:tcPr>
            <w:tcW w:w="450" w:type="dxa"/>
            <w:tcBorders>
              <w:bottom w:val="single" w:sz="4" w:space="0" w:color="auto"/>
            </w:tcBorders>
            <w:shd w:val="clear" w:color="auto" w:fill="FABF8F"/>
          </w:tcPr>
          <w:p w:rsidR="00C031FA" w:rsidRPr="00911162" w:rsidRDefault="0044716D" w:rsidP="00E15634">
            <w:pPr>
              <w:pStyle w:val="TableText"/>
              <w:widowControl w:val="0"/>
              <w:spacing w:before="240"/>
              <w:rPr>
                <w:rStyle w:val="EndnoteReference"/>
                <w:rFonts w:cs="Tahoma"/>
                <w:b w:val="0"/>
                <w:color w:val="0000FF"/>
                <w:sz w:val="13"/>
                <w:szCs w:val="13"/>
                <w:u w:val="single"/>
              </w:rPr>
            </w:pPr>
            <w:hyperlink w:anchor="_28_Complemento_de" w:history="1">
              <w:r w:rsidR="007503B3" w:rsidRPr="00911162">
                <w:rPr>
                  <w:rStyle w:val="Hyperlink"/>
                  <w:rFonts w:cs="Tahoma"/>
                  <w:b/>
                  <w:sz w:val="13"/>
                  <w:szCs w:val="13"/>
                </w:rPr>
                <w:t>2</w:t>
              </w:r>
              <w:r w:rsidR="00E15634">
                <w:rPr>
                  <w:rStyle w:val="Hyperlink"/>
                  <w:rFonts w:cs="Tahoma"/>
                  <w:b/>
                  <w:sz w:val="13"/>
                  <w:szCs w:val="13"/>
                </w:rPr>
                <w:t>9</w:t>
              </w:r>
            </w:hyperlink>
          </w:p>
        </w:tc>
        <w:tc>
          <w:tcPr>
            <w:tcW w:w="450" w:type="dxa"/>
            <w:tcBorders>
              <w:bottom w:val="single" w:sz="4" w:space="0" w:color="auto"/>
            </w:tcBorders>
            <w:shd w:val="clear" w:color="auto" w:fill="FABF8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rPr>
            </w:pPr>
            <w:r w:rsidRPr="00911162">
              <w:rPr>
                <w:rFonts w:ascii="Tahoma" w:hAnsi="Tahoma" w:cs="Tahoma"/>
                <w:sz w:val="13"/>
              </w:rPr>
              <w:t xml:space="preserve">200 </w:t>
            </w:r>
            <w:proofErr w:type="spellStart"/>
            <w:r w:rsidRPr="00911162">
              <w:rPr>
                <w:rFonts w:ascii="Tahoma" w:hAnsi="Tahoma" w:cs="Tahoma"/>
                <w:sz w:val="13"/>
              </w:rPr>
              <w:t>puntos</w:t>
            </w:r>
            <w:proofErr w:type="spellEnd"/>
          </w:p>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C031FA" w:rsidRPr="00911162"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OL/OV</w:t>
            </w:r>
          </w:p>
        </w:tc>
      </w:tr>
      <w:tr w:rsidR="001C38D4" w:rsidRPr="00911162" w:rsidTr="00A0765A">
        <w:trPr>
          <w:trHeight w:val="145"/>
        </w:trPr>
        <w:tc>
          <w:tcPr>
            <w:tcW w:w="2714" w:type="dxa"/>
            <w:tcBorders>
              <w:bottom w:val="single" w:sz="4" w:space="0" w:color="auto"/>
            </w:tcBorders>
            <w:shd w:val="clear" w:color="auto" w:fill="FFFFFF"/>
          </w:tcPr>
          <w:p w:rsidR="00C031FA" w:rsidRPr="00911162" w:rsidRDefault="00C031FA" w:rsidP="008806E8">
            <w:pPr>
              <w:pStyle w:val="ProductNames"/>
              <w:spacing w:beforeLines="20" w:before="48" w:afterLines="20" w:after="48"/>
              <w:rPr>
                <w:rFonts w:ascii="Tahoma" w:hAnsi="Tahoma" w:cs="Tahoma"/>
                <w:sz w:val="14"/>
              </w:rPr>
            </w:pPr>
            <w:bookmarkStart w:id="164" w:name="_Toc336337917"/>
            <w:bookmarkStart w:id="165" w:name="_Toc346277773"/>
            <w:r w:rsidRPr="00911162">
              <w:rPr>
                <w:rFonts w:ascii="Tahoma" w:hAnsi="Tahoma" w:cs="Tahoma"/>
                <w:sz w:val="14"/>
              </w:rPr>
              <w:t xml:space="preserve">Bing Maps 250KTrx (SL de </w:t>
            </w:r>
            <w:proofErr w:type="spellStart"/>
            <w:r w:rsidRPr="00911162">
              <w:rPr>
                <w:rFonts w:ascii="Tahoma" w:hAnsi="Tahoma" w:cs="Tahoma"/>
                <w:sz w:val="14"/>
              </w:rPr>
              <w:t>Complemento</w:t>
            </w:r>
            <w:proofErr w:type="spellEnd"/>
            <w:r w:rsidRPr="00911162">
              <w:rPr>
                <w:rFonts w:ascii="Tahoma" w:hAnsi="Tahoma" w:cs="Tahoma"/>
                <w:sz w:val="14"/>
              </w:rPr>
              <w:t>)</w:t>
            </w:r>
            <w:bookmarkEnd w:id="164"/>
            <w:bookmarkEnd w:id="165"/>
          </w:p>
        </w:tc>
        <w:tc>
          <w:tcPr>
            <w:tcW w:w="450" w:type="dxa"/>
            <w:tcBorders>
              <w:bottom w:val="single" w:sz="4" w:space="0" w:color="auto"/>
            </w:tcBorders>
            <w:shd w:val="clear" w:color="auto" w:fill="FFFFFF"/>
            <w:vAlign w:val="center"/>
          </w:tcPr>
          <w:p w:rsidR="00C031FA" w:rsidRPr="00911162" w:rsidRDefault="0044716D" w:rsidP="00E15634">
            <w:pPr>
              <w:pStyle w:val="TableText"/>
              <w:widowControl w:val="0"/>
              <w:rPr>
                <w:rStyle w:val="EndnoteReference"/>
                <w:rFonts w:cs="Tahoma"/>
                <w:b w:val="0"/>
                <w:color w:val="0000FF"/>
                <w:sz w:val="13"/>
                <w:szCs w:val="13"/>
                <w:u w:val="single"/>
              </w:rPr>
            </w:pPr>
            <w:hyperlink w:anchor="_28_Complemento_de" w:history="1">
              <w:r w:rsidR="000D2E9C" w:rsidRPr="00911162">
                <w:rPr>
                  <w:rStyle w:val="Hyperlink"/>
                  <w:rFonts w:cs="Tahoma"/>
                  <w:b/>
                  <w:sz w:val="13"/>
                  <w:szCs w:val="13"/>
                </w:rPr>
                <w:t>2</w:t>
              </w:r>
              <w:r w:rsidR="00E15634">
                <w:rPr>
                  <w:rStyle w:val="Hyperlink"/>
                  <w:rFonts w:cs="Tahoma"/>
                  <w:b/>
                  <w:sz w:val="13"/>
                  <w:szCs w:val="13"/>
                </w:rPr>
                <w:t>9</w:t>
              </w:r>
            </w:hyperlink>
          </w:p>
        </w:tc>
        <w:tc>
          <w:tcPr>
            <w:tcW w:w="450" w:type="dxa"/>
            <w:tcBorders>
              <w:bottom w:val="single" w:sz="4" w:space="0" w:color="auto"/>
            </w:tcBorders>
            <w:shd w:val="clear" w:color="auto" w:fill="FFFFF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01/08</w:t>
            </w:r>
          </w:p>
        </w:tc>
        <w:tc>
          <w:tcPr>
            <w:tcW w:w="36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rPr>
            </w:pPr>
            <w:r w:rsidRPr="00911162">
              <w:rPr>
                <w:rFonts w:ascii="Tahoma" w:hAnsi="Tahoma" w:cs="Tahoma"/>
                <w:sz w:val="13"/>
              </w:rPr>
              <w:t xml:space="preserve">50 </w:t>
            </w:r>
            <w:proofErr w:type="spellStart"/>
            <w:r w:rsidRPr="00911162">
              <w:rPr>
                <w:rFonts w:ascii="Tahoma" w:hAnsi="Tahoma" w:cs="Tahoma"/>
                <w:sz w:val="13"/>
              </w:rPr>
              <w:t>puntos</w:t>
            </w:r>
            <w:proofErr w:type="spellEnd"/>
          </w:p>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C031FA" w:rsidRPr="00911162"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OL/OV</w:t>
            </w:r>
          </w:p>
        </w:tc>
      </w:tr>
      <w:tr w:rsidR="001C38D4" w:rsidRPr="00911162" w:rsidTr="00A0765A">
        <w:trPr>
          <w:trHeight w:val="145"/>
        </w:trPr>
        <w:tc>
          <w:tcPr>
            <w:tcW w:w="2714" w:type="dxa"/>
            <w:tcBorders>
              <w:bottom w:val="single" w:sz="4" w:space="0" w:color="auto"/>
            </w:tcBorders>
            <w:shd w:val="clear" w:color="auto" w:fill="FABF8F"/>
          </w:tcPr>
          <w:p w:rsidR="00C031FA" w:rsidRPr="00911162" w:rsidDel="00180075" w:rsidRDefault="00C031FA" w:rsidP="008806E8">
            <w:pPr>
              <w:pStyle w:val="ProductNames"/>
              <w:spacing w:beforeLines="20" w:before="48" w:afterLines="20" w:after="48"/>
              <w:rPr>
                <w:rFonts w:ascii="Tahoma" w:hAnsi="Tahoma" w:cs="Tahoma"/>
                <w:sz w:val="14"/>
              </w:rPr>
            </w:pPr>
            <w:bookmarkStart w:id="166" w:name="_Toc336337918"/>
            <w:bookmarkStart w:id="167" w:name="_Toc346277774"/>
            <w:r w:rsidRPr="00911162">
              <w:rPr>
                <w:rFonts w:ascii="Tahoma" w:hAnsi="Tahoma" w:cs="Tahoma"/>
                <w:sz w:val="14"/>
              </w:rPr>
              <w:t xml:space="preserve">Bing Maps Unlimited </w:t>
            </w:r>
            <w:proofErr w:type="spellStart"/>
            <w:r w:rsidRPr="00911162">
              <w:rPr>
                <w:rFonts w:ascii="Tahoma" w:hAnsi="Tahoma" w:cs="Tahoma"/>
                <w:sz w:val="14"/>
              </w:rPr>
              <w:t>Trx</w:t>
            </w:r>
            <w:proofErr w:type="spellEnd"/>
            <w:r w:rsidRPr="00911162">
              <w:rPr>
                <w:rFonts w:ascii="Tahoma" w:hAnsi="Tahoma" w:cs="Tahoma"/>
                <w:sz w:val="14"/>
              </w:rPr>
              <w:t xml:space="preserve"> (SL de </w:t>
            </w:r>
            <w:proofErr w:type="spellStart"/>
            <w:r w:rsidRPr="00911162">
              <w:rPr>
                <w:rFonts w:ascii="Tahoma" w:hAnsi="Tahoma" w:cs="Tahoma"/>
                <w:sz w:val="14"/>
              </w:rPr>
              <w:t>Complemento</w:t>
            </w:r>
            <w:proofErr w:type="spellEnd"/>
            <w:r w:rsidRPr="00911162">
              <w:rPr>
                <w:rFonts w:ascii="Tahoma" w:hAnsi="Tahoma" w:cs="Tahoma"/>
                <w:sz w:val="14"/>
              </w:rPr>
              <w:t>)</w:t>
            </w:r>
            <w:bookmarkEnd w:id="166"/>
            <w:bookmarkEnd w:id="167"/>
          </w:p>
        </w:tc>
        <w:tc>
          <w:tcPr>
            <w:tcW w:w="450" w:type="dxa"/>
            <w:tcBorders>
              <w:bottom w:val="single" w:sz="4" w:space="0" w:color="auto"/>
            </w:tcBorders>
            <w:shd w:val="clear" w:color="auto" w:fill="FABF8F"/>
            <w:vAlign w:val="center"/>
          </w:tcPr>
          <w:p w:rsidR="00C031FA" w:rsidRPr="00911162" w:rsidRDefault="00C031FA" w:rsidP="00EE3432">
            <w:pPr>
              <w:pStyle w:val="TableText"/>
              <w:widowControl w:val="0"/>
              <w:rPr>
                <w:rFonts w:cs="Tahoma"/>
                <w:b/>
                <w:sz w:val="13"/>
                <w:szCs w:val="13"/>
                <w:u w:val="single"/>
              </w:rPr>
            </w:pPr>
          </w:p>
        </w:tc>
        <w:tc>
          <w:tcPr>
            <w:tcW w:w="450" w:type="dxa"/>
            <w:tcBorders>
              <w:bottom w:val="single" w:sz="4" w:space="0" w:color="auto"/>
            </w:tcBorders>
            <w:shd w:val="clear" w:color="auto" w:fill="FABF8F"/>
          </w:tcPr>
          <w:p w:rsidR="00C031FA" w:rsidRPr="00911162" w:rsidRDefault="00C031FA" w:rsidP="00EE3432">
            <w:pPr>
              <w:pStyle w:val="TableText"/>
              <w:widowControl w:val="0"/>
              <w:spacing w:before="80"/>
              <w:rPr>
                <w:rFonts w:ascii="Tahoma" w:hAnsi="Tahoma" w:cs="Tahoma"/>
                <w:sz w:val="13"/>
              </w:rPr>
            </w:pPr>
            <w:r w:rsidRPr="00911162">
              <w:rPr>
                <w:rFonts w:ascii="Tahoma" w:hAnsi="Tahoma" w:cs="Tahoma"/>
                <w:sz w:val="13"/>
              </w:rPr>
              <w:t>1/10</w:t>
            </w:r>
          </w:p>
        </w:tc>
        <w:tc>
          <w:tcPr>
            <w:tcW w:w="36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 xml:space="preserve">200 </w:t>
            </w:r>
            <w:proofErr w:type="spellStart"/>
            <w:r w:rsidRPr="00911162">
              <w:rPr>
                <w:rFonts w:ascii="Tahoma" w:hAnsi="Tahoma" w:cs="Tahoma"/>
                <w:sz w:val="13"/>
              </w:rPr>
              <w:t>puntos</w:t>
            </w:r>
            <w:proofErr w:type="spellEnd"/>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C031FA" w:rsidRPr="00911162"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C031FA" w:rsidP="00EE3432">
            <w:pPr>
              <w:pStyle w:val="TableText"/>
              <w:widowControl w:val="0"/>
              <w:rPr>
                <w:rFonts w:ascii="Tahoma" w:hAnsi="Tahoma" w:cs="Tahoma"/>
                <w:sz w:val="13"/>
              </w:rPr>
            </w:pPr>
            <w:r w:rsidRPr="00911162">
              <w:rPr>
                <w:rFonts w:ascii="Tahoma" w:hAnsi="Tahoma" w:cs="Tahoma"/>
                <w:sz w:val="13"/>
              </w:rPr>
              <w:t>OL/OV</w:t>
            </w:r>
          </w:p>
        </w:tc>
      </w:tr>
      <w:tr w:rsidR="00B92910" w:rsidRPr="00911162" w:rsidTr="00A0765A">
        <w:trPr>
          <w:trHeight w:val="145"/>
        </w:trPr>
        <w:tc>
          <w:tcPr>
            <w:tcW w:w="2714" w:type="dxa"/>
            <w:tcBorders>
              <w:bottom w:val="single" w:sz="4" w:space="0" w:color="auto"/>
            </w:tcBorders>
            <w:shd w:val="clear" w:color="auto" w:fill="FFFFFF"/>
            <w:vAlign w:val="center"/>
          </w:tcPr>
          <w:p w:rsidR="00B92910" w:rsidRPr="00911162" w:rsidRDefault="00B92910" w:rsidP="008806E8">
            <w:pPr>
              <w:pStyle w:val="ProductNames"/>
              <w:spacing w:beforeLines="20" w:before="48" w:afterLines="20" w:after="48"/>
              <w:rPr>
                <w:rFonts w:ascii="Tahoma" w:hAnsi="Tahoma" w:cs="Tahoma"/>
                <w:sz w:val="14"/>
              </w:rPr>
            </w:pPr>
            <w:bookmarkStart w:id="168" w:name="_Toc336337919"/>
            <w:bookmarkStart w:id="169" w:name="_Toc346277775"/>
            <w:r w:rsidRPr="00911162">
              <w:rPr>
                <w:rFonts w:ascii="Tahoma" w:hAnsi="Tahoma" w:cs="Tahoma"/>
                <w:sz w:val="14"/>
              </w:rPr>
              <w:t>BizTalk</w:t>
            </w:r>
            <w:r w:rsidR="00B07712" w:rsidRPr="00911162">
              <w:rPr>
                <w:rFonts w:ascii="Tahoma" w:hAnsi="Tahoma" w:cs="Tahoma"/>
                <w:szCs w:val="18"/>
                <w:vertAlign w:val="superscript"/>
              </w:rPr>
              <w:t>®</w:t>
            </w:r>
            <w:r w:rsidRPr="00911162">
              <w:rPr>
                <w:rFonts w:ascii="Tahoma" w:hAnsi="Tahoma" w:cs="Tahoma"/>
                <w:sz w:val="14"/>
              </w:rPr>
              <w:t xml:space="preserve"> Server 2010 Branch Edition</w:t>
            </w:r>
            <w:bookmarkEnd w:id="168"/>
            <w:bookmarkEnd w:id="169"/>
            <w:r w:rsidRPr="00911162">
              <w:rPr>
                <w:rFonts w:ascii="Tahoma" w:hAnsi="Tahoma" w:cs="Tahoma"/>
                <w:sz w:val="14"/>
              </w:rPr>
              <w:t xml:space="preserve"> </w:t>
            </w:r>
          </w:p>
        </w:tc>
        <w:tc>
          <w:tcPr>
            <w:tcW w:w="450" w:type="dxa"/>
            <w:tcBorders>
              <w:bottom w:val="single" w:sz="4" w:space="0" w:color="auto"/>
            </w:tcBorders>
            <w:shd w:val="clear" w:color="auto" w:fill="FFFFFF"/>
            <w:vAlign w:val="center"/>
          </w:tcPr>
          <w:p w:rsidR="00B92910" w:rsidRPr="00911162" w:rsidRDefault="0044716D" w:rsidP="00E15634">
            <w:pPr>
              <w:pStyle w:val="TableText"/>
              <w:widowControl w:val="0"/>
              <w:rPr>
                <w:rStyle w:val="EndnoteReference"/>
                <w:rFonts w:cs="Tahoma"/>
                <w:b w:val="0"/>
                <w:color w:val="0000FF"/>
                <w:sz w:val="13"/>
                <w:szCs w:val="13"/>
                <w:u w:val="single"/>
              </w:rPr>
            </w:pPr>
            <w:hyperlink w:anchor="_29_BizTalk®_Server_1" w:history="1">
              <w:r w:rsidR="00E15634">
                <w:rPr>
                  <w:rStyle w:val="Hyperlink"/>
                  <w:rFonts w:cs="Tahoma"/>
                  <w:b/>
                  <w:sz w:val="13"/>
                  <w:szCs w:val="13"/>
                </w:rPr>
                <w:t>30</w:t>
              </w:r>
            </w:hyperlink>
          </w:p>
        </w:tc>
        <w:tc>
          <w:tcPr>
            <w:tcW w:w="450" w:type="dxa"/>
            <w:tcBorders>
              <w:bottom w:val="single" w:sz="4" w:space="0" w:color="auto"/>
            </w:tcBorders>
            <w:shd w:val="clear" w:color="auto" w:fill="FFFFFF"/>
          </w:tcPr>
          <w:p w:rsidR="00B92910" w:rsidRPr="00911162" w:rsidRDefault="00B92910">
            <w:pPr>
              <w:pStyle w:val="TableText"/>
              <w:widowControl w:val="0"/>
              <w:spacing w:before="120"/>
              <w:rPr>
                <w:rFonts w:ascii="Tahoma" w:hAnsi="Tahoma" w:cs="Tahoma"/>
                <w:color w:val="000000"/>
                <w:sz w:val="13"/>
              </w:rPr>
            </w:pPr>
            <w:r w:rsidRPr="00911162">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63</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25</w:t>
            </w:r>
          </w:p>
        </w:tc>
        <w:tc>
          <w:tcPr>
            <w:tcW w:w="360" w:type="dxa"/>
            <w:tcBorders>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13</w:t>
            </w:r>
          </w:p>
        </w:tc>
        <w:tc>
          <w:tcPr>
            <w:tcW w:w="450" w:type="dxa"/>
            <w:tcBorders>
              <w:left w:val="single" w:sz="18" w:space="0" w:color="auto"/>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B92910" w:rsidRPr="00911162" w:rsidRDefault="00B92910">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color w:val="000000"/>
                <w:sz w:val="13"/>
              </w:rPr>
            </w:pPr>
            <w:r w:rsidRPr="00911162">
              <w:rPr>
                <w:rFonts w:ascii="Tahoma" w:hAnsi="Tahoma" w:cs="Tahoma"/>
                <w:color w:val="000000"/>
                <w:sz w:val="13"/>
              </w:rPr>
              <w:t>OL/OV</w:t>
            </w:r>
          </w:p>
        </w:tc>
      </w:tr>
      <w:tr w:rsidR="00B92910" w:rsidRPr="00911162" w:rsidTr="00A0765A">
        <w:trPr>
          <w:trHeight w:val="145"/>
        </w:trPr>
        <w:tc>
          <w:tcPr>
            <w:tcW w:w="2714" w:type="dxa"/>
            <w:tcBorders>
              <w:bottom w:val="single" w:sz="4" w:space="0" w:color="auto"/>
            </w:tcBorders>
            <w:shd w:val="clear" w:color="auto" w:fill="FABF8F"/>
            <w:vAlign w:val="center"/>
          </w:tcPr>
          <w:p w:rsidR="00B92910" w:rsidRPr="00911162" w:rsidRDefault="00B92910" w:rsidP="008806E8">
            <w:pPr>
              <w:pStyle w:val="ProductNames"/>
              <w:spacing w:beforeLines="20" w:before="48" w:afterLines="20" w:after="48"/>
              <w:rPr>
                <w:rFonts w:ascii="Tahoma" w:hAnsi="Tahoma" w:cs="Tahoma"/>
                <w:sz w:val="14"/>
              </w:rPr>
            </w:pPr>
            <w:bookmarkStart w:id="170" w:name="_Toc336337920"/>
            <w:bookmarkStart w:id="171" w:name="_Toc346277776"/>
            <w:r w:rsidRPr="00911162">
              <w:rPr>
                <w:rFonts w:ascii="Tahoma" w:hAnsi="Tahoma" w:cs="Tahoma"/>
                <w:sz w:val="14"/>
              </w:rPr>
              <w:t>BizTalk</w:t>
            </w:r>
            <w:r w:rsidR="00B07712" w:rsidRPr="00911162">
              <w:rPr>
                <w:rFonts w:ascii="Tahoma" w:hAnsi="Tahoma" w:cs="Tahoma"/>
                <w:szCs w:val="18"/>
                <w:vertAlign w:val="superscript"/>
              </w:rPr>
              <w:t>®</w:t>
            </w:r>
            <w:r w:rsidRPr="00911162">
              <w:rPr>
                <w:rFonts w:ascii="Tahoma" w:hAnsi="Tahoma" w:cs="Tahoma"/>
                <w:sz w:val="14"/>
              </w:rPr>
              <w:t xml:space="preserve"> Server 2010 Enterprise Edition</w:t>
            </w:r>
            <w:bookmarkEnd w:id="170"/>
            <w:bookmarkEnd w:id="171"/>
          </w:p>
        </w:tc>
        <w:tc>
          <w:tcPr>
            <w:tcW w:w="450" w:type="dxa"/>
            <w:tcBorders>
              <w:bottom w:val="single" w:sz="4" w:space="0" w:color="auto"/>
            </w:tcBorders>
            <w:shd w:val="clear" w:color="auto" w:fill="FABF8F"/>
            <w:vAlign w:val="center"/>
          </w:tcPr>
          <w:p w:rsidR="00B92910" w:rsidRPr="00911162" w:rsidRDefault="0044716D" w:rsidP="00E15634">
            <w:pPr>
              <w:pStyle w:val="TableText"/>
              <w:widowControl w:val="0"/>
              <w:rPr>
                <w:rStyle w:val="EndnoteReference"/>
                <w:rFonts w:cs="Tahoma"/>
                <w:b w:val="0"/>
                <w:color w:val="0000FF"/>
                <w:sz w:val="13"/>
                <w:szCs w:val="13"/>
                <w:u w:val="single"/>
              </w:rPr>
            </w:pPr>
            <w:hyperlink w:anchor="_30_BizTalk®_Server" w:history="1">
              <w:r w:rsidR="007503B3" w:rsidRPr="00911162">
                <w:rPr>
                  <w:rStyle w:val="Hyperlink"/>
                  <w:rFonts w:cs="Tahoma"/>
                  <w:b/>
                  <w:sz w:val="13"/>
                  <w:szCs w:val="13"/>
                </w:rPr>
                <w:t>3</w:t>
              </w:r>
              <w:r w:rsidR="00E15634">
                <w:rPr>
                  <w:rStyle w:val="Hyperlink"/>
                  <w:rFonts w:cs="Tahoma"/>
                  <w:b/>
                  <w:sz w:val="13"/>
                  <w:szCs w:val="13"/>
                </w:rPr>
                <w:t>1</w:t>
              </w:r>
            </w:hyperlink>
          </w:p>
        </w:tc>
        <w:tc>
          <w:tcPr>
            <w:tcW w:w="450" w:type="dxa"/>
            <w:tcBorders>
              <w:bottom w:val="single" w:sz="4" w:space="0" w:color="auto"/>
            </w:tcBorders>
            <w:shd w:val="clear" w:color="auto" w:fill="FABF8F"/>
          </w:tcPr>
          <w:p w:rsidR="00B92910" w:rsidRPr="00911162" w:rsidRDefault="00B92910">
            <w:pPr>
              <w:pStyle w:val="TableText"/>
              <w:widowControl w:val="0"/>
              <w:spacing w:before="120"/>
              <w:rPr>
                <w:rFonts w:ascii="Tahoma" w:hAnsi="Tahoma" w:cs="Tahoma"/>
                <w:color w:val="000000"/>
                <w:sz w:val="13"/>
              </w:rPr>
            </w:pPr>
            <w:r w:rsidRPr="00911162">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200</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500</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400</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300</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300</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200</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400</w:t>
            </w:r>
          </w:p>
        </w:tc>
        <w:tc>
          <w:tcPr>
            <w:tcW w:w="450" w:type="dxa"/>
            <w:tcBorders>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200</w:t>
            </w:r>
          </w:p>
        </w:tc>
        <w:tc>
          <w:tcPr>
            <w:tcW w:w="450" w:type="dxa"/>
            <w:tcBorders>
              <w:left w:val="single" w:sz="18" w:space="0" w:color="auto"/>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B92910" w:rsidRPr="00911162" w:rsidRDefault="00B92910" w:rsidP="00F22928">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color w:val="000000"/>
                <w:sz w:val="13"/>
              </w:rPr>
            </w:pPr>
            <w:r w:rsidRPr="00911162">
              <w:rPr>
                <w:rFonts w:ascii="Tahoma" w:hAnsi="Tahoma" w:cs="Tahoma"/>
                <w:color w:val="000000"/>
                <w:sz w:val="13"/>
              </w:rPr>
              <w:t xml:space="preserve">OL/OV </w:t>
            </w:r>
          </w:p>
        </w:tc>
      </w:tr>
      <w:tr w:rsidR="00B92910" w:rsidRPr="00911162" w:rsidTr="00A0765A">
        <w:trPr>
          <w:trHeight w:val="145"/>
        </w:trPr>
        <w:tc>
          <w:tcPr>
            <w:tcW w:w="2714" w:type="dxa"/>
            <w:tcBorders>
              <w:bottom w:val="single" w:sz="4" w:space="0" w:color="auto"/>
            </w:tcBorders>
            <w:shd w:val="clear" w:color="auto" w:fill="FFFFFF"/>
            <w:vAlign w:val="center"/>
          </w:tcPr>
          <w:p w:rsidR="00B92910" w:rsidRPr="00911162" w:rsidRDefault="00B92910" w:rsidP="008806E8">
            <w:pPr>
              <w:pStyle w:val="ProductNames"/>
              <w:spacing w:beforeLines="20" w:before="48" w:afterLines="20" w:after="48"/>
              <w:rPr>
                <w:rFonts w:ascii="Tahoma" w:hAnsi="Tahoma" w:cs="Tahoma"/>
                <w:sz w:val="14"/>
              </w:rPr>
            </w:pPr>
            <w:bookmarkStart w:id="172" w:name="_Toc336337921"/>
            <w:bookmarkStart w:id="173" w:name="_Toc346277777"/>
            <w:r w:rsidRPr="00911162">
              <w:rPr>
                <w:rFonts w:ascii="Tahoma" w:hAnsi="Tahoma" w:cs="Tahoma"/>
                <w:sz w:val="14"/>
              </w:rPr>
              <w:t>BizTalk</w:t>
            </w:r>
            <w:r w:rsidR="00B07712" w:rsidRPr="00911162">
              <w:rPr>
                <w:rFonts w:ascii="Tahoma" w:hAnsi="Tahoma" w:cs="Tahoma"/>
                <w:szCs w:val="18"/>
                <w:vertAlign w:val="superscript"/>
              </w:rPr>
              <w:t>®</w:t>
            </w:r>
            <w:r w:rsidRPr="00911162">
              <w:rPr>
                <w:rFonts w:ascii="Tahoma" w:hAnsi="Tahoma" w:cs="Tahoma"/>
                <w:sz w:val="14"/>
              </w:rPr>
              <w:t xml:space="preserve"> Server 2010 Enterprise RFID</w:t>
            </w:r>
            <w:bookmarkEnd w:id="172"/>
            <w:bookmarkEnd w:id="173"/>
          </w:p>
        </w:tc>
        <w:tc>
          <w:tcPr>
            <w:tcW w:w="450" w:type="dxa"/>
            <w:tcBorders>
              <w:bottom w:val="single" w:sz="4" w:space="0" w:color="auto"/>
            </w:tcBorders>
            <w:shd w:val="clear" w:color="auto" w:fill="FFFFFF"/>
            <w:vAlign w:val="center"/>
          </w:tcPr>
          <w:p w:rsidR="00B92910" w:rsidRPr="00911162" w:rsidRDefault="00B92910" w:rsidP="00A76A85">
            <w:pPr>
              <w:pStyle w:val="TableText"/>
              <w:widowControl w:val="0"/>
              <w:rPr>
                <w:rFonts w:cs="Tahoma"/>
                <w:b/>
                <w:color w:val="0000FF"/>
                <w:sz w:val="13"/>
                <w:szCs w:val="13"/>
                <w:u w:val="single"/>
              </w:rPr>
            </w:pPr>
          </w:p>
        </w:tc>
        <w:tc>
          <w:tcPr>
            <w:tcW w:w="450" w:type="dxa"/>
            <w:tcBorders>
              <w:bottom w:val="single" w:sz="4" w:space="0" w:color="auto"/>
            </w:tcBorders>
            <w:shd w:val="clear" w:color="auto" w:fill="FFFFFF"/>
          </w:tcPr>
          <w:p w:rsidR="00B92910" w:rsidRPr="00911162" w:rsidRDefault="00B92910">
            <w:pPr>
              <w:pStyle w:val="TableText"/>
              <w:widowControl w:val="0"/>
              <w:spacing w:before="120"/>
              <w:rPr>
                <w:rFonts w:ascii="Tahoma" w:hAnsi="Tahoma" w:cs="Tahoma"/>
                <w:color w:val="000000"/>
                <w:sz w:val="13"/>
              </w:rPr>
            </w:pPr>
            <w:r w:rsidRPr="00911162">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50</w:t>
            </w:r>
          </w:p>
        </w:tc>
        <w:tc>
          <w:tcPr>
            <w:tcW w:w="360" w:type="dxa"/>
            <w:tcBorders>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50</w:t>
            </w:r>
          </w:p>
        </w:tc>
        <w:tc>
          <w:tcPr>
            <w:tcW w:w="450" w:type="dxa"/>
            <w:tcBorders>
              <w:left w:val="single" w:sz="18" w:space="0" w:color="auto"/>
              <w:bottom w:val="single" w:sz="4"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B92910" w:rsidRPr="00911162" w:rsidRDefault="00B92910" w:rsidP="00F22928">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B92910" w:rsidRPr="00911162" w:rsidRDefault="00B92910">
            <w:pPr>
              <w:pStyle w:val="TableText"/>
              <w:widowControl w:val="0"/>
              <w:rPr>
                <w:rFonts w:ascii="Tahoma" w:hAnsi="Tahoma" w:cs="Tahoma"/>
                <w:color w:val="000000"/>
                <w:sz w:val="13"/>
              </w:rPr>
            </w:pPr>
            <w:r w:rsidRPr="00911162">
              <w:rPr>
                <w:rFonts w:ascii="Tahoma" w:hAnsi="Tahoma" w:cs="Tahoma"/>
                <w:color w:val="000000"/>
                <w:sz w:val="13"/>
              </w:rPr>
              <w:t>OL/OV</w:t>
            </w:r>
          </w:p>
        </w:tc>
      </w:tr>
      <w:tr w:rsidR="00B92910" w:rsidRPr="00911162" w:rsidTr="00A0765A">
        <w:trPr>
          <w:trHeight w:val="145"/>
        </w:trPr>
        <w:tc>
          <w:tcPr>
            <w:tcW w:w="2714" w:type="dxa"/>
            <w:tcBorders>
              <w:bottom w:val="single" w:sz="4" w:space="0" w:color="auto"/>
            </w:tcBorders>
            <w:shd w:val="clear" w:color="auto" w:fill="FABF8F"/>
            <w:vAlign w:val="center"/>
          </w:tcPr>
          <w:p w:rsidR="00B92910" w:rsidRPr="00911162" w:rsidRDefault="00B92910" w:rsidP="008806E8">
            <w:pPr>
              <w:pStyle w:val="ProductNames"/>
              <w:spacing w:beforeLines="20" w:before="48" w:afterLines="20" w:after="48"/>
              <w:rPr>
                <w:rFonts w:ascii="Tahoma" w:hAnsi="Tahoma" w:cs="Tahoma"/>
                <w:sz w:val="14"/>
              </w:rPr>
            </w:pPr>
            <w:bookmarkStart w:id="174" w:name="_Toc336337922"/>
            <w:bookmarkStart w:id="175" w:name="_Toc346277778"/>
            <w:r w:rsidRPr="00911162">
              <w:rPr>
                <w:rFonts w:ascii="Tahoma" w:hAnsi="Tahoma" w:cs="Tahoma"/>
                <w:sz w:val="14"/>
              </w:rPr>
              <w:t>BizTalk</w:t>
            </w:r>
            <w:r w:rsidR="00B07712" w:rsidRPr="00911162">
              <w:rPr>
                <w:rFonts w:ascii="Tahoma" w:hAnsi="Tahoma" w:cs="Tahoma"/>
                <w:szCs w:val="18"/>
                <w:vertAlign w:val="superscript"/>
              </w:rPr>
              <w:t>®</w:t>
            </w:r>
            <w:r w:rsidRPr="00911162">
              <w:rPr>
                <w:rFonts w:ascii="Tahoma" w:hAnsi="Tahoma" w:cs="Tahoma"/>
                <w:sz w:val="14"/>
              </w:rPr>
              <w:t xml:space="preserve"> Server 2010 Standard Edition</w:t>
            </w:r>
            <w:bookmarkEnd w:id="174"/>
            <w:bookmarkEnd w:id="175"/>
            <w:r w:rsidRPr="00911162">
              <w:rPr>
                <w:rFonts w:ascii="Tahoma" w:hAnsi="Tahoma" w:cs="Tahoma"/>
                <w:sz w:val="14"/>
              </w:rPr>
              <w:t xml:space="preserve"> </w:t>
            </w:r>
          </w:p>
        </w:tc>
        <w:tc>
          <w:tcPr>
            <w:tcW w:w="450" w:type="dxa"/>
            <w:tcBorders>
              <w:bottom w:val="single" w:sz="4" w:space="0" w:color="auto"/>
            </w:tcBorders>
            <w:shd w:val="clear" w:color="auto" w:fill="FABF8F"/>
            <w:vAlign w:val="center"/>
          </w:tcPr>
          <w:p w:rsidR="00B92910" w:rsidRPr="00911162" w:rsidRDefault="0044716D" w:rsidP="00E15634">
            <w:pPr>
              <w:pStyle w:val="TableText"/>
              <w:widowControl w:val="0"/>
              <w:rPr>
                <w:rStyle w:val="EndnoteReference"/>
                <w:rFonts w:cs="Tahoma"/>
                <w:b w:val="0"/>
                <w:color w:val="0000FF"/>
                <w:sz w:val="13"/>
                <w:szCs w:val="13"/>
                <w:u w:val="single"/>
              </w:rPr>
            </w:pPr>
            <w:hyperlink w:anchor="_31_BizTalk®_Server" w:history="1">
              <w:r w:rsidR="007503B3" w:rsidRPr="00911162">
                <w:rPr>
                  <w:rStyle w:val="Hyperlink"/>
                  <w:rFonts w:cs="Tahoma"/>
                  <w:b/>
                  <w:sz w:val="13"/>
                  <w:szCs w:val="13"/>
                </w:rPr>
                <w:t>3</w:t>
              </w:r>
              <w:r w:rsidR="00E15634">
                <w:rPr>
                  <w:rStyle w:val="Hyperlink"/>
                  <w:rFonts w:cs="Tahoma"/>
                  <w:b/>
                  <w:sz w:val="13"/>
                  <w:szCs w:val="13"/>
                </w:rPr>
                <w:t>2</w:t>
              </w:r>
            </w:hyperlink>
          </w:p>
        </w:tc>
        <w:tc>
          <w:tcPr>
            <w:tcW w:w="450" w:type="dxa"/>
            <w:tcBorders>
              <w:bottom w:val="single" w:sz="4" w:space="0" w:color="auto"/>
            </w:tcBorders>
            <w:shd w:val="clear" w:color="auto" w:fill="FABF8F"/>
          </w:tcPr>
          <w:p w:rsidR="00B92910" w:rsidRPr="00911162" w:rsidRDefault="00B92910">
            <w:pPr>
              <w:pStyle w:val="TableText"/>
              <w:widowControl w:val="0"/>
              <w:spacing w:before="120"/>
              <w:rPr>
                <w:rFonts w:ascii="Tahoma" w:hAnsi="Tahoma" w:cs="Tahoma"/>
                <w:color w:val="000000"/>
                <w:sz w:val="13"/>
              </w:rPr>
            </w:pPr>
            <w:r w:rsidRPr="00911162">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188</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150</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113</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113</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911162" w:rsidRDefault="00B9291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B92910" w:rsidRPr="00911162" w:rsidRDefault="00B92910">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B92910" w:rsidRPr="00911162" w:rsidRDefault="00B92910">
            <w:pPr>
              <w:pStyle w:val="TableText"/>
              <w:widowControl w:val="0"/>
              <w:rPr>
                <w:rFonts w:ascii="Tahoma" w:hAnsi="Tahoma" w:cs="Tahoma"/>
                <w:color w:val="000000"/>
                <w:sz w:val="13"/>
              </w:rPr>
            </w:pPr>
            <w:r w:rsidRPr="00911162">
              <w:rPr>
                <w:rFonts w:ascii="Tahoma" w:hAnsi="Tahoma" w:cs="Tahoma"/>
                <w:color w:val="000000"/>
                <w:sz w:val="13"/>
              </w:rPr>
              <w:t xml:space="preserve">OL/OV </w:t>
            </w:r>
          </w:p>
        </w:tc>
      </w:tr>
      <w:tr w:rsidR="001C38D4" w:rsidRPr="00911162" w:rsidTr="00A0765A">
        <w:trPr>
          <w:trHeight w:val="145"/>
        </w:trPr>
        <w:tc>
          <w:tcPr>
            <w:tcW w:w="2714" w:type="dxa"/>
            <w:tcBorders>
              <w:bottom w:val="single" w:sz="4" w:space="0" w:color="auto"/>
            </w:tcBorders>
            <w:shd w:val="clear" w:color="auto" w:fill="FFFFFF"/>
            <w:vAlign w:val="center"/>
          </w:tcPr>
          <w:p w:rsidR="00C031FA" w:rsidRPr="00911162" w:rsidRDefault="00C031FA" w:rsidP="008806E8">
            <w:pPr>
              <w:pStyle w:val="ProductNames"/>
              <w:spacing w:beforeLines="20" w:before="48" w:afterLines="20" w:after="48"/>
              <w:rPr>
                <w:rFonts w:ascii="Tahoma" w:hAnsi="Tahoma" w:cs="Tahoma"/>
                <w:sz w:val="14"/>
              </w:rPr>
            </w:pPr>
            <w:bookmarkStart w:id="176" w:name="_Toc336337923"/>
            <w:bookmarkStart w:id="177" w:name="_Toc346277779"/>
            <w:r w:rsidRPr="00911162">
              <w:rPr>
                <w:rFonts w:ascii="Tahoma" w:hAnsi="Tahoma" w:cs="Tahoma"/>
                <w:sz w:val="14"/>
              </w:rPr>
              <w:t>BizTalk</w:t>
            </w:r>
            <w:r w:rsidR="00B07712" w:rsidRPr="00911162">
              <w:rPr>
                <w:rFonts w:ascii="Tahoma" w:hAnsi="Tahoma" w:cs="Tahoma"/>
                <w:szCs w:val="18"/>
                <w:vertAlign w:val="superscript"/>
              </w:rPr>
              <w:t>®</w:t>
            </w:r>
            <w:r w:rsidRPr="00911162">
              <w:rPr>
                <w:rFonts w:ascii="Tahoma" w:hAnsi="Tahoma" w:cs="Tahoma"/>
                <w:sz w:val="14"/>
              </w:rPr>
              <w:t xml:space="preserve"> Server 2010 Branch IDC</w:t>
            </w:r>
            <w:bookmarkEnd w:id="176"/>
            <w:bookmarkEnd w:id="177"/>
            <w:r w:rsidRPr="00911162">
              <w:rPr>
                <w:rFonts w:ascii="Tahoma" w:hAnsi="Tahoma" w:cs="Tahoma"/>
                <w:sz w:val="14"/>
              </w:rPr>
              <w:t xml:space="preserve"> </w:t>
            </w:r>
          </w:p>
        </w:tc>
        <w:tc>
          <w:tcPr>
            <w:tcW w:w="450" w:type="dxa"/>
            <w:tcBorders>
              <w:bottom w:val="single" w:sz="4" w:space="0" w:color="auto"/>
            </w:tcBorders>
            <w:shd w:val="clear" w:color="auto" w:fill="FFFFFF"/>
            <w:vAlign w:val="center"/>
          </w:tcPr>
          <w:p w:rsidR="00C031FA" w:rsidRPr="00911162" w:rsidRDefault="00C031FA" w:rsidP="00A76A85">
            <w:pPr>
              <w:pStyle w:val="TableText"/>
              <w:widowControl w:val="0"/>
              <w:rPr>
                <w:rFonts w:cs="Tahoma"/>
                <w:b/>
                <w:sz w:val="13"/>
                <w:szCs w:val="13"/>
                <w:u w:val="single"/>
              </w:rPr>
            </w:pPr>
          </w:p>
        </w:tc>
        <w:tc>
          <w:tcPr>
            <w:tcW w:w="450" w:type="dxa"/>
            <w:tcBorders>
              <w:bottom w:val="single" w:sz="4" w:space="0" w:color="auto"/>
            </w:tcBorders>
            <w:shd w:val="clear" w:color="auto" w:fill="FFFFFF"/>
          </w:tcPr>
          <w:p w:rsidR="00C031FA" w:rsidRPr="00911162" w:rsidRDefault="00C031FA">
            <w:pPr>
              <w:pStyle w:val="TableText"/>
              <w:widowControl w:val="0"/>
              <w:spacing w:before="120"/>
              <w:rPr>
                <w:rFonts w:ascii="Tahoma" w:hAnsi="Tahoma" w:cs="Tahoma"/>
                <w:color w:val="000000"/>
                <w:sz w:val="13"/>
              </w:rPr>
            </w:pPr>
            <w:r w:rsidRPr="00911162">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cPr>
          <w:p w:rsidR="00C031FA" w:rsidRPr="00911162" w:rsidRDefault="00C031FA">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color w:val="000000"/>
                <w:sz w:val="13"/>
              </w:rPr>
            </w:pPr>
          </w:p>
        </w:tc>
      </w:tr>
      <w:tr w:rsidR="001C38D4" w:rsidRPr="00911162" w:rsidTr="00A0765A">
        <w:trPr>
          <w:trHeight w:val="145"/>
        </w:trPr>
        <w:tc>
          <w:tcPr>
            <w:tcW w:w="2714" w:type="dxa"/>
            <w:tcBorders>
              <w:bottom w:val="single" w:sz="4" w:space="0" w:color="auto"/>
            </w:tcBorders>
            <w:shd w:val="clear" w:color="auto" w:fill="FABF8F"/>
            <w:vAlign w:val="center"/>
          </w:tcPr>
          <w:p w:rsidR="00C031FA" w:rsidRPr="00911162" w:rsidRDefault="00C031FA" w:rsidP="008806E8">
            <w:pPr>
              <w:pStyle w:val="ProductNames"/>
              <w:spacing w:beforeLines="20" w:before="48" w:afterLines="20" w:after="48"/>
              <w:rPr>
                <w:rFonts w:ascii="Tahoma" w:hAnsi="Tahoma" w:cs="Tahoma"/>
                <w:sz w:val="14"/>
              </w:rPr>
            </w:pPr>
            <w:bookmarkStart w:id="178" w:name="_Toc336337924"/>
            <w:bookmarkStart w:id="179" w:name="_Toc346277780"/>
            <w:r w:rsidRPr="00911162">
              <w:rPr>
                <w:rFonts w:ascii="Tahoma" w:hAnsi="Tahoma" w:cs="Tahoma"/>
                <w:sz w:val="14"/>
              </w:rPr>
              <w:t>BizTalk</w:t>
            </w:r>
            <w:r w:rsidR="00B07712" w:rsidRPr="00911162">
              <w:rPr>
                <w:rFonts w:ascii="Tahoma" w:hAnsi="Tahoma" w:cs="Tahoma"/>
                <w:szCs w:val="18"/>
                <w:vertAlign w:val="superscript"/>
              </w:rPr>
              <w:t>®</w:t>
            </w:r>
            <w:r w:rsidRPr="00911162">
              <w:rPr>
                <w:rFonts w:ascii="Tahoma" w:hAnsi="Tahoma" w:cs="Tahoma"/>
                <w:sz w:val="14"/>
              </w:rPr>
              <w:t xml:space="preserve"> Server 2010 Developer IDC</w:t>
            </w:r>
            <w:bookmarkEnd w:id="178"/>
            <w:bookmarkEnd w:id="179"/>
            <w:r w:rsidRPr="00911162">
              <w:rPr>
                <w:rFonts w:ascii="Tahoma" w:hAnsi="Tahoma" w:cs="Tahoma"/>
                <w:sz w:val="14"/>
              </w:rPr>
              <w:t xml:space="preserve"> </w:t>
            </w:r>
          </w:p>
        </w:tc>
        <w:tc>
          <w:tcPr>
            <w:tcW w:w="450" w:type="dxa"/>
            <w:tcBorders>
              <w:bottom w:val="single" w:sz="4" w:space="0" w:color="auto"/>
            </w:tcBorders>
            <w:shd w:val="clear" w:color="auto" w:fill="FABF8F"/>
            <w:vAlign w:val="center"/>
          </w:tcPr>
          <w:p w:rsidR="00C031FA" w:rsidRPr="00911162" w:rsidRDefault="00C031FA" w:rsidP="00A76A85">
            <w:pPr>
              <w:pStyle w:val="TableText"/>
              <w:widowControl w:val="0"/>
              <w:rPr>
                <w:rFonts w:cs="Tahoma"/>
                <w:b/>
                <w:sz w:val="13"/>
                <w:szCs w:val="13"/>
                <w:u w:val="single"/>
              </w:rPr>
            </w:pPr>
          </w:p>
        </w:tc>
        <w:tc>
          <w:tcPr>
            <w:tcW w:w="450" w:type="dxa"/>
            <w:tcBorders>
              <w:bottom w:val="single" w:sz="4" w:space="0" w:color="auto"/>
            </w:tcBorders>
            <w:shd w:val="clear" w:color="auto" w:fill="FABF8F"/>
          </w:tcPr>
          <w:p w:rsidR="00C031FA" w:rsidRPr="00911162" w:rsidRDefault="00C031FA">
            <w:pPr>
              <w:pStyle w:val="TableText"/>
              <w:widowControl w:val="0"/>
              <w:spacing w:before="120"/>
              <w:rPr>
                <w:rFonts w:ascii="Tahoma" w:hAnsi="Tahoma" w:cs="Tahoma"/>
                <w:color w:val="000000"/>
                <w:sz w:val="13"/>
              </w:rPr>
            </w:pPr>
            <w:r w:rsidRPr="00911162">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rsidR="00C031FA" w:rsidRPr="00911162" w:rsidRDefault="00C031FA">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color w:val="000000"/>
                <w:sz w:val="13"/>
              </w:rPr>
            </w:pPr>
          </w:p>
        </w:tc>
      </w:tr>
      <w:tr w:rsidR="001C38D4" w:rsidRPr="00911162" w:rsidTr="00A0765A">
        <w:trPr>
          <w:trHeight w:val="145"/>
        </w:trPr>
        <w:tc>
          <w:tcPr>
            <w:tcW w:w="2714" w:type="dxa"/>
            <w:tcBorders>
              <w:bottom w:val="single" w:sz="4" w:space="0" w:color="auto"/>
            </w:tcBorders>
            <w:shd w:val="clear" w:color="auto" w:fill="FFFFFF"/>
            <w:vAlign w:val="center"/>
          </w:tcPr>
          <w:p w:rsidR="00BB31B0" w:rsidRPr="00911162" w:rsidRDefault="00BB31B0" w:rsidP="008806E8">
            <w:pPr>
              <w:pStyle w:val="Heading2"/>
              <w:spacing w:beforeLines="20" w:before="48" w:afterLines="20" w:after="48"/>
              <w:ind w:left="0"/>
              <w:rPr>
                <w:rFonts w:ascii="Tahoma" w:hAnsi="Tahoma" w:cs="Tahoma"/>
                <w:b w:val="0"/>
                <w:sz w:val="16"/>
                <w:szCs w:val="16"/>
              </w:rPr>
            </w:pPr>
            <w:bookmarkStart w:id="180" w:name="_Toc336337925"/>
            <w:bookmarkStart w:id="181" w:name="_Toc346277781"/>
            <w:r w:rsidRPr="00911162">
              <w:rPr>
                <w:rFonts w:ascii="Tahoma" w:hAnsi="Tahoma" w:cs="Tahoma"/>
                <w:b w:val="0"/>
                <w:sz w:val="14"/>
                <w:szCs w:val="16"/>
              </w:rPr>
              <w:lastRenderedPageBreak/>
              <w:t>Business Intelligence Appliance 2012</w:t>
            </w:r>
            <w:bookmarkEnd w:id="180"/>
            <w:bookmarkEnd w:id="181"/>
          </w:p>
        </w:tc>
        <w:tc>
          <w:tcPr>
            <w:tcW w:w="450" w:type="dxa"/>
            <w:tcBorders>
              <w:bottom w:val="single" w:sz="4" w:space="0" w:color="auto"/>
            </w:tcBorders>
            <w:shd w:val="clear" w:color="auto" w:fill="FFFFFF"/>
            <w:vAlign w:val="center"/>
          </w:tcPr>
          <w:p w:rsidR="00BB31B0" w:rsidRPr="00911162" w:rsidRDefault="0044716D" w:rsidP="00E15634">
            <w:pPr>
              <w:pStyle w:val="TableText"/>
              <w:widowControl w:val="0"/>
              <w:rPr>
                <w:rStyle w:val="EndnoteReference"/>
                <w:rFonts w:cs="Tahoma"/>
                <w:b w:val="0"/>
                <w:color w:val="0000FF"/>
                <w:sz w:val="13"/>
                <w:szCs w:val="13"/>
                <w:u w:val="single"/>
              </w:rPr>
            </w:pPr>
            <w:hyperlink w:anchor="_32_Business_Intelligence" w:history="1">
              <w:r w:rsidR="007503B3" w:rsidRPr="00911162">
                <w:rPr>
                  <w:rStyle w:val="Hyperlink"/>
                  <w:rFonts w:cs="Tahoma"/>
                  <w:b/>
                  <w:sz w:val="13"/>
                  <w:szCs w:val="13"/>
                </w:rPr>
                <w:t>3</w:t>
              </w:r>
              <w:r w:rsidR="00E15634">
                <w:rPr>
                  <w:rStyle w:val="Hyperlink"/>
                  <w:rFonts w:cs="Tahoma"/>
                  <w:b/>
                  <w:sz w:val="13"/>
                  <w:szCs w:val="13"/>
                </w:rPr>
                <w:t>3</w:t>
              </w:r>
            </w:hyperlink>
          </w:p>
        </w:tc>
        <w:tc>
          <w:tcPr>
            <w:tcW w:w="450" w:type="dxa"/>
            <w:tcBorders>
              <w:bottom w:val="single" w:sz="4" w:space="0" w:color="auto"/>
            </w:tcBorders>
            <w:shd w:val="clear" w:color="auto" w:fill="FFFFFF"/>
          </w:tcPr>
          <w:p w:rsidR="00BB31B0" w:rsidRPr="00911162" w:rsidRDefault="00BB31B0" w:rsidP="00BD0C73">
            <w:pPr>
              <w:pStyle w:val="TableText"/>
              <w:widowControl w:val="0"/>
              <w:spacing w:before="40"/>
              <w:rPr>
                <w:rFonts w:ascii="Tahoma" w:hAnsi="Tahoma" w:cs="Tahoma"/>
                <w:color w:val="000000"/>
                <w:sz w:val="13"/>
              </w:rPr>
            </w:pPr>
            <w:r w:rsidRPr="00911162">
              <w:rPr>
                <w:rFonts w:ascii="Tahoma" w:hAnsi="Tahoma" w:cs="Tahoma"/>
                <w:color w:val="000000"/>
                <w:sz w:val="13"/>
              </w:rPr>
              <w:t>11/11</w:t>
            </w:r>
          </w:p>
        </w:tc>
        <w:tc>
          <w:tcPr>
            <w:tcW w:w="360" w:type="dxa"/>
            <w:tcBorders>
              <w:bottom w:val="single" w:sz="4" w:space="0" w:color="auto"/>
              <w:right w:val="single" w:sz="18" w:space="0" w:color="auto"/>
            </w:tcBorders>
            <w:shd w:val="clear" w:color="auto" w:fill="FFFFFF"/>
            <w:vAlign w:val="center"/>
          </w:tcPr>
          <w:p w:rsidR="00BB31B0" w:rsidRPr="00911162" w:rsidRDefault="00A867BC">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BB31B0" w:rsidRPr="00911162" w:rsidRDefault="00A867BC">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FFFFF"/>
            <w:vAlign w:val="bottom"/>
          </w:tcPr>
          <w:p w:rsidR="00BB31B0" w:rsidRPr="00911162" w:rsidRDefault="00A867BC">
            <w:pPr>
              <w:pStyle w:val="TableText"/>
              <w:widowControl w:val="0"/>
              <w:rPr>
                <w:rFonts w:ascii="Tahoma" w:hAnsi="Tahoma" w:cs="Tahoma"/>
                <w:sz w:val="13"/>
                <w:szCs w:val="13"/>
              </w:rPr>
            </w:pPr>
            <w:r w:rsidRPr="00911162">
              <w:rPr>
                <w:rFonts w:ascii="Tahoma" w:hAnsi="Tahoma" w:cs="Tahoma"/>
                <w:sz w:val="13"/>
                <w:szCs w:val="13"/>
              </w:rPr>
              <w:t>313</w:t>
            </w:r>
          </w:p>
        </w:tc>
        <w:tc>
          <w:tcPr>
            <w:tcW w:w="450" w:type="dxa"/>
            <w:tcBorders>
              <w:bottom w:val="single" w:sz="4" w:space="0" w:color="auto"/>
            </w:tcBorders>
            <w:shd w:val="clear" w:color="auto" w:fill="FFFFFF"/>
            <w:vAlign w:val="bottom"/>
          </w:tcPr>
          <w:p w:rsidR="00BB31B0" w:rsidRPr="00911162" w:rsidRDefault="00A867BC">
            <w:pPr>
              <w:pStyle w:val="TableText"/>
              <w:widowControl w:val="0"/>
              <w:rPr>
                <w:rFonts w:ascii="Tahoma" w:hAnsi="Tahoma" w:cs="Tahoma"/>
                <w:sz w:val="13"/>
                <w:szCs w:val="13"/>
              </w:rPr>
            </w:pPr>
            <w:r w:rsidRPr="00911162">
              <w:rPr>
                <w:rFonts w:ascii="Tahoma" w:hAnsi="Tahoma" w:cs="Tahoma"/>
                <w:sz w:val="13"/>
                <w:szCs w:val="13"/>
              </w:rPr>
              <w:t>250</w:t>
            </w:r>
          </w:p>
        </w:tc>
        <w:tc>
          <w:tcPr>
            <w:tcW w:w="450" w:type="dxa"/>
            <w:tcBorders>
              <w:bottom w:val="single" w:sz="4" w:space="0" w:color="auto"/>
            </w:tcBorders>
            <w:shd w:val="clear" w:color="auto" w:fill="FFFFFF"/>
            <w:vAlign w:val="bottom"/>
          </w:tcPr>
          <w:p w:rsidR="00BB31B0" w:rsidRPr="00911162" w:rsidRDefault="00A867BC">
            <w:pPr>
              <w:pStyle w:val="TableText"/>
              <w:widowControl w:val="0"/>
              <w:rPr>
                <w:rFonts w:ascii="Tahoma" w:hAnsi="Tahoma" w:cs="Tahoma"/>
                <w:sz w:val="13"/>
                <w:szCs w:val="13"/>
              </w:rPr>
            </w:pPr>
            <w:r w:rsidRPr="00911162">
              <w:rPr>
                <w:rFonts w:ascii="Tahoma" w:hAnsi="Tahoma" w:cs="Tahoma"/>
                <w:sz w:val="13"/>
                <w:szCs w:val="13"/>
              </w:rPr>
              <w:t>188</w:t>
            </w:r>
          </w:p>
        </w:tc>
        <w:tc>
          <w:tcPr>
            <w:tcW w:w="450" w:type="dxa"/>
            <w:tcBorders>
              <w:bottom w:val="single" w:sz="4" w:space="0" w:color="auto"/>
            </w:tcBorders>
            <w:shd w:val="clear" w:color="auto" w:fill="FFFFFF"/>
            <w:vAlign w:val="bottom"/>
          </w:tcPr>
          <w:p w:rsidR="00BB31B0" w:rsidRPr="00911162" w:rsidRDefault="00A867BC">
            <w:pPr>
              <w:pStyle w:val="TableText"/>
              <w:widowControl w:val="0"/>
              <w:rPr>
                <w:rFonts w:ascii="Tahoma" w:hAnsi="Tahoma" w:cs="Tahoma"/>
                <w:sz w:val="13"/>
                <w:szCs w:val="13"/>
              </w:rPr>
            </w:pPr>
            <w:r w:rsidRPr="00911162">
              <w:rPr>
                <w:rFonts w:ascii="Tahoma" w:hAnsi="Tahoma" w:cs="Tahoma"/>
                <w:sz w:val="13"/>
                <w:szCs w:val="13"/>
              </w:rPr>
              <w:t>188</w:t>
            </w:r>
          </w:p>
        </w:tc>
        <w:tc>
          <w:tcPr>
            <w:tcW w:w="450" w:type="dxa"/>
            <w:tcBorders>
              <w:bottom w:val="single" w:sz="4" w:space="0" w:color="auto"/>
            </w:tcBorders>
            <w:shd w:val="clear" w:color="auto" w:fill="FFFFFF"/>
            <w:vAlign w:val="bottom"/>
          </w:tcPr>
          <w:p w:rsidR="00BB31B0" w:rsidRPr="00911162" w:rsidRDefault="00A867BC">
            <w:pPr>
              <w:pStyle w:val="TableText"/>
              <w:widowControl w:val="0"/>
              <w:rPr>
                <w:rFonts w:ascii="Tahoma" w:hAnsi="Tahoma" w:cs="Tahoma"/>
                <w:sz w:val="13"/>
                <w:szCs w:val="13"/>
              </w:rPr>
            </w:pPr>
            <w:r w:rsidRPr="00911162">
              <w:rPr>
                <w:rFonts w:ascii="Tahoma" w:hAnsi="Tahoma" w:cs="Tahoma"/>
                <w:sz w:val="13"/>
                <w:szCs w:val="13"/>
              </w:rPr>
              <w:t>125</w:t>
            </w:r>
          </w:p>
        </w:tc>
        <w:tc>
          <w:tcPr>
            <w:tcW w:w="360" w:type="dxa"/>
            <w:tcBorders>
              <w:bottom w:val="single" w:sz="4" w:space="0" w:color="auto"/>
              <w:right w:val="single" w:sz="18" w:space="0" w:color="auto"/>
            </w:tcBorders>
            <w:shd w:val="clear" w:color="auto" w:fill="FFFFFF"/>
            <w:vAlign w:val="bottom"/>
          </w:tcPr>
          <w:p w:rsidR="00BB31B0" w:rsidRPr="00911162" w:rsidRDefault="00A867BC">
            <w:pPr>
              <w:pStyle w:val="TableText"/>
              <w:widowControl w:val="0"/>
              <w:rPr>
                <w:rFonts w:ascii="Tahoma" w:hAnsi="Tahoma" w:cs="Tahoma"/>
                <w:sz w:val="13"/>
                <w:szCs w:val="13"/>
              </w:rPr>
            </w:pPr>
            <w:r w:rsidRPr="00911162">
              <w:rPr>
                <w:rFonts w:ascii="Tahoma" w:hAnsi="Tahoma" w:cs="Tahoma"/>
                <w:sz w:val="13"/>
                <w:szCs w:val="13"/>
              </w:rPr>
              <w:t>63</w:t>
            </w:r>
          </w:p>
        </w:tc>
        <w:tc>
          <w:tcPr>
            <w:tcW w:w="450" w:type="dxa"/>
            <w:tcBorders>
              <w:left w:val="single" w:sz="18" w:space="0" w:color="auto"/>
              <w:bottom w:val="single" w:sz="4"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911162" w:rsidRDefault="00A867B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tcPr>
          <w:p w:rsidR="00BB31B0" w:rsidRPr="00911162" w:rsidRDefault="00BB31B0" w:rsidP="001B1DB9">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BB31B0" w:rsidRPr="00911162" w:rsidRDefault="00BB31B0">
            <w:pPr>
              <w:pStyle w:val="TableText"/>
              <w:widowControl w:val="0"/>
              <w:rPr>
                <w:rFonts w:ascii="Tahoma" w:hAnsi="Tahoma" w:cs="Tahoma"/>
                <w:color w:val="000000"/>
                <w:sz w:val="13"/>
              </w:rPr>
            </w:pPr>
          </w:p>
        </w:tc>
      </w:tr>
      <w:tr w:rsidR="001C38D4" w:rsidRPr="00911162" w:rsidTr="00AD5DCD">
        <w:trPr>
          <w:trHeight w:val="145"/>
        </w:trPr>
        <w:tc>
          <w:tcPr>
            <w:tcW w:w="2714" w:type="dxa"/>
            <w:tcBorders>
              <w:bottom w:val="single" w:sz="4" w:space="0" w:color="auto"/>
            </w:tcBorders>
            <w:shd w:val="clear" w:color="auto" w:fill="FABF8F"/>
            <w:vAlign w:val="center"/>
          </w:tcPr>
          <w:p w:rsidR="00C031FA" w:rsidRPr="00911162" w:rsidRDefault="00C031FA" w:rsidP="008806E8">
            <w:pPr>
              <w:pStyle w:val="ProductNames"/>
              <w:spacing w:beforeLines="20" w:before="48" w:afterLines="20" w:after="48"/>
              <w:rPr>
                <w:rFonts w:ascii="Tahoma" w:hAnsi="Tahoma" w:cs="Tahoma"/>
                <w:sz w:val="14"/>
              </w:rPr>
            </w:pPr>
            <w:bookmarkStart w:id="182" w:name="_Toc336337926"/>
            <w:bookmarkStart w:id="183" w:name="_Toc346277782"/>
            <w:r w:rsidRPr="00911162">
              <w:rPr>
                <w:rFonts w:ascii="Tahoma" w:hAnsi="Tahoma" w:cs="Tahoma"/>
                <w:sz w:val="14"/>
              </w:rPr>
              <w:t xml:space="preserve">Core CAL Suite Bridge </w:t>
            </w:r>
            <w:proofErr w:type="spellStart"/>
            <w:r w:rsidRPr="00911162">
              <w:rPr>
                <w:rFonts w:ascii="Tahoma" w:hAnsi="Tahoma" w:cs="Tahoma"/>
                <w:sz w:val="14"/>
              </w:rPr>
              <w:t>para</w:t>
            </w:r>
            <w:proofErr w:type="spellEnd"/>
            <w:r w:rsidRPr="00911162">
              <w:rPr>
                <w:rFonts w:ascii="Tahoma" w:hAnsi="Tahoma" w:cs="Tahoma"/>
                <w:sz w:val="14"/>
              </w:rPr>
              <w:t xml:space="preserve"> Office 365 (</w:t>
            </w:r>
            <w:proofErr w:type="spellStart"/>
            <w:r w:rsidRPr="00911162">
              <w:rPr>
                <w:rFonts w:ascii="Tahoma" w:hAnsi="Tahoma" w:cs="Tahoma"/>
                <w:sz w:val="14"/>
              </w:rPr>
              <w:t>Usuario</w:t>
            </w:r>
            <w:proofErr w:type="spellEnd"/>
            <w:r w:rsidRPr="00911162">
              <w:rPr>
                <w:rFonts w:ascii="Tahoma" w:hAnsi="Tahoma" w:cs="Tahoma"/>
                <w:sz w:val="14"/>
              </w:rPr>
              <w:t xml:space="preserve"> y </w:t>
            </w:r>
            <w:proofErr w:type="spellStart"/>
            <w:r w:rsidRPr="00911162">
              <w:rPr>
                <w:rFonts w:ascii="Tahoma" w:hAnsi="Tahoma" w:cs="Tahoma"/>
                <w:sz w:val="14"/>
              </w:rPr>
              <w:t>Dispositivo</w:t>
            </w:r>
            <w:proofErr w:type="spellEnd"/>
            <w:r w:rsidRPr="00911162">
              <w:rPr>
                <w:rFonts w:ascii="Tahoma" w:hAnsi="Tahoma" w:cs="Tahoma"/>
                <w:sz w:val="14"/>
              </w:rPr>
              <w:t>)</w:t>
            </w:r>
            <w:bookmarkEnd w:id="182"/>
            <w:bookmarkEnd w:id="183"/>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Fonts w:cs="Tahoma"/>
                <w:b/>
                <w:color w:val="0000FF"/>
                <w:sz w:val="13"/>
                <w:szCs w:val="13"/>
                <w:u w:val="single"/>
              </w:rPr>
            </w:pPr>
            <w:hyperlink w:anchor="_33_Core_CAL" w:history="1">
              <w:r w:rsidR="007503B3" w:rsidRPr="00911162">
                <w:rPr>
                  <w:rStyle w:val="Hyperlink"/>
                  <w:rFonts w:cs="Tahoma"/>
                  <w:b/>
                  <w:sz w:val="13"/>
                  <w:szCs w:val="13"/>
                </w:rPr>
                <w:t>3</w:t>
              </w:r>
              <w:r w:rsidR="00E15634">
                <w:rPr>
                  <w:rStyle w:val="Hyperlink"/>
                  <w:rFonts w:cs="Tahoma"/>
                  <w:b/>
                  <w:sz w:val="13"/>
                  <w:szCs w:val="13"/>
                </w:rPr>
                <w:t>4</w:t>
              </w:r>
            </w:hyperlink>
          </w:p>
        </w:tc>
        <w:tc>
          <w:tcPr>
            <w:tcW w:w="450" w:type="dxa"/>
            <w:tcBorders>
              <w:bottom w:val="single" w:sz="4" w:space="0" w:color="auto"/>
            </w:tcBorders>
            <w:shd w:val="clear" w:color="auto" w:fill="FABF8F"/>
          </w:tcPr>
          <w:p w:rsidR="00C031FA" w:rsidRPr="00911162" w:rsidRDefault="00C031FA" w:rsidP="00F463AB">
            <w:pPr>
              <w:pStyle w:val="TableText"/>
              <w:widowControl w:val="0"/>
              <w:spacing w:before="4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911162" w:rsidRDefault="00C031FA" w:rsidP="00C03D8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C03D8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C03D8A">
            <w:pPr>
              <w:pStyle w:val="TableText"/>
              <w:widowControl w:val="0"/>
              <w:rPr>
                <w:rFonts w:ascii="Tahoma" w:hAnsi="Tahoma" w:cs="Tahoma"/>
                <w:sz w:val="13"/>
              </w:rPr>
            </w:pPr>
            <w:r w:rsidRPr="00911162">
              <w:rPr>
                <w:rFonts w:ascii="Tahoma" w:hAnsi="Tahoma" w:cs="Tahoma"/>
                <w:sz w:val="13"/>
              </w:rPr>
              <w:t>E</w:t>
            </w:r>
          </w:p>
        </w:tc>
        <w:tc>
          <w:tcPr>
            <w:tcW w:w="450" w:type="dxa"/>
            <w:tcBorders>
              <w:bottom w:val="single" w:sz="4" w:space="0" w:color="auto"/>
            </w:tcBorders>
            <w:shd w:val="clear" w:color="auto" w:fill="FABF8F"/>
          </w:tcPr>
          <w:p w:rsidR="00C031FA" w:rsidRPr="00911162" w:rsidRDefault="00C031FA" w:rsidP="00C03D8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C031FA" w:rsidP="00C03D8A">
            <w:pPr>
              <w:pStyle w:val="TableText"/>
              <w:widowControl w:val="0"/>
              <w:rPr>
                <w:rFonts w:ascii="Tahoma" w:hAnsi="Tahoma" w:cs="Tahoma"/>
                <w:sz w:val="13"/>
              </w:rPr>
            </w:pPr>
          </w:p>
        </w:tc>
      </w:tr>
      <w:tr w:rsidR="00CD4F9A" w:rsidRPr="00911162" w:rsidTr="00CD4F9A">
        <w:trPr>
          <w:trHeight w:val="145"/>
        </w:trPr>
        <w:tc>
          <w:tcPr>
            <w:tcW w:w="2714" w:type="dxa"/>
            <w:tcBorders>
              <w:bottom w:val="single" w:sz="4" w:space="0" w:color="auto"/>
            </w:tcBorders>
            <w:shd w:val="clear" w:color="auto" w:fill="FFFFFF"/>
            <w:vAlign w:val="center"/>
          </w:tcPr>
          <w:p w:rsidR="00C031FA" w:rsidRPr="00911162" w:rsidRDefault="00C031FA" w:rsidP="008806E8">
            <w:pPr>
              <w:pStyle w:val="ProductNames"/>
              <w:spacing w:beforeLines="20" w:before="48" w:afterLines="20" w:after="48"/>
              <w:rPr>
                <w:rFonts w:ascii="Tahoma" w:hAnsi="Tahoma" w:cs="Tahoma"/>
                <w:sz w:val="14"/>
              </w:rPr>
            </w:pPr>
            <w:bookmarkStart w:id="184" w:name="_Toc336337927"/>
            <w:bookmarkStart w:id="185" w:name="_Toc346277783"/>
            <w:r w:rsidRPr="00911162">
              <w:rPr>
                <w:rFonts w:ascii="Tahoma" w:hAnsi="Tahoma" w:cs="Tahoma"/>
                <w:sz w:val="14"/>
              </w:rPr>
              <w:t xml:space="preserve">Core CAL Suite Bridge </w:t>
            </w:r>
            <w:proofErr w:type="spellStart"/>
            <w:r w:rsidRPr="00911162">
              <w:rPr>
                <w:rFonts w:ascii="Tahoma" w:hAnsi="Tahoma" w:cs="Tahoma"/>
                <w:sz w:val="14"/>
              </w:rPr>
              <w:t>para</w:t>
            </w:r>
            <w:proofErr w:type="spellEnd"/>
            <w:r w:rsidRPr="00911162">
              <w:rPr>
                <w:rFonts w:ascii="Tahoma" w:hAnsi="Tahoma" w:cs="Tahoma"/>
                <w:sz w:val="14"/>
              </w:rPr>
              <w:t xml:space="preserve"> Office 365 y Windows</w:t>
            </w:r>
            <w:r w:rsidR="00B07712" w:rsidRPr="00911162">
              <w:rPr>
                <w:rFonts w:ascii="Tahoma" w:hAnsi="Tahoma" w:cs="Tahoma"/>
                <w:sz w:val="14"/>
                <w:vertAlign w:val="superscript"/>
              </w:rPr>
              <w:t>®</w:t>
            </w:r>
            <w:r w:rsidRPr="00911162">
              <w:rPr>
                <w:rFonts w:ascii="Tahoma" w:hAnsi="Tahoma" w:cs="Tahoma"/>
                <w:sz w:val="14"/>
              </w:rPr>
              <w:t xml:space="preserve"> Intune (</w:t>
            </w:r>
            <w:proofErr w:type="spellStart"/>
            <w:r w:rsidRPr="00911162">
              <w:rPr>
                <w:rFonts w:ascii="Tahoma" w:hAnsi="Tahoma" w:cs="Tahoma"/>
                <w:sz w:val="14"/>
              </w:rPr>
              <w:t>Usuario</w:t>
            </w:r>
            <w:proofErr w:type="spellEnd"/>
            <w:r w:rsidRPr="00911162">
              <w:rPr>
                <w:rFonts w:ascii="Tahoma" w:hAnsi="Tahoma" w:cs="Tahoma"/>
                <w:sz w:val="14"/>
              </w:rPr>
              <w:t xml:space="preserve"> y </w:t>
            </w:r>
            <w:proofErr w:type="spellStart"/>
            <w:r w:rsidRPr="00911162">
              <w:rPr>
                <w:rFonts w:ascii="Tahoma" w:hAnsi="Tahoma" w:cs="Tahoma"/>
                <w:sz w:val="14"/>
              </w:rPr>
              <w:t>Dispositivo</w:t>
            </w:r>
            <w:proofErr w:type="spellEnd"/>
            <w:r w:rsidRPr="00911162">
              <w:rPr>
                <w:rFonts w:ascii="Tahoma" w:hAnsi="Tahoma" w:cs="Tahoma"/>
                <w:sz w:val="14"/>
              </w:rPr>
              <w:t>)</w:t>
            </w:r>
            <w:bookmarkEnd w:id="184"/>
            <w:bookmarkEnd w:id="185"/>
          </w:p>
        </w:tc>
        <w:tc>
          <w:tcPr>
            <w:tcW w:w="450" w:type="dxa"/>
            <w:tcBorders>
              <w:bottom w:val="single" w:sz="4" w:space="0" w:color="auto"/>
            </w:tcBorders>
            <w:shd w:val="clear" w:color="auto" w:fill="FFFFFF"/>
            <w:vAlign w:val="center"/>
          </w:tcPr>
          <w:p w:rsidR="00C031FA" w:rsidRPr="00911162" w:rsidRDefault="0044716D" w:rsidP="00E15634">
            <w:pPr>
              <w:pStyle w:val="TableText"/>
              <w:widowControl w:val="0"/>
              <w:rPr>
                <w:rFonts w:cs="Tahoma"/>
                <w:b/>
                <w:color w:val="0000FF"/>
                <w:sz w:val="13"/>
                <w:szCs w:val="13"/>
                <w:u w:val="single"/>
              </w:rPr>
            </w:pPr>
            <w:hyperlink w:anchor="_33_Core_CAL" w:history="1">
              <w:r w:rsidR="000D2E9C" w:rsidRPr="00911162">
                <w:rPr>
                  <w:rStyle w:val="Hyperlink"/>
                  <w:rFonts w:cs="Tahoma"/>
                  <w:b/>
                  <w:sz w:val="13"/>
                  <w:szCs w:val="13"/>
                </w:rPr>
                <w:t>3</w:t>
              </w:r>
              <w:r w:rsidR="00E15634">
                <w:rPr>
                  <w:rStyle w:val="Hyperlink"/>
                  <w:rFonts w:cs="Tahoma"/>
                  <w:b/>
                  <w:sz w:val="13"/>
                  <w:szCs w:val="13"/>
                </w:rPr>
                <w:t>4</w:t>
              </w:r>
            </w:hyperlink>
          </w:p>
        </w:tc>
        <w:tc>
          <w:tcPr>
            <w:tcW w:w="450" w:type="dxa"/>
            <w:tcBorders>
              <w:bottom w:val="single" w:sz="4" w:space="0" w:color="auto"/>
            </w:tcBorders>
            <w:shd w:val="clear" w:color="auto" w:fill="FFFFFF"/>
          </w:tcPr>
          <w:p w:rsidR="00C031FA" w:rsidRPr="00911162" w:rsidRDefault="00C031FA" w:rsidP="00F463AB">
            <w:pPr>
              <w:pStyle w:val="TableText"/>
              <w:widowControl w:val="0"/>
              <w:spacing w:before="4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FFFFFF"/>
            <w:vAlign w:val="center"/>
          </w:tcPr>
          <w:p w:rsidR="00C031FA" w:rsidRPr="00911162" w:rsidRDefault="00C031FA" w:rsidP="00C03D8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bottom"/>
          </w:tcPr>
          <w:p w:rsidR="00C031FA" w:rsidRPr="00911162"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C03D8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rsidP="00C03D8A">
            <w:pPr>
              <w:pStyle w:val="TableText"/>
              <w:widowControl w:val="0"/>
              <w:rPr>
                <w:rFonts w:ascii="Tahoma" w:hAnsi="Tahoma" w:cs="Tahoma"/>
                <w:sz w:val="13"/>
              </w:rPr>
            </w:pPr>
            <w:r w:rsidRPr="00911162">
              <w:rPr>
                <w:rFonts w:ascii="Tahoma" w:hAnsi="Tahoma" w:cs="Tahoma"/>
                <w:sz w:val="13"/>
              </w:rPr>
              <w:t>E</w:t>
            </w:r>
          </w:p>
        </w:tc>
        <w:tc>
          <w:tcPr>
            <w:tcW w:w="450" w:type="dxa"/>
            <w:tcBorders>
              <w:bottom w:val="single" w:sz="4" w:space="0" w:color="auto"/>
            </w:tcBorders>
            <w:shd w:val="clear" w:color="auto" w:fill="FFFFFF"/>
          </w:tcPr>
          <w:p w:rsidR="00C031FA" w:rsidRPr="00911162" w:rsidRDefault="00C031FA" w:rsidP="00C03D8A">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C031FA" w:rsidRPr="00911162" w:rsidRDefault="00C031FA" w:rsidP="00C03D8A">
            <w:pPr>
              <w:pStyle w:val="TableText"/>
              <w:widowControl w:val="0"/>
              <w:rPr>
                <w:rFonts w:ascii="Tahoma" w:hAnsi="Tahoma" w:cs="Tahoma"/>
                <w:sz w:val="13"/>
              </w:rPr>
            </w:pPr>
          </w:p>
        </w:tc>
      </w:tr>
      <w:tr w:rsidR="001C38D4" w:rsidRPr="00911162" w:rsidTr="00AD5DCD">
        <w:trPr>
          <w:trHeight w:val="145"/>
        </w:trPr>
        <w:tc>
          <w:tcPr>
            <w:tcW w:w="2714" w:type="dxa"/>
            <w:tcBorders>
              <w:bottom w:val="single" w:sz="4" w:space="0" w:color="auto"/>
            </w:tcBorders>
            <w:shd w:val="clear" w:color="auto" w:fill="FABF8F"/>
            <w:vAlign w:val="center"/>
          </w:tcPr>
          <w:p w:rsidR="00C031FA" w:rsidRPr="00911162" w:rsidRDefault="00C031FA" w:rsidP="008806E8">
            <w:pPr>
              <w:pStyle w:val="ProductNames"/>
              <w:spacing w:beforeLines="20" w:before="48" w:afterLines="20" w:after="48"/>
              <w:rPr>
                <w:rFonts w:ascii="Tahoma" w:hAnsi="Tahoma" w:cs="Tahoma"/>
                <w:sz w:val="14"/>
              </w:rPr>
            </w:pPr>
            <w:bookmarkStart w:id="186" w:name="_Toc336337928"/>
            <w:bookmarkStart w:id="187" w:name="_Toc346277784"/>
            <w:r w:rsidRPr="00911162">
              <w:rPr>
                <w:rFonts w:ascii="Tahoma" w:hAnsi="Tahoma" w:cs="Tahoma"/>
                <w:sz w:val="14"/>
              </w:rPr>
              <w:t>Core CAL Suite Bridge for Windows</w:t>
            </w:r>
            <w:r w:rsidR="00B07712" w:rsidRPr="00911162">
              <w:rPr>
                <w:rFonts w:ascii="Tahoma" w:hAnsi="Tahoma" w:cs="Tahoma"/>
                <w:sz w:val="14"/>
                <w:vertAlign w:val="superscript"/>
              </w:rPr>
              <w:t>®</w:t>
            </w:r>
            <w:r w:rsidRPr="00911162">
              <w:rPr>
                <w:rFonts w:ascii="Tahoma" w:hAnsi="Tahoma" w:cs="Tahoma"/>
                <w:sz w:val="14"/>
              </w:rPr>
              <w:t xml:space="preserve"> Intune (</w:t>
            </w:r>
            <w:proofErr w:type="spellStart"/>
            <w:r w:rsidRPr="00911162">
              <w:rPr>
                <w:rFonts w:ascii="Tahoma" w:hAnsi="Tahoma" w:cs="Tahoma"/>
                <w:sz w:val="14"/>
              </w:rPr>
              <w:t>Usuario</w:t>
            </w:r>
            <w:proofErr w:type="spellEnd"/>
            <w:r w:rsidRPr="00911162">
              <w:rPr>
                <w:rFonts w:ascii="Tahoma" w:hAnsi="Tahoma" w:cs="Tahoma"/>
                <w:sz w:val="14"/>
              </w:rPr>
              <w:t xml:space="preserve"> y </w:t>
            </w:r>
            <w:proofErr w:type="spellStart"/>
            <w:r w:rsidRPr="00911162">
              <w:rPr>
                <w:rFonts w:ascii="Tahoma" w:hAnsi="Tahoma" w:cs="Tahoma"/>
                <w:sz w:val="14"/>
              </w:rPr>
              <w:t>Dispositivo</w:t>
            </w:r>
            <w:proofErr w:type="spellEnd"/>
            <w:r w:rsidRPr="00911162">
              <w:rPr>
                <w:rFonts w:ascii="Tahoma" w:hAnsi="Tahoma" w:cs="Tahoma"/>
                <w:sz w:val="14"/>
              </w:rPr>
              <w:t>)</w:t>
            </w:r>
            <w:bookmarkEnd w:id="186"/>
            <w:bookmarkEnd w:id="187"/>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Fonts w:cs="Tahoma"/>
                <w:b/>
                <w:color w:val="0000FF"/>
                <w:sz w:val="13"/>
                <w:szCs w:val="13"/>
                <w:u w:val="single"/>
              </w:rPr>
            </w:pPr>
            <w:hyperlink w:anchor="_33_Core_CAL" w:history="1">
              <w:r w:rsidR="000D2E9C" w:rsidRPr="00911162">
                <w:rPr>
                  <w:rStyle w:val="Hyperlink"/>
                  <w:rFonts w:cs="Tahoma"/>
                  <w:b/>
                  <w:sz w:val="13"/>
                  <w:szCs w:val="13"/>
                </w:rPr>
                <w:t>3</w:t>
              </w:r>
              <w:r w:rsidR="00E15634">
                <w:rPr>
                  <w:rStyle w:val="Hyperlink"/>
                  <w:rFonts w:cs="Tahoma"/>
                  <w:b/>
                  <w:sz w:val="13"/>
                  <w:szCs w:val="13"/>
                </w:rPr>
                <w:t>4</w:t>
              </w:r>
            </w:hyperlink>
          </w:p>
        </w:tc>
        <w:tc>
          <w:tcPr>
            <w:tcW w:w="450" w:type="dxa"/>
            <w:tcBorders>
              <w:bottom w:val="single" w:sz="4" w:space="0" w:color="auto"/>
            </w:tcBorders>
            <w:shd w:val="clear" w:color="auto" w:fill="FABF8F"/>
          </w:tcPr>
          <w:p w:rsidR="00C031FA" w:rsidRPr="00911162" w:rsidRDefault="00C031FA" w:rsidP="00F463AB">
            <w:pPr>
              <w:pStyle w:val="TableText"/>
              <w:widowControl w:val="0"/>
              <w:spacing w:before="40"/>
              <w:rPr>
                <w:rFonts w:ascii="Tahoma" w:hAnsi="Tahoma" w:cs="Tahoma"/>
                <w:sz w:val="13"/>
              </w:rPr>
            </w:pPr>
            <w:r w:rsidRPr="00911162">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C031FA" w:rsidRPr="00911162" w:rsidRDefault="00C031FA" w:rsidP="00C03D8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C031FA" w:rsidRPr="00911162"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C03D8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C03D8A">
            <w:pPr>
              <w:pStyle w:val="TableText"/>
              <w:widowControl w:val="0"/>
              <w:rPr>
                <w:rFonts w:ascii="Tahoma" w:hAnsi="Tahoma" w:cs="Tahoma"/>
                <w:sz w:val="13"/>
              </w:rPr>
            </w:pPr>
          </w:p>
        </w:tc>
        <w:tc>
          <w:tcPr>
            <w:tcW w:w="450" w:type="dxa"/>
            <w:tcBorders>
              <w:bottom w:val="single" w:sz="4" w:space="0" w:color="auto"/>
            </w:tcBorders>
            <w:shd w:val="clear" w:color="auto" w:fill="FABF8F"/>
          </w:tcPr>
          <w:p w:rsidR="00C031FA" w:rsidRPr="00911162" w:rsidRDefault="00C031FA" w:rsidP="00C03D8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C031FA" w:rsidP="00C03D8A">
            <w:pPr>
              <w:pStyle w:val="TableText"/>
              <w:widowControl w:val="0"/>
              <w:rPr>
                <w:rFonts w:ascii="Tahoma" w:hAnsi="Tahoma" w:cs="Tahoma"/>
                <w:sz w:val="13"/>
              </w:rPr>
            </w:pPr>
          </w:p>
        </w:tc>
      </w:tr>
      <w:tr w:rsidR="00CD4F9A" w:rsidRPr="00911162" w:rsidTr="00CD4F9A">
        <w:trPr>
          <w:trHeight w:val="145"/>
        </w:trPr>
        <w:tc>
          <w:tcPr>
            <w:tcW w:w="2714" w:type="dxa"/>
            <w:tcBorders>
              <w:bottom w:val="single" w:sz="4" w:space="0" w:color="auto"/>
            </w:tcBorders>
            <w:shd w:val="clear" w:color="auto" w:fill="FFFFFF"/>
            <w:vAlign w:val="center"/>
          </w:tcPr>
          <w:p w:rsidR="00C031FA" w:rsidRPr="007F3BB6" w:rsidRDefault="00C031FA" w:rsidP="008806E8">
            <w:pPr>
              <w:pStyle w:val="ProductNames"/>
              <w:spacing w:beforeLines="20" w:before="48" w:afterLines="20" w:after="48"/>
              <w:rPr>
                <w:rFonts w:ascii="Tahoma" w:hAnsi="Tahoma" w:cs="Tahoma"/>
                <w:sz w:val="14"/>
                <w:lang w:val="it-IT"/>
              </w:rPr>
            </w:pPr>
            <w:bookmarkStart w:id="188" w:name="_Toc336337929"/>
            <w:bookmarkStart w:id="189" w:name="_Toc346277785"/>
            <w:r w:rsidRPr="007F3BB6">
              <w:rPr>
                <w:rFonts w:ascii="Tahoma" w:hAnsi="Tahoma" w:cs="Tahoma"/>
                <w:sz w:val="14"/>
                <w:lang w:val="it-IT"/>
              </w:rPr>
              <w:t>Core CAL Suite (Usuario y Dispositivo)</w:t>
            </w:r>
            <w:bookmarkEnd w:id="188"/>
            <w:bookmarkEnd w:id="189"/>
          </w:p>
        </w:tc>
        <w:tc>
          <w:tcPr>
            <w:tcW w:w="450" w:type="dxa"/>
            <w:tcBorders>
              <w:bottom w:val="single" w:sz="4" w:space="0" w:color="auto"/>
            </w:tcBorders>
            <w:shd w:val="clear" w:color="auto" w:fill="FFFFFF"/>
            <w:vAlign w:val="center"/>
          </w:tcPr>
          <w:p w:rsidR="00C031FA" w:rsidRPr="00911162" w:rsidRDefault="0044716D" w:rsidP="00E15634">
            <w:pPr>
              <w:pStyle w:val="TableText"/>
              <w:widowControl w:val="0"/>
              <w:rPr>
                <w:rStyle w:val="EndnoteReference"/>
                <w:rFonts w:cs="Tahoma"/>
                <w:color w:val="0000FF"/>
                <w:sz w:val="13"/>
                <w:szCs w:val="13"/>
                <w:u w:val="single"/>
              </w:rPr>
            </w:pPr>
            <w:hyperlink w:anchor="_34_Core_CAL" w:history="1">
              <w:r w:rsidR="007503B3" w:rsidRPr="00911162">
                <w:rPr>
                  <w:rStyle w:val="Hyperlink"/>
                  <w:rFonts w:cs="Tahoma"/>
                  <w:b/>
                  <w:sz w:val="13"/>
                  <w:szCs w:val="13"/>
                </w:rPr>
                <w:t>3</w:t>
              </w:r>
              <w:r w:rsidR="00E15634">
                <w:rPr>
                  <w:rStyle w:val="Hyperlink"/>
                  <w:rFonts w:cs="Tahoma"/>
                  <w:b/>
                  <w:sz w:val="13"/>
                  <w:szCs w:val="13"/>
                </w:rPr>
                <w:t>5</w:t>
              </w:r>
            </w:hyperlink>
          </w:p>
        </w:tc>
        <w:tc>
          <w:tcPr>
            <w:tcW w:w="450" w:type="dxa"/>
            <w:tcBorders>
              <w:bottom w:val="single" w:sz="4" w:space="0" w:color="auto"/>
            </w:tcBorders>
            <w:shd w:val="clear" w:color="auto" w:fill="FFFFFF"/>
          </w:tcPr>
          <w:p w:rsidR="00C031FA" w:rsidRPr="00911162" w:rsidRDefault="00C031FA">
            <w:pPr>
              <w:pStyle w:val="TableText"/>
              <w:widowControl w:val="0"/>
              <w:spacing w:before="40"/>
              <w:rPr>
                <w:rFonts w:ascii="Tahoma" w:hAnsi="Tahoma" w:cs="Tahoma"/>
                <w:color w:val="000000"/>
                <w:sz w:val="13"/>
              </w:rPr>
            </w:pPr>
            <w:r w:rsidRPr="00911162">
              <w:rPr>
                <w:rFonts w:ascii="Tahoma" w:hAnsi="Tahoma" w:cs="Tahoma"/>
                <w:color w:val="000000"/>
                <w:sz w:val="13"/>
              </w:rPr>
              <w:t>10/06</w:t>
            </w:r>
          </w:p>
        </w:tc>
        <w:tc>
          <w:tcPr>
            <w:tcW w:w="36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pPr>
              <w:pStyle w:val="TableText"/>
              <w:widowControl w:val="0"/>
              <w:rPr>
                <w:rFonts w:ascii="Tahoma" w:hAnsi="Tahoma" w:cs="Tahoma"/>
                <w:sz w:val="13"/>
                <w:szCs w:val="13"/>
              </w:rPr>
            </w:pPr>
            <w:r w:rsidRPr="00911162">
              <w:rPr>
                <w:rFonts w:ascii="Tahoma" w:hAnsi="Tahoma" w:cs="Tahoma"/>
                <w:sz w:val="13"/>
                <w:szCs w:val="13"/>
              </w:rPr>
              <w:t>3</w:t>
            </w:r>
          </w:p>
        </w:tc>
        <w:tc>
          <w:tcPr>
            <w:tcW w:w="450" w:type="dxa"/>
            <w:tcBorders>
              <w:bottom w:val="single" w:sz="4" w:space="0" w:color="auto"/>
            </w:tcBorders>
            <w:shd w:val="clear" w:color="auto" w:fill="FFFFFF"/>
            <w:vAlign w:val="bottom"/>
          </w:tcPr>
          <w:p w:rsidR="00C031FA" w:rsidRPr="00911162" w:rsidRDefault="00C031FA">
            <w:pPr>
              <w:pStyle w:val="TableText"/>
              <w:widowControl w:val="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FFFFF"/>
            <w:vAlign w:val="bottom"/>
          </w:tcPr>
          <w:p w:rsidR="00C031FA" w:rsidRPr="00911162" w:rsidRDefault="00C031FA">
            <w:pPr>
              <w:pStyle w:val="TableText"/>
              <w:widowControl w:val="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FFFFF"/>
            <w:vAlign w:val="bottom"/>
          </w:tcPr>
          <w:p w:rsidR="00C031FA" w:rsidRPr="00911162" w:rsidRDefault="00C031FA">
            <w:pPr>
              <w:pStyle w:val="TableText"/>
              <w:widowControl w:val="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FFFFF"/>
            <w:vAlign w:val="bottom"/>
          </w:tcPr>
          <w:p w:rsidR="00C031FA" w:rsidRPr="00911162" w:rsidRDefault="00C031FA">
            <w:pPr>
              <w:pStyle w:val="TableText"/>
              <w:widowControl w:val="0"/>
              <w:rPr>
                <w:rFonts w:ascii="Tahoma" w:hAnsi="Tahoma" w:cs="Tahoma"/>
                <w:sz w:val="13"/>
                <w:szCs w:val="13"/>
              </w:rPr>
            </w:pPr>
            <w:r w:rsidRPr="00911162">
              <w:rPr>
                <w:rFonts w:ascii="Tahoma"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C031FA" w:rsidRPr="00911162" w:rsidRDefault="00C031FA">
            <w:pPr>
              <w:pStyle w:val="TableText"/>
              <w:widowControl w:val="0"/>
              <w:rPr>
                <w:rFonts w:ascii="Tahoma" w:hAnsi="Tahoma" w:cs="Tahoma"/>
                <w:sz w:val="13"/>
                <w:szCs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szCs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center"/>
          </w:tcPr>
          <w:p w:rsidR="00C031FA" w:rsidRPr="00911162" w:rsidRDefault="00C031FA" w:rsidP="00097B90">
            <w:pPr>
              <w:pStyle w:val="TableText"/>
              <w:widowControl w:val="0"/>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E, P</w:t>
            </w: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color w:val="000000"/>
                <w:sz w:val="13"/>
              </w:rPr>
            </w:pPr>
            <w:r w:rsidRPr="00911162">
              <w:rPr>
                <w:rFonts w:ascii="Tahoma" w:hAnsi="Tahoma" w:cs="Tahoma"/>
                <w:sz w:val="13"/>
                <w:szCs w:val="13"/>
              </w:rPr>
              <w:t>E</w:t>
            </w:r>
            <w:r w:rsidRPr="00911162">
              <w:rPr>
                <w:rFonts w:ascii="Tahoma" w:hAnsi="Tahoma" w:cs="Tahoma"/>
                <w:sz w:val="13"/>
              </w:rPr>
              <w:t>,ST</w:t>
            </w:r>
          </w:p>
        </w:tc>
        <w:tc>
          <w:tcPr>
            <w:tcW w:w="54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color w:val="000000"/>
                <w:sz w:val="13"/>
              </w:rPr>
            </w:pPr>
          </w:p>
        </w:tc>
      </w:tr>
      <w:tr w:rsidR="001C38D4" w:rsidRPr="00911162" w:rsidTr="00AD5DCD">
        <w:trPr>
          <w:trHeight w:val="145"/>
        </w:trPr>
        <w:tc>
          <w:tcPr>
            <w:tcW w:w="2714" w:type="dxa"/>
            <w:tcBorders>
              <w:bottom w:val="single" w:sz="4" w:space="0" w:color="auto"/>
            </w:tcBorders>
            <w:shd w:val="clear" w:color="auto" w:fill="FABF8F"/>
            <w:vAlign w:val="center"/>
          </w:tcPr>
          <w:p w:rsidR="00C031FA" w:rsidRPr="00911162" w:rsidRDefault="00C031FA" w:rsidP="008806E8">
            <w:pPr>
              <w:pStyle w:val="ProductNames"/>
              <w:spacing w:beforeLines="20" w:before="48" w:afterLines="20" w:after="48"/>
              <w:rPr>
                <w:rFonts w:ascii="Tahoma" w:hAnsi="Tahoma" w:cs="Tahoma"/>
                <w:sz w:val="14"/>
              </w:rPr>
            </w:pPr>
            <w:bookmarkStart w:id="190" w:name="_Toc336337930"/>
            <w:bookmarkStart w:id="191" w:name="_Toc346277786"/>
            <w:r w:rsidRPr="00911162">
              <w:rPr>
                <w:rFonts w:ascii="Tahoma" w:hAnsi="Tahoma" w:cs="Tahoma"/>
                <w:sz w:val="14"/>
              </w:rPr>
              <w:t>Core Infrastructure Server Suite Standard</w:t>
            </w:r>
            <w:bookmarkEnd w:id="190"/>
            <w:bookmarkEnd w:id="191"/>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Style w:val="EndnoteReference"/>
                <w:rFonts w:cs="Tahoma"/>
                <w:color w:val="0000FF"/>
                <w:sz w:val="13"/>
                <w:szCs w:val="13"/>
                <w:u w:val="single"/>
              </w:rPr>
            </w:pPr>
            <w:hyperlink w:anchor="_35_Core_Infrastructure" w:history="1">
              <w:r w:rsidR="007503B3" w:rsidRPr="00911162">
                <w:rPr>
                  <w:rStyle w:val="Hyperlink"/>
                  <w:rFonts w:cs="Tahoma"/>
                  <w:b/>
                  <w:sz w:val="13"/>
                  <w:szCs w:val="13"/>
                </w:rPr>
                <w:t>3</w:t>
              </w:r>
              <w:r w:rsidR="00E15634">
                <w:rPr>
                  <w:rStyle w:val="Hyperlink"/>
                  <w:rFonts w:cs="Tahoma"/>
                  <w:b/>
                  <w:sz w:val="13"/>
                  <w:szCs w:val="13"/>
                </w:rPr>
                <w:t>6</w:t>
              </w:r>
            </w:hyperlink>
          </w:p>
        </w:tc>
        <w:tc>
          <w:tcPr>
            <w:tcW w:w="450" w:type="dxa"/>
            <w:tcBorders>
              <w:bottom w:val="single" w:sz="4" w:space="0" w:color="auto"/>
            </w:tcBorders>
            <w:shd w:val="clear" w:color="auto" w:fill="FABF8F"/>
          </w:tcPr>
          <w:p w:rsidR="00C031FA" w:rsidRPr="00911162" w:rsidRDefault="00472DFD" w:rsidP="00472DFD">
            <w:pPr>
              <w:pStyle w:val="TableText"/>
              <w:widowControl w:val="0"/>
              <w:spacing w:before="12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C031FA" w:rsidRPr="00911162" w:rsidRDefault="00C031FA" w:rsidP="00B16FF7">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25</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63</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50</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38</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38</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25</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C031FA" w:rsidRPr="00911162" w:rsidRDefault="008A085B" w:rsidP="00472DFD">
            <w:pPr>
              <w:pStyle w:val="TableText"/>
              <w:widowControl w:val="0"/>
              <w:spacing w:before="120" w:after="120"/>
              <w:rPr>
                <w:rFonts w:ascii="Tahoma" w:hAnsi="Tahoma" w:cs="Tahoma"/>
                <w:sz w:val="13"/>
                <w:szCs w:val="13"/>
              </w:rPr>
            </w:pPr>
            <w:r w:rsidRPr="00911162">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C031FA" w:rsidRPr="00911162" w:rsidRDefault="008A085B" w:rsidP="00B16FF7">
            <w:pPr>
              <w:pStyle w:val="TableText"/>
              <w:widowControl w:val="0"/>
              <w:rPr>
                <w:rFonts w:ascii="Tahoma" w:hAnsi="Tahoma" w:cs="Tahoma"/>
                <w:sz w:val="13"/>
                <w:szCs w:val="13"/>
              </w:rPr>
            </w:pPr>
            <w:r w:rsidRPr="00911162">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C031FA" w:rsidRPr="00911162" w:rsidRDefault="00C031FA" w:rsidP="00B16FF7">
            <w:pPr>
              <w:pStyle w:val="TableText"/>
              <w:widowControl w:val="0"/>
              <w:rPr>
                <w:rFonts w:ascii="Tahoma" w:hAnsi="Tahoma" w:cs="Tahoma"/>
                <w:sz w:val="13"/>
              </w:rPr>
            </w:pPr>
            <w:r w:rsidRPr="00911162">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B16FF7">
            <w:pPr>
              <w:pStyle w:val="TableText"/>
              <w:widowControl w:val="0"/>
              <w:rPr>
                <w:rFonts w:ascii="Tahoma" w:hAnsi="Tahoma" w:cs="Tahoma"/>
                <w:sz w:val="13"/>
              </w:rPr>
            </w:pPr>
          </w:p>
        </w:tc>
        <w:tc>
          <w:tcPr>
            <w:tcW w:w="450" w:type="dxa"/>
            <w:tcBorders>
              <w:bottom w:val="single" w:sz="4" w:space="0" w:color="auto"/>
            </w:tcBorders>
            <w:shd w:val="clear" w:color="auto" w:fill="FABF8F"/>
          </w:tcPr>
          <w:p w:rsidR="00C031FA" w:rsidRPr="00911162" w:rsidRDefault="00C031FA" w:rsidP="00B16FF7">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133C80" w:rsidP="00B16FF7">
            <w:pPr>
              <w:pStyle w:val="TableText"/>
              <w:widowControl w:val="0"/>
              <w:rPr>
                <w:rFonts w:ascii="Tahoma" w:hAnsi="Tahoma" w:cs="Tahoma"/>
                <w:sz w:val="13"/>
              </w:rPr>
            </w:pPr>
            <w:r w:rsidRPr="00911162">
              <w:rPr>
                <w:rFonts w:ascii="Tahoma" w:hAnsi="Tahoma" w:cs="Tahoma"/>
                <w:sz w:val="13"/>
              </w:rPr>
              <w:t>OL/OV</w:t>
            </w:r>
          </w:p>
        </w:tc>
      </w:tr>
      <w:tr w:rsidR="00CD4F9A" w:rsidRPr="00911162" w:rsidTr="00CD4F9A">
        <w:trPr>
          <w:trHeight w:val="145"/>
        </w:trPr>
        <w:tc>
          <w:tcPr>
            <w:tcW w:w="2714" w:type="dxa"/>
            <w:tcBorders>
              <w:bottom w:val="single" w:sz="4" w:space="0" w:color="auto"/>
            </w:tcBorders>
            <w:shd w:val="clear" w:color="auto" w:fill="FFFFFF"/>
            <w:vAlign w:val="center"/>
          </w:tcPr>
          <w:p w:rsidR="00C031FA" w:rsidRPr="00911162" w:rsidRDefault="00C031FA" w:rsidP="008806E8">
            <w:pPr>
              <w:pStyle w:val="ProductNames"/>
              <w:spacing w:beforeLines="20" w:before="48" w:afterLines="20" w:after="48"/>
              <w:rPr>
                <w:rFonts w:ascii="Tahoma" w:hAnsi="Tahoma" w:cs="Tahoma"/>
                <w:sz w:val="14"/>
              </w:rPr>
            </w:pPr>
            <w:bookmarkStart w:id="192" w:name="_Toc336337931"/>
            <w:bookmarkStart w:id="193" w:name="_Toc346277787"/>
            <w:r w:rsidRPr="00911162">
              <w:rPr>
                <w:rFonts w:ascii="Tahoma" w:hAnsi="Tahoma" w:cs="Tahoma"/>
                <w:sz w:val="14"/>
              </w:rPr>
              <w:t>Core Infrastructure Server Suite Enterprise</w:t>
            </w:r>
            <w:bookmarkEnd w:id="192"/>
            <w:bookmarkEnd w:id="193"/>
          </w:p>
        </w:tc>
        <w:tc>
          <w:tcPr>
            <w:tcW w:w="450" w:type="dxa"/>
            <w:tcBorders>
              <w:bottom w:val="single" w:sz="4" w:space="0" w:color="auto"/>
            </w:tcBorders>
            <w:shd w:val="clear" w:color="auto" w:fill="FFFFFF"/>
            <w:vAlign w:val="center"/>
          </w:tcPr>
          <w:p w:rsidR="00C031FA" w:rsidRPr="00911162" w:rsidRDefault="0044716D" w:rsidP="00E15634">
            <w:pPr>
              <w:pStyle w:val="TableText"/>
              <w:widowControl w:val="0"/>
              <w:rPr>
                <w:rStyle w:val="EndnoteReference"/>
                <w:rFonts w:cs="Tahoma"/>
                <w:color w:val="0000FF"/>
                <w:sz w:val="13"/>
                <w:szCs w:val="13"/>
                <w:u w:val="single"/>
              </w:rPr>
            </w:pPr>
            <w:hyperlink w:anchor="_36_Core_Infrastructure" w:history="1">
              <w:r w:rsidR="007503B3" w:rsidRPr="00911162">
                <w:rPr>
                  <w:rStyle w:val="Hyperlink"/>
                  <w:rFonts w:cs="Tahoma"/>
                  <w:b/>
                  <w:sz w:val="13"/>
                  <w:szCs w:val="13"/>
                </w:rPr>
                <w:t>3</w:t>
              </w:r>
              <w:r w:rsidR="00E15634">
                <w:rPr>
                  <w:rStyle w:val="Hyperlink"/>
                  <w:rFonts w:cs="Tahoma"/>
                  <w:b/>
                  <w:sz w:val="13"/>
                  <w:szCs w:val="13"/>
                </w:rPr>
                <w:t>7</w:t>
              </w:r>
            </w:hyperlink>
          </w:p>
        </w:tc>
        <w:tc>
          <w:tcPr>
            <w:tcW w:w="450" w:type="dxa"/>
            <w:tcBorders>
              <w:bottom w:val="single" w:sz="4" w:space="0" w:color="auto"/>
            </w:tcBorders>
            <w:shd w:val="clear" w:color="auto" w:fill="FFFFFF"/>
          </w:tcPr>
          <w:p w:rsidR="00C031FA" w:rsidRPr="00911162" w:rsidRDefault="00F11BEC" w:rsidP="00B16FF7">
            <w:pPr>
              <w:pStyle w:val="TableText"/>
              <w:widowControl w:val="0"/>
              <w:spacing w:before="4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FFFFF"/>
            <w:vAlign w:val="center"/>
          </w:tcPr>
          <w:p w:rsidR="00C031FA" w:rsidRPr="00911162" w:rsidRDefault="00C031FA" w:rsidP="00B16F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bottom"/>
          </w:tcPr>
          <w:p w:rsidR="00C031FA" w:rsidRPr="00911162" w:rsidRDefault="00C031FA" w:rsidP="00B16F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rsidP="00B16F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rsidP="00B16FF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rsidP="00B16FF7">
            <w:pPr>
              <w:pStyle w:val="TableText"/>
              <w:widowControl w:val="0"/>
              <w:rPr>
                <w:rFonts w:ascii="Tahoma" w:hAnsi="Tahoma" w:cs="Tahoma"/>
                <w:sz w:val="13"/>
              </w:rPr>
            </w:pPr>
          </w:p>
        </w:tc>
        <w:tc>
          <w:tcPr>
            <w:tcW w:w="450" w:type="dxa"/>
            <w:tcBorders>
              <w:bottom w:val="single" w:sz="4" w:space="0" w:color="auto"/>
            </w:tcBorders>
            <w:shd w:val="clear" w:color="auto" w:fill="FFFFFF"/>
          </w:tcPr>
          <w:p w:rsidR="00C031FA" w:rsidRPr="00911162" w:rsidRDefault="00C031FA" w:rsidP="00B16FF7">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C031FA" w:rsidRPr="00911162" w:rsidRDefault="00C031FA" w:rsidP="00B16FF7">
            <w:pPr>
              <w:pStyle w:val="TableText"/>
              <w:widowControl w:val="0"/>
              <w:rPr>
                <w:rFonts w:ascii="Tahoma" w:hAnsi="Tahoma" w:cs="Tahoma"/>
                <w:sz w:val="13"/>
              </w:rPr>
            </w:pPr>
          </w:p>
        </w:tc>
      </w:tr>
      <w:tr w:rsidR="001C38D4" w:rsidRPr="00911162" w:rsidTr="00AD5DCD">
        <w:trPr>
          <w:trHeight w:val="145"/>
        </w:trPr>
        <w:tc>
          <w:tcPr>
            <w:tcW w:w="2714" w:type="dxa"/>
            <w:tcBorders>
              <w:bottom w:val="single" w:sz="4" w:space="0" w:color="auto"/>
            </w:tcBorders>
            <w:shd w:val="clear" w:color="auto" w:fill="FABF8F"/>
            <w:vAlign w:val="center"/>
          </w:tcPr>
          <w:p w:rsidR="00C031FA" w:rsidRPr="00911162" w:rsidRDefault="00C031FA" w:rsidP="008806E8">
            <w:pPr>
              <w:pStyle w:val="ProductNames"/>
              <w:spacing w:beforeLines="20" w:before="48" w:afterLines="20" w:after="48"/>
              <w:rPr>
                <w:rFonts w:ascii="Tahoma" w:hAnsi="Tahoma" w:cs="Tahoma"/>
                <w:sz w:val="14"/>
              </w:rPr>
            </w:pPr>
            <w:bookmarkStart w:id="194" w:name="_Toc336337932"/>
            <w:bookmarkStart w:id="195" w:name="_Toc346277788"/>
            <w:r w:rsidRPr="00911162">
              <w:rPr>
                <w:rFonts w:ascii="Tahoma" w:hAnsi="Tahoma" w:cs="Tahoma"/>
                <w:sz w:val="14"/>
              </w:rPr>
              <w:t>Core Infrastructure Server Suite Datacenter</w:t>
            </w:r>
            <w:bookmarkEnd w:id="194"/>
            <w:bookmarkEnd w:id="195"/>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Style w:val="EndnoteReference"/>
                <w:rFonts w:cs="Tahoma"/>
                <w:color w:val="0000FF"/>
                <w:sz w:val="13"/>
                <w:szCs w:val="13"/>
                <w:u w:val="single"/>
              </w:rPr>
            </w:pPr>
            <w:hyperlink w:anchor="_37_Core_Infrastructure" w:history="1">
              <w:r w:rsidR="007503B3" w:rsidRPr="00911162">
                <w:rPr>
                  <w:rStyle w:val="Hyperlink"/>
                  <w:rFonts w:cs="Tahoma"/>
                  <w:b/>
                  <w:sz w:val="13"/>
                  <w:szCs w:val="13"/>
                </w:rPr>
                <w:t>3</w:t>
              </w:r>
              <w:r w:rsidR="00E15634">
                <w:rPr>
                  <w:rStyle w:val="Hyperlink"/>
                  <w:rFonts w:cs="Tahoma"/>
                  <w:b/>
                  <w:sz w:val="13"/>
                  <w:szCs w:val="13"/>
                </w:rPr>
                <w:t>8</w:t>
              </w:r>
            </w:hyperlink>
          </w:p>
        </w:tc>
        <w:tc>
          <w:tcPr>
            <w:tcW w:w="450" w:type="dxa"/>
            <w:tcBorders>
              <w:bottom w:val="single" w:sz="4" w:space="0" w:color="auto"/>
            </w:tcBorders>
            <w:shd w:val="clear" w:color="auto" w:fill="FABF8F"/>
          </w:tcPr>
          <w:p w:rsidR="00C031FA" w:rsidRPr="00911162" w:rsidRDefault="00690659" w:rsidP="00B16FF7">
            <w:pPr>
              <w:pStyle w:val="TableText"/>
              <w:widowControl w:val="0"/>
              <w:spacing w:before="8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C031FA" w:rsidRPr="00911162" w:rsidRDefault="00C031FA" w:rsidP="00B16FF7">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rPr>
            </w:pPr>
            <w:r w:rsidRPr="00911162">
              <w:rPr>
                <w:rFonts w:ascii="Tahoma" w:hAnsi="Tahoma" w:cs="Tahoma"/>
                <w:sz w:val="13"/>
                <w:szCs w:val="13"/>
              </w:rPr>
              <w:t>75</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rPr>
            </w:pPr>
            <w:r w:rsidRPr="00911162">
              <w:rPr>
                <w:rFonts w:ascii="Tahoma" w:hAnsi="Tahoma" w:cs="Tahoma"/>
                <w:sz w:val="13"/>
                <w:szCs w:val="13"/>
              </w:rPr>
              <w:t>188</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rPr>
            </w:pPr>
            <w:r w:rsidRPr="00911162">
              <w:rPr>
                <w:rFonts w:ascii="Tahoma" w:hAnsi="Tahoma" w:cs="Tahoma"/>
                <w:sz w:val="13"/>
                <w:szCs w:val="13"/>
              </w:rPr>
              <w:t>150</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rPr>
            </w:pPr>
            <w:r w:rsidRPr="00911162">
              <w:rPr>
                <w:rFonts w:ascii="Tahoma" w:hAnsi="Tahoma" w:cs="Tahoma"/>
                <w:sz w:val="13"/>
                <w:szCs w:val="13"/>
              </w:rPr>
              <w:t>113</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lang w:eastAsia="ja-JP"/>
              </w:rPr>
            </w:pPr>
            <w:r w:rsidRPr="00911162">
              <w:rPr>
                <w:rFonts w:ascii="Tahoma" w:hAnsi="Tahoma" w:cs="Tahoma"/>
                <w:sz w:val="13"/>
                <w:szCs w:val="13"/>
              </w:rPr>
              <w:t>113</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rPr>
            </w:pPr>
            <w:r w:rsidRPr="0091116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lang w:eastAsia="ja-JP"/>
              </w:rPr>
            </w:pPr>
            <w:r w:rsidRPr="0091116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lang w:eastAsia="ja-JP"/>
              </w:rPr>
            </w:pPr>
            <w:r w:rsidRPr="00911162">
              <w:rPr>
                <w:rFonts w:ascii="Tahoma" w:hAnsi="Tahoma" w:cs="Tahoma"/>
                <w:sz w:val="13"/>
                <w:szCs w:val="13"/>
              </w:rPr>
              <w:t>75</w:t>
            </w:r>
          </w:p>
        </w:tc>
        <w:tc>
          <w:tcPr>
            <w:tcW w:w="450" w:type="dxa"/>
            <w:tcBorders>
              <w:bottom w:val="single" w:sz="4"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lang w:eastAsia="ja-JP"/>
              </w:rPr>
            </w:pPr>
            <w:r w:rsidRPr="0091116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C031FA" w:rsidRPr="00911162" w:rsidRDefault="008A085B" w:rsidP="00472DFD">
            <w:pPr>
              <w:pStyle w:val="TableText"/>
              <w:widowControl w:val="0"/>
              <w:spacing w:after="120"/>
              <w:rPr>
                <w:rFonts w:ascii="Tahoma" w:hAnsi="Tahoma" w:cs="Tahoma"/>
                <w:sz w:val="13"/>
                <w:szCs w:val="13"/>
                <w:lang w:eastAsia="ja-JP"/>
              </w:rPr>
            </w:pPr>
            <w:r w:rsidRPr="0091116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C031FA" w:rsidRPr="00911162" w:rsidRDefault="008A085B" w:rsidP="008A085B">
            <w:pPr>
              <w:pStyle w:val="TableText"/>
              <w:widowControl w:val="0"/>
              <w:rPr>
                <w:rFonts w:ascii="Tahoma" w:hAnsi="Tahoma" w:cs="Tahoma"/>
                <w:sz w:val="13"/>
                <w:szCs w:val="13"/>
                <w:lang w:eastAsia="ja-JP"/>
              </w:rPr>
            </w:pPr>
            <w:r w:rsidRPr="0091116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C031FA" w:rsidRPr="00911162" w:rsidRDefault="008A085B" w:rsidP="00B16FF7">
            <w:pPr>
              <w:pStyle w:val="TableText"/>
              <w:widowControl w:val="0"/>
              <w:rPr>
                <w:rFonts w:ascii="Tahoma" w:hAnsi="Tahoma" w:cs="Tahoma"/>
                <w:sz w:val="13"/>
              </w:rPr>
            </w:pPr>
            <w:r w:rsidRPr="00911162">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B16FF7">
            <w:pPr>
              <w:pStyle w:val="TableText"/>
              <w:widowControl w:val="0"/>
              <w:rPr>
                <w:rFonts w:ascii="Tahoma" w:hAnsi="Tahoma" w:cs="Tahoma"/>
                <w:sz w:val="13"/>
              </w:rPr>
            </w:pPr>
          </w:p>
        </w:tc>
        <w:tc>
          <w:tcPr>
            <w:tcW w:w="450" w:type="dxa"/>
            <w:tcBorders>
              <w:bottom w:val="single" w:sz="4" w:space="0" w:color="auto"/>
            </w:tcBorders>
            <w:shd w:val="clear" w:color="auto" w:fill="FABF8F"/>
          </w:tcPr>
          <w:p w:rsidR="00C031FA" w:rsidRPr="00911162" w:rsidRDefault="00C031FA" w:rsidP="00B16FF7">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133C80" w:rsidP="00B16FF7">
            <w:pPr>
              <w:pStyle w:val="TableText"/>
              <w:widowControl w:val="0"/>
              <w:rPr>
                <w:rFonts w:ascii="Tahoma" w:hAnsi="Tahoma" w:cs="Tahoma"/>
                <w:sz w:val="13"/>
              </w:rPr>
            </w:pPr>
            <w:r w:rsidRPr="00911162">
              <w:rPr>
                <w:rFonts w:ascii="Tahoma" w:hAnsi="Tahoma" w:cs="Tahoma"/>
                <w:sz w:val="13"/>
              </w:rPr>
              <w:t>OL/OV</w:t>
            </w:r>
          </w:p>
        </w:tc>
      </w:tr>
      <w:tr w:rsidR="00CD4F9A" w:rsidRPr="00911162" w:rsidTr="00CD4F9A">
        <w:trPr>
          <w:trHeight w:val="145"/>
        </w:trPr>
        <w:tc>
          <w:tcPr>
            <w:tcW w:w="2714" w:type="dxa"/>
            <w:tcBorders>
              <w:bottom w:val="single" w:sz="4" w:space="0" w:color="auto"/>
            </w:tcBorders>
            <w:shd w:val="clear" w:color="auto" w:fill="FFFFFF"/>
            <w:vAlign w:val="center"/>
          </w:tcPr>
          <w:p w:rsidR="00BB31B0" w:rsidRPr="00911162" w:rsidRDefault="00BB31B0" w:rsidP="008806E8">
            <w:pPr>
              <w:pStyle w:val="ProductNames"/>
              <w:spacing w:beforeLines="20" w:before="48" w:afterLines="20" w:after="48"/>
              <w:rPr>
                <w:rFonts w:ascii="Tahoma" w:hAnsi="Tahoma" w:cs="Tahoma"/>
                <w:color w:val="000000"/>
                <w:sz w:val="14"/>
              </w:rPr>
            </w:pPr>
            <w:bookmarkStart w:id="196" w:name="_Toc336337933"/>
            <w:bookmarkStart w:id="197" w:name="_Toc346277789"/>
            <w:r w:rsidRPr="00911162">
              <w:rPr>
                <w:rFonts w:ascii="Tahoma" w:hAnsi="Tahoma" w:cs="Tahoma"/>
                <w:sz w:val="14"/>
              </w:rPr>
              <w:t>Data Warehouse Appliance 2012</w:t>
            </w:r>
            <w:bookmarkEnd w:id="196"/>
            <w:bookmarkEnd w:id="197"/>
          </w:p>
        </w:tc>
        <w:tc>
          <w:tcPr>
            <w:tcW w:w="450" w:type="dxa"/>
            <w:tcBorders>
              <w:bottom w:val="single" w:sz="4" w:space="0" w:color="auto"/>
            </w:tcBorders>
            <w:shd w:val="clear" w:color="auto" w:fill="FFFFFF"/>
            <w:vAlign w:val="center"/>
          </w:tcPr>
          <w:p w:rsidR="00BB31B0" w:rsidRPr="00911162" w:rsidRDefault="0044716D" w:rsidP="00E15634">
            <w:pPr>
              <w:pStyle w:val="TableText"/>
              <w:widowControl w:val="0"/>
              <w:rPr>
                <w:rFonts w:cs="Tahoma"/>
                <w:b/>
                <w:color w:val="0000FF"/>
                <w:sz w:val="13"/>
                <w:szCs w:val="13"/>
                <w:u w:val="single"/>
              </w:rPr>
            </w:pPr>
            <w:hyperlink w:anchor="_38_Data_Warehouse" w:history="1">
              <w:r w:rsidR="007503B3" w:rsidRPr="00911162">
                <w:rPr>
                  <w:rStyle w:val="Hyperlink"/>
                  <w:rFonts w:cs="Tahoma"/>
                  <w:b/>
                  <w:sz w:val="13"/>
                  <w:szCs w:val="13"/>
                </w:rPr>
                <w:t>3</w:t>
              </w:r>
              <w:r w:rsidR="00E15634">
                <w:rPr>
                  <w:rStyle w:val="Hyperlink"/>
                  <w:rFonts w:cs="Tahoma"/>
                  <w:b/>
                  <w:sz w:val="13"/>
                  <w:szCs w:val="13"/>
                </w:rPr>
                <w:t>9</w:t>
              </w:r>
            </w:hyperlink>
          </w:p>
        </w:tc>
        <w:tc>
          <w:tcPr>
            <w:tcW w:w="450" w:type="dxa"/>
            <w:tcBorders>
              <w:bottom w:val="single" w:sz="4" w:space="0" w:color="auto"/>
            </w:tcBorders>
            <w:shd w:val="clear" w:color="auto" w:fill="FFFFFF"/>
          </w:tcPr>
          <w:p w:rsidR="00BB31B0" w:rsidRPr="00911162" w:rsidRDefault="002A1F73" w:rsidP="002D0218">
            <w:pPr>
              <w:pStyle w:val="TableText"/>
              <w:widowControl w:val="0"/>
              <w:rPr>
                <w:rFonts w:ascii="Tahoma" w:hAnsi="Tahoma" w:cs="Tahoma"/>
                <w:sz w:val="13"/>
              </w:rPr>
            </w:pPr>
            <w:r w:rsidRPr="00911162">
              <w:rPr>
                <w:rFonts w:ascii="Tahoma" w:hAnsi="Tahoma" w:cs="Tahoma"/>
                <w:sz w:val="13"/>
              </w:rPr>
              <w:t>11/11</w:t>
            </w:r>
          </w:p>
        </w:tc>
        <w:tc>
          <w:tcPr>
            <w:tcW w:w="360" w:type="dxa"/>
            <w:tcBorders>
              <w:bottom w:val="single" w:sz="4" w:space="0" w:color="auto"/>
              <w:right w:val="single" w:sz="18" w:space="0" w:color="auto"/>
            </w:tcBorders>
            <w:shd w:val="clear" w:color="auto" w:fill="FFFFFF"/>
            <w:vAlign w:val="center"/>
          </w:tcPr>
          <w:p w:rsidR="00BB31B0" w:rsidRPr="00911162" w:rsidRDefault="002A1F73">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BB31B0" w:rsidRPr="00911162" w:rsidRDefault="002A1F73">
            <w:pPr>
              <w:pStyle w:val="TableText"/>
              <w:widowControl w:val="0"/>
              <w:rPr>
                <w:rFonts w:ascii="Tahoma" w:hAnsi="Tahoma" w:cs="Tahoma"/>
                <w:sz w:val="13"/>
              </w:rPr>
            </w:pPr>
            <w:r w:rsidRPr="00911162">
              <w:rPr>
                <w:rFonts w:ascii="Tahoma" w:hAnsi="Tahoma" w:cs="Tahoma"/>
                <w:sz w:val="13"/>
              </w:rPr>
              <w:t>200</w:t>
            </w:r>
          </w:p>
        </w:tc>
        <w:tc>
          <w:tcPr>
            <w:tcW w:w="450" w:type="dxa"/>
            <w:tcBorders>
              <w:bottom w:val="single" w:sz="4" w:space="0" w:color="auto"/>
            </w:tcBorders>
            <w:shd w:val="clear" w:color="auto" w:fill="FFFFFF"/>
            <w:vAlign w:val="center"/>
          </w:tcPr>
          <w:p w:rsidR="00BB31B0" w:rsidRPr="00911162" w:rsidRDefault="002A1F73">
            <w:pPr>
              <w:pStyle w:val="TableText"/>
              <w:widowControl w:val="0"/>
              <w:rPr>
                <w:rFonts w:ascii="Tahoma" w:hAnsi="Tahoma" w:cs="Tahoma"/>
                <w:sz w:val="13"/>
              </w:rPr>
            </w:pPr>
            <w:r w:rsidRPr="00911162">
              <w:rPr>
                <w:rFonts w:ascii="Tahoma" w:hAnsi="Tahoma" w:cs="Tahoma"/>
                <w:sz w:val="13"/>
              </w:rPr>
              <w:t>500</w:t>
            </w:r>
          </w:p>
        </w:tc>
        <w:tc>
          <w:tcPr>
            <w:tcW w:w="450" w:type="dxa"/>
            <w:tcBorders>
              <w:bottom w:val="single" w:sz="4" w:space="0" w:color="auto"/>
            </w:tcBorders>
            <w:shd w:val="clear" w:color="auto" w:fill="FFFFFF"/>
            <w:vAlign w:val="center"/>
          </w:tcPr>
          <w:p w:rsidR="00BB31B0" w:rsidRPr="00911162" w:rsidRDefault="002A1F73">
            <w:pPr>
              <w:pStyle w:val="TableText"/>
              <w:widowControl w:val="0"/>
              <w:rPr>
                <w:rFonts w:ascii="Tahoma" w:hAnsi="Tahoma" w:cs="Tahoma"/>
                <w:sz w:val="13"/>
              </w:rPr>
            </w:pPr>
            <w:r w:rsidRPr="00911162">
              <w:rPr>
                <w:rFonts w:ascii="Tahoma" w:hAnsi="Tahoma" w:cs="Tahoma"/>
                <w:sz w:val="13"/>
              </w:rPr>
              <w:t>400</w:t>
            </w:r>
          </w:p>
        </w:tc>
        <w:tc>
          <w:tcPr>
            <w:tcW w:w="450" w:type="dxa"/>
            <w:tcBorders>
              <w:bottom w:val="single" w:sz="4" w:space="0" w:color="auto"/>
            </w:tcBorders>
            <w:shd w:val="clear" w:color="auto" w:fill="FFFFFF"/>
            <w:vAlign w:val="center"/>
          </w:tcPr>
          <w:p w:rsidR="00BB31B0" w:rsidRPr="00911162" w:rsidRDefault="002A1F73">
            <w:pPr>
              <w:pStyle w:val="TableText"/>
              <w:widowControl w:val="0"/>
              <w:rPr>
                <w:rFonts w:ascii="Tahoma" w:hAnsi="Tahoma" w:cs="Tahoma"/>
                <w:sz w:val="13"/>
              </w:rPr>
            </w:pPr>
            <w:r w:rsidRPr="00911162">
              <w:rPr>
                <w:rFonts w:ascii="Tahoma" w:hAnsi="Tahoma" w:cs="Tahoma"/>
                <w:sz w:val="13"/>
              </w:rPr>
              <w:t>300</w:t>
            </w:r>
          </w:p>
        </w:tc>
        <w:tc>
          <w:tcPr>
            <w:tcW w:w="450" w:type="dxa"/>
            <w:tcBorders>
              <w:bottom w:val="single" w:sz="4" w:space="0" w:color="auto"/>
            </w:tcBorders>
            <w:shd w:val="clear" w:color="auto" w:fill="FFFFFF"/>
            <w:vAlign w:val="center"/>
          </w:tcPr>
          <w:p w:rsidR="00BB31B0" w:rsidRPr="00911162" w:rsidRDefault="002A1F73">
            <w:pPr>
              <w:pStyle w:val="TableText"/>
              <w:widowControl w:val="0"/>
              <w:rPr>
                <w:rFonts w:ascii="Tahoma" w:hAnsi="Tahoma" w:cs="Tahoma"/>
                <w:sz w:val="13"/>
              </w:rPr>
            </w:pPr>
            <w:r w:rsidRPr="00911162">
              <w:rPr>
                <w:rFonts w:ascii="Tahoma" w:hAnsi="Tahoma" w:cs="Tahoma"/>
                <w:sz w:val="13"/>
              </w:rPr>
              <w:t>300</w:t>
            </w:r>
          </w:p>
        </w:tc>
        <w:tc>
          <w:tcPr>
            <w:tcW w:w="450" w:type="dxa"/>
            <w:tcBorders>
              <w:bottom w:val="single" w:sz="4" w:space="0" w:color="auto"/>
            </w:tcBorders>
            <w:shd w:val="clear" w:color="auto" w:fill="FFFFFF"/>
            <w:vAlign w:val="center"/>
          </w:tcPr>
          <w:p w:rsidR="00BB31B0" w:rsidRPr="00911162" w:rsidRDefault="002A1F73">
            <w:pPr>
              <w:pStyle w:val="TableText"/>
              <w:widowControl w:val="0"/>
              <w:rPr>
                <w:rFonts w:ascii="Tahoma" w:hAnsi="Tahoma" w:cs="Tahoma"/>
                <w:sz w:val="13"/>
              </w:rPr>
            </w:pPr>
            <w:r w:rsidRPr="00911162">
              <w:rPr>
                <w:rFonts w:ascii="Tahoma" w:hAnsi="Tahoma" w:cs="Tahoma"/>
                <w:sz w:val="13"/>
              </w:rPr>
              <w:t>200</w:t>
            </w:r>
          </w:p>
        </w:tc>
        <w:tc>
          <w:tcPr>
            <w:tcW w:w="360" w:type="dxa"/>
            <w:tcBorders>
              <w:bottom w:val="single" w:sz="4" w:space="0" w:color="auto"/>
              <w:right w:val="single" w:sz="18" w:space="0" w:color="auto"/>
            </w:tcBorders>
            <w:shd w:val="clear" w:color="auto" w:fill="FFFFFF"/>
            <w:vAlign w:val="center"/>
          </w:tcPr>
          <w:p w:rsidR="00BB31B0" w:rsidRPr="00911162" w:rsidRDefault="002A1F73">
            <w:pPr>
              <w:pStyle w:val="TableText"/>
              <w:widowControl w:val="0"/>
              <w:rPr>
                <w:rFonts w:ascii="Tahoma" w:hAnsi="Tahoma" w:cs="Tahoma"/>
                <w:sz w:val="13"/>
              </w:rPr>
            </w:pPr>
            <w:r w:rsidRPr="00911162">
              <w:rPr>
                <w:rFonts w:ascii="Tahoma" w:hAnsi="Tahoma" w:cs="Tahoma"/>
                <w:sz w:val="13"/>
              </w:rPr>
              <w:t>100</w:t>
            </w:r>
          </w:p>
        </w:tc>
        <w:tc>
          <w:tcPr>
            <w:tcW w:w="450" w:type="dxa"/>
            <w:tcBorders>
              <w:left w:val="single" w:sz="18" w:space="0" w:color="auto"/>
              <w:bottom w:val="single" w:sz="4"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BB31B0" w:rsidRPr="00911162" w:rsidRDefault="002A1F73">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911162"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tcPr>
          <w:p w:rsidR="00BB31B0" w:rsidRPr="00911162" w:rsidRDefault="00BB31B0" w:rsidP="002D1A9C">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BB31B0" w:rsidRPr="00911162" w:rsidRDefault="00BB31B0">
            <w:pPr>
              <w:pStyle w:val="TableText"/>
              <w:widowControl w:val="0"/>
              <w:jc w:val="left"/>
              <w:rPr>
                <w:rFonts w:ascii="Tahoma" w:hAnsi="Tahoma" w:cs="Tahoma"/>
                <w:sz w:val="13"/>
              </w:rPr>
            </w:pPr>
          </w:p>
        </w:tc>
      </w:tr>
      <w:tr w:rsidR="001C38D4" w:rsidRPr="00911162" w:rsidTr="00496B5E">
        <w:trPr>
          <w:trHeight w:val="145"/>
        </w:trPr>
        <w:tc>
          <w:tcPr>
            <w:tcW w:w="2714" w:type="dxa"/>
            <w:tcBorders>
              <w:bottom w:val="single" w:sz="4" w:space="0" w:color="auto"/>
            </w:tcBorders>
            <w:shd w:val="clear" w:color="auto" w:fill="FABF8F"/>
            <w:vAlign w:val="center"/>
          </w:tcPr>
          <w:p w:rsidR="00C031FA" w:rsidRPr="00911162" w:rsidRDefault="00C031FA" w:rsidP="008806E8">
            <w:pPr>
              <w:pStyle w:val="ProductNames"/>
              <w:spacing w:beforeLines="20" w:before="48" w:afterLines="20" w:after="48"/>
              <w:rPr>
                <w:rFonts w:ascii="Tahoma" w:hAnsi="Tahoma" w:cs="Tahoma"/>
                <w:sz w:val="14"/>
                <w:szCs w:val="18"/>
              </w:rPr>
            </w:pPr>
            <w:bookmarkStart w:id="198" w:name="_Toc336337935"/>
            <w:bookmarkStart w:id="199" w:name="_Toc346277790"/>
            <w:r w:rsidRPr="00911162">
              <w:rPr>
                <w:rFonts w:ascii="Tahoma" w:hAnsi="Tahoma" w:cs="Tahoma"/>
                <w:color w:val="000000"/>
                <w:sz w:val="14"/>
                <w:szCs w:val="18"/>
              </w:rPr>
              <w:t>Dynamics CRM Online Extra Storage</w:t>
            </w:r>
            <w:bookmarkEnd w:id="198"/>
            <w:bookmarkEnd w:id="199"/>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Style w:val="EndnoteReference"/>
                <w:rFonts w:cs="Tahoma"/>
                <w:color w:val="0000FF"/>
                <w:sz w:val="13"/>
                <w:szCs w:val="13"/>
                <w:u w:val="single"/>
              </w:rPr>
            </w:pPr>
            <w:hyperlink w:anchor="_39_Dynamics_CRM" w:history="1">
              <w:r w:rsidR="00E15634">
                <w:rPr>
                  <w:rStyle w:val="Hyperlink"/>
                  <w:rFonts w:cs="Tahoma"/>
                  <w:b/>
                  <w:sz w:val="13"/>
                  <w:szCs w:val="13"/>
                </w:rPr>
                <w:t>40</w:t>
              </w:r>
            </w:hyperlink>
          </w:p>
        </w:tc>
        <w:tc>
          <w:tcPr>
            <w:tcW w:w="450" w:type="dxa"/>
            <w:tcBorders>
              <w:bottom w:val="single" w:sz="4" w:space="0" w:color="auto"/>
            </w:tcBorders>
            <w:shd w:val="clear" w:color="auto" w:fill="FABF8F"/>
          </w:tcPr>
          <w:p w:rsidR="00C031FA" w:rsidRPr="00911162" w:rsidRDefault="00C031FA" w:rsidP="002D0218">
            <w:pPr>
              <w:pStyle w:val="TableText"/>
              <w:widowControl w:val="0"/>
              <w:rPr>
                <w:rFonts w:ascii="Tahoma" w:hAnsi="Tahoma" w:cs="Tahoma"/>
                <w:sz w:val="13"/>
              </w:rPr>
            </w:pPr>
            <w:r w:rsidRPr="00911162">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rsidR="00C031FA" w:rsidRPr="00911162" w:rsidRDefault="00C031FA" w:rsidP="002D1A9C">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ABF8F"/>
            <w:vAlign w:val="center"/>
          </w:tcPr>
          <w:p w:rsidR="00C031FA" w:rsidRPr="00911162" w:rsidRDefault="00C031FA">
            <w:pPr>
              <w:pStyle w:val="TableText"/>
              <w:widowControl w:val="0"/>
              <w:jc w:val="left"/>
              <w:rPr>
                <w:rFonts w:ascii="Tahoma" w:hAnsi="Tahoma" w:cs="Tahoma"/>
                <w:sz w:val="13"/>
              </w:rPr>
            </w:pPr>
          </w:p>
        </w:tc>
      </w:tr>
      <w:tr w:rsidR="001C38D4" w:rsidRPr="00911162" w:rsidTr="001E79DE">
        <w:trPr>
          <w:trHeight w:val="145"/>
        </w:trPr>
        <w:tc>
          <w:tcPr>
            <w:tcW w:w="2714" w:type="dxa"/>
            <w:tcBorders>
              <w:bottom w:val="single" w:sz="4" w:space="0" w:color="auto"/>
            </w:tcBorders>
            <w:shd w:val="clear" w:color="auto" w:fill="auto"/>
            <w:vAlign w:val="center"/>
          </w:tcPr>
          <w:p w:rsidR="00C031FA" w:rsidRPr="00911162" w:rsidRDefault="00C031FA" w:rsidP="008806E8">
            <w:pPr>
              <w:pStyle w:val="ProductNames"/>
              <w:spacing w:beforeLines="20" w:before="48" w:afterLines="20" w:after="48"/>
              <w:rPr>
                <w:rFonts w:ascii="Tahoma" w:hAnsi="Tahoma" w:cs="Tahoma"/>
                <w:sz w:val="14"/>
                <w:szCs w:val="18"/>
              </w:rPr>
            </w:pPr>
            <w:bookmarkStart w:id="200" w:name="_Toc336337936"/>
            <w:bookmarkStart w:id="201" w:name="_Toc346277791"/>
            <w:r w:rsidRPr="00911162">
              <w:rPr>
                <w:rFonts w:ascii="Tahoma" w:hAnsi="Tahoma" w:cs="Tahoma"/>
                <w:color w:val="000000"/>
                <w:sz w:val="14"/>
                <w:szCs w:val="18"/>
              </w:rPr>
              <w:t xml:space="preserve">Dynamics CRM Online </w:t>
            </w:r>
            <w:proofErr w:type="spellStart"/>
            <w:r w:rsidRPr="00911162">
              <w:rPr>
                <w:rFonts w:ascii="Tahoma" w:hAnsi="Tahoma" w:cs="Tahoma"/>
                <w:color w:val="000000"/>
                <w:sz w:val="14"/>
                <w:szCs w:val="18"/>
              </w:rPr>
              <w:t>Por</w:t>
            </w:r>
            <w:proofErr w:type="spellEnd"/>
            <w:r w:rsidRPr="00911162">
              <w:rPr>
                <w:rFonts w:ascii="Tahoma" w:hAnsi="Tahoma" w:cs="Tahoma"/>
                <w:color w:val="000000"/>
                <w:sz w:val="14"/>
                <w:szCs w:val="18"/>
              </w:rPr>
              <w:t xml:space="preserve"> </w:t>
            </w:r>
            <w:proofErr w:type="spellStart"/>
            <w:r w:rsidRPr="00911162">
              <w:rPr>
                <w:rFonts w:ascii="Tahoma" w:hAnsi="Tahoma" w:cs="Tahoma"/>
                <w:color w:val="000000"/>
                <w:sz w:val="14"/>
                <w:szCs w:val="18"/>
              </w:rPr>
              <w:t>Usuario</w:t>
            </w:r>
            <w:bookmarkEnd w:id="200"/>
            <w:bookmarkEnd w:id="201"/>
            <w:proofErr w:type="spellEnd"/>
          </w:p>
        </w:tc>
        <w:tc>
          <w:tcPr>
            <w:tcW w:w="450" w:type="dxa"/>
            <w:tcBorders>
              <w:bottom w:val="single" w:sz="4" w:space="0" w:color="auto"/>
            </w:tcBorders>
            <w:shd w:val="clear" w:color="auto" w:fill="auto"/>
            <w:vAlign w:val="center"/>
          </w:tcPr>
          <w:p w:rsidR="00C031FA" w:rsidRPr="00911162" w:rsidRDefault="0044716D" w:rsidP="00E15634">
            <w:pPr>
              <w:pStyle w:val="TableText"/>
              <w:widowControl w:val="0"/>
              <w:rPr>
                <w:rStyle w:val="EndnoteReference"/>
                <w:rFonts w:cs="Tahoma"/>
                <w:color w:val="0000FF"/>
                <w:sz w:val="13"/>
                <w:szCs w:val="13"/>
                <w:u w:val="single"/>
              </w:rPr>
            </w:pPr>
            <w:hyperlink w:anchor="_39_Dynamics_CRM" w:history="1">
              <w:r w:rsidR="00E15634">
                <w:rPr>
                  <w:rStyle w:val="Hyperlink"/>
                  <w:rFonts w:cs="Tahoma"/>
                  <w:b/>
                  <w:sz w:val="13"/>
                  <w:szCs w:val="13"/>
                </w:rPr>
                <w:t>40</w:t>
              </w:r>
            </w:hyperlink>
          </w:p>
        </w:tc>
        <w:tc>
          <w:tcPr>
            <w:tcW w:w="450" w:type="dxa"/>
            <w:tcBorders>
              <w:bottom w:val="single" w:sz="4" w:space="0" w:color="auto"/>
            </w:tcBorders>
            <w:shd w:val="clear" w:color="auto" w:fill="auto"/>
          </w:tcPr>
          <w:p w:rsidR="00C031FA" w:rsidRPr="00911162" w:rsidRDefault="00C031FA" w:rsidP="002D0218">
            <w:pPr>
              <w:pStyle w:val="TableText"/>
              <w:widowControl w:val="0"/>
              <w:rPr>
                <w:rFonts w:ascii="Tahoma" w:hAnsi="Tahoma" w:cs="Tahoma"/>
                <w:sz w:val="13"/>
              </w:rPr>
            </w:pPr>
            <w:r w:rsidRPr="00911162">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911162"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tcPr>
          <w:p w:rsidR="00C031FA" w:rsidRPr="00911162" w:rsidRDefault="00C031FA" w:rsidP="00D31591">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auto"/>
            <w:vAlign w:val="center"/>
          </w:tcPr>
          <w:p w:rsidR="00C031FA" w:rsidRPr="00911162" w:rsidRDefault="00C031FA" w:rsidP="00707D44">
            <w:pPr>
              <w:pStyle w:val="TableText"/>
              <w:widowControl w:val="0"/>
              <w:jc w:val="left"/>
              <w:rPr>
                <w:rFonts w:ascii="Tahoma" w:hAnsi="Tahoma" w:cs="Tahoma"/>
                <w:sz w:val="13"/>
              </w:rPr>
            </w:pPr>
          </w:p>
        </w:tc>
      </w:tr>
      <w:tr w:rsidR="001E79DE" w:rsidRPr="00911162" w:rsidTr="00496B5E">
        <w:trPr>
          <w:trHeight w:val="145"/>
        </w:trPr>
        <w:tc>
          <w:tcPr>
            <w:tcW w:w="2714" w:type="dxa"/>
            <w:tcBorders>
              <w:bottom w:val="single" w:sz="4" w:space="0" w:color="auto"/>
            </w:tcBorders>
            <w:shd w:val="clear" w:color="auto" w:fill="FABF8F"/>
            <w:vAlign w:val="center"/>
          </w:tcPr>
          <w:p w:rsidR="00C031FA" w:rsidRPr="007F3BB6" w:rsidRDefault="00C031FA" w:rsidP="008806E8">
            <w:pPr>
              <w:pStyle w:val="ProductNames"/>
              <w:spacing w:beforeLines="20" w:before="48" w:afterLines="20" w:after="48"/>
              <w:rPr>
                <w:rFonts w:ascii="Tahoma" w:hAnsi="Tahoma" w:cs="Tahoma"/>
                <w:sz w:val="14"/>
                <w:szCs w:val="18"/>
                <w:lang w:val="it-IT"/>
              </w:rPr>
            </w:pPr>
            <w:bookmarkStart w:id="202" w:name="_Toc336337937"/>
            <w:bookmarkStart w:id="203" w:name="_Toc346277792"/>
            <w:r w:rsidRPr="007F3BB6">
              <w:rPr>
                <w:rFonts w:ascii="Tahoma" w:hAnsi="Tahoma" w:cs="Tahoma"/>
                <w:color w:val="000000"/>
                <w:sz w:val="14"/>
                <w:szCs w:val="18"/>
                <w:lang w:val="it-IT"/>
              </w:rPr>
              <w:t>Dynamics CRM Online para SA</w:t>
            </w:r>
            <w:bookmarkEnd w:id="202"/>
            <w:bookmarkEnd w:id="203"/>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Style w:val="EndnoteReference"/>
                <w:rFonts w:cs="Tahoma"/>
                <w:color w:val="0000FF"/>
                <w:sz w:val="13"/>
                <w:szCs w:val="13"/>
                <w:u w:val="single"/>
              </w:rPr>
            </w:pPr>
            <w:hyperlink w:anchor="_39_Dynamics_CRM" w:history="1">
              <w:r w:rsidR="00E15634">
                <w:rPr>
                  <w:rStyle w:val="Hyperlink"/>
                  <w:rFonts w:cs="Tahoma"/>
                  <w:b/>
                  <w:sz w:val="13"/>
                  <w:szCs w:val="13"/>
                </w:rPr>
                <w:t>40</w:t>
              </w:r>
            </w:hyperlink>
          </w:p>
        </w:tc>
        <w:tc>
          <w:tcPr>
            <w:tcW w:w="450" w:type="dxa"/>
            <w:tcBorders>
              <w:bottom w:val="single" w:sz="4" w:space="0" w:color="auto"/>
            </w:tcBorders>
            <w:shd w:val="clear" w:color="auto" w:fill="FABF8F"/>
          </w:tcPr>
          <w:p w:rsidR="00C031FA" w:rsidRPr="00911162" w:rsidRDefault="00C031FA" w:rsidP="002D0218">
            <w:pPr>
              <w:pStyle w:val="TableText"/>
              <w:widowControl w:val="0"/>
              <w:rPr>
                <w:rFonts w:ascii="Tahoma" w:hAnsi="Tahoma" w:cs="Tahoma"/>
                <w:sz w:val="13"/>
              </w:rPr>
            </w:pPr>
            <w:r w:rsidRPr="00911162">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rsidR="00C031FA" w:rsidRPr="00911162" w:rsidRDefault="00C031FA" w:rsidP="00D31591">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ABF8F"/>
            <w:vAlign w:val="center"/>
          </w:tcPr>
          <w:p w:rsidR="00C031FA" w:rsidRPr="00911162" w:rsidRDefault="00C031FA">
            <w:pPr>
              <w:pStyle w:val="TableText"/>
              <w:widowControl w:val="0"/>
              <w:jc w:val="left"/>
              <w:rPr>
                <w:rFonts w:ascii="Tahoma" w:hAnsi="Tahoma" w:cs="Tahoma"/>
                <w:sz w:val="13"/>
              </w:rPr>
            </w:pPr>
          </w:p>
        </w:tc>
      </w:tr>
      <w:tr w:rsidR="006C568B" w:rsidRPr="00911162" w:rsidTr="001E79DE">
        <w:trPr>
          <w:trHeight w:val="145"/>
        </w:trPr>
        <w:tc>
          <w:tcPr>
            <w:tcW w:w="2714" w:type="dxa"/>
            <w:tcBorders>
              <w:bottom w:val="single" w:sz="4" w:space="0" w:color="auto"/>
            </w:tcBorders>
            <w:shd w:val="clear" w:color="auto" w:fill="auto"/>
            <w:vAlign w:val="center"/>
          </w:tcPr>
          <w:p w:rsidR="00C031FA" w:rsidRPr="00911162" w:rsidRDefault="00C031FA" w:rsidP="008806E8">
            <w:pPr>
              <w:pStyle w:val="ProductNames"/>
              <w:spacing w:beforeLines="20" w:before="48" w:afterLines="20" w:after="48"/>
              <w:rPr>
                <w:rFonts w:ascii="Tahoma" w:hAnsi="Tahoma" w:cs="Tahoma"/>
                <w:sz w:val="14"/>
              </w:rPr>
            </w:pPr>
            <w:bookmarkStart w:id="204" w:name="_Toc336337942"/>
            <w:bookmarkStart w:id="205" w:name="_Toc346277793"/>
            <w:r w:rsidRPr="00911162">
              <w:rPr>
                <w:rFonts w:ascii="Tahoma" w:hAnsi="Tahoma" w:cs="Tahoma"/>
                <w:sz w:val="14"/>
              </w:rPr>
              <w:t xml:space="preserve">Enterprise CAL Suite Bridge </w:t>
            </w:r>
            <w:proofErr w:type="spellStart"/>
            <w:r w:rsidRPr="00911162">
              <w:rPr>
                <w:rFonts w:ascii="Tahoma" w:hAnsi="Tahoma" w:cs="Tahoma"/>
                <w:sz w:val="14"/>
              </w:rPr>
              <w:t>para</w:t>
            </w:r>
            <w:proofErr w:type="spellEnd"/>
            <w:r w:rsidRPr="00911162">
              <w:rPr>
                <w:rFonts w:ascii="Tahoma" w:hAnsi="Tahoma" w:cs="Tahoma"/>
                <w:sz w:val="14"/>
              </w:rPr>
              <w:t xml:space="preserve"> Office 365 (</w:t>
            </w:r>
            <w:proofErr w:type="spellStart"/>
            <w:r w:rsidRPr="00911162">
              <w:rPr>
                <w:rFonts w:ascii="Tahoma" w:hAnsi="Tahoma" w:cs="Tahoma"/>
                <w:sz w:val="14"/>
              </w:rPr>
              <w:t>Usuario</w:t>
            </w:r>
            <w:proofErr w:type="spellEnd"/>
            <w:r w:rsidRPr="00911162">
              <w:rPr>
                <w:rFonts w:ascii="Tahoma" w:hAnsi="Tahoma" w:cs="Tahoma"/>
                <w:sz w:val="14"/>
              </w:rPr>
              <w:t xml:space="preserve"> y </w:t>
            </w:r>
            <w:proofErr w:type="spellStart"/>
            <w:r w:rsidRPr="00911162">
              <w:rPr>
                <w:rFonts w:ascii="Tahoma" w:hAnsi="Tahoma" w:cs="Tahoma"/>
                <w:sz w:val="14"/>
              </w:rPr>
              <w:t>Dispositivo</w:t>
            </w:r>
            <w:proofErr w:type="spellEnd"/>
            <w:r w:rsidRPr="00911162">
              <w:rPr>
                <w:rFonts w:ascii="Tahoma" w:hAnsi="Tahoma" w:cs="Tahoma"/>
                <w:sz w:val="14"/>
              </w:rPr>
              <w:t>)</w:t>
            </w:r>
            <w:bookmarkEnd w:id="204"/>
            <w:bookmarkEnd w:id="205"/>
          </w:p>
        </w:tc>
        <w:tc>
          <w:tcPr>
            <w:tcW w:w="450" w:type="dxa"/>
            <w:tcBorders>
              <w:bottom w:val="single" w:sz="4" w:space="0" w:color="auto"/>
            </w:tcBorders>
            <w:shd w:val="clear" w:color="auto" w:fill="auto"/>
            <w:vAlign w:val="center"/>
          </w:tcPr>
          <w:p w:rsidR="00C031FA" w:rsidRPr="00911162" w:rsidRDefault="0044716D" w:rsidP="00E15634">
            <w:pPr>
              <w:pStyle w:val="TableText"/>
              <w:widowControl w:val="0"/>
              <w:rPr>
                <w:rFonts w:cs="Tahoma"/>
                <w:b/>
                <w:color w:val="0000FF"/>
                <w:sz w:val="13"/>
                <w:szCs w:val="13"/>
                <w:u w:val="single"/>
              </w:rPr>
            </w:pPr>
            <w:hyperlink w:anchor="_40_Enterprise_CAL" w:history="1">
              <w:r w:rsidR="007503B3" w:rsidRPr="00911162">
                <w:rPr>
                  <w:rStyle w:val="Hyperlink"/>
                  <w:rFonts w:cs="Tahoma"/>
                  <w:b/>
                  <w:sz w:val="13"/>
                  <w:szCs w:val="13"/>
                </w:rPr>
                <w:t>4</w:t>
              </w:r>
              <w:r w:rsidR="00E15634">
                <w:rPr>
                  <w:rStyle w:val="Hyperlink"/>
                  <w:rFonts w:cs="Tahoma"/>
                  <w:b/>
                  <w:sz w:val="13"/>
                  <w:szCs w:val="13"/>
                </w:rPr>
                <w:t>1</w:t>
              </w:r>
            </w:hyperlink>
          </w:p>
        </w:tc>
        <w:tc>
          <w:tcPr>
            <w:tcW w:w="450" w:type="dxa"/>
            <w:tcBorders>
              <w:bottom w:val="single" w:sz="4" w:space="0" w:color="auto"/>
            </w:tcBorders>
            <w:shd w:val="clear" w:color="auto" w:fill="auto"/>
          </w:tcPr>
          <w:p w:rsidR="00C031FA" w:rsidRPr="00911162" w:rsidRDefault="00C031FA" w:rsidP="00B27F12">
            <w:pPr>
              <w:pStyle w:val="TableText"/>
              <w:widowControl w:val="0"/>
              <w:spacing w:before="4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C031FA" w:rsidRPr="00911162" w:rsidRDefault="00C031FA" w:rsidP="00B27F12">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C031FA" w:rsidRPr="00911162"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C031FA" w:rsidRPr="00911162" w:rsidRDefault="00C031FA" w:rsidP="00B27F12">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911162" w:rsidRDefault="00C031FA" w:rsidP="00B27F12">
            <w:pPr>
              <w:pStyle w:val="TableText"/>
              <w:widowControl w:val="0"/>
              <w:rPr>
                <w:rFonts w:ascii="Tahoma" w:hAnsi="Tahoma" w:cs="Tahoma"/>
                <w:sz w:val="13"/>
              </w:rPr>
            </w:pPr>
            <w:r w:rsidRPr="00911162">
              <w:rPr>
                <w:rFonts w:ascii="Tahoma" w:hAnsi="Tahoma" w:cs="Tahoma"/>
                <w:sz w:val="13"/>
              </w:rPr>
              <w:t>E</w:t>
            </w:r>
          </w:p>
        </w:tc>
        <w:tc>
          <w:tcPr>
            <w:tcW w:w="450" w:type="dxa"/>
            <w:tcBorders>
              <w:bottom w:val="single" w:sz="4" w:space="0" w:color="auto"/>
            </w:tcBorders>
            <w:shd w:val="clear" w:color="auto" w:fill="auto"/>
          </w:tcPr>
          <w:p w:rsidR="00C031FA" w:rsidRPr="00911162" w:rsidRDefault="00C031FA" w:rsidP="00B27F12">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C031FA" w:rsidRPr="00911162" w:rsidRDefault="00C031FA" w:rsidP="00B27F12">
            <w:pPr>
              <w:pStyle w:val="TableText"/>
              <w:widowControl w:val="0"/>
              <w:rPr>
                <w:rFonts w:ascii="Tahoma" w:hAnsi="Tahoma" w:cs="Tahoma"/>
                <w:sz w:val="13"/>
              </w:rPr>
            </w:pPr>
          </w:p>
        </w:tc>
      </w:tr>
      <w:tr w:rsidR="004233A7" w:rsidRPr="00911162" w:rsidTr="00496B5E">
        <w:trPr>
          <w:trHeight w:val="145"/>
        </w:trPr>
        <w:tc>
          <w:tcPr>
            <w:tcW w:w="2714" w:type="dxa"/>
            <w:tcBorders>
              <w:bottom w:val="single" w:sz="4" w:space="0" w:color="auto"/>
            </w:tcBorders>
            <w:shd w:val="clear" w:color="auto" w:fill="FABF8F"/>
            <w:vAlign w:val="center"/>
          </w:tcPr>
          <w:p w:rsidR="00C031FA" w:rsidRPr="00911162" w:rsidRDefault="00C031FA" w:rsidP="008806E8">
            <w:pPr>
              <w:pStyle w:val="ProductNames"/>
              <w:spacing w:beforeLines="20" w:before="48" w:afterLines="20" w:after="48"/>
              <w:rPr>
                <w:rFonts w:ascii="Tahoma" w:hAnsi="Tahoma" w:cs="Tahoma"/>
                <w:sz w:val="14"/>
              </w:rPr>
            </w:pPr>
            <w:bookmarkStart w:id="206" w:name="_Toc336337943"/>
            <w:bookmarkStart w:id="207" w:name="_Toc346277794"/>
            <w:r w:rsidRPr="00911162">
              <w:rPr>
                <w:rFonts w:ascii="Tahoma" w:hAnsi="Tahoma" w:cs="Tahoma"/>
                <w:sz w:val="14"/>
              </w:rPr>
              <w:t xml:space="preserve">Enterprise CAL Suite Bridge </w:t>
            </w:r>
            <w:proofErr w:type="spellStart"/>
            <w:r w:rsidRPr="00911162">
              <w:rPr>
                <w:rFonts w:ascii="Tahoma" w:hAnsi="Tahoma" w:cs="Tahoma"/>
                <w:sz w:val="14"/>
              </w:rPr>
              <w:t>para</w:t>
            </w:r>
            <w:proofErr w:type="spellEnd"/>
            <w:r w:rsidRPr="00911162">
              <w:rPr>
                <w:rFonts w:ascii="Tahoma" w:hAnsi="Tahoma" w:cs="Tahoma"/>
                <w:sz w:val="14"/>
              </w:rPr>
              <w:t xml:space="preserve"> Office 365 y Windows</w:t>
            </w:r>
            <w:r w:rsidR="00B07712" w:rsidRPr="00911162">
              <w:rPr>
                <w:rFonts w:ascii="Tahoma" w:hAnsi="Tahoma" w:cs="Tahoma"/>
                <w:sz w:val="14"/>
                <w:vertAlign w:val="superscript"/>
              </w:rPr>
              <w:t>®</w:t>
            </w:r>
            <w:r w:rsidRPr="00911162">
              <w:rPr>
                <w:rFonts w:ascii="Tahoma" w:hAnsi="Tahoma" w:cs="Tahoma"/>
                <w:sz w:val="14"/>
              </w:rPr>
              <w:t xml:space="preserve"> Intune (</w:t>
            </w:r>
            <w:proofErr w:type="spellStart"/>
            <w:r w:rsidRPr="00911162">
              <w:rPr>
                <w:rFonts w:ascii="Tahoma" w:hAnsi="Tahoma" w:cs="Tahoma"/>
                <w:sz w:val="14"/>
              </w:rPr>
              <w:t>Usuario</w:t>
            </w:r>
            <w:proofErr w:type="spellEnd"/>
            <w:r w:rsidRPr="00911162">
              <w:rPr>
                <w:rFonts w:ascii="Tahoma" w:hAnsi="Tahoma" w:cs="Tahoma"/>
                <w:sz w:val="14"/>
              </w:rPr>
              <w:t xml:space="preserve"> y </w:t>
            </w:r>
            <w:proofErr w:type="spellStart"/>
            <w:r w:rsidRPr="00911162">
              <w:rPr>
                <w:rFonts w:ascii="Tahoma" w:hAnsi="Tahoma" w:cs="Tahoma"/>
                <w:sz w:val="14"/>
              </w:rPr>
              <w:t>Dispositivo</w:t>
            </w:r>
            <w:proofErr w:type="spellEnd"/>
            <w:r w:rsidRPr="00911162">
              <w:rPr>
                <w:rFonts w:ascii="Tahoma" w:hAnsi="Tahoma" w:cs="Tahoma"/>
                <w:sz w:val="14"/>
              </w:rPr>
              <w:t>)</w:t>
            </w:r>
            <w:bookmarkEnd w:id="206"/>
            <w:bookmarkEnd w:id="207"/>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Fonts w:cs="Tahoma"/>
                <w:b/>
                <w:color w:val="0000FF"/>
                <w:sz w:val="13"/>
                <w:szCs w:val="13"/>
                <w:u w:val="single"/>
              </w:rPr>
            </w:pPr>
            <w:hyperlink w:anchor="_40_Enterprise_CAL" w:history="1">
              <w:r w:rsidR="000D2E9C" w:rsidRPr="00911162">
                <w:rPr>
                  <w:rStyle w:val="Hyperlink"/>
                  <w:rFonts w:cs="Tahoma"/>
                  <w:b/>
                  <w:sz w:val="13"/>
                  <w:szCs w:val="13"/>
                </w:rPr>
                <w:t>4</w:t>
              </w:r>
              <w:r w:rsidR="00E15634">
                <w:rPr>
                  <w:rStyle w:val="Hyperlink"/>
                  <w:rFonts w:cs="Tahoma"/>
                  <w:b/>
                  <w:sz w:val="13"/>
                  <w:szCs w:val="13"/>
                </w:rPr>
                <w:t>1</w:t>
              </w:r>
            </w:hyperlink>
          </w:p>
        </w:tc>
        <w:tc>
          <w:tcPr>
            <w:tcW w:w="450" w:type="dxa"/>
            <w:tcBorders>
              <w:bottom w:val="single" w:sz="4" w:space="0" w:color="auto"/>
            </w:tcBorders>
            <w:shd w:val="clear" w:color="auto" w:fill="FABF8F"/>
          </w:tcPr>
          <w:p w:rsidR="00C031FA" w:rsidRPr="00911162" w:rsidRDefault="00C031FA" w:rsidP="00B27F12">
            <w:pPr>
              <w:pStyle w:val="TableText"/>
              <w:widowControl w:val="0"/>
              <w:spacing w:before="4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911162" w:rsidRDefault="00C031FA" w:rsidP="00B27F12">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C031FA" w:rsidRPr="00911162"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rsidP="00B27F12">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rsidP="00B27F12">
            <w:pPr>
              <w:pStyle w:val="TableText"/>
              <w:widowControl w:val="0"/>
              <w:rPr>
                <w:rFonts w:ascii="Tahoma" w:hAnsi="Tahoma" w:cs="Tahoma"/>
                <w:sz w:val="13"/>
              </w:rPr>
            </w:pPr>
            <w:r w:rsidRPr="00911162">
              <w:rPr>
                <w:rFonts w:ascii="Tahoma" w:hAnsi="Tahoma" w:cs="Tahoma"/>
                <w:sz w:val="13"/>
              </w:rPr>
              <w:t>E</w:t>
            </w:r>
          </w:p>
        </w:tc>
        <w:tc>
          <w:tcPr>
            <w:tcW w:w="450" w:type="dxa"/>
            <w:tcBorders>
              <w:bottom w:val="single" w:sz="4" w:space="0" w:color="auto"/>
            </w:tcBorders>
            <w:shd w:val="clear" w:color="auto" w:fill="FABF8F"/>
          </w:tcPr>
          <w:p w:rsidR="00C031FA" w:rsidRPr="00911162" w:rsidRDefault="00C031FA" w:rsidP="00B27F1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C031FA" w:rsidP="00B27F12">
            <w:pPr>
              <w:pStyle w:val="TableText"/>
              <w:widowControl w:val="0"/>
              <w:rPr>
                <w:rFonts w:ascii="Tahoma" w:hAnsi="Tahoma" w:cs="Tahoma"/>
                <w:sz w:val="13"/>
              </w:rPr>
            </w:pPr>
          </w:p>
        </w:tc>
      </w:tr>
      <w:tr w:rsidR="001C38D4" w:rsidRPr="00911162" w:rsidTr="001E79DE">
        <w:trPr>
          <w:trHeight w:val="278"/>
        </w:trPr>
        <w:tc>
          <w:tcPr>
            <w:tcW w:w="2714" w:type="dxa"/>
            <w:tcBorders>
              <w:bottom w:val="single" w:sz="4" w:space="0" w:color="auto"/>
            </w:tcBorders>
            <w:shd w:val="clear" w:color="auto" w:fill="auto"/>
            <w:vAlign w:val="center"/>
          </w:tcPr>
          <w:p w:rsidR="00C031FA" w:rsidRPr="00911162" w:rsidRDefault="00C031FA" w:rsidP="008806E8">
            <w:pPr>
              <w:pStyle w:val="ProductNames"/>
              <w:spacing w:beforeLines="20" w:before="48" w:afterLines="20" w:after="48"/>
              <w:rPr>
                <w:rFonts w:ascii="Tahoma" w:hAnsi="Tahoma" w:cs="Tahoma"/>
                <w:sz w:val="14"/>
              </w:rPr>
            </w:pPr>
            <w:bookmarkStart w:id="208" w:name="_Toc336337944"/>
            <w:bookmarkStart w:id="209" w:name="_Toc346277795"/>
            <w:r w:rsidRPr="00911162">
              <w:rPr>
                <w:rFonts w:ascii="Tahoma" w:hAnsi="Tahoma" w:cs="Tahoma"/>
                <w:sz w:val="14"/>
              </w:rPr>
              <w:t xml:space="preserve">Enterprise CAL Suite Bridge </w:t>
            </w:r>
            <w:proofErr w:type="spellStart"/>
            <w:r w:rsidRPr="00911162">
              <w:rPr>
                <w:rFonts w:ascii="Tahoma" w:hAnsi="Tahoma" w:cs="Tahoma"/>
                <w:sz w:val="14"/>
              </w:rPr>
              <w:t>para</w:t>
            </w:r>
            <w:proofErr w:type="spellEnd"/>
            <w:r w:rsidRPr="00911162">
              <w:rPr>
                <w:rFonts w:ascii="Tahoma" w:hAnsi="Tahoma" w:cs="Tahoma"/>
                <w:sz w:val="14"/>
              </w:rPr>
              <w:t xml:space="preserve"> Windows</w:t>
            </w:r>
            <w:r w:rsidR="00B07712" w:rsidRPr="00911162">
              <w:rPr>
                <w:rFonts w:ascii="Tahoma" w:hAnsi="Tahoma" w:cs="Tahoma"/>
                <w:sz w:val="14"/>
                <w:vertAlign w:val="superscript"/>
              </w:rPr>
              <w:t>®</w:t>
            </w:r>
            <w:r w:rsidRPr="00911162">
              <w:rPr>
                <w:rFonts w:ascii="Tahoma" w:hAnsi="Tahoma" w:cs="Tahoma"/>
                <w:sz w:val="14"/>
              </w:rPr>
              <w:t xml:space="preserve"> Intune (</w:t>
            </w:r>
            <w:proofErr w:type="spellStart"/>
            <w:r w:rsidRPr="00911162">
              <w:rPr>
                <w:rFonts w:ascii="Tahoma" w:hAnsi="Tahoma" w:cs="Tahoma"/>
                <w:sz w:val="14"/>
              </w:rPr>
              <w:t>Usuario</w:t>
            </w:r>
            <w:proofErr w:type="spellEnd"/>
            <w:r w:rsidRPr="00911162">
              <w:rPr>
                <w:rFonts w:ascii="Tahoma" w:hAnsi="Tahoma" w:cs="Tahoma"/>
                <w:sz w:val="14"/>
              </w:rPr>
              <w:t xml:space="preserve"> y </w:t>
            </w:r>
            <w:proofErr w:type="spellStart"/>
            <w:r w:rsidRPr="00911162">
              <w:rPr>
                <w:rFonts w:ascii="Tahoma" w:hAnsi="Tahoma" w:cs="Tahoma"/>
                <w:sz w:val="14"/>
              </w:rPr>
              <w:t>Dispositivo</w:t>
            </w:r>
            <w:proofErr w:type="spellEnd"/>
            <w:r w:rsidRPr="00911162">
              <w:rPr>
                <w:rFonts w:ascii="Tahoma" w:hAnsi="Tahoma" w:cs="Tahoma"/>
                <w:sz w:val="14"/>
              </w:rPr>
              <w:t>)</w:t>
            </w:r>
            <w:bookmarkEnd w:id="208"/>
            <w:bookmarkEnd w:id="209"/>
          </w:p>
        </w:tc>
        <w:tc>
          <w:tcPr>
            <w:tcW w:w="450" w:type="dxa"/>
            <w:tcBorders>
              <w:bottom w:val="single" w:sz="4" w:space="0" w:color="auto"/>
            </w:tcBorders>
            <w:shd w:val="clear" w:color="auto" w:fill="auto"/>
            <w:vAlign w:val="center"/>
          </w:tcPr>
          <w:p w:rsidR="00C031FA" w:rsidRPr="00911162" w:rsidRDefault="0044716D" w:rsidP="00E15634">
            <w:pPr>
              <w:pStyle w:val="TableText"/>
              <w:widowControl w:val="0"/>
              <w:rPr>
                <w:rFonts w:cs="Tahoma"/>
                <w:b/>
                <w:color w:val="0000FF"/>
                <w:sz w:val="13"/>
                <w:szCs w:val="13"/>
                <w:u w:val="single"/>
              </w:rPr>
            </w:pPr>
            <w:hyperlink w:anchor="_40_Enterprise_CAL" w:history="1">
              <w:r w:rsidR="000D2E9C" w:rsidRPr="00911162">
                <w:rPr>
                  <w:rStyle w:val="Hyperlink"/>
                  <w:rFonts w:cs="Tahoma"/>
                  <w:b/>
                  <w:sz w:val="13"/>
                  <w:szCs w:val="13"/>
                </w:rPr>
                <w:t>4</w:t>
              </w:r>
              <w:r w:rsidR="00E15634">
                <w:rPr>
                  <w:rStyle w:val="Hyperlink"/>
                  <w:rFonts w:cs="Tahoma"/>
                  <w:b/>
                  <w:sz w:val="13"/>
                  <w:szCs w:val="13"/>
                </w:rPr>
                <w:t>1</w:t>
              </w:r>
            </w:hyperlink>
          </w:p>
        </w:tc>
        <w:tc>
          <w:tcPr>
            <w:tcW w:w="450" w:type="dxa"/>
            <w:tcBorders>
              <w:bottom w:val="single" w:sz="4" w:space="0" w:color="auto"/>
            </w:tcBorders>
            <w:shd w:val="clear" w:color="auto" w:fill="auto"/>
          </w:tcPr>
          <w:p w:rsidR="00C031FA" w:rsidRPr="00911162" w:rsidRDefault="00C031FA">
            <w:pPr>
              <w:pStyle w:val="TableText"/>
              <w:widowControl w:val="0"/>
              <w:spacing w:before="40"/>
              <w:rPr>
                <w:rFonts w:ascii="Tahoma" w:hAnsi="Tahoma" w:cs="Tahoma"/>
                <w:sz w:val="13"/>
              </w:rPr>
            </w:pPr>
            <w:r w:rsidRPr="00911162">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C031FA" w:rsidRPr="00911162"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031FA" w:rsidRPr="00911162"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C031FA" w:rsidRPr="00911162"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C031FA" w:rsidRPr="00911162"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C031FA" w:rsidRPr="00911162"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C031FA" w:rsidRPr="00911162" w:rsidRDefault="00C031FA">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C031FA" w:rsidRPr="00911162"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031FA" w:rsidRPr="00911162" w:rsidRDefault="00C031FA" w:rsidP="0086733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C031FA" w:rsidRPr="00911162" w:rsidRDefault="00C031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C031FA" w:rsidRPr="00911162" w:rsidRDefault="00C031FA">
            <w:pPr>
              <w:pStyle w:val="TableText"/>
              <w:widowControl w:val="0"/>
              <w:rPr>
                <w:rFonts w:ascii="Tahoma" w:hAnsi="Tahoma" w:cs="Tahoma"/>
                <w:sz w:val="13"/>
              </w:rPr>
            </w:pPr>
          </w:p>
        </w:tc>
      </w:tr>
      <w:tr w:rsidR="004233A7" w:rsidRPr="00911162" w:rsidTr="00496B5E">
        <w:trPr>
          <w:trHeight w:val="145"/>
        </w:trPr>
        <w:tc>
          <w:tcPr>
            <w:tcW w:w="2714" w:type="dxa"/>
            <w:tcBorders>
              <w:bottom w:val="single" w:sz="4" w:space="0" w:color="auto"/>
            </w:tcBorders>
            <w:shd w:val="clear" w:color="auto" w:fill="FABF8F"/>
            <w:vAlign w:val="center"/>
          </w:tcPr>
          <w:p w:rsidR="00C031FA" w:rsidRPr="00911162" w:rsidRDefault="00C031FA" w:rsidP="008806E8">
            <w:pPr>
              <w:pStyle w:val="ProductNames"/>
              <w:spacing w:beforeLines="20" w:before="48" w:afterLines="20" w:after="48"/>
              <w:rPr>
                <w:rFonts w:ascii="Tahoma" w:hAnsi="Tahoma" w:cs="Tahoma"/>
                <w:sz w:val="14"/>
              </w:rPr>
            </w:pPr>
            <w:bookmarkStart w:id="210" w:name="_Toc336337945"/>
            <w:bookmarkStart w:id="211" w:name="_Toc346277796"/>
            <w:r w:rsidRPr="00911162">
              <w:rPr>
                <w:rFonts w:ascii="Tahoma" w:hAnsi="Tahoma" w:cs="Tahoma"/>
                <w:sz w:val="14"/>
              </w:rPr>
              <w:t>Enterprise CAL Suite (</w:t>
            </w:r>
            <w:proofErr w:type="spellStart"/>
            <w:r w:rsidRPr="00911162">
              <w:rPr>
                <w:rFonts w:ascii="Tahoma" w:hAnsi="Tahoma" w:cs="Tahoma"/>
                <w:sz w:val="14"/>
              </w:rPr>
              <w:t>Usuario</w:t>
            </w:r>
            <w:proofErr w:type="spellEnd"/>
            <w:r w:rsidRPr="00911162">
              <w:rPr>
                <w:rFonts w:ascii="Tahoma" w:hAnsi="Tahoma" w:cs="Tahoma"/>
                <w:sz w:val="14"/>
              </w:rPr>
              <w:t xml:space="preserve"> y </w:t>
            </w:r>
            <w:proofErr w:type="spellStart"/>
            <w:r w:rsidRPr="00911162">
              <w:rPr>
                <w:rFonts w:ascii="Tahoma" w:hAnsi="Tahoma" w:cs="Tahoma"/>
                <w:sz w:val="14"/>
              </w:rPr>
              <w:t>Dispositivo</w:t>
            </w:r>
            <w:proofErr w:type="spellEnd"/>
            <w:r w:rsidRPr="00911162">
              <w:rPr>
                <w:rFonts w:ascii="Tahoma" w:hAnsi="Tahoma" w:cs="Tahoma"/>
                <w:sz w:val="14"/>
              </w:rPr>
              <w:t>)</w:t>
            </w:r>
            <w:bookmarkEnd w:id="210"/>
            <w:bookmarkEnd w:id="211"/>
            <w:r w:rsidRPr="00911162">
              <w:rPr>
                <w:rFonts w:ascii="Tahoma" w:hAnsi="Tahoma" w:cs="Tahoma"/>
                <w:sz w:val="14"/>
              </w:rPr>
              <w:t xml:space="preserve"> </w:t>
            </w:r>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Style w:val="EndnoteReference"/>
                <w:rFonts w:cs="Tahoma"/>
                <w:color w:val="0000FF"/>
                <w:sz w:val="13"/>
                <w:szCs w:val="13"/>
                <w:u w:val="single"/>
              </w:rPr>
            </w:pPr>
            <w:hyperlink w:anchor="_41_Enterprise_CAL" w:history="1">
              <w:r w:rsidR="007503B3" w:rsidRPr="00911162">
                <w:rPr>
                  <w:rStyle w:val="Hyperlink"/>
                  <w:rFonts w:cs="Tahoma"/>
                  <w:b/>
                  <w:sz w:val="13"/>
                  <w:szCs w:val="13"/>
                </w:rPr>
                <w:t>4</w:t>
              </w:r>
              <w:r w:rsidR="00E15634">
                <w:rPr>
                  <w:rStyle w:val="Hyperlink"/>
                  <w:rFonts w:cs="Tahoma"/>
                  <w:b/>
                  <w:sz w:val="13"/>
                  <w:szCs w:val="13"/>
                </w:rPr>
                <w:t>2</w:t>
              </w:r>
            </w:hyperlink>
          </w:p>
        </w:tc>
        <w:tc>
          <w:tcPr>
            <w:tcW w:w="450" w:type="dxa"/>
            <w:tcBorders>
              <w:bottom w:val="single" w:sz="4" w:space="0" w:color="auto"/>
            </w:tcBorders>
            <w:shd w:val="clear" w:color="auto" w:fill="FABF8F"/>
          </w:tcPr>
          <w:p w:rsidR="00C031FA" w:rsidRPr="00911162" w:rsidRDefault="00C031FA">
            <w:pPr>
              <w:pStyle w:val="TableText"/>
              <w:widowControl w:val="0"/>
              <w:spacing w:before="40"/>
              <w:rPr>
                <w:rFonts w:ascii="Tahoma" w:hAnsi="Tahoma" w:cs="Tahoma"/>
                <w:sz w:val="13"/>
              </w:rPr>
            </w:pPr>
            <w:r w:rsidRPr="00911162">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bCs/>
                <w:color w:val="000000"/>
                <w:sz w:val="13"/>
              </w:rPr>
              <w:t>13</w:t>
            </w: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bCs/>
                <w:color w:val="000000"/>
                <w:sz w:val="13"/>
              </w:rPr>
              <w:t>10</w:t>
            </w: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bCs/>
                <w:color w:val="000000"/>
                <w:sz w:val="13"/>
              </w:rPr>
              <w:t>8</w:t>
            </w: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bCs/>
                <w:color w:val="000000"/>
                <w:sz w:val="13"/>
              </w:rPr>
              <w:t>8</w:t>
            </w: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rsidP="0086733A">
            <w:pPr>
              <w:pStyle w:val="TableText"/>
              <w:widowControl w:val="0"/>
              <w:rPr>
                <w:rFonts w:ascii="Tahoma" w:hAnsi="Tahoma" w:cs="Tahoma"/>
                <w:sz w:val="13"/>
              </w:rPr>
            </w:pPr>
            <w:r w:rsidRPr="00911162">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E, P</w:t>
            </w: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E,ST</w:t>
            </w:r>
          </w:p>
        </w:tc>
        <w:tc>
          <w:tcPr>
            <w:tcW w:w="54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r>
      <w:tr w:rsidR="00BE248C" w:rsidRPr="00911162" w:rsidTr="001E79DE">
        <w:trPr>
          <w:trHeight w:val="145"/>
        </w:trPr>
        <w:tc>
          <w:tcPr>
            <w:tcW w:w="2714" w:type="dxa"/>
            <w:tcBorders>
              <w:bottom w:val="single" w:sz="4" w:space="0" w:color="auto"/>
            </w:tcBorders>
            <w:shd w:val="clear" w:color="auto" w:fill="auto"/>
            <w:vAlign w:val="center"/>
          </w:tcPr>
          <w:p w:rsidR="00BE248C" w:rsidRPr="00911162" w:rsidRDefault="00BE248C" w:rsidP="000E354C">
            <w:pPr>
              <w:pStyle w:val="ProductNames"/>
              <w:rPr>
                <w:rFonts w:ascii="Tahoma" w:hAnsi="Tahoma" w:cs="Tahoma"/>
                <w:sz w:val="14"/>
              </w:rPr>
            </w:pPr>
            <w:bookmarkStart w:id="212" w:name="_Toc346277797"/>
            <w:r w:rsidRPr="00911162">
              <w:rPr>
                <w:rFonts w:ascii="Tahoma" w:hAnsi="Tahoma" w:cs="Tahoma"/>
                <w:sz w:val="14"/>
              </w:rPr>
              <w:t>CAL de Exchange Enterprise con Services</w:t>
            </w:r>
            <w:r w:rsidR="000E354C" w:rsidRPr="00911162">
              <w:rPr>
                <w:rFonts w:ascii="Tahoma" w:hAnsi="Tahoma" w:cs="Tahoma"/>
                <w:sz w:val="14"/>
              </w:rPr>
              <w:t> </w:t>
            </w:r>
            <w:r w:rsidRPr="00911162">
              <w:rPr>
                <w:rFonts w:ascii="Tahoma" w:hAnsi="Tahoma" w:cs="Tahoma"/>
                <w:sz w:val="14"/>
              </w:rPr>
              <w:t>2013</w:t>
            </w:r>
            <w:bookmarkEnd w:id="212"/>
          </w:p>
        </w:tc>
        <w:tc>
          <w:tcPr>
            <w:tcW w:w="450" w:type="dxa"/>
            <w:tcBorders>
              <w:bottom w:val="single" w:sz="4" w:space="0" w:color="auto"/>
            </w:tcBorders>
            <w:shd w:val="clear" w:color="auto" w:fill="auto"/>
            <w:vAlign w:val="center"/>
          </w:tcPr>
          <w:p w:rsidR="00BE248C" w:rsidRPr="00911162" w:rsidRDefault="00BE248C" w:rsidP="0073207B">
            <w:pPr>
              <w:pStyle w:val="TableText"/>
              <w:widowControl w:val="0"/>
              <w:rPr>
                <w:rFonts w:cs="Tahoma"/>
                <w:b/>
                <w:sz w:val="13"/>
                <w:szCs w:val="13"/>
                <w:u w:val="single"/>
              </w:rPr>
            </w:pPr>
          </w:p>
        </w:tc>
        <w:tc>
          <w:tcPr>
            <w:tcW w:w="450" w:type="dxa"/>
            <w:tcBorders>
              <w:bottom w:val="single" w:sz="4" w:space="0" w:color="auto"/>
            </w:tcBorders>
            <w:shd w:val="clear" w:color="auto" w:fill="auto"/>
          </w:tcPr>
          <w:p w:rsidR="00BE248C" w:rsidRPr="00911162" w:rsidRDefault="00BE248C" w:rsidP="003E59A4">
            <w:pPr>
              <w:pStyle w:val="TableText"/>
              <w:widowControl w:val="0"/>
              <w:spacing w:before="40"/>
              <w:rPr>
                <w:rFonts w:ascii="Tahoma" w:hAnsi="Tahoma" w:cs="Tahoma"/>
                <w:sz w:val="13"/>
              </w:rPr>
            </w:pPr>
            <w:r w:rsidRPr="00911162">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BE248C" w:rsidRPr="00911162" w:rsidRDefault="00BE248C">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E248C" w:rsidRPr="00911162" w:rsidRDefault="00BE248C">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BE248C" w:rsidRPr="00911162" w:rsidRDefault="00BE248C">
            <w:pPr>
              <w:pStyle w:val="TableText"/>
              <w:widowControl w:val="0"/>
              <w:rPr>
                <w:rFonts w:ascii="Tahoma" w:hAnsi="Tahoma" w:cs="Tahoma"/>
                <w:bCs/>
                <w:color w:val="000000"/>
                <w:sz w:val="13"/>
              </w:rPr>
            </w:pPr>
            <w:r w:rsidRPr="00911162">
              <w:rPr>
                <w:rFonts w:ascii="Tahoma" w:hAnsi="Tahoma" w:cs="Tahoma"/>
                <w:bCs/>
                <w:color w:val="000000"/>
                <w:sz w:val="13"/>
              </w:rPr>
              <w:t>3</w:t>
            </w:r>
          </w:p>
        </w:tc>
        <w:tc>
          <w:tcPr>
            <w:tcW w:w="450" w:type="dxa"/>
            <w:tcBorders>
              <w:bottom w:val="single" w:sz="4" w:space="0" w:color="auto"/>
            </w:tcBorders>
            <w:shd w:val="clear" w:color="auto" w:fill="auto"/>
            <w:vAlign w:val="center"/>
          </w:tcPr>
          <w:p w:rsidR="00BE248C" w:rsidRPr="00911162" w:rsidRDefault="00BE248C">
            <w:pPr>
              <w:pStyle w:val="TableText"/>
              <w:widowControl w:val="0"/>
              <w:rPr>
                <w:rFonts w:ascii="Tahoma" w:hAnsi="Tahoma" w:cs="Tahoma"/>
                <w:bCs/>
                <w:color w:val="000000"/>
                <w:sz w:val="13"/>
              </w:rPr>
            </w:pPr>
            <w:r w:rsidRPr="00911162">
              <w:rPr>
                <w:rFonts w:ascii="Tahoma" w:hAnsi="Tahoma" w:cs="Tahoma"/>
                <w:bCs/>
                <w:color w:val="000000"/>
                <w:sz w:val="13"/>
              </w:rPr>
              <w:t>2</w:t>
            </w:r>
          </w:p>
        </w:tc>
        <w:tc>
          <w:tcPr>
            <w:tcW w:w="450" w:type="dxa"/>
            <w:tcBorders>
              <w:bottom w:val="single" w:sz="4" w:space="0" w:color="auto"/>
            </w:tcBorders>
            <w:shd w:val="clear" w:color="auto" w:fill="auto"/>
            <w:vAlign w:val="center"/>
          </w:tcPr>
          <w:p w:rsidR="00BE248C" w:rsidRPr="00911162" w:rsidRDefault="00BE248C">
            <w:pPr>
              <w:pStyle w:val="TableText"/>
              <w:widowControl w:val="0"/>
              <w:rPr>
                <w:rFonts w:ascii="Tahoma" w:hAnsi="Tahoma" w:cs="Tahoma"/>
                <w:bCs/>
                <w:color w:val="000000"/>
                <w:sz w:val="13"/>
              </w:rPr>
            </w:pPr>
            <w:r w:rsidRPr="00911162">
              <w:rPr>
                <w:rFonts w:ascii="Tahoma" w:hAnsi="Tahoma" w:cs="Tahoma"/>
                <w:bCs/>
                <w:color w:val="000000"/>
                <w:sz w:val="13"/>
              </w:rPr>
              <w:t>2</w:t>
            </w:r>
          </w:p>
        </w:tc>
        <w:tc>
          <w:tcPr>
            <w:tcW w:w="450" w:type="dxa"/>
            <w:tcBorders>
              <w:bottom w:val="single" w:sz="4" w:space="0" w:color="auto"/>
            </w:tcBorders>
            <w:shd w:val="clear" w:color="auto" w:fill="auto"/>
            <w:vAlign w:val="center"/>
          </w:tcPr>
          <w:p w:rsidR="00BE248C" w:rsidRPr="00911162" w:rsidRDefault="00BE248C">
            <w:pPr>
              <w:pStyle w:val="TableText"/>
              <w:widowControl w:val="0"/>
              <w:rPr>
                <w:rFonts w:ascii="Tahoma" w:hAnsi="Tahoma" w:cs="Tahoma"/>
                <w:bCs/>
                <w:color w:val="000000"/>
                <w:sz w:val="13"/>
              </w:rPr>
            </w:pPr>
            <w:r w:rsidRPr="00911162">
              <w:rPr>
                <w:rFonts w:ascii="Tahoma" w:hAnsi="Tahoma" w:cs="Tahoma"/>
                <w:bCs/>
                <w:color w:val="000000"/>
                <w:sz w:val="13"/>
              </w:rPr>
              <w:t>2</w:t>
            </w:r>
          </w:p>
        </w:tc>
        <w:tc>
          <w:tcPr>
            <w:tcW w:w="450" w:type="dxa"/>
            <w:tcBorders>
              <w:bottom w:val="single" w:sz="4" w:space="0" w:color="auto"/>
            </w:tcBorders>
            <w:shd w:val="clear" w:color="auto" w:fill="auto"/>
            <w:vAlign w:val="center"/>
          </w:tcPr>
          <w:p w:rsidR="00BE248C" w:rsidRPr="00911162" w:rsidRDefault="00BE248C">
            <w:pPr>
              <w:pStyle w:val="TableText"/>
              <w:widowControl w:val="0"/>
              <w:rPr>
                <w:rFonts w:ascii="Tahoma" w:hAnsi="Tahoma" w:cs="Tahoma"/>
                <w:bCs/>
                <w:color w:val="000000"/>
                <w:sz w:val="13"/>
              </w:rPr>
            </w:pPr>
            <w:r w:rsidRPr="00911162">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BE248C" w:rsidRPr="00911162" w:rsidRDefault="00BE248C">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BE248C" w:rsidRPr="00911162" w:rsidRDefault="00BE248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248C" w:rsidRPr="00911162" w:rsidRDefault="00BE248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248C" w:rsidRPr="00911162" w:rsidRDefault="00BE248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248C" w:rsidRPr="00911162" w:rsidRDefault="00BE248C" w:rsidP="0086733A">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E248C" w:rsidRPr="00911162" w:rsidRDefault="00BE248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BE248C" w:rsidRPr="00911162" w:rsidRDefault="00BE248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vAlign w:val="center"/>
          </w:tcPr>
          <w:p w:rsidR="00BE248C" w:rsidRPr="00911162" w:rsidRDefault="00BE248C">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BE248C" w:rsidRPr="00911162" w:rsidRDefault="00BE248C">
            <w:pPr>
              <w:pStyle w:val="TableText"/>
              <w:widowControl w:val="0"/>
              <w:rPr>
                <w:rFonts w:ascii="Tahoma" w:hAnsi="Tahoma" w:cs="Tahoma"/>
                <w:sz w:val="13"/>
              </w:rPr>
            </w:pPr>
          </w:p>
        </w:tc>
      </w:tr>
      <w:tr w:rsidR="004233A7" w:rsidRPr="00911162" w:rsidTr="00496B5E">
        <w:trPr>
          <w:trHeight w:val="145"/>
        </w:trPr>
        <w:tc>
          <w:tcPr>
            <w:tcW w:w="2714" w:type="dxa"/>
            <w:tcBorders>
              <w:bottom w:val="single" w:sz="4" w:space="0" w:color="auto"/>
            </w:tcBorders>
            <w:shd w:val="clear" w:color="auto" w:fill="FABF8F"/>
          </w:tcPr>
          <w:p w:rsidR="00BE248C" w:rsidRPr="00911162" w:rsidRDefault="00BE248C" w:rsidP="000E354C">
            <w:pPr>
              <w:pStyle w:val="Heading2"/>
              <w:ind w:left="0"/>
              <w:rPr>
                <w:rFonts w:ascii="Tahoma" w:hAnsi="Tahoma" w:cs="Tahoma"/>
                <w:b w:val="0"/>
                <w:sz w:val="14"/>
              </w:rPr>
            </w:pPr>
            <w:bookmarkStart w:id="213" w:name="_Toc346277798"/>
            <w:r w:rsidRPr="00911162">
              <w:rPr>
                <w:rFonts w:ascii="Tahoma" w:hAnsi="Tahoma" w:cs="Tahoma"/>
                <w:b w:val="0"/>
                <w:sz w:val="14"/>
              </w:rPr>
              <w:t>CAL de Exchange Enterprise sin Services</w:t>
            </w:r>
            <w:r w:rsidR="000E354C" w:rsidRPr="00911162">
              <w:rPr>
                <w:rFonts w:ascii="Tahoma" w:hAnsi="Tahoma" w:cs="Tahoma"/>
                <w:b w:val="0"/>
                <w:sz w:val="14"/>
              </w:rPr>
              <w:t> </w:t>
            </w:r>
            <w:r w:rsidRPr="00911162">
              <w:rPr>
                <w:rFonts w:ascii="Tahoma" w:hAnsi="Tahoma" w:cs="Tahoma"/>
                <w:b w:val="0"/>
                <w:sz w:val="14"/>
              </w:rPr>
              <w:t>2013</w:t>
            </w:r>
            <w:bookmarkEnd w:id="213"/>
          </w:p>
        </w:tc>
        <w:tc>
          <w:tcPr>
            <w:tcW w:w="450" w:type="dxa"/>
            <w:tcBorders>
              <w:bottom w:val="single" w:sz="4" w:space="0" w:color="auto"/>
            </w:tcBorders>
            <w:shd w:val="clear" w:color="auto" w:fill="FABF8F"/>
            <w:vAlign w:val="center"/>
          </w:tcPr>
          <w:p w:rsidR="00BE248C" w:rsidRPr="00911162" w:rsidRDefault="00BE248C" w:rsidP="0073207B">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rsidR="00BE248C" w:rsidRPr="00911162" w:rsidRDefault="00BE248C" w:rsidP="003E59A4">
            <w:pPr>
              <w:pStyle w:val="TableText"/>
              <w:widowControl w:val="0"/>
              <w:spacing w:before="80"/>
              <w:rPr>
                <w:rFonts w:ascii="Tahoma" w:hAnsi="Tahoma" w:cs="Tahoma"/>
                <w:sz w:val="13"/>
              </w:rPr>
            </w:pPr>
            <w:r w:rsidRPr="00911162">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FABF8F"/>
            <w:vAlign w:val="center"/>
          </w:tcPr>
          <w:p w:rsidR="00BE248C" w:rsidRPr="00911162" w:rsidRDefault="00BE248C" w:rsidP="00733F61">
            <w:pPr>
              <w:pStyle w:val="TableText"/>
              <w:widowControl w:val="0"/>
              <w:rPr>
                <w:rFonts w:ascii="Tahoma" w:hAnsi="Tahoma" w:cs="Tahoma"/>
                <w:sz w:val="13"/>
              </w:rPr>
            </w:pPr>
          </w:p>
        </w:tc>
      </w:tr>
      <w:tr w:rsidR="001C38D4" w:rsidRPr="00911162" w:rsidTr="001E79DE">
        <w:trPr>
          <w:trHeight w:val="145"/>
        </w:trPr>
        <w:tc>
          <w:tcPr>
            <w:tcW w:w="2714" w:type="dxa"/>
            <w:tcBorders>
              <w:bottom w:val="single" w:sz="4" w:space="0" w:color="auto"/>
            </w:tcBorders>
            <w:shd w:val="clear" w:color="auto" w:fill="auto"/>
          </w:tcPr>
          <w:p w:rsidR="00AB6D99" w:rsidRPr="00911162" w:rsidRDefault="00AB6D99" w:rsidP="00733F61">
            <w:pPr>
              <w:pStyle w:val="Heading2"/>
              <w:ind w:left="0"/>
              <w:rPr>
                <w:rFonts w:ascii="Tahoma" w:hAnsi="Tahoma" w:cs="Tahoma"/>
                <w:b w:val="0"/>
                <w:sz w:val="14"/>
              </w:rPr>
            </w:pPr>
            <w:bookmarkStart w:id="214" w:name="_Toc336337946"/>
            <w:bookmarkStart w:id="215" w:name="_Toc346277799"/>
            <w:r w:rsidRPr="00911162">
              <w:rPr>
                <w:rFonts w:ascii="Tahoma" w:hAnsi="Tahoma" w:cs="Tahoma"/>
                <w:b w:val="0"/>
                <w:sz w:val="14"/>
              </w:rPr>
              <w:t>Exchange Online Archiving</w:t>
            </w:r>
            <w:bookmarkEnd w:id="214"/>
            <w:bookmarkEnd w:id="215"/>
          </w:p>
        </w:tc>
        <w:tc>
          <w:tcPr>
            <w:tcW w:w="450" w:type="dxa"/>
            <w:tcBorders>
              <w:bottom w:val="single" w:sz="4" w:space="0" w:color="auto"/>
            </w:tcBorders>
            <w:shd w:val="clear" w:color="auto" w:fill="auto"/>
            <w:vAlign w:val="center"/>
          </w:tcPr>
          <w:p w:rsidR="00AB6D99" w:rsidRPr="00911162" w:rsidRDefault="0044716D" w:rsidP="00E15634">
            <w:pPr>
              <w:pStyle w:val="TableText"/>
              <w:widowControl w:val="0"/>
              <w:rPr>
                <w:rFonts w:cs="Tahoma"/>
                <w:b/>
                <w:color w:val="0000FF"/>
                <w:sz w:val="13"/>
                <w:szCs w:val="13"/>
                <w:u w:val="single"/>
              </w:rPr>
            </w:pPr>
            <w:hyperlink w:anchor="_42_Exchange_Online" w:history="1">
              <w:r w:rsidR="007503B3" w:rsidRPr="00911162">
                <w:rPr>
                  <w:rStyle w:val="Hyperlink"/>
                  <w:rFonts w:cs="Tahoma"/>
                  <w:b/>
                  <w:sz w:val="13"/>
                  <w:szCs w:val="13"/>
                </w:rPr>
                <w:t>4</w:t>
              </w:r>
              <w:r w:rsidR="00E15634">
                <w:rPr>
                  <w:rStyle w:val="Hyperlink"/>
                  <w:rFonts w:cs="Tahoma"/>
                  <w:b/>
                  <w:sz w:val="13"/>
                  <w:szCs w:val="13"/>
                </w:rPr>
                <w:t>3</w:t>
              </w:r>
            </w:hyperlink>
          </w:p>
        </w:tc>
        <w:tc>
          <w:tcPr>
            <w:tcW w:w="450" w:type="dxa"/>
            <w:tcBorders>
              <w:bottom w:val="single" w:sz="4" w:space="0" w:color="auto"/>
            </w:tcBorders>
            <w:shd w:val="clear" w:color="auto" w:fill="auto"/>
          </w:tcPr>
          <w:p w:rsidR="00AB6D99" w:rsidRPr="00911162" w:rsidDel="00876599" w:rsidRDefault="00AB6D99" w:rsidP="00733F61">
            <w:pPr>
              <w:pStyle w:val="TableText"/>
              <w:widowControl w:val="0"/>
              <w:spacing w:before="8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auto"/>
            <w:vAlign w:val="center"/>
          </w:tcPr>
          <w:p w:rsidR="00AB6D99" w:rsidRPr="00911162" w:rsidRDefault="00AB6D99" w:rsidP="00733F61">
            <w:pPr>
              <w:pStyle w:val="TableText"/>
              <w:widowControl w:val="0"/>
              <w:rPr>
                <w:rFonts w:ascii="Tahoma" w:hAnsi="Tahoma" w:cs="Tahoma"/>
                <w:sz w:val="13"/>
              </w:rPr>
            </w:pPr>
          </w:p>
        </w:tc>
      </w:tr>
      <w:tr w:rsidR="0091016D" w:rsidRPr="00911162" w:rsidTr="00496B5E">
        <w:trPr>
          <w:trHeight w:val="145"/>
        </w:trPr>
        <w:tc>
          <w:tcPr>
            <w:tcW w:w="2714" w:type="dxa"/>
            <w:tcBorders>
              <w:bottom w:val="single" w:sz="4" w:space="0" w:color="auto"/>
            </w:tcBorders>
            <w:shd w:val="clear" w:color="auto" w:fill="FABF8F"/>
          </w:tcPr>
          <w:p w:rsidR="0091016D" w:rsidRPr="00911162" w:rsidRDefault="0091016D" w:rsidP="007F430D">
            <w:pPr>
              <w:pStyle w:val="Heading3"/>
              <w:rPr>
                <w:rFonts w:ascii="Tahoma" w:hAnsi="Tahoma" w:cs="Tahoma"/>
                <w:b w:val="0"/>
              </w:rPr>
            </w:pPr>
            <w:bookmarkStart w:id="216" w:name="_Toc336337947"/>
            <w:bookmarkStart w:id="217" w:name="_Toc346277800"/>
            <w:r w:rsidRPr="00911162">
              <w:rPr>
                <w:rFonts w:ascii="Tahoma" w:hAnsi="Tahoma" w:cs="Tahoma"/>
                <w:b w:val="0"/>
                <w:sz w:val="14"/>
              </w:rPr>
              <w:t xml:space="preserve">Exchange Online </w:t>
            </w:r>
            <w:proofErr w:type="gramStart"/>
            <w:r w:rsidRPr="00911162">
              <w:rPr>
                <w:rFonts w:ascii="Tahoma" w:hAnsi="Tahoma" w:cs="Tahoma"/>
                <w:b w:val="0"/>
                <w:sz w:val="14"/>
              </w:rPr>
              <w:t>Archiving</w:t>
            </w:r>
            <w:proofErr w:type="gramEnd"/>
            <w:r w:rsidRPr="00911162">
              <w:rPr>
                <w:rFonts w:ascii="Tahoma" w:hAnsi="Tahoma" w:cs="Tahoma"/>
                <w:b w:val="0"/>
                <w:sz w:val="14"/>
              </w:rPr>
              <w:t xml:space="preserve"> </w:t>
            </w:r>
            <w:proofErr w:type="spellStart"/>
            <w:r w:rsidRPr="00911162">
              <w:rPr>
                <w:rFonts w:ascii="Tahoma" w:hAnsi="Tahoma" w:cs="Tahoma"/>
                <w:b w:val="0"/>
                <w:sz w:val="14"/>
              </w:rPr>
              <w:t>para</w:t>
            </w:r>
            <w:proofErr w:type="spellEnd"/>
            <w:r w:rsidRPr="00911162">
              <w:rPr>
                <w:rFonts w:ascii="Tahoma" w:hAnsi="Tahoma" w:cs="Tahoma"/>
                <w:b w:val="0"/>
                <w:sz w:val="14"/>
              </w:rPr>
              <w:t xml:space="preserve"> Exchange Server A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216"/>
            <w:bookmarkEnd w:id="217"/>
          </w:p>
        </w:tc>
        <w:tc>
          <w:tcPr>
            <w:tcW w:w="450" w:type="dxa"/>
            <w:tcBorders>
              <w:bottom w:val="single" w:sz="4" w:space="0" w:color="auto"/>
            </w:tcBorders>
            <w:shd w:val="clear" w:color="auto" w:fill="FABF8F"/>
            <w:vAlign w:val="center"/>
          </w:tcPr>
          <w:p w:rsidR="0091016D" w:rsidRPr="00911162" w:rsidRDefault="0091016D" w:rsidP="008A7B14">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rsidR="0091016D" w:rsidRPr="00911162" w:rsidRDefault="00AC5200">
            <w:pPr>
              <w:pStyle w:val="TableText"/>
              <w:widowControl w:val="0"/>
              <w:spacing w:before="80"/>
              <w:rPr>
                <w:rFonts w:ascii="Tahoma" w:hAnsi="Tahoma" w:cs="Tahoma"/>
                <w:sz w:val="13"/>
              </w:rPr>
            </w:pPr>
            <w:r w:rsidRPr="00911162">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91016D" w:rsidRPr="00911162" w:rsidRDefault="0091016D">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91016D" w:rsidRPr="00911162" w:rsidRDefault="0091016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016D" w:rsidRPr="00911162" w:rsidRDefault="0091016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016D" w:rsidRPr="00911162" w:rsidRDefault="0091016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016D" w:rsidRPr="00911162" w:rsidRDefault="0091016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016D" w:rsidRPr="00911162" w:rsidRDefault="0091016D">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016D" w:rsidRPr="00911162" w:rsidRDefault="0091016D">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016D" w:rsidRPr="00911162" w:rsidRDefault="0091016D">
            <w:pPr>
              <w:pStyle w:val="TableText"/>
              <w:widowControl w:val="0"/>
              <w:rPr>
                <w:rFonts w:ascii="Tahoma" w:hAnsi="Tahoma" w:cs="Tahoma"/>
                <w:sz w:val="13"/>
              </w:rPr>
            </w:pPr>
          </w:p>
        </w:tc>
        <w:tc>
          <w:tcPr>
            <w:tcW w:w="450" w:type="dxa"/>
            <w:tcBorders>
              <w:bottom w:val="single" w:sz="4" w:space="0" w:color="auto"/>
            </w:tcBorders>
            <w:shd w:val="clear" w:color="auto" w:fill="FABF8F"/>
          </w:tcPr>
          <w:p w:rsidR="0091016D" w:rsidRPr="00911162" w:rsidRDefault="001C5084" w:rsidP="00AD5DC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91016D" w:rsidRPr="00911162" w:rsidRDefault="0091016D">
            <w:pPr>
              <w:pStyle w:val="TableText"/>
              <w:widowControl w:val="0"/>
              <w:rPr>
                <w:rFonts w:ascii="Tahoma" w:hAnsi="Tahoma" w:cs="Tahoma"/>
                <w:sz w:val="13"/>
              </w:rPr>
            </w:pPr>
          </w:p>
        </w:tc>
      </w:tr>
      <w:tr w:rsidR="001C38D4" w:rsidRPr="00911162" w:rsidTr="004941B2">
        <w:trPr>
          <w:trHeight w:val="145"/>
        </w:trPr>
        <w:tc>
          <w:tcPr>
            <w:tcW w:w="2714" w:type="dxa"/>
            <w:tcBorders>
              <w:bottom w:val="single" w:sz="4" w:space="0" w:color="auto"/>
            </w:tcBorders>
            <w:shd w:val="clear" w:color="auto" w:fill="FFFFFF"/>
          </w:tcPr>
          <w:p w:rsidR="00C031FA" w:rsidRPr="00911162" w:rsidRDefault="00C031FA" w:rsidP="00F41CAA">
            <w:pPr>
              <w:pStyle w:val="ProductNames"/>
              <w:rPr>
                <w:rFonts w:ascii="Tahoma" w:hAnsi="Tahoma" w:cs="Tahoma"/>
                <w:sz w:val="14"/>
              </w:rPr>
            </w:pPr>
            <w:bookmarkStart w:id="218" w:name="_Toc336337948"/>
            <w:bookmarkStart w:id="219" w:name="_Toc346277801"/>
            <w:r w:rsidRPr="00911162">
              <w:rPr>
                <w:rFonts w:ascii="Tahoma" w:hAnsi="Tahoma" w:cs="Tahoma"/>
                <w:sz w:val="14"/>
              </w:rPr>
              <w:t xml:space="preserve">Exchange Hosted Archive (SL de </w:t>
            </w:r>
            <w:proofErr w:type="spellStart"/>
            <w:r w:rsidRPr="00911162">
              <w:rPr>
                <w:rFonts w:ascii="Tahoma" w:hAnsi="Tahoma" w:cs="Tahoma"/>
                <w:sz w:val="14"/>
              </w:rPr>
              <w:t>Usuario</w:t>
            </w:r>
            <w:proofErr w:type="spellEnd"/>
            <w:r w:rsidRPr="00911162">
              <w:rPr>
                <w:rFonts w:ascii="Tahoma" w:hAnsi="Tahoma" w:cs="Tahoma"/>
                <w:sz w:val="14"/>
              </w:rPr>
              <w:t>)</w:t>
            </w:r>
            <w:bookmarkEnd w:id="218"/>
            <w:bookmarkEnd w:id="219"/>
          </w:p>
        </w:tc>
        <w:tc>
          <w:tcPr>
            <w:tcW w:w="450" w:type="dxa"/>
            <w:tcBorders>
              <w:bottom w:val="single" w:sz="4" w:space="0" w:color="auto"/>
            </w:tcBorders>
            <w:shd w:val="clear" w:color="auto" w:fill="FFFFFF"/>
            <w:vAlign w:val="center"/>
          </w:tcPr>
          <w:p w:rsidR="00C031FA" w:rsidRPr="00911162" w:rsidRDefault="0044716D" w:rsidP="00E15634">
            <w:pPr>
              <w:pStyle w:val="TableText"/>
              <w:widowControl w:val="0"/>
              <w:rPr>
                <w:rFonts w:cs="Tahoma"/>
                <w:b/>
                <w:color w:val="000000"/>
                <w:sz w:val="13"/>
                <w:szCs w:val="13"/>
                <w:u w:val="single"/>
              </w:rPr>
            </w:pPr>
            <w:hyperlink w:anchor="_43_Exchange_Hosted" w:history="1">
              <w:r w:rsidR="007503B3" w:rsidRPr="00911162">
                <w:rPr>
                  <w:rStyle w:val="Hyperlink"/>
                  <w:rFonts w:cs="Tahoma"/>
                  <w:b/>
                  <w:sz w:val="13"/>
                  <w:szCs w:val="13"/>
                </w:rPr>
                <w:t>4</w:t>
              </w:r>
              <w:r w:rsidR="00E15634">
                <w:rPr>
                  <w:rStyle w:val="Hyperlink"/>
                  <w:rFonts w:cs="Tahoma"/>
                  <w:b/>
                  <w:sz w:val="13"/>
                  <w:szCs w:val="13"/>
                </w:rPr>
                <w:t>4</w:t>
              </w:r>
            </w:hyperlink>
          </w:p>
        </w:tc>
        <w:tc>
          <w:tcPr>
            <w:tcW w:w="450" w:type="dxa"/>
            <w:tcBorders>
              <w:bottom w:val="single" w:sz="4" w:space="0" w:color="auto"/>
            </w:tcBorders>
            <w:shd w:val="clear" w:color="auto" w:fill="FFFFFF"/>
          </w:tcPr>
          <w:p w:rsidR="00C031FA" w:rsidRPr="00911162"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cPr>
          <w:p w:rsidR="00C031FA" w:rsidRPr="00911162"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r>
      <w:tr w:rsidR="001C38D4" w:rsidRPr="00911162" w:rsidTr="003E59A4">
        <w:trPr>
          <w:trHeight w:val="145"/>
        </w:trPr>
        <w:tc>
          <w:tcPr>
            <w:tcW w:w="2714" w:type="dxa"/>
            <w:tcBorders>
              <w:bottom w:val="single" w:sz="4" w:space="0" w:color="auto"/>
            </w:tcBorders>
            <w:shd w:val="clear" w:color="auto" w:fill="FABF8F"/>
          </w:tcPr>
          <w:p w:rsidR="00C031FA" w:rsidRPr="00911162" w:rsidRDefault="00C031FA" w:rsidP="00F41CAA">
            <w:pPr>
              <w:pStyle w:val="ProductNames"/>
              <w:rPr>
                <w:rFonts w:ascii="Tahoma" w:hAnsi="Tahoma" w:cs="Tahoma"/>
                <w:sz w:val="14"/>
              </w:rPr>
            </w:pPr>
            <w:bookmarkStart w:id="220" w:name="_Toc336337949"/>
            <w:bookmarkStart w:id="221" w:name="_Toc346277802"/>
            <w:r w:rsidRPr="00911162">
              <w:rPr>
                <w:rFonts w:ascii="Tahoma" w:hAnsi="Tahoma" w:cs="Tahoma"/>
                <w:sz w:val="14"/>
              </w:rPr>
              <w:t xml:space="preserve">Exchange Hosted Archive Extra Storage (SL de </w:t>
            </w:r>
            <w:proofErr w:type="spellStart"/>
            <w:r w:rsidRPr="00911162">
              <w:rPr>
                <w:rFonts w:ascii="Tahoma" w:hAnsi="Tahoma" w:cs="Tahoma"/>
                <w:sz w:val="14"/>
              </w:rPr>
              <w:t>usuario</w:t>
            </w:r>
            <w:proofErr w:type="spellEnd"/>
            <w:r w:rsidRPr="00911162">
              <w:rPr>
                <w:rFonts w:ascii="Tahoma" w:hAnsi="Tahoma" w:cs="Tahoma"/>
                <w:sz w:val="14"/>
              </w:rPr>
              <w:t>)</w:t>
            </w:r>
            <w:bookmarkEnd w:id="220"/>
            <w:bookmarkEnd w:id="221"/>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Fonts w:cs="Tahoma"/>
                <w:b/>
                <w:color w:val="000000"/>
                <w:sz w:val="13"/>
                <w:szCs w:val="13"/>
                <w:u w:val="single"/>
              </w:rPr>
            </w:pPr>
            <w:hyperlink w:anchor="_43_Exchange_Hosted" w:history="1">
              <w:r w:rsidR="000D2E9C" w:rsidRPr="00911162">
                <w:rPr>
                  <w:rStyle w:val="Hyperlink"/>
                  <w:rFonts w:cs="Tahoma"/>
                  <w:b/>
                  <w:sz w:val="13"/>
                  <w:szCs w:val="13"/>
                </w:rPr>
                <w:t>4</w:t>
              </w:r>
              <w:r w:rsidR="00E15634">
                <w:rPr>
                  <w:rStyle w:val="Hyperlink"/>
                  <w:rFonts w:cs="Tahoma"/>
                  <w:b/>
                  <w:sz w:val="13"/>
                  <w:szCs w:val="13"/>
                </w:rPr>
                <w:t>4</w:t>
              </w:r>
            </w:hyperlink>
          </w:p>
        </w:tc>
        <w:tc>
          <w:tcPr>
            <w:tcW w:w="450" w:type="dxa"/>
            <w:tcBorders>
              <w:bottom w:val="single" w:sz="4" w:space="0" w:color="auto"/>
            </w:tcBorders>
            <w:shd w:val="clear" w:color="auto" w:fill="FABF8F"/>
          </w:tcPr>
          <w:p w:rsidR="00C031FA" w:rsidRPr="00911162"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rsidR="00C031FA" w:rsidRPr="00911162"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r>
      <w:tr w:rsidR="001C38D4" w:rsidRPr="00911162" w:rsidTr="004941B2">
        <w:trPr>
          <w:trHeight w:val="145"/>
        </w:trPr>
        <w:tc>
          <w:tcPr>
            <w:tcW w:w="2714" w:type="dxa"/>
            <w:tcBorders>
              <w:bottom w:val="single" w:sz="4" w:space="0" w:color="auto"/>
            </w:tcBorders>
            <w:shd w:val="clear" w:color="auto" w:fill="FFFFFF"/>
          </w:tcPr>
          <w:p w:rsidR="00C031FA" w:rsidRPr="00911162" w:rsidRDefault="00C031FA">
            <w:pPr>
              <w:pStyle w:val="ProductNames"/>
              <w:rPr>
                <w:rFonts w:ascii="Tahoma" w:hAnsi="Tahoma" w:cs="Tahoma"/>
                <w:sz w:val="14"/>
              </w:rPr>
            </w:pPr>
            <w:bookmarkStart w:id="222" w:name="_Toc336337950"/>
            <w:bookmarkStart w:id="223" w:name="_Toc346277803"/>
            <w:r w:rsidRPr="00911162">
              <w:rPr>
                <w:rFonts w:ascii="Tahoma" w:hAnsi="Tahoma" w:cs="Tahoma"/>
                <w:sz w:val="14"/>
              </w:rPr>
              <w:t xml:space="preserve">Exchange Hosted Encryption </w:t>
            </w:r>
            <w:r w:rsidR="000E354C" w:rsidRPr="00911162">
              <w:rPr>
                <w:rFonts w:ascii="Tahoma" w:hAnsi="Tahoma" w:cs="Tahoma"/>
                <w:sz w:val="14"/>
              </w:rPr>
              <w:br/>
            </w:r>
            <w:r w:rsidRPr="00911162">
              <w:rPr>
                <w:rFonts w:ascii="Tahoma" w:hAnsi="Tahoma" w:cs="Tahoma"/>
                <w:sz w:val="14"/>
              </w:rPr>
              <w:t xml:space="preserve">(SL de </w:t>
            </w:r>
            <w:proofErr w:type="spellStart"/>
            <w:r w:rsidRPr="00911162">
              <w:rPr>
                <w:rFonts w:ascii="Tahoma" w:hAnsi="Tahoma" w:cs="Tahoma"/>
                <w:sz w:val="14"/>
              </w:rPr>
              <w:t>Usuario</w:t>
            </w:r>
            <w:proofErr w:type="spellEnd"/>
            <w:r w:rsidRPr="00911162">
              <w:rPr>
                <w:rFonts w:ascii="Tahoma" w:hAnsi="Tahoma" w:cs="Tahoma"/>
                <w:sz w:val="14"/>
              </w:rPr>
              <w:t>)</w:t>
            </w:r>
            <w:bookmarkEnd w:id="222"/>
            <w:bookmarkEnd w:id="223"/>
          </w:p>
        </w:tc>
        <w:tc>
          <w:tcPr>
            <w:tcW w:w="450" w:type="dxa"/>
            <w:tcBorders>
              <w:bottom w:val="single" w:sz="4" w:space="0" w:color="auto"/>
            </w:tcBorders>
            <w:shd w:val="clear" w:color="auto" w:fill="FFFFFF"/>
            <w:vAlign w:val="center"/>
          </w:tcPr>
          <w:p w:rsidR="00C031FA" w:rsidRPr="00911162" w:rsidRDefault="0044716D" w:rsidP="00E15634">
            <w:pPr>
              <w:pStyle w:val="TableText"/>
              <w:widowControl w:val="0"/>
              <w:rPr>
                <w:rStyle w:val="EndnoteReference"/>
                <w:rFonts w:cs="Tahoma"/>
                <w:color w:val="000000"/>
                <w:sz w:val="13"/>
                <w:szCs w:val="13"/>
                <w:u w:val="single"/>
              </w:rPr>
            </w:pPr>
            <w:hyperlink w:anchor="_44_Exchange_Hosted" w:history="1">
              <w:r w:rsidR="007503B3" w:rsidRPr="00911162">
                <w:rPr>
                  <w:rStyle w:val="Hyperlink"/>
                  <w:rFonts w:cs="Tahoma"/>
                  <w:b/>
                  <w:sz w:val="13"/>
                  <w:szCs w:val="13"/>
                </w:rPr>
                <w:t>4</w:t>
              </w:r>
              <w:r w:rsidR="00E15634">
                <w:rPr>
                  <w:rStyle w:val="Hyperlink"/>
                  <w:rFonts w:cs="Tahoma"/>
                  <w:b/>
                  <w:sz w:val="13"/>
                  <w:szCs w:val="13"/>
                </w:rPr>
                <w:t>5</w:t>
              </w:r>
            </w:hyperlink>
          </w:p>
        </w:tc>
        <w:tc>
          <w:tcPr>
            <w:tcW w:w="450" w:type="dxa"/>
            <w:tcBorders>
              <w:bottom w:val="single" w:sz="4" w:space="0" w:color="auto"/>
            </w:tcBorders>
            <w:shd w:val="clear" w:color="auto" w:fill="FFFFFF"/>
          </w:tcPr>
          <w:p w:rsidR="00C031FA" w:rsidRPr="00911162" w:rsidRDefault="00C031FA">
            <w:pPr>
              <w:pStyle w:val="TableText"/>
              <w:widowControl w:val="0"/>
              <w:spacing w:before="80"/>
              <w:rPr>
                <w:rFonts w:ascii="Tahoma" w:hAnsi="Tahoma" w:cs="Tahoma"/>
                <w:sz w:val="13"/>
              </w:rPr>
            </w:pPr>
            <w:r w:rsidRPr="00911162">
              <w:rPr>
                <w:rFonts w:ascii="Tahoma" w:hAnsi="Tahoma" w:cs="Tahoma"/>
                <w:sz w:val="13"/>
              </w:rPr>
              <w:t>04/06</w:t>
            </w:r>
          </w:p>
        </w:tc>
        <w:tc>
          <w:tcPr>
            <w:tcW w:w="36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 xml:space="preserve">1 </w:t>
            </w:r>
            <w:proofErr w:type="spellStart"/>
            <w:r w:rsidRPr="00911162">
              <w:rPr>
                <w:rFonts w:ascii="Tahoma" w:hAnsi="Tahoma" w:cs="Tahoma"/>
                <w:sz w:val="13"/>
              </w:rPr>
              <w:t>punto</w:t>
            </w:r>
            <w:proofErr w:type="spellEnd"/>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C031FA" w:rsidRPr="00911162"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r>
      <w:tr w:rsidR="004941B2" w:rsidRPr="00911162" w:rsidTr="003E59A4">
        <w:trPr>
          <w:trHeight w:val="145"/>
        </w:trPr>
        <w:tc>
          <w:tcPr>
            <w:tcW w:w="2714" w:type="dxa"/>
            <w:tcBorders>
              <w:bottom w:val="single" w:sz="4" w:space="0" w:color="auto"/>
            </w:tcBorders>
            <w:shd w:val="clear" w:color="auto" w:fill="FABF8F"/>
          </w:tcPr>
          <w:p w:rsidR="00C031FA" w:rsidRPr="00911162" w:rsidRDefault="00C031FA" w:rsidP="00131042">
            <w:pPr>
              <w:pStyle w:val="Heading2"/>
              <w:ind w:left="0"/>
              <w:rPr>
                <w:rFonts w:ascii="Tahoma" w:hAnsi="Tahoma" w:cs="Tahoma"/>
                <w:b w:val="0"/>
                <w:sz w:val="14"/>
              </w:rPr>
            </w:pPr>
            <w:bookmarkStart w:id="224" w:name="_Toc336337951"/>
            <w:bookmarkStart w:id="225" w:name="_Toc346277804"/>
            <w:r w:rsidRPr="00911162">
              <w:rPr>
                <w:rFonts w:ascii="Tahoma" w:hAnsi="Tahoma" w:cs="Tahoma"/>
                <w:b w:val="0"/>
                <w:sz w:val="14"/>
              </w:rPr>
              <w:t xml:space="preserve">Exchange Online Kiosk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224"/>
            <w:bookmarkEnd w:id="225"/>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Style w:val="EndnoteReference"/>
                <w:rFonts w:cs="Tahoma"/>
                <w:color w:val="000000"/>
                <w:sz w:val="13"/>
                <w:szCs w:val="13"/>
                <w:u w:val="single"/>
              </w:rPr>
            </w:pPr>
            <w:hyperlink w:anchor="_45_Exchange_Online" w:history="1">
              <w:r w:rsidR="007503B3" w:rsidRPr="00911162">
                <w:rPr>
                  <w:rStyle w:val="Hyperlink"/>
                  <w:rFonts w:cs="Tahoma"/>
                  <w:b/>
                  <w:sz w:val="13"/>
                  <w:szCs w:val="13"/>
                </w:rPr>
                <w:t>4</w:t>
              </w:r>
              <w:r w:rsidR="00E15634">
                <w:rPr>
                  <w:rStyle w:val="Hyperlink"/>
                  <w:rFonts w:cs="Tahoma"/>
                  <w:b/>
                  <w:sz w:val="13"/>
                  <w:szCs w:val="13"/>
                </w:rPr>
                <w:t>6</w:t>
              </w:r>
            </w:hyperlink>
          </w:p>
        </w:tc>
        <w:tc>
          <w:tcPr>
            <w:tcW w:w="450" w:type="dxa"/>
            <w:tcBorders>
              <w:bottom w:val="single" w:sz="4" w:space="0" w:color="auto"/>
            </w:tcBorders>
            <w:shd w:val="clear" w:color="auto" w:fill="FABF8F"/>
          </w:tcPr>
          <w:p w:rsidR="00C031FA" w:rsidRPr="00911162" w:rsidRDefault="00C031FA">
            <w:pPr>
              <w:pStyle w:val="TableText"/>
              <w:widowControl w:val="0"/>
              <w:spacing w:before="8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911162" w:rsidRDefault="00C031FA" w:rsidP="00BA4512">
            <w:pPr>
              <w:pStyle w:val="TableText"/>
              <w:widowControl w:val="0"/>
              <w:rPr>
                <w:rFonts w:ascii="Tahoma" w:hAnsi="Tahoma" w:cs="Tahoma"/>
                <w:sz w:val="13"/>
              </w:rPr>
            </w:pPr>
            <w:r w:rsidRPr="00911162">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r>
      <w:tr w:rsidR="004941B2" w:rsidRPr="00911162" w:rsidTr="004941B2">
        <w:trPr>
          <w:trHeight w:val="395"/>
        </w:trPr>
        <w:tc>
          <w:tcPr>
            <w:tcW w:w="2714" w:type="dxa"/>
            <w:tcBorders>
              <w:bottom w:val="single" w:sz="4" w:space="0" w:color="auto"/>
            </w:tcBorders>
            <w:shd w:val="clear" w:color="auto" w:fill="FFFFFF"/>
          </w:tcPr>
          <w:p w:rsidR="00C031FA" w:rsidRPr="00911162" w:rsidRDefault="00C031FA" w:rsidP="000F59F6">
            <w:pPr>
              <w:pStyle w:val="Heading2"/>
              <w:ind w:left="0"/>
              <w:rPr>
                <w:rFonts w:ascii="Tahoma" w:hAnsi="Tahoma" w:cs="Tahoma"/>
                <w:b w:val="0"/>
                <w:sz w:val="14"/>
              </w:rPr>
            </w:pPr>
            <w:bookmarkStart w:id="226" w:name="_Toc336337952"/>
            <w:bookmarkStart w:id="227" w:name="_Toc346277805"/>
            <w:r w:rsidRPr="00911162">
              <w:rPr>
                <w:rFonts w:ascii="Tahoma" w:hAnsi="Tahoma" w:cs="Tahoma"/>
                <w:b w:val="0"/>
                <w:sz w:val="14"/>
              </w:rPr>
              <w:t xml:space="preserve">Exchange Online Plan 1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226"/>
            <w:bookmarkEnd w:id="227"/>
          </w:p>
        </w:tc>
        <w:tc>
          <w:tcPr>
            <w:tcW w:w="450" w:type="dxa"/>
            <w:tcBorders>
              <w:bottom w:val="single" w:sz="4" w:space="0" w:color="auto"/>
            </w:tcBorders>
            <w:shd w:val="clear" w:color="auto" w:fill="FFFFFF"/>
            <w:vAlign w:val="center"/>
          </w:tcPr>
          <w:p w:rsidR="00C031FA" w:rsidRPr="00911162" w:rsidRDefault="0044716D" w:rsidP="00E15634">
            <w:pPr>
              <w:pStyle w:val="TableText"/>
              <w:widowControl w:val="0"/>
              <w:rPr>
                <w:rStyle w:val="EndnoteReference"/>
                <w:rFonts w:cs="Tahoma"/>
                <w:color w:val="0000FF"/>
                <w:sz w:val="13"/>
                <w:szCs w:val="13"/>
                <w:u w:val="single"/>
              </w:rPr>
            </w:pPr>
            <w:hyperlink w:anchor="_46_Exchange_Online" w:history="1">
              <w:r w:rsidR="007503B3" w:rsidRPr="00911162">
                <w:rPr>
                  <w:rStyle w:val="Hyperlink"/>
                  <w:rFonts w:cs="Tahoma"/>
                  <w:b/>
                  <w:sz w:val="13"/>
                  <w:szCs w:val="13"/>
                </w:rPr>
                <w:t>4</w:t>
              </w:r>
              <w:r w:rsidR="00E15634">
                <w:rPr>
                  <w:rStyle w:val="Hyperlink"/>
                  <w:rFonts w:cs="Tahoma"/>
                  <w:b/>
                  <w:sz w:val="13"/>
                  <w:szCs w:val="13"/>
                </w:rPr>
                <w:t>7</w:t>
              </w:r>
            </w:hyperlink>
          </w:p>
        </w:tc>
        <w:tc>
          <w:tcPr>
            <w:tcW w:w="450" w:type="dxa"/>
            <w:tcBorders>
              <w:bottom w:val="single" w:sz="4" w:space="0" w:color="auto"/>
            </w:tcBorders>
            <w:shd w:val="clear" w:color="auto" w:fill="FFFFFF"/>
          </w:tcPr>
          <w:p w:rsidR="00C031FA" w:rsidRPr="00911162" w:rsidRDefault="00C031FA">
            <w:pPr>
              <w:pStyle w:val="TableText"/>
              <w:widowControl w:val="0"/>
              <w:spacing w:before="8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A, (Solo EES), ST</w:t>
            </w:r>
          </w:p>
        </w:tc>
        <w:tc>
          <w:tcPr>
            <w:tcW w:w="54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r>
      <w:tr w:rsidR="004941B2" w:rsidRPr="00911162" w:rsidTr="003E59A4">
        <w:trPr>
          <w:trHeight w:val="145"/>
        </w:trPr>
        <w:tc>
          <w:tcPr>
            <w:tcW w:w="2714" w:type="dxa"/>
            <w:tcBorders>
              <w:bottom w:val="single" w:sz="4" w:space="0" w:color="auto"/>
            </w:tcBorders>
            <w:shd w:val="clear" w:color="auto" w:fill="FABF8F"/>
          </w:tcPr>
          <w:p w:rsidR="00C031FA" w:rsidRPr="00911162" w:rsidRDefault="00C031FA" w:rsidP="000F59F6">
            <w:pPr>
              <w:pStyle w:val="Heading2"/>
              <w:ind w:left="0"/>
              <w:rPr>
                <w:rFonts w:ascii="Tahoma" w:hAnsi="Tahoma" w:cs="Tahoma"/>
                <w:b w:val="0"/>
                <w:sz w:val="14"/>
              </w:rPr>
            </w:pPr>
            <w:bookmarkStart w:id="228" w:name="_Toc336337953"/>
            <w:bookmarkStart w:id="229" w:name="_Toc346277806"/>
            <w:r w:rsidRPr="00911162">
              <w:rPr>
                <w:rFonts w:ascii="Tahoma" w:hAnsi="Tahoma" w:cs="Tahoma"/>
                <w:b w:val="0"/>
                <w:sz w:val="14"/>
              </w:rPr>
              <w:t xml:space="preserve">Exchange Online Plan 2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228"/>
            <w:bookmarkEnd w:id="229"/>
          </w:p>
        </w:tc>
        <w:tc>
          <w:tcPr>
            <w:tcW w:w="450" w:type="dxa"/>
            <w:tcBorders>
              <w:bottom w:val="single" w:sz="4" w:space="0" w:color="auto"/>
            </w:tcBorders>
            <w:shd w:val="clear" w:color="auto" w:fill="FABF8F"/>
            <w:vAlign w:val="center"/>
          </w:tcPr>
          <w:p w:rsidR="00C031FA" w:rsidRPr="00911162" w:rsidRDefault="0044716D" w:rsidP="00E15634">
            <w:pPr>
              <w:pStyle w:val="TableText"/>
              <w:widowControl w:val="0"/>
              <w:rPr>
                <w:rStyle w:val="EndnoteReference"/>
                <w:rFonts w:cs="Tahoma"/>
                <w:color w:val="000000"/>
                <w:sz w:val="13"/>
                <w:szCs w:val="13"/>
                <w:u w:val="single"/>
              </w:rPr>
            </w:pPr>
            <w:hyperlink w:anchor="_47_Exchange_Online" w:history="1">
              <w:r w:rsidR="007503B3" w:rsidRPr="00911162">
                <w:rPr>
                  <w:rStyle w:val="Hyperlink"/>
                  <w:rFonts w:cs="Tahoma"/>
                  <w:b/>
                  <w:sz w:val="13"/>
                  <w:szCs w:val="13"/>
                </w:rPr>
                <w:t>4</w:t>
              </w:r>
              <w:r w:rsidR="00E15634">
                <w:rPr>
                  <w:rStyle w:val="Hyperlink"/>
                  <w:rFonts w:cs="Tahoma"/>
                  <w:b/>
                  <w:sz w:val="13"/>
                  <w:szCs w:val="13"/>
                </w:rPr>
                <w:t>8</w:t>
              </w:r>
            </w:hyperlink>
          </w:p>
        </w:tc>
        <w:tc>
          <w:tcPr>
            <w:tcW w:w="450" w:type="dxa"/>
            <w:tcBorders>
              <w:bottom w:val="single" w:sz="4" w:space="0" w:color="auto"/>
            </w:tcBorders>
            <w:shd w:val="clear" w:color="auto" w:fill="FABF8F"/>
          </w:tcPr>
          <w:p w:rsidR="00C031FA" w:rsidRPr="00911162" w:rsidRDefault="00C031FA" w:rsidP="00EB1A89">
            <w:pPr>
              <w:pStyle w:val="TableText"/>
              <w:widowControl w:val="0"/>
              <w:spacing w:before="80"/>
              <w:jc w:val="left"/>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A, (Solo EES), ST</w:t>
            </w:r>
          </w:p>
        </w:tc>
        <w:tc>
          <w:tcPr>
            <w:tcW w:w="54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r>
      <w:tr w:rsidR="004941B2" w:rsidRPr="00911162" w:rsidTr="004941B2">
        <w:trPr>
          <w:trHeight w:val="145"/>
        </w:trPr>
        <w:tc>
          <w:tcPr>
            <w:tcW w:w="2714" w:type="dxa"/>
            <w:tcBorders>
              <w:bottom w:val="single" w:sz="4" w:space="0" w:color="auto"/>
            </w:tcBorders>
            <w:shd w:val="clear" w:color="auto" w:fill="FFFFFF"/>
          </w:tcPr>
          <w:p w:rsidR="000B2451" w:rsidRPr="00911162" w:rsidRDefault="000B2451" w:rsidP="007F430D">
            <w:pPr>
              <w:pStyle w:val="Heading3"/>
              <w:rPr>
                <w:rFonts w:ascii="Tahoma" w:hAnsi="Tahoma" w:cs="Tahoma"/>
                <w:b w:val="0"/>
                <w:sz w:val="14"/>
              </w:rPr>
            </w:pPr>
            <w:bookmarkStart w:id="230" w:name="_Toc336337954"/>
            <w:bookmarkStart w:id="231" w:name="_Toc346277807"/>
            <w:r w:rsidRPr="00911162">
              <w:rPr>
                <w:rFonts w:ascii="Tahoma" w:hAnsi="Tahoma" w:cs="Tahoma"/>
                <w:b w:val="0"/>
                <w:sz w:val="14"/>
              </w:rPr>
              <w:t xml:space="preserve">Exchange Online Plan 1A </w:t>
            </w:r>
            <w:proofErr w:type="spellStart"/>
            <w:r w:rsidRPr="00911162">
              <w:rPr>
                <w:rFonts w:ascii="Tahoma" w:hAnsi="Tahoma" w:cs="Tahoma"/>
                <w:b w:val="0"/>
                <w:sz w:val="14"/>
              </w:rPr>
              <w:t>para</w:t>
            </w:r>
            <w:proofErr w:type="spellEnd"/>
            <w:r w:rsidRPr="00911162">
              <w:rPr>
                <w:rFonts w:ascii="Tahoma" w:hAnsi="Tahoma" w:cs="Tahoma"/>
                <w:b w:val="0"/>
                <w:sz w:val="14"/>
              </w:rPr>
              <w:t xml:space="preserve"> </w:t>
            </w:r>
            <w:proofErr w:type="gramStart"/>
            <w:r w:rsidRPr="00911162">
              <w:rPr>
                <w:rFonts w:ascii="Tahoma" w:hAnsi="Tahoma" w:cs="Tahoma"/>
                <w:b w:val="0"/>
                <w:sz w:val="14"/>
              </w:rPr>
              <w:t>Ex</w:t>
            </w:r>
            <w:proofErr w:type="gramEnd"/>
            <w:r w:rsidRPr="00911162">
              <w:rPr>
                <w:rFonts w:ascii="Tahoma" w:hAnsi="Tahoma" w:cs="Tahoma"/>
                <w:b w:val="0"/>
                <w:sz w:val="14"/>
              </w:rPr>
              <w:t xml:space="preserve"> </w:t>
            </w:r>
            <w:proofErr w:type="spellStart"/>
            <w:r w:rsidRPr="00911162">
              <w:rPr>
                <w:rFonts w:ascii="Tahoma" w:hAnsi="Tahoma" w:cs="Tahoma"/>
                <w:b w:val="0"/>
                <w:sz w:val="14"/>
              </w:rPr>
              <w:t>alumnos</w:t>
            </w:r>
            <w:proofErr w:type="spellEnd"/>
            <w:r w:rsidRPr="00911162">
              <w:rPr>
                <w:rFonts w:ascii="Tahoma" w:hAnsi="Tahoma" w:cs="Tahoma"/>
                <w:b w:val="0"/>
                <w:sz w:val="14"/>
              </w:rPr>
              <w:t xml:space="preserve">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230"/>
            <w:bookmarkEnd w:id="231"/>
          </w:p>
        </w:tc>
        <w:tc>
          <w:tcPr>
            <w:tcW w:w="450" w:type="dxa"/>
            <w:tcBorders>
              <w:bottom w:val="single" w:sz="4" w:space="0" w:color="auto"/>
            </w:tcBorders>
            <w:shd w:val="clear" w:color="auto" w:fill="FFFFFF"/>
            <w:vAlign w:val="center"/>
          </w:tcPr>
          <w:p w:rsidR="000B2451" w:rsidRPr="00911162" w:rsidRDefault="000B2451" w:rsidP="008A7B14">
            <w:pPr>
              <w:pStyle w:val="TableText"/>
              <w:widowControl w:val="0"/>
              <w:rPr>
                <w:rFonts w:cs="Tahoma"/>
                <w:b/>
                <w:color w:val="000000"/>
                <w:sz w:val="13"/>
                <w:szCs w:val="13"/>
                <w:u w:val="single"/>
              </w:rPr>
            </w:pPr>
          </w:p>
        </w:tc>
        <w:tc>
          <w:tcPr>
            <w:tcW w:w="450" w:type="dxa"/>
            <w:tcBorders>
              <w:bottom w:val="single" w:sz="4" w:space="0" w:color="auto"/>
            </w:tcBorders>
            <w:shd w:val="clear" w:color="auto" w:fill="FFFFFF"/>
          </w:tcPr>
          <w:p w:rsidR="000B2451" w:rsidRPr="00911162" w:rsidRDefault="000B2451" w:rsidP="009B4A6A">
            <w:pPr>
              <w:pStyle w:val="TableText"/>
              <w:widowControl w:val="0"/>
              <w:spacing w:before="80"/>
              <w:rPr>
                <w:rFonts w:ascii="Tahoma" w:hAnsi="Tahoma" w:cs="Tahoma"/>
                <w:sz w:val="13"/>
              </w:rPr>
            </w:pPr>
            <w:r w:rsidRPr="00911162">
              <w:rPr>
                <w:rFonts w:ascii="Tahoma" w:hAnsi="Tahoma" w:cs="Tahoma"/>
                <w:sz w:val="13"/>
              </w:rPr>
              <w:t>06/12</w:t>
            </w:r>
          </w:p>
        </w:tc>
        <w:tc>
          <w:tcPr>
            <w:tcW w:w="360" w:type="dxa"/>
            <w:tcBorders>
              <w:bottom w:val="single" w:sz="4" w:space="0" w:color="auto"/>
              <w:right w:val="single" w:sz="18"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0B2451" w:rsidRPr="00911162" w:rsidRDefault="000B2451" w:rsidP="00F22928">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0B2451" w:rsidRPr="00911162" w:rsidRDefault="000B2451">
            <w:pPr>
              <w:pStyle w:val="TableText"/>
              <w:widowControl w:val="0"/>
              <w:rPr>
                <w:rFonts w:ascii="Tahoma" w:hAnsi="Tahoma" w:cs="Tahoma"/>
                <w:sz w:val="13"/>
              </w:rPr>
            </w:pPr>
          </w:p>
        </w:tc>
      </w:tr>
      <w:tr w:rsidR="004941B2" w:rsidRPr="00911162" w:rsidTr="003E59A4">
        <w:trPr>
          <w:trHeight w:val="145"/>
        </w:trPr>
        <w:tc>
          <w:tcPr>
            <w:tcW w:w="2714" w:type="dxa"/>
            <w:tcBorders>
              <w:bottom w:val="single" w:sz="4" w:space="0" w:color="auto"/>
            </w:tcBorders>
            <w:shd w:val="clear" w:color="auto" w:fill="FABF8F"/>
          </w:tcPr>
          <w:p w:rsidR="000B2451" w:rsidRPr="00911162" w:rsidRDefault="000B2451" w:rsidP="007F430D">
            <w:pPr>
              <w:pStyle w:val="Heading3"/>
              <w:rPr>
                <w:rFonts w:ascii="Tahoma" w:hAnsi="Tahoma" w:cs="Tahoma"/>
                <w:b w:val="0"/>
                <w:sz w:val="14"/>
              </w:rPr>
            </w:pPr>
            <w:bookmarkStart w:id="232" w:name="_Toc336337955"/>
            <w:bookmarkStart w:id="233" w:name="_Toc346277808"/>
            <w:r w:rsidRPr="00911162">
              <w:rPr>
                <w:rFonts w:ascii="Tahoma" w:hAnsi="Tahoma" w:cs="Tahoma"/>
                <w:b w:val="0"/>
                <w:sz w:val="14"/>
              </w:rPr>
              <w:t xml:space="preserve">Exchange Online Plan 2A (SL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232"/>
            <w:bookmarkEnd w:id="233"/>
          </w:p>
        </w:tc>
        <w:tc>
          <w:tcPr>
            <w:tcW w:w="450" w:type="dxa"/>
            <w:tcBorders>
              <w:bottom w:val="single" w:sz="4" w:space="0" w:color="auto"/>
            </w:tcBorders>
            <w:shd w:val="clear" w:color="auto" w:fill="FABF8F"/>
            <w:vAlign w:val="center"/>
          </w:tcPr>
          <w:p w:rsidR="000B2451" w:rsidRPr="00911162" w:rsidRDefault="000B2451" w:rsidP="008A7B14">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rsidR="000B2451" w:rsidRPr="00911162" w:rsidRDefault="000B2451" w:rsidP="009B4A6A">
            <w:pPr>
              <w:pStyle w:val="TableText"/>
              <w:widowControl w:val="0"/>
              <w:spacing w:before="80"/>
              <w:rPr>
                <w:rFonts w:ascii="Tahoma" w:hAnsi="Tahoma" w:cs="Tahoma"/>
                <w:sz w:val="13"/>
              </w:rPr>
            </w:pPr>
            <w:r w:rsidRPr="00911162">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B2451" w:rsidRPr="00911162"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2451" w:rsidRPr="00911162" w:rsidRDefault="000B2451" w:rsidP="00F22928">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0B2451" w:rsidRPr="00911162" w:rsidRDefault="000B2451">
            <w:pPr>
              <w:pStyle w:val="TableText"/>
              <w:widowControl w:val="0"/>
              <w:rPr>
                <w:rFonts w:ascii="Tahoma" w:hAnsi="Tahoma" w:cs="Tahoma"/>
                <w:sz w:val="13"/>
              </w:rPr>
            </w:pPr>
          </w:p>
        </w:tc>
      </w:tr>
      <w:tr w:rsidR="004941B2" w:rsidRPr="00911162" w:rsidTr="004941B2">
        <w:trPr>
          <w:trHeight w:val="145"/>
        </w:trPr>
        <w:tc>
          <w:tcPr>
            <w:tcW w:w="2714" w:type="dxa"/>
            <w:tcBorders>
              <w:bottom w:val="single" w:sz="4" w:space="0" w:color="auto"/>
            </w:tcBorders>
            <w:shd w:val="clear" w:color="auto" w:fill="FFFFFF"/>
          </w:tcPr>
          <w:p w:rsidR="00021544" w:rsidRPr="00911162" w:rsidRDefault="00021544" w:rsidP="00B6650E">
            <w:pPr>
              <w:pStyle w:val="ProductNames"/>
              <w:rPr>
                <w:rFonts w:ascii="Tahoma" w:hAnsi="Tahoma" w:cs="Tahoma"/>
                <w:sz w:val="14"/>
              </w:rPr>
            </w:pPr>
            <w:bookmarkStart w:id="234" w:name="_Toc336337958"/>
            <w:bookmarkStart w:id="235" w:name="_Toc346277809"/>
            <w:r w:rsidRPr="00911162">
              <w:rPr>
                <w:rFonts w:ascii="Tahoma" w:hAnsi="Tahoma" w:cs="Tahoma"/>
                <w:sz w:val="14"/>
              </w:rPr>
              <w:t>Exchange Server Enterprise</w:t>
            </w:r>
            <w:bookmarkEnd w:id="234"/>
            <w:r w:rsidRPr="00911162">
              <w:rPr>
                <w:rFonts w:ascii="Tahoma" w:hAnsi="Tahoma" w:cs="Tahoma"/>
                <w:sz w:val="14"/>
              </w:rPr>
              <w:t xml:space="preserve"> 2013</w:t>
            </w:r>
            <w:bookmarkEnd w:id="235"/>
          </w:p>
        </w:tc>
        <w:tc>
          <w:tcPr>
            <w:tcW w:w="450" w:type="dxa"/>
            <w:tcBorders>
              <w:bottom w:val="single" w:sz="4" w:space="0" w:color="auto"/>
            </w:tcBorders>
            <w:shd w:val="clear" w:color="auto" w:fill="FFFFFF"/>
            <w:vAlign w:val="center"/>
          </w:tcPr>
          <w:p w:rsidR="00021544" w:rsidRPr="00911162" w:rsidRDefault="0044716D" w:rsidP="00E15634">
            <w:pPr>
              <w:pStyle w:val="TableText"/>
              <w:widowControl w:val="0"/>
              <w:rPr>
                <w:rFonts w:cs="Tahoma"/>
                <w:b/>
                <w:color w:val="0000FF"/>
                <w:sz w:val="13"/>
                <w:szCs w:val="13"/>
                <w:u w:val="single"/>
              </w:rPr>
            </w:pPr>
            <w:hyperlink w:anchor="_48_Exchange_Server" w:history="1">
              <w:r w:rsidR="007503B3" w:rsidRPr="00911162">
                <w:rPr>
                  <w:rStyle w:val="Hyperlink"/>
                  <w:rFonts w:cs="Tahoma"/>
                  <w:b/>
                  <w:sz w:val="13"/>
                  <w:szCs w:val="13"/>
                </w:rPr>
                <w:t>4</w:t>
              </w:r>
              <w:r w:rsidR="00E15634">
                <w:rPr>
                  <w:rStyle w:val="Hyperlink"/>
                  <w:rFonts w:cs="Tahoma"/>
                  <w:b/>
                  <w:sz w:val="13"/>
                  <w:szCs w:val="13"/>
                </w:rPr>
                <w:t>9</w:t>
              </w:r>
            </w:hyperlink>
          </w:p>
        </w:tc>
        <w:tc>
          <w:tcPr>
            <w:tcW w:w="450" w:type="dxa"/>
            <w:tcBorders>
              <w:bottom w:val="single" w:sz="4" w:space="0" w:color="auto"/>
            </w:tcBorders>
            <w:shd w:val="clear" w:color="auto" w:fill="FFFFFF"/>
          </w:tcPr>
          <w:p w:rsidR="00021544" w:rsidRPr="00911162" w:rsidRDefault="00021544" w:rsidP="003E59A4">
            <w:pPr>
              <w:pStyle w:val="TableText"/>
              <w:widowControl w:val="0"/>
              <w:spacing w:before="80"/>
              <w:rPr>
                <w:rFonts w:ascii="Tahoma" w:hAnsi="Tahoma" w:cs="Tahoma"/>
                <w:sz w:val="13"/>
              </w:rPr>
            </w:pPr>
            <w:r w:rsidRPr="00911162">
              <w:rPr>
                <w:rFonts w:ascii="Tahoma" w:hAnsi="Tahoma" w:cs="Tahoma"/>
                <w:sz w:val="13"/>
              </w:rPr>
              <w:t>10/12</w:t>
            </w:r>
          </w:p>
        </w:tc>
        <w:tc>
          <w:tcPr>
            <w:tcW w:w="360" w:type="dxa"/>
            <w:tcBorders>
              <w:bottom w:val="single" w:sz="4" w:space="0" w:color="auto"/>
              <w:right w:val="single" w:sz="18" w:space="0" w:color="auto"/>
            </w:tcBorders>
            <w:shd w:val="clear" w:color="auto" w:fill="FFFFFF"/>
            <w:vAlign w:val="center"/>
          </w:tcPr>
          <w:p w:rsidR="00021544" w:rsidRPr="00911162" w:rsidRDefault="0002154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50</w:t>
            </w:r>
          </w:p>
        </w:tc>
        <w:tc>
          <w:tcPr>
            <w:tcW w:w="360" w:type="dxa"/>
            <w:tcBorders>
              <w:bottom w:val="single" w:sz="4" w:space="0" w:color="auto"/>
              <w:right w:val="single" w:sz="18"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right w:val="single" w:sz="18"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50</w:t>
            </w:r>
          </w:p>
        </w:tc>
        <w:tc>
          <w:tcPr>
            <w:tcW w:w="450" w:type="dxa"/>
            <w:tcBorders>
              <w:left w:val="single" w:sz="18" w:space="0" w:color="auto"/>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021544" w:rsidRPr="00911162" w:rsidRDefault="00021544" w:rsidP="00F22928">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021544" w:rsidRPr="00911162" w:rsidRDefault="00021544">
            <w:pPr>
              <w:pStyle w:val="TableText"/>
              <w:widowControl w:val="0"/>
              <w:rPr>
                <w:rFonts w:ascii="Tahoma" w:hAnsi="Tahoma" w:cs="Tahoma"/>
                <w:sz w:val="13"/>
              </w:rPr>
            </w:pPr>
          </w:p>
        </w:tc>
      </w:tr>
      <w:tr w:rsidR="004941B2" w:rsidRPr="00911162" w:rsidTr="003E59A4">
        <w:trPr>
          <w:trHeight w:val="145"/>
        </w:trPr>
        <w:tc>
          <w:tcPr>
            <w:tcW w:w="2714" w:type="dxa"/>
            <w:tcBorders>
              <w:bottom w:val="single" w:sz="4" w:space="0" w:color="auto"/>
            </w:tcBorders>
            <w:shd w:val="clear" w:color="auto" w:fill="FABF8F"/>
          </w:tcPr>
          <w:p w:rsidR="00021544" w:rsidRPr="00911162" w:rsidRDefault="00021544" w:rsidP="00B6650E">
            <w:pPr>
              <w:pStyle w:val="ProductNames"/>
              <w:rPr>
                <w:rFonts w:ascii="Tahoma" w:hAnsi="Tahoma" w:cs="Tahoma"/>
                <w:sz w:val="14"/>
              </w:rPr>
            </w:pPr>
            <w:bookmarkStart w:id="236" w:name="_Toc336337959"/>
            <w:bookmarkStart w:id="237" w:name="_Toc346277810"/>
            <w:r w:rsidRPr="00911162">
              <w:rPr>
                <w:rFonts w:ascii="Tahoma" w:hAnsi="Tahoma" w:cs="Tahoma"/>
                <w:sz w:val="14"/>
              </w:rPr>
              <w:t>Exchange Server Standard</w:t>
            </w:r>
            <w:bookmarkEnd w:id="236"/>
            <w:r w:rsidRPr="00911162">
              <w:rPr>
                <w:rFonts w:ascii="Tahoma" w:hAnsi="Tahoma" w:cs="Tahoma"/>
                <w:sz w:val="14"/>
              </w:rPr>
              <w:t xml:space="preserve"> 2013</w:t>
            </w:r>
            <w:bookmarkEnd w:id="237"/>
          </w:p>
        </w:tc>
        <w:tc>
          <w:tcPr>
            <w:tcW w:w="450" w:type="dxa"/>
            <w:tcBorders>
              <w:bottom w:val="single" w:sz="4" w:space="0" w:color="auto"/>
            </w:tcBorders>
            <w:shd w:val="clear" w:color="auto" w:fill="FABF8F"/>
            <w:vAlign w:val="center"/>
          </w:tcPr>
          <w:p w:rsidR="00021544" w:rsidRPr="00911162" w:rsidRDefault="0044716D" w:rsidP="00E15634">
            <w:pPr>
              <w:pStyle w:val="TableText"/>
              <w:widowControl w:val="0"/>
              <w:rPr>
                <w:rFonts w:cs="Tahoma"/>
                <w:b/>
                <w:color w:val="0000FF"/>
                <w:sz w:val="13"/>
                <w:szCs w:val="13"/>
                <w:u w:val="single"/>
              </w:rPr>
            </w:pPr>
            <w:hyperlink w:anchor="_48_Exchange_Server" w:history="1">
              <w:r w:rsidR="000D2E9C" w:rsidRPr="00911162">
                <w:rPr>
                  <w:rStyle w:val="Hyperlink"/>
                  <w:rFonts w:cs="Tahoma"/>
                  <w:b/>
                  <w:sz w:val="13"/>
                  <w:szCs w:val="13"/>
                </w:rPr>
                <w:t>4</w:t>
              </w:r>
              <w:r w:rsidR="00E15634">
                <w:rPr>
                  <w:rStyle w:val="Hyperlink"/>
                  <w:rFonts w:cs="Tahoma"/>
                  <w:b/>
                  <w:sz w:val="13"/>
                  <w:szCs w:val="13"/>
                </w:rPr>
                <w:t>9</w:t>
              </w:r>
            </w:hyperlink>
          </w:p>
        </w:tc>
        <w:tc>
          <w:tcPr>
            <w:tcW w:w="450" w:type="dxa"/>
            <w:tcBorders>
              <w:bottom w:val="single" w:sz="4" w:space="0" w:color="auto"/>
            </w:tcBorders>
            <w:shd w:val="clear" w:color="auto" w:fill="FABF8F"/>
          </w:tcPr>
          <w:p w:rsidR="00021544" w:rsidRPr="00911162" w:rsidRDefault="00021544" w:rsidP="003E59A4">
            <w:pPr>
              <w:pStyle w:val="TableText"/>
              <w:widowControl w:val="0"/>
              <w:spacing w:before="80"/>
              <w:rPr>
                <w:rFonts w:ascii="Tahoma" w:hAnsi="Tahoma" w:cs="Tahoma"/>
                <w:sz w:val="13"/>
              </w:rPr>
            </w:pPr>
            <w:r w:rsidRPr="00911162">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021544" w:rsidRPr="00911162" w:rsidRDefault="0002154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20</w:t>
            </w:r>
          </w:p>
        </w:tc>
        <w:tc>
          <w:tcPr>
            <w:tcW w:w="450" w:type="dxa"/>
            <w:tcBorders>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21544" w:rsidRPr="00911162" w:rsidRDefault="0002154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021544" w:rsidRPr="00911162" w:rsidRDefault="00021544" w:rsidP="00F22928">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021544" w:rsidRPr="00911162" w:rsidRDefault="00021544">
            <w:pPr>
              <w:pStyle w:val="TableText"/>
              <w:widowControl w:val="0"/>
              <w:rPr>
                <w:rFonts w:ascii="Tahoma" w:hAnsi="Tahoma" w:cs="Tahoma"/>
                <w:sz w:val="13"/>
              </w:rPr>
            </w:pPr>
          </w:p>
        </w:tc>
      </w:tr>
      <w:tr w:rsidR="004941B2" w:rsidRPr="00911162" w:rsidTr="004941B2">
        <w:trPr>
          <w:trHeight w:val="145"/>
        </w:trPr>
        <w:tc>
          <w:tcPr>
            <w:tcW w:w="2714" w:type="dxa"/>
            <w:tcBorders>
              <w:bottom w:val="single" w:sz="4" w:space="0" w:color="auto"/>
            </w:tcBorders>
            <w:shd w:val="clear" w:color="auto" w:fill="FFFFFF"/>
          </w:tcPr>
          <w:p w:rsidR="00C031FA" w:rsidRPr="00911162" w:rsidRDefault="00C031FA">
            <w:pPr>
              <w:pStyle w:val="ProductNames"/>
              <w:rPr>
                <w:rFonts w:ascii="Tahoma" w:hAnsi="Tahoma" w:cs="Tahoma"/>
                <w:sz w:val="14"/>
              </w:rPr>
            </w:pPr>
            <w:bookmarkStart w:id="238" w:name="_Toc336337960"/>
            <w:bookmarkStart w:id="239" w:name="_Toc346277811"/>
            <w:r w:rsidRPr="00911162">
              <w:rPr>
                <w:rFonts w:ascii="Tahoma" w:hAnsi="Tahoma" w:cs="Tahoma"/>
                <w:sz w:val="14"/>
              </w:rPr>
              <w:t xml:space="preserve">Exchange Server 2007 Standard </w:t>
            </w:r>
            <w:proofErr w:type="spellStart"/>
            <w:r w:rsidRPr="00911162">
              <w:rPr>
                <w:rFonts w:ascii="Tahoma" w:hAnsi="Tahoma" w:cs="Tahoma"/>
                <w:sz w:val="14"/>
              </w:rPr>
              <w:t>para</w:t>
            </w:r>
            <w:proofErr w:type="spellEnd"/>
            <w:r w:rsidRPr="00911162">
              <w:rPr>
                <w:rFonts w:ascii="Tahoma" w:hAnsi="Tahoma" w:cs="Tahoma"/>
                <w:sz w:val="14"/>
              </w:rPr>
              <w:t xml:space="preserve"> Small Business</w:t>
            </w:r>
            <w:bookmarkEnd w:id="238"/>
            <w:bookmarkEnd w:id="239"/>
          </w:p>
        </w:tc>
        <w:tc>
          <w:tcPr>
            <w:tcW w:w="450" w:type="dxa"/>
            <w:tcBorders>
              <w:bottom w:val="single" w:sz="4" w:space="0" w:color="auto"/>
            </w:tcBorders>
            <w:shd w:val="clear" w:color="auto" w:fill="FFFFFF"/>
            <w:vAlign w:val="center"/>
          </w:tcPr>
          <w:p w:rsidR="00C031FA" w:rsidRPr="00911162" w:rsidRDefault="00C031FA">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cPr>
          <w:p w:rsidR="00C031FA" w:rsidRPr="00911162" w:rsidRDefault="00C031FA">
            <w:pPr>
              <w:pStyle w:val="TableText"/>
              <w:widowControl w:val="0"/>
              <w:spacing w:before="120"/>
              <w:rPr>
                <w:rFonts w:ascii="Tahoma" w:hAnsi="Tahoma" w:cs="Tahoma"/>
                <w:sz w:val="13"/>
              </w:rPr>
            </w:pPr>
            <w:r w:rsidRPr="00911162">
              <w:rPr>
                <w:rFonts w:ascii="Tahoma" w:hAnsi="Tahoma" w:cs="Tahoma"/>
                <w:sz w:val="13"/>
              </w:rPr>
              <w:t>10/09</w:t>
            </w:r>
          </w:p>
        </w:tc>
        <w:tc>
          <w:tcPr>
            <w:tcW w:w="36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20</w:t>
            </w: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10</w:t>
            </w:r>
          </w:p>
        </w:tc>
        <w:tc>
          <w:tcPr>
            <w:tcW w:w="450" w:type="dxa"/>
            <w:tcBorders>
              <w:left w:val="single" w:sz="18" w:space="0" w:color="auto"/>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C031FA" w:rsidRPr="00911162"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C031FA" w:rsidRPr="00911162" w:rsidRDefault="00C031FA">
            <w:pPr>
              <w:pStyle w:val="TableText"/>
              <w:widowControl w:val="0"/>
              <w:rPr>
                <w:rFonts w:ascii="Tahoma" w:hAnsi="Tahoma" w:cs="Tahoma"/>
                <w:sz w:val="13"/>
              </w:rPr>
            </w:pPr>
          </w:p>
        </w:tc>
      </w:tr>
      <w:tr w:rsidR="004941B2" w:rsidRPr="00911162" w:rsidTr="003E59A4">
        <w:trPr>
          <w:trHeight w:val="145"/>
        </w:trPr>
        <w:tc>
          <w:tcPr>
            <w:tcW w:w="2714" w:type="dxa"/>
            <w:tcBorders>
              <w:bottom w:val="single" w:sz="4" w:space="0" w:color="auto"/>
            </w:tcBorders>
            <w:shd w:val="clear" w:color="auto" w:fill="FABF8F"/>
          </w:tcPr>
          <w:p w:rsidR="00C031FA" w:rsidRPr="00911162" w:rsidRDefault="00C031FA">
            <w:pPr>
              <w:pStyle w:val="ProductNames"/>
              <w:rPr>
                <w:rFonts w:ascii="Tahoma" w:hAnsi="Tahoma" w:cs="Tahoma"/>
                <w:sz w:val="14"/>
              </w:rPr>
            </w:pPr>
            <w:bookmarkStart w:id="240" w:name="_Toc336337961"/>
            <w:bookmarkStart w:id="241" w:name="_Toc346277812"/>
            <w:proofErr w:type="spellStart"/>
            <w:r w:rsidRPr="00911162">
              <w:rPr>
                <w:rFonts w:ascii="Tahoma" w:hAnsi="Tahoma" w:cs="Tahoma"/>
                <w:sz w:val="14"/>
              </w:rPr>
              <w:t>Licencia</w:t>
            </w:r>
            <w:proofErr w:type="spellEnd"/>
            <w:r w:rsidRPr="00911162">
              <w:rPr>
                <w:rFonts w:ascii="Tahoma" w:hAnsi="Tahoma" w:cs="Tahoma"/>
                <w:sz w:val="14"/>
              </w:rPr>
              <w:t xml:space="preserve"> CAL de Exchange Server 2007 Standard </w:t>
            </w:r>
            <w:proofErr w:type="spellStart"/>
            <w:r w:rsidRPr="00911162">
              <w:rPr>
                <w:rFonts w:ascii="Tahoma" w:hAnsi="Tahoma" w:cs="Tahoma"/>
                <w:sz w:val="14"/>
              </w:rPr>
              <w:t>para</w:t>
            </w:r>
            <w:proofErr w:type="spellEnd"/>
            <w:r w:rsidRPr="00911162">
              <w:rPr>
                <w:rFonts w:ascii="Tahoma" w:hAnsi="Tahoma" w:cs="Tahoma"/>
                <w:sz w:val="14"/>
              </w:rPr>
              <w:t xml:space="preserve"> Small Business</w:t>
            </w:r>
            <w:bookmarkEnd w:id="240"/>
            <w:bookmarkEnd w:id="241"/>
          </w:p>
        </w:tc>
        <w:tc>
          <w:tcPr>
            <w:tcW w:w="450" w:type="dxa"/>
            <w:tcBorders>
              <w:bottom w:val="single" w:sz="4" w:space="0" w:color="auto"/>
            </w:tcBorders>
            <w:shd w:val="clear" w:color="auto" w:fill="FABF8F"/>
            <w:vAlign w:val="center"/>
          </w:tcPr>
          <w:p w:rsidR="00C031FA" w:rsidRPr="00911162" w:rsidRDefault="00C031FA">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C031FA" w:rsidRPr="00911162" w:rsidRDefault="00C031FA">
            <w:pPr>
              <w:pStyle w:val="TableText"/>
              <w:widowControl w:val="0"/>
              <w:spacing w:before="120"/>
              <w:rPr>
                <w:rFonts w:ascii="Tahoma" w:hAnsi="Tahoma" w:cs="Tahoma"/>
                <w:sz w:val="13"/>
              </w:rPr>
            </w:pPr>
            <w:r w:rsidRPr="00911162">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911162" w:rsidRDefault="00C031FA">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C031FA" w:rsidRPr="00911162"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031FA" w:rsidRPr="00911162" w:rsidRDefault="00C031FA">
            <w:pPr>
              <w:pStyle w:val="TableText"/>
              <w:widowControl w:val="0"/>
              <w:rPr>
                <w:rFonts w:ascii="Tahoma" w:hAnsi="Tahoma" w:cs="Tahoma"/>
                <w:sz w:val="13"/>
              </w:rPr>
            </w:pPr>
          </w:p>
        </w:tc>
      </w:tr>
      <w:tr w:rsidR="007A6E80" w:rsidRPr="00911162" w:rsidTr="004941B2">
        <w:trPr>
          <w:trHeight w:val="145"/>
        </w:trPr>
        <w:tc>
          <w:tcPr>
            <w:tcW w:w="2714" w:type="dxa"/>
            <w:tcBorders>
              <w:bottom w:val="single" w:sz="4" w:space="0" w:color="auto"/>
            </w:tcBorders>
            <w:shd w:val="clear" w:color="auto" w:fill="FFFFFF"/>
          </w:tcPr>
          <w:p w:rsidR="007A6E80" w:rsidRPr="00911162" w:rsidRDefault="007A6E80" w:rsidP="003E1F5B">
            <w:pPr>
              <w:pStyle w:val="ProductNames"/>
              <w:rPr>
                <w:rFonts w:ascii="Tahoma" w:hAnsi="Tahoma" w:cs="Tahoma"/>
                <w:sz w:val="14"/>
              </w:rPr>
            </w:pPr>
            <w:bookmarkStart w:id="242" w:name="_Toc336337963"/>
            <w:bookmarkStart w:id="243" w:name="_Toc346277813"/>
            <w:proofErr w:type="spellStart"/>
            <w:r w:rsidRPr="00911162">
              <w:rPr>
                <w:rFonts w:ascii="Tahoma" w:hAnsi="Tahoma" w:cs="Tahoma"/>
                <w:sz w:val="14"/>
              </w:rPr>
              <w:lastRenderedPageBreak/>
              <w:t>Licencia</w:t>
            </w:r>
            <w:proofErr w:type="spellEnd"/>
            <w:r w:rsidRPr="00911162">
              <w:rPr>
                <w:rFonts w:ascii="Tahoma" w:hAnsi="Tahoma" w:cs="Tahoma"/>
                <w:sz w:val="14"/>
              </w:rPr>
              <w:t xml:space="preserve"> CAL de Exchange Server Standard</w:t>
            </w:r>
            <w:r w:rsidR="003E1F5B" w:rsidRPr="00911162">
              <w:rPr>
                <w:rFonts w:ascii="Tahoma" w:hAnsi="Tahoma" w:cs="Tahoma"/>
                <w:sz w:val="14"/>
              </w:rPr>
              <w:t> </w:t>
            </w:r>
            <w:r w:rsidRPr="00911162">
              <w:rPr>
                <w:rFonts w:ascii="Tahoma" w:hAnsi="Tahoma" w:cs="Tahoma"/>
                <w:sz w:val="14"/>
              </w:rPr>
              <w:t>2013 (</w:t>
            </w:r>
            <w:proofErr w:type="spellStart"/>
            <w:r w:rsidRPr="00911162">
              <w:rPr>
                <w:rFonts w:ascii="Tahoma" w:hAnsi="Tahoma" w:cs="Tahoma"/>
                <w:sz w:val="14"/>
              </w:rPr>
              <w:t>Dispositivo</w:t>
            </w:r>
            <w:proofErr w:type="spellEnd"/>
            <w:r w:rsidRPr="00911162">
              <w:rPr>
                <w:rFonts w:ascii="Tahoma" w:hAnsi="Tahoma" w:cs="Tahoma"/>
                <w:sz w:val="14"/>
              </w:rPr>
              <w:t xml:space="preserve"> y </w:t>
            </w:r>
            <w:proofErr w:type="spellStart"/>
            <w:r w:rsidRPr="00911162">
              <w:rPr>
                <w:rFonts w:ascii="Tahoma" w:hAnsi="Tahoma" w:cs="Tahoma"/>
                <w:sz w:val="14"/>
              </w:rPr>
              <w:t>Usuario</w:t>
            </w:r>
            <w:proofErr w:type="spellEnd"/>
            <w:r w:rsidRPr="00911162">
              <w:rPr>
                <w:rFonts w:ascii="Tahoma" w:hAnsi="Tahoma" w:cs="Tahoma"/>
                <w:sz w:val="14"/>
              </w:rPr>
              <w:t>)</w:t>
            </w:r>
            <w:bookmarkEnd w:id="242"/>
            <w:bookmarkEnd w:id="243"/>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Style w:val="EndnoteReference"/>
                <w:rFonts w:cs="Tahoma"/>
                <w:color w:val="0000FF"/>
                <w:sz w:val="13"/>
                <w:szCs w:val="13"/>
                <w:u w:val="single"/>
              </w:rPr>
            </w:pPr>
            <w:hyperlink w:anchor="_49_Licencia_CAL" w:history="1">
              <w:r w:rsidR="00E15634">
                <w:rPr>
                  <w:rStyle w:val="Hyperlink"/>
                  <w:rFonts w:cs="Tahoma"/>
                  <w:b/>
                  <w:sz w:val="13"/>
                  <w:szCs w:val="13"/>
                </w:rPr>
                <w:t>50</w:t>
              </w:r>
            </w:hyperlink>
          </w:p>
        </w:tc>
        <w:tc>
          <w:tcPr>
            <w:tcW w:w="450" w:type="dxa"/>
            <w:tcBorders>
              <w:bottom w:val="single" w:sz="4" w:space="0" w:color="auto"/>
            </w:tcBorders>
            <w:shd w:val="clear" w:color="auto" w:fill="FFFFFF"/>
          </w:tcPr>
          <w:p w:rsidR="007A6E80" w:rsidRPr="00911162" w:rsidRDefault="007A6E80" w:rsidP="007A6E80">
            <w:pPr>
              <w:pStyle w:val="TableText"/>
              <w:widowControl w:val="0"/>
              <w:spacing w:before="80"/>
              <w:rPr>
                <w:rFonts w:ascii="Tahoma" w:hAnsi="Tahoma" w:cs="Tahoma"/>
                <w:sz w:val="13"/>
              </w:rPr>
            </w:pPr>
            <w:r w:rsidRPr="00911162">
              <w:rPr>
                <w:rFonts w:ascii="Tahoma" w:hAnsi="Tahoma" w:cs="Tahoma"/>
                <w:sz w:val="13"/>
              </w:rPr>
              <w:t>10/12</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5C3F52">
            <w:pPr>
              <w:pStyle w:val="TableText"/>
              <w:widowControl w:val="0"/>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r>
      <w:tr w:rsidR="007A6E80" w:rsidRPr="00911162" w:rsidDel="00515A83" w:rsidTr="003E59A4">
        <w:trPr>
          <w:trHeight w:val="145"/>
        </w:trPr>
        <w:tc>
          <w:tcPr>
            <w:tcW w:w="2714" w:type="dxa"/>
            <w:tcBorders>
              <w:bottom w:val="single" w:sz="4" w:space="0" w:color="auto"/>
            </w:tcBorders>
            <w:shd w:val="clear" w:color="auto" w:fill="FABF8F"/>
          </w:tcPr>
          <w:p w:rsidR="007A6E80" w:rsidRPr="00911162" w:rsidDel="00515A83" w:rsidRDefault="007A6E80" w:rsidP="00E44BAA">
            <w:pPr>
              <w:pStyle w:val="ProductNames"/>
              <w:rPr>
                <w:rFonts w:ascii="Tahoma" w:hAnsi="Tahoma" w:cs="Tahoma"/>
                <w:sz w:val="14"/>
              </w:rPr>
            </w:pPr>
            <w:bookmarkStart w:id="244" w:name="_Toc336337965"/>
            <w:bookmarkStart w:id="245" w:name="_Toc346277814"/>
            <w:r w:rsidRPr="00911162">
              <w:rPr>
                <w:rFonts w:ascii="Tahoma" w:hAnsi="Tahoma" w:cs="Tahoma"/>
                <w:sz w:val="14"/>
              </w:rPr>
              <w:t>Forefront Endpoint Protection</w:t>
            </w:r>
            <w:bookmarkEnd w:id="244"/>
            <w:bookmarkEnd w:id="245"/>
          </w:p>
        </w:tc>
        <w:tc>
          <w:tcPr>
            <w:tcW w:w="450" w:type="dxa"/>
            <w:tcBorders>
              <w:bottom w:val="single" w:sz="4" w:space="0" w:color="auto"/>
            </w:tcBorders>
            <w:shd w:val="clear" w:color="auto" w:fill="FABF8F"/>
            <w:vAlign w:val="center"/>
          </w:tcPr>
          <w:p w:rsidR="007A6E80" w:rsidRPr="00911162" w:rsidDel="00515A83" w:rsidRDefault="0044716D" w:rsidP="00E15634">
            <w:pPr>
              <w:pStyle w:val="TableText"/>
              <w:widowControl w:val="0"/>
              <w:rPr>
                <w:rStyle w:val="EndnoteReference"/>
                <w:rFonts w:cs="Tahoma"/>
                <w:color w:val="000000"/>
                <w:sz w:val="13"/>
                <w:szCs w:val="13"/>
                <w:u w:val="single"/>
              </w:rPr>
            </w:pPr>
            <w:hyperlink w:anchor="_50_Forefront_Endpoint" w:history="1">
              <w:r w:rsidR="007503B3" w:rsidRPr="00911162">
                <w:rPr>
                  <w:rStyle w:val="Hyperlink"/>
                  <w:rFonts w:cs="Tahoma"/>
                  <w:b/>
                  <w:sz w:val="13"/>
                  <w:szCs w:val="13"/>
                </w:rPr>
                <w:t>5</w:t>
              </w:r>
              <w:r w:rsidR="00E15634">
                <w:rPr>
                  <w:rStyle w:val="Hyperlink"/>
                  <w:rFonts w:cs="Tahoma"/>
                  <w:b/>
                  <w:sz w:val="13"/>
                  <w:szCs w:val="13"/>
                </w:rPr>
                <w:t>1</w:t>
              </w:r>
            </w:hyperlink>
          </w:p>
        </w:tc>
        <w:tc>
          <w:tcPr>
            <w:tcW w:w="450" w:type="dxa"/>
            <w:tcBorders>
              <w:bottom w:val="single" w:sz="4" w:space="0" w:color="auto"/>
            </w:tcBorders>
            <w:shd w:val="clear" w:color="auto" w:fill="FABF8F"/>
          </w:tcPr>
          <w:p w:rsidR="007A6E80" w:rsidRPr="00911162" w:rsidDel="00515A83" w:rsidRDefault="007A6E8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Del="00515A83" w:rsidRDefault="007A6E80">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911162" w:rsidDel="00515A83"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515A83"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515A83"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Del="00515A83"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515A83"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Del="00515A83"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Del="00515A83"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Del="00515A83" w:rsidRDefault="007A6E8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Del="00515A83" w:rsidRDefault="007A6E80">
            <w:pPr>
              <w:pStyle w:val="TableText"/>
              <w:widowControl w:val="0"/>
              <w:rPr>
                <w:rFonts w:ascii="Tahoma" w:hAnsi="Tahoma" w:cs="Tahoma"/>
                <w:sz w:val="13"/>
              </w:rPr>
            </w:pPr>
          </w:p>
        </w:tc>
      </w:tr>
      <w:tr w:rsidR="007A6E80" w:rsidRPr="00911162" w:rsidTr="004941B2">
        <w:trPr>
          <w:trHeight w:val="145"/>
        </w:trPr>
        <w:tc>
          <w:tcPr>
            <w:tcW w:w="2714" w:type="dxa"/>
            <w:tcBorders>
              <w:bottom w:val="single" w:sz="4" w:space="0" w:color="auto"/>
            </w:tcBorders>
            <w:shd w:val="clear" w:color="auto" w:fill="FFFFFF"/>
          </w:tcPr>
          <w:p w:rsidR="007A6E80" w:rsidRPr="00911162" w:rsidRDefault="007A6E80" w:rsidP="00EA0C6C">
            <w:pPr>
              <w:pStyle w:val="ProductNames"/>
              <w:rPr>
                <w:rFonts w:ascii="Tahoma" w:hAnsi="Tahoma" w:cs="Tahoma"/>
                <w:sz w:val="14"/>
              </w:rPr>
            </w:pPr>
            <w:bookmarkStart w:id="246" w:name="_Toc336337966"/>
            <w:bookmarkStart w:id="247" w:name="_Toc346277815"/>
            <w:proofErr w:type="spellStart"/>
            <w:r w:rsidRPr="00911162">
              <w:rPr>
                <w:rFonts w:ascii="Tahoma" w:hAnsi="Tahoma" w:cs="Tahoma"/>
                <w:sz w:val="14"/>
              </w:rPr>
              <w:t>Licencia</w:t>
            </w:r>
            <w:proofErr w:type="spellEnd"/>
            <w:r w:rsidRPr="00911162">
              <w:rPr>
                <w:rFonts w:ascii="Tahoma" w:hAnsi="Tahoma" w:cs="Tahoma"/>
                <w:sz w:val="14"/>
              </w:rPr>
              <w:t xml:space="preserve"> CAL de Forefront Identity Manager 2010 R2 (Solo </w:t>
            </w:r>
            <w:proofErr w:type="spellStart"/>
            <w:r w:rsidRPr="00911162">
              <w:rPr>
                <w:rFonts w:ascii="Tahoma" w:hAnsi="Tahoma" w:cs="Tahoma"/>
                <w:sz w:val="14"/>
              </w:rPr>
              <w:t>usuario</w:t>
            </w:r>
            <w:proofErr w:type="spellEnd"/>
            <w:r w:rsidRPr="00911162">
              <w:rPr>
                <w:rFonts w:ascii="Tahoma" w:hAnsi="Tahoma" w:cs="Tahoma"/>
                <w:sz w:val="14"/>
              </w:rPr>
              <w:t>)</w:t>
            </w:r>
            <w:bookmarkEnd w:id="246"/>
            <w:bookmarkEnd w:id="247"/>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Style w:val="EndnoteReference"/>
                <w:rFonts w:cs="Tahoma"/>
                <w:color w:val="0000FF"/>
                <w:sz w:val="13"/>
                <w:szCs w:val="13"/>
                <w:u w:val="single"/>
              </w:rPr>
            </w:pPr>
            <w:hyperlink w:anchor="_51_Forefront_Identity" w:history="1">
              <w:r w:rsidR="007503B3" w:rsidRPr="00911162">
                <w:rPr>
                  <w:rStyle w:val="Hyperlink"/>
                  <w:rFonts w:cs="Tahoma"/>
                  <w:b/>
                  <w:sz w:val="13"/>
                  <w:szCs w:val="13"/>
                </w:rPr>
                <w:t>5</w:t>
              </w:r>
              <w:r w:rsidR="00E15634">
                <w:rPr>
                  <w:rStyle w:val="Hyperlink"/>
                  <w:rFonts w:cs="Tahoma"/>
                  <w:b/>
                  <w:sz w:val="13"/>
                  <w:szCs w:val="13"/>
                </w:rPr>
                <w:t>2</w:t>
              </w:r>
            </w:hyperlink>
          </w:p>
        </w:tc>
        <w:tc>
          <w:tcPr>
            <w:tcW w:w="450" w:type="dxa"/>
            <w:tcBorders>
              <w:bottom w:val="single" w:sz="4" w:space="0" w:color="auto"/>
            </w:tcBorders>
            <w:shd w:val="clear" w:color="auto" w:fill="FFFFFF"/>
          </w:tcPr>
          <w:p w:rsidR="007A6E80" w:rsidRPr="00911162" w:rsidRDefault="007A6E80" w:rsidP="00BE3FBC">
            <w:pPr>
              <w:pStyle w:val="TableText"/>
              <w:widowControl w:val="0"/>
              <w:spacing w:before="80"/>
              <w:rPr>
                <w:rFonts w:ascii="Tahoma" w:hAnsi="Tahoma" w:cs="Tahoma"/>
                <w:sz w:val="13"/>
              </w:rPr>
            </w:pPr>
            <w:r w:rsidRPr="00911162">
              <w:rPr>
                <w:rFonts w:ascii="Tahoma" w:hAnsi="Tahoma" w:cs="Tahoma"/>
                <w:sz w:val="13"/>
              </w:rPr>
              <w:t>07/10</w:t>
            </w:r>
          </w:p>
        </w:tc>
        <w:tc>
          <w:tcPr>
            <w:tcW w:w="360" w:type="dxa"/>
            <w:tcBorders>
              <w:bottom w:val="single" w:sz="4" w:space="0" w:color="auto"/>
              <w:right w:val="single" w:sz="18" w:space="0" w:color="auto"/>
            </w:tcBorders>
            <w:shd w:val="clear" w:color="auto" w:fill="FFFFFF"/>
            <w:vAlign w:val="center"/>
          </w:tcPr>
          <w:p w:rsidR="007A6E80" w:rsidRPr="00911162" w:rsidRDefault="007A6E80" w:rsidP="00BE3FB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u w:val="single"/>
              </w:rPr>
              <w:t>1</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3</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2</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2</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2</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w:t>
            </w:r>
          </w:p>
        </w:tc>
        <w:tc>
          <w:tcPr>
            <w:tcW w:w="360" w:type="dxa"/>
            <w:tcBorders>
              <w:bottom w:val="single" w:sz="4" w:space="0" w:color="auto"/>
              <w:right w:val="single" w:sz="18"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2</w:t>
            </w:r>
          </w:p>
        </w:tc>
        <w:tc>
          <w:tcPr>
            <w:tcW w:w="450" w:type="dxa"/>
            <w:tcBorders>
              <w:bottom w:val="single" w:sz="4" w:space="0" w:color="auto"/>
              <w:right w:val="single" w:sz="18"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BE3FBC">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BE3FBC">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FFFFF"/>
            <w:vAlign w:val="center"/>
          </w:tcPr>
          <w:p w:rsidR="007A6E80" w:rsidRPr="00911162" w:rsidRDefault="007A6E80" w:rsidP="00BE3FBC">
            <w:pPr>
              <w:pStyle w:val="TableText"/>
              <w:widowControl w:val="0"/>
              <w:rPr>
                <w:rFonts w:ascii="Tahoma" w:hAnsi="Tahoma" w:cs="Tahoma"/>
                <w:sz w:val="13"/>
              </w:rPr>
            </w:pPr>
          </w:p>
        </w:tc>
      </w:tr>
      <w:tr w:rsidR="007A6E80" w:rsidRPr="00911162" w:rsidTr="003E59A4">
        <w:trPr>
          <w:trHeight w:val="145"/>
        </w:trPr>
        <w:tc>
          <w:tcPr>
            <w:tcW w:w="2714" w:type="dxa"/>
            <w:tcBorders>
              <w:bottom w:val="single" w:sz="4" w:space="0" w:color="auto"/>
            </w:tcBorders>
            <w:shd w:val="clear" w:color="auto" w:fill="FABF8F"/>
          </w:tcPr>
          <w:p w:rsidR="007A6E80" w:rsidRPr="00911162" w:rsidRDefault="007A6E80" w:rsidP="00BE3FBC">
            <w:pPr>
              <w:pStyle w:val="ProductNames"/>
              <w:rPr>
                <w:rFonts w:ascii="Tahoma" w:hAnsi="Tahoma" w:cs="Tahoma"/>
                <w:sz w:val="14"/>
              </w:rPr>
            </w:pPr>
            <w:bookmarkStart w:id="248" w:name="_Toc336337967"/>
            <w:bookmarkStart w:id="249" w:name="_Toc346277816"/>
            <w:proofErr w:type="spellStart"/>
            <w:r w:rsidRPr="00911162">
              <w:rPr>
                <w:rFonts w:ascii="Tahoma" w:hAnsi="Tahoma" w:cs="Tahoma"/>
                <w:sz w:val="14"/>
              </w:rPr>
              <w:t>Conector</w:t>
            </w:r>
            <w:proofErr w:type="spellEnd"/>
            <w:r w:rsidRPr="00911162">
              <w:rPr>
                <w:rFonts w:ascii="Tahoma" w:hAnsi="Tahoma" w:cs="Tahoma"/>
                <w:sz w:val="14"/>
              </w:rPr>
              <w:t xml:space="preserve"> </w:t>
            </w:r>
            <w:proofErr w:type="spellStart"/>
            <w:r w:rsidRPr="00911162">
              <w:rPr>
                <w:rFonts w:ascii="Tahoma" w:hAnsi="Tahoma" w:cs="Tahoma"/>
                <w:sz w:val="14"/>
              </w:rPr>
              <w:t>externo</w:t>
            </w:r>
            <w:proofErr w:type="spellEnd"/>
            <w:r w:rsidRPr="00911162">
              <w:rPr>
                <w:rFonts w:ascii="Tahoma" w:hAnsi="Tahoma" w:cs="Tahoma"/>
                <w:sz w:val="14"/>
              </w:rPr>
              <w:t xml:space="preserve"> Forefront Identity Manager 2010 R2</w:t>
            </w:r>
            <w:bookmarkEnd w:id="248"/>
            <w:bookmarkEnd w:id="249"/>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51_Forefront_Identity" w:history="1">
              <w:r w:rsidR="000D2E9C" w:rsidRPr="00911162">
                <w:rPr>
                  <w:rStyle w:val="Hyperlink"/>
                  <w:rFonts w:cs="Tahoma"/>
                  <w:b/>
                  <w:sz w:val="13"/>
                  <w:szCs w:val="13"/>
                </w:rPr>
                <w:t>5</w:t>
              </w:r>
              <w:r w:rsidR="00E15634">
                <w:rPr>
                  <w:rStyle w:val="Hyperlink"/>
                  <w:rFonts w:cs="Tahoma"/>
                  <w:b/>
                  <w:sz w:val="13"/>
                  <w:szCs w:val="13"/>
                </w:rPr>
                <w:t>2</w:t>
              </w:r>
            </w:hyperlink>
          </w:p>
        </w:tc>
        <w:tc>
          <w:tcPr>
            <w:tcW w:w="450" w:type="dxa"/>
            <w:tcBorders>
              <w:bottom w:val="single" w:sz="4" w:space="0" w:color="auto"/>
            </w:tcBorders>
            <w:shd w:val="clear" w:color="auto" w:fill="FABF8F"/>
          </w:tcPr>
          <w:p w:rsidR="007A6E80" w:rsidRPr="00911162" w:rsidRDefault="007A6E80" w:rsidP="00BE3FBC">
            <w:pPr>
              <w:pStyle w:val="TableText"/>
              <w:widowControl w:val="0"/>
              <w:spacing w:before="80"/>
              <w:rPr>
                <w:rFonts w:ascii="Tahoma" w:hAnsi="Tahoma" w:cs="Tahoma"/>
                <w:sz w:val="13"/>
              </w:rPr>
            </w:pPr>
            <w:r w:rsidRPr="00911162">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7A6E80" w:rsidRPr="00911162" w:rsidRDefault="007A6E80" w:rsidP="00BE3FB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u w:val="single"/>
              </w:rPr>
              <w:t>125</w:t>
            </w:r>
          </w:p>
        </w:tc>
        <w:tc>
          <w:tcPr>
            <w:tcW w:w="450" w:type="dxa"/>
            <w:tcBorders>
              <w:bottom w:val="single" w:sz="4"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313</w:t>
            </w:r>
          </w:p>
        </w:tc>
        <w:tc>
          <w:tcPr>
            <w:tcW w:w="450" w:type="dxa"/>
            <w:tcBorders>
              <w:bottom w:val="single" w:sz="4"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250</w:t>
            </w:r>
          </w:p>
        </w:tc>
        <w:tc>
          <w:tcPr>
            <w:tcW w:w="450" w:type="dxa"/>
            <w:tcBorders>
              <w:bottom w:val="single" w:sz="4"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188</w:t>
            </w:r>
          </w:p>
        </w:tc>
        <w:tc>
          <w:tcPr>
            <w:tcW w:w="450" w:type="dxa"/>
            <w:tcBorders>
              <w:bottom w:val="single" w:sz="4"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188</w:t>
            </w:r>
          </w:p>
        </w:tc>
        <w:tc>
          <w:tcPr>
            <w:tcW w:w="450" w:type="dxa"/>
            <w:tcBorders>
              <w:bottom w:val="single" w:sz="4"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125</w:t>
            </w:r>
          </w:p>
        </w:tc>
        <w:tc>
          <w:tcPr>
            <w:tcW w:w="450" w:type="dxa"/>
            <w:tcBorders>
              <w:bottom w:val="single" w:sz="4"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BE3FB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F22928">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BE3FBC">
            <w:pPr>
              <w:pStyle w:val="TableText"/>
              <w:widowControl w:val="0"/>
              <w:rPr>
                <w:rFonts w:ascii="Tahoma" w:hAnsi="Tahoma" w:cs="Tahoma"/>
                <w:sz w:val="13"/>
              </w:rPr>
            </w:pPr>
          </w:p>
        </w:tc>
      </w:tr>
      <w:tr w:rsidR="007A6E80" w:rsidRPr="00911162" w:rsidTr="004941B2">
        <w:trPr>
          <w:trHeight w:val="145"/>
        </w:trPr>
        <w:tc>
          <w:tcPr>
            <w:tcW w:w="2714" w:type="dxa"/>
            <w:tcBorders>
              <w:bottom w:val="single" w:sz="4" w:space="0" w:color="auto"/>
            </w:tcBorders>
            <w:shd w:val="clear" w:color="auto" w:fill="FFFFFF"/>
          </w:tcPr>
          <w:p w:rsidR="007A6E80" w:rsidRPr="00911162" w:rsidRDefault="007A6E80" w:rsidP="00BE3FBC">
            <w:pPr>
              <w:pStyle w:val="ProductNames"/>
              <w:rPr>
                <w:rFonts w:ascii="Tahoma" w:hAnsi="Tahoma" w:cs="Tahoma"/>
                <w:sz w:val="14"/>
              </w:rPr>
            </w:pPr>
            <w:bookmarkStart w:id="250" w:name="_Toc336337968"/>
            <w:bookmarkStart w:id="251" w:name="_Toc346277817"/>
            <w:r w:rsidRPr="00911162">
              <w:rPr>
                <w:rFonts w:ascii="Tahoma" w:hAnsi="Tahoma" w:cs="Tahoma"/>
                <w:sz w:val="14"/>
              </w:rPr>
              <w:t>Forefront Identity Manager 2010 R2 Server</w:t>
            </w:r>
            <w:bookmarkEnd w:id="250"/>
            <w:bookmarkEnd w:id="251"/>
            <w:r w:rsidRPr="00911162">
              <w:rPr>
                <w:rFonts w:ascii="Tahoma" w:hAnsi="Tahoma" w:cs="Tahoma"/>
                <w:sz w:val="14"/>
              </w:rPr>
              <w:t xml:space="preserve"> </w:t>
            </w:r>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51_Forefront_Identity" w:history="1">
              <w:r w:rsidR="000D2E9C" w:rsidRPr="00911162">
                <w:rPr>
                  <w:rStyle w:val="Hyperlink"/>
                  <w:rFonts w:cs="Tahoma"/>
                  <w:b/>
                  <w:sz w:val="13"/>
                  <w:szCs w:val="13"/>
                </w:rPr>
                <w:t>5</w:t>
              </w:r>
              <w:r w:rsidR="00E15634">
                <w:rPr>
                  <w:rStyle w:val="Hyperlink"/>
                  <w:rFonts w:cs="Tahoma"/>
                  <w:b/>
                  <w:sz w:val="13"/>
                  <w:szCs w:val="13"/>
                </w:rPr>
                <w:t>2</w:t>
              </w:r>
            </w:hyperlink>
          </w:p>
        </w:tc>
        <w:tc>
          <w:tcPr>
            <w:tcW w:w="450" w:type="dxa"/>
            <w:tcBorders>
              <w:bottom w:val="single" w:sz="4" w:space="0" w:color="auto"/>
            </w:tcBorders>
            <w:shd w:val="clear" w:color="auto" w:fill="FFFFFF"/>
          </w:tcPr>
          <w:p w:rsidR="007A6E80" w:rsidRPr="00911162" w:rsidRDefault="007A6E80" w:rsidP="00BE3FBC">
            <w:pPr>
              <w:pStyle w:val="TableText"/>
              <w:widowControl w:val="0"/>
              <w:spacing w:before="80"/>
              <w:rPr>
                <w:rFonts w:ascii="Tahoma" w:hAnsi="Tahoma" w:cs="Tahoma"/>
                <w:sz w:val="13"/>
              </w:rPr>
            </w:pPr>
            <w:r w:rsidRPr="00911162">
              <w:rPr>
                <w:rFonts w:ascii="Tahoma" w:hAnsi="Tahoma" w:cs="Tahoma"/>
                <w:sz w:val="13"/>
              </w:rPr>
              <w:t>07/10</w:t>
            </w:r>
          </w:p>
        </w:tc>
        <w:tc>
          <w:tcPr>
            <w:tcW w:w="360" w:type="dxa"/>
            <w:tcBorders>
              <w:bottom w:val="single" w:sz="4" w:space="0" w:color="auto"/>
              <w:right w:val="single" w:sz="18" w:space="0" w:color="auto"/>
            </w:tcBorders>
            <w:shd w:val="clear" w:color="auto" w:fill="FFFFFF"/>
            <w:vAlign w:val="center"/>
          </w:tcPr>
          <w:p w:rsidR="007A6E80" w:rsidRPr="00911162" w:rsidRDefault="007A6E80" w:rsidP="00BE3FB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u w:val="single"/>
              </w:rPr>
              <w:t>125</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313</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250</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188</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188</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125</w:t>
            </w:r>
          </w:p>
        </w:tc>
        <w:tc>
          <w:tcPr>
            <w:tcW w:w="360" w:type="dxa"/>
            <w:tcBorders>
              <w:bottom w:val="single" w:sz="4" w:space="0" w:color="auto"/>
              <w:right w:val="single" w:sz="18"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63</w:t>
            </w:r>
          </w:p>
        </w:tc>
        <w:tc>
          <w:tcPr>
            <w:tcW w:w="450" w:type="dxa"/>
            <w:tcBorders>
              <w:left w:val="single" w:sz="18" w:space="0" w:color="auto"/>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125</w:t>
            </w:r>
          </w:p>
        </w:tc>
        <w:tc>
          <w:tcPr>
            <w:tcW w:w="450" w:type="dxa"/>
            <w:tcBorders>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250</w:t>
            </w:r>
          </w:p>
        </w:tc>
        <w:tc>
          <w:tcPr>
            <w:tcW w:w="450" w:type="dxa"/>
            <w:tcBorders>
              <w:bottom w:val="single" w:sz="4" w:space="0" w:color="auto"/>
              <w:right w:val="single" w:sz="18"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125</w:t>
            </w:r>
          </w:p>
        </w:tc>
        <w:tc>
          <w:tcPr>
            <w:tcW w:w="450" w:type="dxa"/>
            <w:tcBorders>
              <w:left w:val="single" w:sz="18" w:space="0" w:color="auto"/>
              <w:bottom w:val="single" w:sz="4" w:space="0" w:color="auto"/>
            </w:tcBorders>
            <w:shd w:val="clear" w:color="auto" w:fill="FFFFFF"/>
            <w:vAlign w:val="bottom"/>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sz w:val="13"/>
                <w:szCs w:val="13"/>
              </w:rPr>
              <w:t>125</w:t>
            </w:r>
          </w:p>
        </w:tc>
        <w:tc>
          <w:tcPr>
            <w:tcW w:w="450" w:type="dxa"/>
            <w:tcBorders>
              <w:bottom w:val="single" w:sz="4" w:space="0" w:color="auto"/>
              <w:right w:val="single" w:sz="18" w:space="0" w:color="auto"/>
            </w:tcBorders>
            <w:shd w:val="clear" w:color="auto" w:fill="FFFFFF"/>
            <w:vAlign w:val="center"/>
          </w:tcPr>
          <w:p w:rsidR="007A6E80" w:rsidRPr="00911162" w:rsidRDefault="007A6E80" w:rsidP="00BE3FBC">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BE3FB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8140D8">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rsidP="00BE3FBC">
            <w:pPr>
              <w:pStyle w:val="TableText"/>
              <w:widowControl w:val="0"/>
              <w:rPr>
                <w:rFonts w:ascii="Tahoma" w:hAnsi="Tahoma" w:cs="Tahoma"/>
                <w:sz w:val="13"/>
              </w:rPr>
            </w:pPr>
          </w:p>
        </w:tc>
      </w:tr>
      <w:tr w:rsidR="007A6E80" w:rsidRPr="00911162" w:rsidTr="003E59A4">
        <w:trPr>
          <w:trHeight w:val="145"/>
        </w:trPr>
        <w:tc>
          <w:tcPr>
            <w:tcW w:w="2714" w:type="dxa"/>
            <w:tcBorders>
              <w:bottom w:val="single" w:sz="4" w:space="0" w:color="auto"/>
            </w:tcBorders>
            <w:shd w:val="clear" w:color="auto" w:fill="FABF8F"/>
          </w:tcPr>
          <w:p w:rsidR="007A6E80" w:rsidRPr="00911162" w:rsidRDefault="007A6E80" w:rsidP="00461CA9">
            <w:pPr>
              <w:pStyle w:val="Heading2"/>
              <w:ind w:left="0"/>
              <w:rPr>
                <w:rFonts w:ascii="Tahoma" w:hAnsi="Tahoma" w:cs="Tahoma"/>
                <w:b w:val="0"/>
              </w:rPr>
            </w:pPr>
            <w:bookmarkStart w:id="252" w:name="_Toc336337969"/>
            <w:bookmarkStart w:id="253" w:name="_Toc346277818"/>
            <w:r w:rsidRPr="00911162">
              <w:rPr>
                <w:rFonts w:ascii="Tahoma" w:hAnsi="Tahoma" w:cs="Tahoma"/>
                <w:b w:val="0"/>
                <w:sz w:val="14"/>
              </w:rPr>
              <w:t>Forefront Identity Manager 2010 R2 – Windows Live Edition</w:t>
            </w:r>
            <w:bookmarkEnd w:id="252"/>
            <w:bookmarkEnd w:id="253"/>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52_Forefront_Identity" w:history="1">
              <w:r w:rsidR="007503B3" w:rsidRPr="00911162">
                <w:rPr>
                  <w:rStyle w:val="Hyperlink"/>
                  <w:rFonts w:cs="Tahoma"/>
                  <w:b/>
                  <w:sz w:val="13"/>
                  <w:szCs w:val="13"/>
                </w:rPr>
                <w:t>5</w:t>
              </w:r>
              <w:r w:rsidR="00E15634">
                <w:rPr>
                  <w:rStyle w:val="Hyperlink"/>
                  <w:rFonts w:cs="Tahoma"/>
                  <w:b/>
                  <w:sz w:val="13"/>
                  <w:szCs w:val="13"/>
                </w:rPr>
                <w:t>3</w:t>
              </w:r>
            </w:hyperlink>
          </w:p>
        </w:tc>
        <w:tc>
          <w:tcPr>
            <w:tcW w:w="450" w:type="dxa"/>
            <w:tcBorders>
              <w:bottom w:val="single" w:sz="4" w:space="0" w:color="auto"/>
            </w:tcBorders>
            <w:shd w:val="clear" w:color="auto" w:fill="FABF8F"/>
          </w:tcPr>
          <w:p w:rsidR="007A6E80" w:rsidRPr="00911162" w:rsidRDefault="007A6E80" w:rsidP="00461CA9">
            <w:pPr>
              <w:pStyle w:val="TableText"/>
              <w:widowControl w:val="0"/>
              <w:spacing w:before="120"/>
              <w:rPr>
                <w:rFonts w:ascii="Tahoma" w:hAnsi="Tahoma" w:cs="Tahoma"/>
                <w:sz w:val="13"/>
              </w:rPr>
            </w:pPr>
            <w:r w:rsidRPr="00911162">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46F8A">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u w:val="single"/>
              </w:rPr>
              <w:t>25</w:t>
            </w:r>
          </w:p>
        </w:tc>
        <w:tc>
          <w:tcPr>
            <w:tcW w:w="450" w:type="dxa"/>
            <w:tcBorders>
              <w:bottom w:val="single" w:sz="4"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63</w:t>
            </w:r>
          </w:p>
        </w:tc>
        <w:tc>
          <w:tcPr>
            <w:tcW w:w="450" w:type="dxa"/>
            <w:tcBorders>
              <w:bottom w:val="single" w:sz="4"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50</w:t>
            </w:r>
          </w:p>
        </w:tc>
        <w:tc>
          <w:tcPr>
            <w:tcW w:w="450" w:type="dxa"/>
            <w:tcBorders>
              <w:bottom w:val="single" w:sz="4"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38</w:t>
            </w:r>
          </w:p>
        </w:tc>
        <w:tc>
          <w:tcPr>
            <w:tcW w:w="450" w:type="dxa"/>
            <w:tcBorders>
              <w:bottom w:val="single" w:sz="4"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38</w:t>
            </w:r>
          </w:p>
        </w:tc>
        <w:tc>
          <w:tcPr>
            <w:tcW w:w="450" w:type="dxa"/>
            <w:tcBorders>
              <w:bottom w:val="single" w:sz="4"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25</w:t>
            </w:r>
          </w:p>
        </w:tc>
        <w:tc>
          <w:tcPr>
            <w:tcW w:w="450" w:type="dxa"/>
            <w:tcBorders>
              <w:bottom w:val="single" w:sz="4"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7A6E80" w:rsidRPr="00911162" w:rsidRDefault="007A6E80" w:rsidP="00461CA9">
            <w:pPr>
              <w:pStyle w:val="TableText"/>
              <w:widowControl w:val="0"/>
              <w:spacing w:before="100" w:beforeAutospacing="1" w:after="120"/>
              <w:rPr>
                <w:rFonts w:ascii="Tahoma" w:hAnsi="Tahoma" w:cs="Tahoma"/>
                <w:color w:val="000000"/>
                <w:sz w:val="13"/>
                <w:szCs w:val="13"/>
              </w:rPr>
            </w:pPr>
            <w:r w:rsidRPr="00911162">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46F8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746F8A">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8140D8">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461CA9">
            <w:pPr>
              <w:pStyle w:val="TableText"/>
              <w:widowControl w:val="0"/>
              <w:rPr>
                <w:rFonts w:ascii="Tahoma" w:hAnsi="Tahoma" w:cs="Tahoma"/>
                <w:sz w:val="13"/>
              </w:rPr>
            </w:pPr>
          </w:p>
        </w:tc>
      </w:tr>
      <w:tr w:rsidR="007A6E80" w:rsidRPr="00911162" w:rsidTr="004941B2">
        <w:trPr>
          <w:trHeight w:val="145"/>
        </w:trPr>
        <w:tc>
          <w:tcPr>
            <w:tcW w:w="2714" w:type="dxa"/>
            <w:tcBorders>
              <w:bottom w:val="single" w:sz="4" w:space="0" w:color="auto"/>
            </w:tcBorders>
            <w:shd w:val="clear" w:color="auto" w:fill="FFFFFF"/>
          </w:tcPr>
          <w:p w:rsidR="007A6E80" w:rsidRPr="00911162" w:rsidRDefault="007A6E80" w:rsidP="002D03E6">
            <w:pPr>
              <w:pStyle w:val="ProductNames"/>
              <w:rPr>
                <w:rFonts w:ascii="Tahoma" w:hAnsi="Tahoma" w:cs="Tahoma"/>
                <w:sz w:val="14"/>
              </w:rPr>
            </w:pPr>
            <w:bookmarkStart w:id="254" w:name="_Toc336337970"/>
            <w:bookmarkStart w:id="255" w:name="_Toc346277819"/>
            <w:r w:rsidRPr="00911162">
              <w:rPr>
                <w:rFonts w:ascii="Tahoma" w:hAnsi="Tahoma" w:cs="Tahoma"/>
                <w:sz w:val="14"/>
              </w:rPr>
              <w:t xml:space="preserve">Forefront Online Protection </w:t>
            </w:r>
            <w:proofErr w:type="spellStart"/>
            <w:r w:rsidRPr="00911162">
              <w:rPr>
                <w:rFonts w:ascii="Tahoma" w:hAnsi="Tahoma" w:cs="Tahoma"/>
                <w:sz w:val="14"/>
              </w:rPr>
              <w:t>para</w:t>
            </w:r>
            <w:proofErr w:type="spellEnd"/>
            <w:r w:rsidRPr="00911162">
              <w:rPr>
                <w:rFonts w:ascii="Tahoma" w:hAnsi="Tahoma" w:cs="Tahoma"/>
                <w:sz w:val="14"/>
              </w:rPr>
              <w:t xml:space="preserve"> Exchange (SL de </w:t>
            </w:r>
            <w:proofErr w:type="spellStart"/>
            <w:r w:rsidRPr="00911162">
              <w:rPr>
                <w:rFonts w:ascii="Tahoma" w:hAnsi="Tahoma" w:cs="Tahoma"/>
                <w:sz w:val="14"/>
              </w:rPr>
              <w:t>Dispositivo</w:t>
            </w:r>
            <w:proofErr w:type="spellEnd"/>
            <w:r w:rsidRPr="00911162">
              <w:rPr>
                <w:rFonts w:ascii="Tahoma" w:hAnsi="Tahoma" w:cs="Tahoma"/>
                <w:sz w:val="14"/>
              </w:rPr>
              <w:t xml:space="preserve"> y de </w:t>
            </w:r>
            <w:proofErr w:type="spellStart"/>
            <w:r w:rsidRPr="00911162">
              <w:rPr>
                <w:rFonts w:ascii="Tahoma" w:hAnsi="Tahoma" w:cs="Tahoma"/>
                <w:sz w:val="14"/>
              </w:rPr>
              <w:t>Usuario</w:t>
            </w:r>
            <w:proofErr w:type="spellEnd"/>
            <w:r w:rsidRPr="00911162">
              <w:rPr>
                <w:rFonts w:ascii="Tahoma" w:hAnsi="Tahoma" w:cs="Tahoma"/>
                <w:sz w:val="14"/>
              </w:rPr>
              <w:t>)</w:t>
            </w:r>
            <w:bookmarkEnd w:id="254"/>
            <w:bookmarkEnd w:id="255"/>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53_Forefront_Online" w:history="1">
              <w:r w:rsidR="007503B3" w:rsidRPr="00911162">
                <w:rPr>
                  <w:rStyle w:val="Hyperlink"/>
                  <w:rFonts w:cs="Tahoma"/>
                  <w:b/>
                  <w:sz w:val="13"/>
                  <w:szCs w:val="13"/>
                </w:rPr>
                <w:t>5</w:t>
              </w:r>
              <w:r w:rsidR="00E15634">
                <w:rPr>
                  <w:rStyle w:val="Hyperlink"/>
                  <w:rFonts w:cs="Tahoma"/>
                  <w:b/>
                  <w:sz w:val="13"/>
                  <w:szCs w:val="13"/>
                </w:rPr>
                <w:t>4</w:t>
              </w:r>
            </w:hyperlink>
          </w:p>
        </w:tc>
        <w:tc>
          <w:tcPr>
            <w:tcW w:w="450" w:type="dxa"/>
            <w:tcBorders>
              <w:bottom w:val="single" w:sz="4" w:space="0" w:color="auto"/>
            </w:tcBorders>
            <w:shd w:val="clear" w:color="auto" w:fill="FFFFFF"/>
          </w:tcPr>
          <w:p w:rsidR="007A6E80" w:rsidRPr="00911162" w:rsidRDefault="007A6E80" w:rsidP="002D03E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140D8">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r>
      <w:tr w:rsidR="007A6E80" w:rsidRPr="00911162" w:rsidTr="003E59A4">
        <w:trPr>
          <w:trHeight w:val="145"/>
        </w:trPr>
        <w:tc>
          <w:tcPr>
            <w:tcW w:w="2714" w:type="dxa"/>
            <w:tcBorders>
              <w:bottom w:val="single" w:sz="4" w:space="0" w:color="auto"/>
            </w:tcBorders>
            <w:shd w:val="clear" w:color="auto" w:fill="FABF8F"/>
          </w:tcPr>
          <w:p w:rsidR="007A6E80" w:rsidRPr="00911162" w:rsidRDefault="007A6E80" w:rsidP="00273685">
            <w:pPr>
              <w:pStyle w:val="ProductNames"/>
              <w:rPr>
                <w:rFonts w:ascii="Tahoma" w:hAnsi="Tahoma" w:cs="Tahoma"/>
                <w:sz w:val="14"/>
              </w:rPr>
            </w:pPr>
            <w:bookmarkStart w:id="256" w:name="_Toc336337971"/>
            <w:bookmarkStart w:id="257" w:name="_Toc346277820"/>
            <w:r w:rsidRPr="00911162">
              <w:rPr>
                <w:rFonts w:ascii="Tahoma" w:hAnsi="Tahoma" w:cs="Tahoma"/>
                <w:sz w:val="14"/>
              </w:rPr>
              <w:t xml:space="preserve">Forefront Protection 2010 </w:t>
            </w:r>
            <w:proofErr w:type="spellStart"/>
            <w:r w:rsidRPr="00911162">
              <w:rPr>
                <w:rFonts w:ascii="Tahoma" w:hAnsi="Tahoma" w:cs="Tahoma"/>
                <w:sz w:val="14"/>
              </w:rPr>
              <w:t>para</w:t>
            </w:r>
            <w:proofErr w:type="spellEnd"/>
            <w:r w:rsidRPr="00911162">
              <w:rPr>
                <w:rFonts w:ascii="Tahoma" w:hAnsi="Tahoma" w:cs="Tahoma"/>
                <w:sz w:val="14"/>
              </w:rPr>
              <w:t xml:space="preserve"> Exchange Server (SL de </w:t>
            </w:r>
            <w:proofErr w:type="spellStart"/>
            <w:r w:rsidRPr="00911162">
              <w:rPr>
                <w:rFonts w:ascii="Tahoma" w:hAnsi="Tahoma" w:cs="Tahoma"/>
                <w:sz w:val="14"/>
              </w:rPr>
              <w:t>Dispositivo</w:t>
            </w:r>
            <w:proofErr w:type="spellEnd"/>
            <w:r w:rsidRPr="00911162">
              <w:rPr>
                <w:rFonts w:ascii="Tahoma" w:hAnsi="Tahoma" w:cs="Tahoma"/>
                <w:sz w:val="14"/>
              </w:rPr>
              <w:t xml:space="preserve"> y de </w:t>
            </w:r>
            <w:proofErr w:type="spellStart"/>
            <w:r w:rsidRPr="00911162">
              <w:rPr>
                <w:rFonts w:ascii="Tahoma" w:hAnsi="Tahoma" w:cs="Tahoma"/>
                <w:sz w:val="14"/>
              </w:rPr>
              <w:t>Usuario</w:t>
            </w:r>
            <w:proofErr w:type="spellEnd"/>
            <w:r w:rsidRPr="00911162">
              <w:rPr>
                <w:rFonts w:ascii="Tahoma" w:hAnsi="Tahoma" w:cs="Tahoma"/>
                <w:sz w:val="14"/>
              </w:rPr>
              <w:t>)</w:t>
            </w:r>
            <w:bookmarkEnd w:id="256"/>
            <w:bookmarkEnd w:id="257"/>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00"/>
                <w:sz w:val="13"/>
                <w:szCs w:val="13"/>
                <w:u w:val="single"/>
              </w:rPr>
            </w:pPr>
            <w:hyperlink w:anchor="_54_Forefront_Protection" w:history="1">
              <w:r w:rsidR="007503B3" w:rsidRPr="00911162">
                <w:rPr>
                  <w:rStyle w:val="Hyperlink"/>
                  <w:rFonts w:cs="Tahoma"/>
                  <w:b/>
                  <w:sz w:val="13"/>
                  <w:szCs w:val="13"/>
                </w:rPr>
                <w:t>5</w:t>
              </w:r>
              <w:r w:rsidR="00E15634">
                <w:rPr>
                  <w:rStyle w:val="Hyperlink"/>
                  <w:rFonts w:cs="Tahoma"/>
                  <w:b/>
                  <w:sz w:val="13"/>
                  <w:szCs w:val="13"/>
                </w:rPr>
                <w:t>5</w:t>
              </w:r>
            </w:hyperlink>
          </w:p>
        </w:tc>
        <w:tc>
          <w:tcPr>
            <w:tcW w:w="450" w:type="dxa"/>
            <w:tcBorders>
              <w:bottom w:val="single" w:sz="4" w:space="0" w:color="auto"/>
            </w:tcBorders>
            <w:shd w:val="clear" w:color="auto" w:fill="FABF8F"/>
          </w:tcPr>
          <w:p w:rsidR="007A6E80" w:rsidRPr="00911162" w:rsidRDefault="007A6E80" w:rsidP="002D03E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2D03E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140D8">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2D03E6">
            <w:pPr>
              <w:pStyle w:val="TableText"/>
              <w:widowControl w:val="0"/>
              <w:rPr>
                <w:rFonts w:ascii="Tahoma" w:hAnsi="Tahoma" w:cs="Tahoma"/>
                <w:sz w:val="13"/>
              </w:rPr>
            </w:pPr>
          </w:p>
        </w:tc>
      </w:tr>
      <w:tr w:rsidR="007A6E80" w:rsidRPr="00911162" w:rsidTr="004941B2">
        <w:trPr>
          <w:trHeight w:val="145"/>
        </w:trPr>
        <w:tc>
          <w:tcPr>
            <w:tcW w:w="2714" w:type="dxa"/>
            <w:tcBorders>
              <w:bottom w:val="single" w:sz="4" w:space="0" w:color="auto"/>
            </w:tcBorders>
            <w:shd w:val="clear" w:color="auto" w:fill="FFFFFF"/>
          </w:tcPr>
          <w:p w:rsidR="007A6E80" w:rsidRPr="00911162" w:rsidRDefault="007A6E80" w:rsidP="002D03E6">
            <w:pPr>
              <w:pStyle w:val="ProductNames"/>
              <w:rPr>
                <w:rFonts w:ascii="Tahoma" w:hAnsi="Tahoma" w:cs="Tahoma"/>
                <w:sz w:val="14"/>
              </w:rPr>
            </w:pPr>
            <w:bookmarkStart w:id="258" w:name="_Toc336337973"/>
            <w:bookmarkStart w:id="259" w:name="_Toc346277821"/>
            <w:r w:rsidRPr="00911162">
              <w:rPr>
                <w:rFonts w:ascii="Tahoma" w:hAnsi="Tahoma" w:cs="Tahoma"/>
                <w:sz w:val="14"/>
              </w:rPr>
              <w:t xml:space="preserve">Forefront Protection Suite </w:t>
            </w:r>
            <w:r w:rsidR="00D862D3" w:rsidRPr="00911162">
              <w:rPr>
                <w:rFonts w:ascii="Tahoma" w:hAnsi="Tahoma" w:cs="Tahoma"/>
                <w:sz w:val="14"/>
              </w:rPr>
              <w:br/>
            </w:r>
            <w:r w:rsidRPr="00911162">
              <w:rPr>
                <w:rFonts w:ascii="Tahoma" w:hAnsi="Tahoma" w:cs="Tahoma"/>
                <w:sz w:val="14"/>
              </w:rPr>
              <w:t xml:space="preserve">(SL de </w:t>
            </w:r>
            <w:proofErr w:type="spellStart"/>
            <w:r w:rsidRPr="00911162">
              <w:rPr>
                <w:rFonts w:ascii="Tahoma" w:hAnsi="Tahoma" w:cs="Tahoma"/>
                <w:sz w:val="14"/>
              </w:rPr>
              <w:t>Dispositivo</w:t>
            </w:r>
            <w:proofErr w:type="spellEnd"/>
            <w:r w:rsidRPr="00911162">
              <w:rPr>
                <w:rFonts w:ascii="Tahoma" w:hAnsi="Tahoma" w:cs="Tahoma"/>
                <w:sz w:val="14"/>
              </w:rPr>
              <w:t xml:space="preserve"> y de </w:t>
            </w:r>
            <w:proofErr w:type="spellStart"/>
            <w:r w:rsidRPr="00911162">
              <w:rPr>
                <w:rFonts w:ascii="Tahoma" w:hAnsi="Tahoma" w:cs="Tahoma"/>
                <w:sz w:val="14"/>
              </w:rPr>
              <w:t>Usuario</w:t>
            </w:r>
            <w:proofErr w:type="spellEnd"/>
            <w:r w:rsidRPr="00911162">
              <w:rPr>
                <w:rFonts w:ascii="Tahoma" w:hAnsi="Tahoma" w:cs="Tahoma"/>
                <w:sz w:val="14"/>
              </w:rPr>
              <w:t>)</w:t>
            </w:r>
            <w:bookmarkEnd w:id="258"/>
            <w:bookmarkEnd w:id="259"/>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Style w:val="EndnoteReference"/>
                <w:rFonts w:cs="Tahoma"/>
                <w:color w:val="0000FF"/>
                <w:sz w:val="13"/>
                <w:szCs w:val="13"/>
                <w:u w:val="single"/>
              </w:rPr>
            </w:pPr>
            <w:hyperlink w:anchor="_55_Forefront_Protection" w:history="1">
              <w:r w:rsidR="007503B3" w:rsidRPr="00911162">
                <w:rPr>
                  <w:rStyle w:val="Hyperlink"/>
                  <w:rFonts w:cs="Tahoma"/>
                  <w:b/>
                  <w:sz w:val="13"/>
                  <w:szCs w:val="13"/>
                </w:rPr>
                <w:t>5</w:t>
              </w:r>
              <w:r w:rsidR="00E15634">
                <w:rPr>
                  <w:rStyle w:val="Hyperlink"/>
                  <w:rFonts w:cs="Tahoma"/>
                  <w:b/>
                  <w:sz w:val="13"/>
                  <w:szCs w:val="13"/>
                </w:rPr>
                <w:t>6</w:t>
              </w:r>
            </w:hyperlink>
          </w:p>
        </w:tc>
        <w:tc>
          <w:tcPr>
            <w:tcW w:w="450" w:type="dxa"/>
            <w:tcBorders>
              <w:bottom w:val="single" w:sz="4" w:space="0" w:color="auto"/>
            </w:tcBorders>
            <w:shd w:val="clear" w:color="auto" w:fill="FFFFFF"/>
          </w:tcPr>
          <w:p w:rsidR="007A6E80" w:rsidRPr="00911162" w:rsidRDefault="007A6E80" w:rsidP="002D03E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r>
      <w:tr w:rsidR="007A6E80" w:rsidRPr="00911162" w:rsidTr="003E59A4">
        <w:trPr>
          <w:trHeight w:val="145"/>
        </w:trPr>
        <w:tc>
          <w:tcPr>
            <w:tcW w:w="2714" w:type="dxa"/>
            <w:tcBorders>
              <w:bottom w:val="single" w:sz="4" w:space="0" w:color="auto"/>
            </w:tcBorders>
            <w:shd w:val="clear" w:color="auto" w:fill="FABF8F"/>
          </w:tcPr>
          <w:p w:rsidR="007A6E80" w:rsidRPr="00911162" w:rsidRDefault="007A6E80" w:rsidP="00D862D3">
            <w:pPr>
              <w:pStyle w:val="ProductNames"/>
              <w:rPr>
                <w:rFonts w:ascii="Tahoma" w:hAnsi="Tahoma" w:cs="Tahoma"/>
                <w:sz w:val="14"/>
              </w:rPr>
            </w:pPr>
            <w:bookmarkStart w:id="260" w:name="_Toc336337974"/>
            <w:bookmarkStart w:id="261" w:name="_Toc346277822"/>
            <w:r w:rsidRPr="00911162">
              <w:rPr>
                <w:rFonts w:ascii="Tahoma" w:hAnsi="Tahoma" w:cs="Tahoma"/>
                <w:sz w:val="14"/>
              </w:rPr>
              <w:t xml:space="preserve">Forefront Security </w:t>
            </w:r>
            <w:proofErr w:type="spellStart"/>
            <w:r w:rsidRPr="00911162">
              <w:rPr>
                <w:rFonts w:ascii="Tahoma" w:hAnsi="Tahoma" w:cs="Tahoma"/>
                <w:sz w:val="14"/>
              </w:rPr>
              <w:t>para</w:t>
            </w:r>
            <w:proofErr w:type="spellEnd"/>
            <w:r w:rsidRPr="00911162">
              <w:rPr>
                <w:rFonts w:ascii="Tahoma" w:hAnsi="Tahoma" w:cs="Tahoma"/>
                <w:sz w:val="14"/>
              </w:rPr>
              <w:t xml:space="preserve"> Office Communications Server (SL de </w:t>
            </w:r>
            <w:proofErr w:type="spellStart"/>
            <w:r w:rsidRPr="00911162">
              <w:rPr>
                <w:rFonts w:ascii="Tahoma" w:hAnsi="Tahoma" w:cs="Tahoma"/>
                <w:sz w:val="14"/>
              </w:rPr>
              <w:t>Dispositivo</w:t>
            </w:r>
            <w:proofErr w:type="spellEnd"/>
            <w:r w:rsidR="00D862D3" w:rsidRPr="00911162">
              <w:rPr>
                <w:rFonts w:ascii="Tahoma" w:hAnsi="Tahoma" w:cs="Tahoma"/>
                <w:sz w:val="14"/>
              </w:rPr>
              <w:t> </w:t>
            </w:r>
            <w:r w:rsidRPr="00911162">
              <w:rPr>
                <w:rFonts w:ascii="Tahoma" w:hAnsi="Tahoma" w:cs="Tahoma"/>
                <w:sz w:val="14"/>
              </w:rPr>
              <w:t xml:space="preserve">y de </w:t>
            </w:r>
            <w:proofErr w:type="spellStart"/>
            <w:r w:rsidRPr="00911162">
              <w:rPr>
                <w:rFonts w:ascii="Tahoma" w:hAnsi="Tahoma" w:cs="Tahoma"/>
                <w:sz w:val="14"/>
              </w:rPr>
              <w:t>Usuario</w:t>
            </w:r>
            <w:proofErr w:type="spellEnd"/>
            <w:r w:rsidRPr="00911162">
              <w:rPr>
                <w:rFonts w:ascii="Tahoma" w:hAnsi="Tahoma" w:cs="Tahoma"/>
                <w:sz w:val="14"/>
              </w:rPr>
              <w:t>)</w:t>
            </w:r>
            <w:bookmarkEnd w:id="260"/>
            <w:bookmarkEnd w:id="261"/>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56_Forefront_Security" w:history="1">
              <w:r w:rsidR="007503B3" w:rsidRPr="00911162">
                <w:rPr>
                  <w:rStyle w:val="Hyperlink"/>
                  <w:rFonts w:cs="Tahoma"/>
                  <w:b/>
                  <w:sz w:val="13"/>
                  <w:szCs w:val="13"/>
                </w:rPr>
                <w:t>5</w:t>
              </w:r>
              <w:r w:rsidR="00E15634">
                <w:rPr>
                  <w:rStyle w:val="Hyperlink"/>
                  <w:rFonts w:cs="Tahoma"/>
                  <w:b/>
                  <w:sz w:val="13"/>
                  <w:szCs w:val="13"/>
                </w:rPr>
                <w:t>7</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4941B2">
        <w:trPr>
          <w:trHeight w:val="145"/>
        </w:trPr>
        <w:tc>
          <w:tcPr>
            <w:tcW w:w="2714" w:type="dxa"/>
            <w:tcBorders>
              <w:bottom w:val="single" w:sz="4" w:space="0" w:color="auto"/>
            </w:tcBorders>
            <w:shd w:val="clear" w:color="auto" w:fill="FFFFFF"/>
          </w:tcPr>
          <w:p w:rsidR="007A6E80" w:rsidRPr="00911162" w:rsidRDefault="007A6E80" w:rsidP="002A760F">
            <w:pPr>
              <w:pStyle w:val="ProductNames"/>
              <w:rPr>
                <w:rFonts w:ascii="Tahoma" w:hAnsi="Tahoma" w:cs="Tahoma"/>
                <w:sz w:val="14"/>
              </w:rPr>
            </w:pPr>
            <w:bookmarkStart w:id="262" w:name="_Toc336337976"/>
            <w:bookmarkStart w:id="263" w:name="_Toc346277823"/>
            <w:r w:rsidRPr="00911162">
              <w:rPr>
                <w:rFonts w:ascii="Tahoma" w:hAnsi="Tahoma" w:cs="Tahoma"/>
                <w:sz w:val="14"/>
              </w:rPr>
              <w:t xml:space="preserve">Forefront Protection 2010 </w:t>
            </w:r>
            <w:proofErr w:type="spellStart"/>
            <w:r w:rsidRPr="00911162">
              <w:rPr>
                <w:rFonts w:ascii="Tahoma" w:hAnsi="Tahoma" w:cs="Tahoma"/>
                <w:sz w:val="14"/>
              </w:rPr>
              <w:t>para</w:t>
            </w:r>
            <w:proofErr w:type="spellEnd"/>
            <w:r w:rsidRPr="00911162">
              <w:rPr>
                <w:rFonts w:ascii="Tahoma" w:hAnsi="Tahoma" w:cs="Tahoma"/>
                <w:sz w:val="14"/>
              </w:rPr>
              <w:t xml:space="preserve"> SharePoint (SL de </w:t>
            </w:r>
            <w:proofErr w:type="spellStart"/>
            <w:r w:rsidRPr="00911162">
              <w:rPr>
                <w:rFonts w:ascii="Tahoma" w:hAnsi="Tahoma" w:cs="Tahoma"/>
                <w:sz w:val="14"/>
              </w:rPr>
              <w:t>Dispositivo</w:t>
            </w:r>
            <w:proofErr w:type="spellEnd"/>
            <w:r w:rsidRPr="00911162">
              <w:rPr>
                <w:rFonts w:ascii="Tahoma" w:hAnsi="Tahoma" w:cs="Tahoma"/>
                <w:sz w:val="14"/>
              </w:rPr>
              <w:t xml:space="preserve"> y de </w:t>
            </w:r>
            <w:proofErr w:type="spellStart"/>
            <w:r w:rsidRPr="00911162">
              <w:rPr>
                <w:rFonts w:ascii="Tahoma" w:hAnsi="Tahoma" w:cs="Tahoma"/>
                <w:sz w:val="14"/>
              </w:rPr>
              <w:t>Usuario</w:t>
            </w:r>
            <w:proofErr w:type="spellEnd"/>
            <w:r w:rsidRPr="00911162">
              <w:rPr>
                <w:rFonts w:ascii="Tahoma" w:hAnsi="Tahoma" w:cs="Tahoma"/>
                <w:sz w:val="14"/>
              </w:rPr>
              <w:t>)</w:t>
            </w:r>
            <w:bookmarkEnd w:id="262"/>
            <w:bookmarkEnd w:id="263"/>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Style w:val="EndnoteReference"/>
                <w:rFonts w:cs="Tahoma"/>
                <w:b w:val="0"/>
                <w:color w:val="000000"/>
                <w:sz w:val="13"/>
                <w:szCs w:val="13"/>
                <w:u w:val="single"/>
              </w:rPr>
            </w:pPr>
            <w:hyperlink w:anchor="_54_Forefront_Protection" w:history="1">
              <w:r w:rsidR="007503B3" w:rsidRPr="00911162">
                <w:rPr>
                  <w:rStyle w:val="Hyperlink"/>
                  <w:rFonts w:cs="Tahoma"/>
                  <w:b/>
                  <w:sz w:val="13"/>
                  <w:szCs w:val="13"/>
                </w:rPr>
                <w:t>5</w:t>
              </w:r>
              <w:r w:rsidR="00E15634">
                <w:rPr>
                  <w:rStyle w:val="Hyperlink"/>
                  <w:rFonts w:cs="Tahoma"/>
                  <w:b/>
                  <w:sz w:val="13"/>
                  <w:szCs w:val="13"/>
                </w:rPr>
                <w:t>5</w:t>
              </w:r>
            </w:hyperlink>
          </w:p>
        </w:tc>
        <w:tc>
          <w:tcPr>
            <w:tcW w:w="450" w:type="dxa"/>
            <w:tcBorders>
              <w:bottom w:val="single" w:sz="4" w:space="0" w:color="auto"/>
            </w:tcBorders>
            <w:shd w:val="clear" w:color="auto" w:fill="FFFFFF"/>
          </w:tcPr>
          <w:p w:rsidR="007A6E80" w:rsidRPr="00911162" w:rsidRDefault="007A6E8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r>
      <w:tr w:rsidR="007A6E80" w:rsidRPr="00911162" w:rsidTr="003E59A4">
        <w:trPr>
          <w:trHeight w:val="145"/>
        </w:trPr>
        <w:tc>
          <w:tcPr>
            <w:tcW w:w="2714" w:type="dxa"/>
            <w:tcBorders>
              <w:bottom w:val="single" w:sz="4" w:space="0" w:color="auto"/>
            </w:tcBorders>
            <w:shd w:val="clear" w:color="auto" w:fill="FABF8F"/>
          </w:tcPr>
          <w:p w:rsidR="007A6E80" w:rsidRPr="00911162" w:rsidRDefault="007A6E80" w:rsidP="002A760F">
            <w:pPr>
              <w:pStyle w:val="ProductNames"/>
              <w:rPr>
                <w:rFonts w:ascii="Tahoma" w:hAnsi="Tahoma" w:cs="Tahoma"/>
                <w:sz w:val="14"/>
              </w:rPr>
            </w:pPr>
            <w:bookmarkStart w:id="264" w:name="_Toc336337977"/>
            <w:bookmarkStart w:id="265" w:name="_Toc346277824"/>
            <w:r w:rsidRPr="00911162">
              <w:rPr>
                <w:rFonts w:ascii="Tahoma" w:hAnsi="Tahoma" w:cs="Tahoma"/>
                <w:sz w:val="14"/>
              </w:rPr>
              <w:t xml:space="preserve">Forefront Protection 2010 </w:t>
            </w:r>
            <w:proofErr w:type="spellStart"/>
            <w:r w:rsidRPr="00911162">
              <w:rPr>
                <w:rFonts w:ascii="Tahoma" w:hAnsi="Tahoma" w:cs="Tahoma"/>
                <w:sz w:val="14"/>
              </w:rPr>
              <w:t>para</w:t>
            </w:r>
            <w:proofErr w:type="spellEnd"/>
            <w:r w:rsidRPr="00911162">
              <w:rPr>
                <w:rFonts w:ascii="Tahoma" w:hAnsi="Tahoma" w:cs="Tahoma"/>
                <w:sz w:val="14"/>
              </w:rPr>
              <w:t xml:space="preserve"> SharePoint </w:t>
            </w:r>
            <w:proofErr w:type="spellStart"/>
            <w:r w:rsidRPr="00911162">
              <w:rPr>
                <w:rFonts w:ascii="Tahoma" w:hAnsi="Tahoma" w:cs="Tahoma"/>
                <w:sz w:val="14"/>
              </w:rPr>
              <w:t>para</w:t>
            </w:r>
            <w:proofErr w:type="spellEnd"/>
            <w:r w:rsidRPr="00911162">
              <w:rPr>
                <w:rFonts w:ascii="Tahoma" w:hAnsi="Tahoma" w:cs="Tahoma"/>
                <w:sz w:val="14"/>
              </w:rPr>
              <w:t xml:space="preserve"> </w:t>
            </w:r>
            <w:proofErr w:type="spellStart"/>
            <w:r w:rsidRPr="00911162">
              <w:rPr>
                <w:rFonts w:ascii="Tahoma" w:hAnsi="Tahoma" w:cs="Tahoma"/>
                <w:sz w:val="14"/>
              </w:rPr>
              <w:t>Sitios</w:t>
            </w:r>
            <w:proofErr w:type="spellEnd"/>
            <w:r w:rsidRPr="00911162">
              <w:rPr>
                <w:rFonts w:ascii="Tahoma" w:hAnsi="Tahoma" w:cs="Tahoma"/>
                <w:sz w:val="14"/>
              </w:rPr>
              <w:t xml:space="preserve"> de Internet (SL de </w:t>
            </w:r>
            <w:proofErr w:type="spellStart"/>
            <w:r w:rsidRPr="00911162">
              <w:rPr>
                <w:rFonts w:ascii="Tahoma" w:hAnsi="Tahoma" w:cs="Tahoma"/>
                <w:sz w:val="14"/>
              </w:rPr>
              <w:t>Complemento</w:t>
            </w:r>
            <w:proofErr w:type="spellEnd"/>
            <w:r w:rsidRPr="00911162">
              <w:rPr>
                <w:rFonts w:ascii="Tahoma" w:hAnsi="Tahoma" w:cs="Tahoma"/>
                <w:sz w:val="14"/>
              </w:rPr>
              <w:t>)</w:t>
            </w:r>
            <w:bookmarkEnd w:id="264"/>
            <w:bookmarkEnd w:id="265"/>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b w:val="0"/>
                <w:color w:val="000000"/>
                <w:sz w:val="13"/>
                <w:szCs w:val="13"/>
                <w:u w:val="single"/>
              </w:rPr>
            </w:pPr>
            <w:hyperlink w:anchor="_54_Forefront_Protection" w:history="1">
              <w:r w:rsidR="008C0CC8" w:rsidRPr="00911162">
                <w:rPr>
                  <w:rStyle w:val="Hyperlink"/>
                  <w:rFonts w:cs="Tahoma"/>
                  <w:b/>
                  <w:sz w:val="13"/>
                  <w:szCs w:val="13"/>
                </w:rPr>
                <w:t>5</w:t>
              </w:r>
              <w:r w:rsidR="00E15634">
                <w:rPr>
                  <w:rStyle w:val="Hyperlink"/>
                  <w:rFonts w:cs="Tahoma"/>
                  <w:b/>
                  <w:sz w:val="13"/>
                  <w:szCs w:val="13"/>
                </w:rPr>
                <w:t>5</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 xml:space="preserve">25 </w:t>
            </w:r>
            <w:proofErr w:type="spellStart"/>
            <w:r w:rsidRPr="00911162">
              <w:rPr>
                <w:rFonts w:ascii="Tahoma" w:hAnsi="Tahoma" w:cs="Tahoma"/>
                <w:sz w:val="13"/>
              </w:rPr>
              <w:t>puntos</w:t>
            </w:r>
            <w:proofErr w:type="spellEnd"/>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OV</w:t>
            </w:r>
          </w:p>
        </w:tc>
      </w:tr>
      <w:tr w:rsidR="007A6E80" w:rsidRPr="00911162" w:rsidTr="004941B2">
        <w:trPr>
          <w:trHeight w:val="145"/>
        </w:trPr>
        <w:tc>
          <w:tcPr>
            <w:tcW w:w="2714" w:type="dxa"/>
            <w:tcBorders>
              <w:bottom w:val="single" w:sz="4" w:space="0" w:color="auto"/>
            </w:tcBorders>
            <w:shd w:val="clear" w:color="auto" w:fill="FFFFFF"/>
          </w:tcPr>
          <w:p w:rsidR="007A6E80" w:rsidRPr="00911162" w:rsidRDefault="007A6E80" w:rsidP="00833877">
            <w:pPr>
              <w:pStyle w:val="ProductNames"/>
              <w:rPr>
                <w:rFonts w:ascii="Tahoma" w:hAnsi="Tahoma" w:cs="Tahoma"/>
                <w:sz w:val="14"/>
              </w:rPr>
            </w:pPr>
            <w:bookmarkStart w:id="266" w:name="_Toc336337981"/>
            <w:bookmarkStart w:id="267" w:name="_Toc346277825"/>
            <w:r w:rsidRPr="00911162">
              <w:rPr>
                <w:rFonts w:ascii="Tahoma" w:hAnsi="Tahoma" w:cs="Tahoma"/>
                <w:sz w:val="14"/>
              </w:rPr>
              <w:t>Forefront Threat Management Gateway Web Protection Services</w:t>
            </w:r>
            <w:bookmarkEnd w:id="266"/>
            <w:bookmarkEnd w:id="267"/>
            <w:r w:rsidRPr="00911162">
              <w:rPr>
                <w:rFonts w:ascii="Tahoma" w:hAnsi="Tahoma" w:cs="Tahoma"/>
                <w:sz w:val="14"/>
              </w:rPr>
              <w:t xml:space="preserve"> </w:t>
            </w:r>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Style w:val="EndnoteReference"/>
                <w:rFonts w:cs="Tahoma"/>
                <w:b w:val="0"/>
                <w:color w:val="0000FF"/>
                <w:sz w:val="13"/>
                <w:szCs w:val="13"/>
                <w:u w:val="single"/>
              </w:rPr>
            </w:pPr>
            <w:hyperlink w:anchor="_57_Servicios_de" w:history="1">
              <w:r w:rsidR="007503B3" w:rsidRPr="00911162">
                <w:rPr>
                  <w:rStyle w:val="Hyperlink"/>
                  <w:rFonts w:cs="Tahoma"/>
                  <w:b/>
                  <w:sz w:val="13"/>
                  <w:szCs w:val="13"/>
                </w:rPr>
                <w:t>5</w:t>
              </w:r>
              <w:r w:rsidR="00E15634">
                <w:rPr>
                  <w:rStyle w:val="Hyperlink"/>
                  <w:rFonts w:cs="Tahoma"/>
                  <w:b/>
                  <w:sz w:val="13"/>
                  <w:szCs w:val="13"/>
                </w:rPr>
                <w:t>8</w:t>
              </w:r>
            </w:hyperlink>
          </w:p>
        </w:tc>
        <w:tc>
          <w:tcPr>
            <w:tcW w:w="450" w:type="dxa"/>
            <w:tcBorders>
              <w:bottom w:val="single" w:sz="4" w:space="0" w:color="auto"/>
            </w:tcBorders>
            <w:shd w:val="clear" w:color="auto" w:fill="FFFFFF"/>
          </w:tcPr>
          <w:p w:rsidR="007A6E80" w:rsidRPr="00911162" w:rsidRDefault="007A6E80" w:rsidP="0030700C">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rsidP="002D03E6">
            <w:pPr>
              <w:pStyle w:val="TableText"/>
              <w:widowControl w:val="0"/>
              <w:rPr>
                <w:rFonts w:ascii="Tahoma" w:hAnsi="Tahoma" w:cs="Tahoma"/>
                <w:sz w:val="13"/>
              </w:rPr>
            </w:pPr>
          </w:p>
        </w:tc>
      </w:tr>
      <w:tr w:rsidR="007A6E80" w:rsidRPr="00911162" w:rsidTr="00FA4ABC">
        <w:trPr>
          <w:trHeight w:val="145"/>
        </w:trPr>
        <w:tc>
          <w:tcPr>
            <w:tcW w:w="2714" w:type="dxa"/>
            <w:tcBorders>
              <w:bottom w:val="single" w:sz="4" w:space="0" w:color="auto"/>
            </w:tcBorders>
            <w:shd w:val="clear" w:color="auto" w:fill="auto"/>
          </w:tcPr>
          <w:p w:rsidR="007A6E80" w:rsidRPr="00911162" w:rsidRDefault="007A6E80" w:rsidP="00B34B30">
            <w:pPr>
              <w:pStyle w:val="ProductNames"/>
              <w:rPr>
                <w:rFonts w:ascii="Tahoma" w:hAnsi="Tahoma" w:cs="Tahoma"/>
                <w:sz w:val="14"/>
              </w:rPr>
            </w:pPr>
            <w:bookmarkStart w:id="268" w:name="_Toc336337982"/>
            <w:bookmarkStart w:id="269" w:name="_Toc346277826"/>
            <w:r w:rsidRPr="00911162">
              <w:rPr>
                <w:rFonts w:ascii="Tahoma" w:hAnsi="Tahoma" w:cs="Tahoma"/>
                <w:sz w:val="14"/>
              </w:rPr>
              <w:t>Forefront Unified Access Gateway Server</w:t>
            </w:r>
            <w:r w:rsidR="00B34B30" w:rsidRPr="00911162">
              <w:rPr>
                <w:rFonts w:ascii="Tahoma" w:hAnsi="Tahoma" w:cs="Tahoma"/>
                <w:sz w:val="14"/>
              </w:rPr>
              <w:t> </w:t>
            </w:r>
            <w:r w:rsidRPr="00911162">
              <w:rPr>
                <w:rFonts w:ascii="Tahoma" w:hAnsi="Tahoma" w:cs="Tahoma"/>
                <w:sz w:val="14"/>
              </w:rPr>
              <w:t>2010</w:t>
            </w:r>
            <w:bookmarkEnd w:id="268"/>
            <w:bookmarkEnd w:id="269"/>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Fonts w:cs="Tahoma"/>
                <w:b/>
                <w:color w:val="000000"/>
                <w:sz w:val="13"/>
                <w:szCs w:val="13"/>
                <w:u w:val="single"/>
              </w:rPr>
            </w:pPr>
            <w:hyperlink w:anchor="_58_Forefront_Unified" w:history="1">
              <w:r w:rsidR="007503B3" w:rsidRPr="00911162">
                <w:rPr>
                  <w:rStyle w:val="Hyperlink"/>
                  <w:rFonts w:cs="Tahoma"/>
                  <w:b/>
                  <w:sz w:val="13"/>
                  <w:szCs w:val="13"/>
                </w:rPr>
                <w:t>5</w:t>
              </w:r>
              <w:r w:rsidR="00E15634">
                <w:rPr>
                  <w:rStyle w:val="Hyperlink"/>
                  <w:rFonts w:cs="Tahoma"/>
                  <w:b/>
                  <w:sz w:val="13"/>
                  <w:szCs w:val="13"/>
                </w:rPr>
                <w:t>9</w:t>
              </w:r>
            </w:hyperlink>
          </w:p>
        </w:tc>
        <w:tc>
          <w:tcPr>
            <w:tcW w:w="450" w:type="dxa"/>
            <w:tcBorders>
              <w:bottom w:val="single" w:sz="4" w:space="0" w:color="auto"/>
            </w:tcBorders>
            <w:shd w:val="clear" w:color="auto" w:fill="auto"/>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3</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FA4ABC">
        <w:trPr>
          <w:trHeight w:val="145"/>
        </w:trPr>
        <w:tc>
          <w:tcPr>
            <w:tcW w:w="2714" w:type="dxa"/>
            <w:tcBorders>
              <w:bottom w:val="single" w:sz="4" w:space="0" w:color="auto"/>
            </w:tcBorders>
            <w:shd w:val="clear" w:color="auto" w:fill="FABF8F"/>
          </w:tcPr>
          <w:p w:rsidR="007A6E80" w:rsidRPr="00911162" w:rsidRDefault="007A6E80" w:rsidP="00B34B30">
            <w:pPr>
              <w:pStyle w:val="ProductNames"/>
              <w:rPr>
                <w:rFonts w:ascii="Tahoma" w:hAnsi="Tahoma" w:cs="Tahoma"/>
                <w:sz w:val="14"/>
              </w:rPr>
            </w:pPr>
            <w:bookmarkStart w:id="270" w:name="_Toc336337983"/>
            <w:bookmarkStart w:id="271" w:name="_Toc346277827"/>
            <w:r w:rsidRPr="00911162">
              <w:rPr>
                <w:rFonts w:ascii="Tahoma" w:hAnsi="Tahoma" w:cs="Tahoma"/>
                <w:sz w:val="14"/>
              </w:rPr>
              <w:t>Forefront Unified Access Gateway External</w:t>
            </w:r>
            <w:r w:rsidR="00B34B30" w:rsidRPr="00911162">
              <w:rPr>
                <w:rFonts w:ascii="Tahoma" w:hAnsi="Tahoma" w:cs="Tahoma"/>
                <w:sz w:val="14"/>
              </w:rPr>
              <w:t> </w:t>
            </w:r>
            <w:r w:rsidRPr="00911162">
              <w:rPr>
                <w:rFonts w:ascii="Tahoma" w:hAnsi="Tahoma" w:cs="Tahoma"/>
                <w:sz w:val="14"/>
              </w:rPr>
              <w:t>Connector 2010</w:t>
            </w:r>
            <w:bookmarkEnd w:id="270"/>
            <w:bookmarkEnd w:id="271"/>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00"/>
                <w:sz w:val="13"/>
                <w:szCs w:val="13"/>
                <w:u w:val="single"/>
              </w:rPr>
            </w:pPr>
            <w:hyperlink w:anchor="_58_Forefront_Unified" w:history="1">
              <w:r w:rsidR="008C0CC8" w:rsidRPr="00911162">
                <w:rPr>
                  <w:rStyle w:val="Hyperlink"/>
                  <w:rFonts w:cs="Tahoma"/>
                  <w:b/>
                  <w:sz w:val="13"/>
                  <w:szCs w:val="13"/>
                </w:rPr>
                <w:t>5</w:t>
              </w:r>
              <w:r w:rsidR="00E15634">
                <w:rPr>
                  <w:rStyle w:val="Hyperlink"/>
                  <w:rFonts w:cs="Tahoma"/>
                  <w:b/>
                  <w:sz w:val="13"/>
                  <w:szCs w:val="13"/>
                </w:rPr>
                <w:t>9</w:t>
              </w:r>
            </w:hyperlink>
          </w:p>
        </w:tc>
        <w:tc>
          <w:tcPr>
            <w:tcW w:w="450" w:type="dxa"/>
            <w:tcBorders>
              <w:bottom w:val="single" w:sz="4" w:space="0" w:color="auto"/>
            </w:tcBorders>
            <w:shd w:val="clear" w:color="auto" w:fill="FABF8F"/>
          </w:tcPr>
          <w:p w:rsidR="007A6E80" w:rsidRPr="00911162" w:rsidRDefault="007A6E80" w:rsidP="00513534">
            <w:pPr>
              <w:pStyle w:val="TableText"/>
              <w:widowControl w:val="0"/>
              <w:spacing w:before="80"/>
              <w:rPr>
                <w:rFonts w:ascii="Tahoma" w:hAnsi="Tahoma" w:cs="Tahoma"/>
                <w:sz w:val="13"/>
              </w:rPr>
            </w:pPr>
            <w:r w:rsidRPr="00911162">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7A6E80" w:rsidRPr="00911162" w:rsidRDefault="007A6E80" w:rsidP="0051353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200</w:t>
            </w:r>
          </w:p>
        </w:tc>
        <w:tc>
          <w:tcPr>
            <w:tcW w:w="450" w:type="dxa"/>
            <w:tcBorders>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500</w:t>
            </w:r>
          </w:p>
        </w:tc>
        <w:tc>
          <w:tcPr>
            <w:tcW w:w="450" w:type="dxa"/>
            <w:tcBorders>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400</w:t>
            </w:r>
          </w:p>
        </w:tc>
        <w:tc>
          <w:tcPr>
            <w:tcW w:w="450" w:type="dxa"/>
            <w:tcBorders>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300</w:t>
            </w:r>
          </w:p>
        </w:tc>
        <w:tc>
          <w:tcPr>
            <w:tcW w:w="450" w:type="dxa"/>
            <w:tcBorders>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300</w:t>
            </w:r>
          </w:p>
        </w:tc>
        <w:tc>
          <w:tcPr>
            <w:tcW w:w="450" w:type="dxa"/>
            <w:tcBorders>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200</w:t>
            </w:r>
          </w:p>
        </w:tc>
        <w:tc>
          <w:tcPr>
            <w:tcW w:w="450" w:type="dxa"/>
            <w:tcBorders>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513534">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51353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513534">
            <w:pPr>
              <w:pStyle w:val="TableText"/>
              <w:widowControl w:val="0"/>
              <w:rPr>
                <w:rFonts w:ascii="Tahoma" w:hAnsi="Tahoma" w:cs="Tahoma"/>
                <w:sz w:val="13"/>
              </w:rPr>
            </w:pPr>
            <w:r w:rsidRPr="00911162">
              <w:rPr>
                <w:rFonts w:ascii="Tahoma" w:hAnsi="Tahoma" w:cs="Tahoma"/>
                <w:sz w:val="13"/>
              </w:rPr>
              <w:t>OL/OV</w:t>
            </w:r>
          </w:p>
        </w:tc>
      </w:tr>
      <w:tr w:rsidR="007A6E80" w:rsidRPr="00911162" w:rsidTr="00FA4ABC">
        <w:trPr>
          <w:trHeight w:val="145"/>
        </w:trPr>
        <w:tc>
          <w:tcPr>
            <w:tcW w:w="2714" w:type="dxa"/>
            <w:tcBorders>
              <w:bottom w:val="single" w:sz="4" w:space="0" w:color="auto"/>
            </w:tcBorders>
            <w:shd w:val="clear" w:color="auto" w:fill="auto"/>
          </w:tcPr>
          <w:p w:rsidR="007A6E80" w:rsidRPr="00911162" w:rsidRDefault="007A6E80" w:rsidP="00B34B30">
            <w:pPr>
              <w:pStyle w:val="ProductNames"/>
              <w:rPr>
                <w:rFonts w:ascii="Tahoma" w:hAnsi="Tahoma" w:cs="Tahoma"/>
                <w:sz w:val="14"/>
              </w:rPr>
            </w:pPr>
            <w:bookmarkStart w:id="272" w:name="_Toc336337984"/>
            <w:bookmarkStart w:id="273" w:name="_Toc346277828"/>
            <w:proofErr w:type="spellStart"/>
            <w:r w:rsidRPr="00911162">
              <w:rPr>
                <w:rFonts w:ascii="Tahoma" w:hAnsi="Tahoma" w:cs="Tahoma"/>
                <w:sz w:val="14"/>
              </w:rPr>
              <w:t>Licencia</w:t>
            </w:r>
            <w:proofErr w:type="spellEnd"/>
            <w:r w:rsidRPr="00911162">
              <w:rPr>
                <w:rFonts w:ascii="Tahoma" w:hAnsi="Tahoma" w:cs="Tahoma"/>
                <w:sz w:val="14"/>
              </w:rPr>
              <w:t xml:space="preserve"> CAL de Forefront Unified Access</w:t>
            </w:r>
            <w:r w:rsidR="00B34B30" w:rsidRPr="00911162">
              <w:rPr>
                <w:rFonts w:ascii="Tahoma" w:hAnsi="Tahoma" w:cs="Tahoma"/>
                <w:sz w:val="14"/>
              </w:rPr>
              <w:t> </w:t>
            </w:r>
            <w:r w:rsidRPr="00911162">
              <w:rPr>
                <w:rFonts w:ascii="Tahoma" w:hAnsi="Tahoma" w:cs="Tahoma"/>
                <w:sz w:val="14"/>
              </w:rPr>
              <w:t>Gateway 2010</w:t>
            </w:r>
            <w:bookmarkEnd w:id="272"/>
            <w:bookmarkEnd w:id="273"/>
            <w:r w:rsidRPr="00911162">
              <w:rPr>
                <w:rFonts w:ascii="Tahoma" w:hAnsi="Tahoma" w:cs="Tahoma"/>
                <w:sz w:val="14"/>
              </w:rPr>
              <w:t xml:space="preserve"> </w:t>
            </w:r>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Fonts w:cs="Tahoma"/>
                <w:b/>
                <w:color w:val="000000"/>
                <w:sz w:val="13"/>
                <w:szCs w:val="13"/>
                <w:u w:val="single"/>
              </w:rPr>
            </w:pPr>
            <w:hyperlink w:anchor="_58_Forefront_Unified" w:history="1">
              <w:r w:rsidR="008C0CC8" w:rsidRPr="00911162">
                <w:rPr>
                  <w:rStyle w:val="Hyperlink"/>
                  <w:rFonts w:cs="Tahoma"/>
                  <w:b/>
                  <w:sz w:val="13"/>
                  <w:szCs w:val="13"/>
                </w:rPr>
                <w:t>5</w:t>
              </w:r>
              <w:r w:rsidR="00E15634">
                <w:rPr>
                  <w:rStyle w:val="Hyperlink"/>
                  <w:rFonts w:cs="Tahoma"/>
                  <w:b/>
                  <w:sz w:val="13"/>
                  <w:szCs w:val="13"/>
                </w:rPr>
                <w:t>9</w:t>
              </w:r>
            </w:hyperlink>
          </w:p>
        </w:tc>
        <w:tc>
          <w:tcPr>
            <w:tcW w:w="450" w:type="dxa"/>
            <w:tcBorders>
              <w:bottom w:val="single" w:sz="4" w:space="0" w:color="auto"/>
            </w:tcBorders>
            <w:shd w:val="clear" w:color="auto" w:fill="auto"/>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3</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FA4ABC">
        <w:trPr>
          <w:trHeight w:val="145"/>
        </w:trPr>
        <w:tc>
          <w:tcPr>
            <w:tcW w:w="2714" w:type="dxa"/>
            <w:tcBorders>
              <w:bottom w:val="single" w:sz="4" w:space="0" w:color="auto"/>
            </w:tcBorders>
            <w:shd w:val="clear" w:color="auto" w:fill="FABF8F"/>
          </w:tcPr>
          <w:p w:rsidR="007A6E80" w:rsidRPr="00911162" w:rsidRDefault="007A6E80" w:rsidP="000658AA">
            <w:pPr>
              <w:pStyle w:val="ProductNames"/>
              <w:rPr>
                <w:rFonts w:ascii="Tahoma" w:hAnsi="Tahoma" w:cs="Tahoma"/>
                <w:sz w:val="14"/>
              </w:rPr>
            </w:pPr>
            <w:bookmarkStart w:id="274" w:name="_Toc336337985"/>
            <w:bookmarkStart w:id="275" w:name="_Toc346277829"/>
            <w:proofErr w:type="spellStart"/>
            <w:r w:rsidRPr="00911162">
              <w:rPr>
                <w:rFonts w:ascii="Tahoma" w:hAnsi="Tahoma" w:cs="Tahoma"/>
                <w:sz w:val="14"/>
              </w:rPr>
              <w:t>Paquete</w:t>
            </w:r>
            <w:proofErr w:type="spellEnd"/>
            <w:r w:rsidRPr="00911162">
              <w:rPr>
                <w:rFonts w:ascii="Tahoma" w:hAnsi="Tahoma" w:cs="Tahoma"/>
                <w:sz w:val="14"/>
              </w:rPr>
              <w:t xml:space="preserve"> de 10.000 </w:t>
            </w:r>
            <w:proofErr w:type="spellStart"/>
            <w:r w:rsidRPr="00911162">
              <w:rPr>
                <w:rFonts w:ascii="Tahoma" w:hAnsi="Tahoma" w:cs="Tahoma"/>
                <w:sz w:val="14"/>
              </w:rPr>
              <w:t>licencias</w:t>
            </w:r>
            <w:proofErr w:type="spellEnd"/>
            <w:r w:rsidRPr="00911162">
              <w:rPr>
                <w:rFonts w:ascii="Tahoma" w:hAnsi="Tahoma" w:cs="Tahoma"/>
                <w:sz w:val="14"/>
              </w:rPr>
              <w:t xml:space="preserve"> CAL de Forefront Unified Access Gateway 2010</w:t>
            </w:r>
            <w:bookmarkEnd w:id="274"/>
            <w:bookmarkEnd w:id="275"/>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00"/>
                <w:sz w:val="13"/>
                <w:szCs w:val="13"/>
                <w:u w:val="single"/>
              </w:rPr>
            </w:pPr>
            <w:hyperlink w:anchor="_58_Forefront_Unified" w:history="1">
              <w:r w:rsidR="008C0CC8" w:rsidRPr="00911162">
                <w:rPr>
                  <w:rStyle w:val="Hyperlink"/>
                  <w:rFonts w:cs="Tahoma"/>
                  <w:b/>
                  <w:sz w:val="13"/>
                  <w:szCs w:val="13"/>
                </w:rPr>
                <w:t>5</w:t>
              </w:r>
              <w:r w:rsidR="00E15634">
                <w:rPr>
                  <w:rStyle w:val="Hyperlink"/>
                  <w:rFonts w:cs="Tahoma"/>
                  <w:b/>
                  <w:sz w:val="13"/>
                  <w:szCs w:val="13"/>
                </w:rPr>
                <w:t>9</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400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300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300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FA4ABC">
        <w:trPr>
          <w:trHeight w:val="145"/>
        </w:trPr>
        <w:tc>
          <w:tcPr>
            <w:tcW w:w="2714" w:type="dxa"/>
            <w:tcBorders>
              <w:bottom w:val="single" w:sz="4" w:space="0" w:color="auto"/>
            </w:tcBorders>
            <w:shd w:val="clear" w:color="auto" w:fill="auto"/>
          </w:tcPr>
          <w:p w:rsidR="007A6E80" w:rsidRPr="00911162" w:rsidRDefault="007A6E80" w:rsidP="009D2F88">
            <w:pPr>
              <w:pStyle w:val="ProductNames"/>
              <w:rPr>
                <w:rFonts w:ascii="Tahoma" w:hAnsi="Tahoma" w:cs="Tahoma"/>
                <w:sz w:val="14"/>
              </w:rPr>
            </w:pPr>
            <w:bookmarkStart w:id="276" w:name="_Toc336337986"/>
            <w:bookmarkStart w:id="277" w:name="_Toc346277830"/>
            <w:proofErr w:type="spellStart"/>
            <w:r w:rsidRPr="00911162">
              <w:rPr>
                <w:rFonts w:ascii="Tahoma" w:hAnsi="Tahoma" w:cs="Tahoma"/>
                <w:sz w:val="14"/>
              </w:rPr>
              <w:t>GeoSynth</w:t>
            </w:r>
            <w:proofErr w:type="spellEnd"/>
            <w:r w:rsidRPr="00911162">
              <w:rPr>
                <w:rFonts w:ascii="Tahoma" w:hAnsi="Tahoma" w:cs="Tahoma"/>
                <w:sz w:val="14"/>
              </w:rPr>
              <w:t xml:space="preserve"> Server</w:t>
            </w:r>
            <w:bookmarkEnd w:id="276"/>
            <w:bookmarkEnd w:id="277"/>
          </w:p>
        </w:tc>
        <w:tc>
          <w:tcPr>
            <w:tcW w:w="450" w:type="dxa"/>
            <w:tcBorders>
              <w:bottom w:val="single" w:sz="4" w:space="0" w:color="auto"/>
            </w:tcBorders>
            <w:shd w:val="clear" w:color="auto" w:fill="auto"/>
            <w:vAlign w:val="center"/>
          </w:tcPr>
          <w:p w:rsidR="007A6E80" w:rsidRPr="00911162" w:rsidRDefault="007A6E80" w:rsidP="00A66614">
            <w:pPr>
              <w:pStyle w:val="TableText"/>
              <w:widowControl w:val="0"/>
              <w:rPr>
                <w:rFonts w:cs="Tahoma"/>
                <w:b/>
                <w:color w:val="000000"/>
                <w:sz w:val="13"/>
                <w:szCs w:val="13"/>
                <w:u w:val="single"/>
              </w:rPr>
            </w:pPr>
          </w:p>
        </w:tc>
        <w:tc>
          <w:tcPr>
            <w:tcW w:w="450" w:type="dxa"/>
            <w:tcBorders>
              <w:bottom w:val="single" w:sz="4" w:space="0" w:color="auto"/>
            </w:tcBorders>
            <w:shd w:val="clear" w:color="auto" w:fill="auto"/>
          </w:tcPr>
          <w:p w:rsidR="007A6E80" w:rsidRPr="00911162" w:rsidRDefault="007A6E80" w:rsidP="00A66614">
            <w:pPr>
              <w:pStyle w:val="TableText"/>
              <w:widowControl w:val="0"/>
              <w:spacing w:before="80"/>
              <w:rPr>
                <w:rFonts w:ascii="Tahoma" w:hAnsi="Tahoma" w:cs="Tahoma"/>
                <w:sz w:val="13"/>
              </w:rPr>
            </w:pPr>
            <w:r w:rsidRPr="00911162">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7A6E80" w:rsidRPr="00911162" w:rsidRDefault="007A6E80" w:rsidP="00A66614">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911162" w:rsidRDefault="007A6E80" w:rsidP="00A66614">
            <w:pPr>
              <w:pStyle w:val="TableText"/>
              <w:widowControl w:val="0"/>
              <w:rPr>
                <w:rFonts w:ascii="Tahoma" w:hAnsi="Tahoma" w:cs="Tahoma"/>
                <w:sz w:val="13"/>
              </w:rPr>
            </w:pPr>
            <w:r w:rsidRPr="00911162">
              <w:rPr>
                <w:rFonts w:ascii="Tahoma" w:hAnsi="Tahoma" w:cs="Tahoma"/>
                <w:sz w:val="13"/>
              </w:rPr>
              <w:t xml:space="preserve">125 </w:t>
            </w:r>
            <w:proofErr w:type="spellStart"/>
            <w:r w:rsidRPr="00911162">
              <w:rPr>
                <w:rFonts w:ascii="Tahoma" w:hAnsi="Tahoma" w:cs="Tahoma"/>
                <w:sz w:val="13"/>
              </w:rPr>
              <w:t>puntos</w:t>
            </w:r>
            <w:proofErr w:type="spellEnd"/>
          </w:p>
        </w:tc>
        <w:tc>
          <w:tcPr>
            <w:tcW w:w="450" w:type="dxa"/>
            <w:tcBorders>
              <w:left w:val="single" w:sz="18" w:space="0" w:color="auto"/>
              <w:bottom w:val="single" w:sz="4" w:space="0" w:color="auto"/>
            </w:tcBorders>
            <w:shd w:val="clear" w:color="auto" w:fill="auto"/>
            <w:vAlign w:val="center"/>
          </w:tcPr>
          <w:p w:rsidR="007A6E80" w:rsidRPr="00911162" w:rsidRDefault="007A6E80" w:rsidP="00A6661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A6661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A6661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A6661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A6661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A6661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A66614">
            <w:pPr>
              <w:pStyle w:val="TableText"/>
              <w:widowControl w:val="0"/>
              <w:rPr>
                <w:rFonts w:ascii="Tahoma" w:hAnsi="Tahoma" w:cs="Tahoma"/>
                <w:sz w:val="13"/>
              </w:rPr>
            </w:pPr>
          </w:p>
        </w:tc>
      </w:tr>
      <w:tr w:rsidR="007A6E80" w:rsidRPr="00911162" w:rsidTr="00FA4ABC">
        <w:trPr>
          <w:trHeight w:val="145"/>
        </w:trPr>
        <w:tc>
          <w:tcPr>
            <w:tcW w:w="2714" w:type="dxa"/>
            <w:tcBorders>
              <w:bottom w:val="single" w:sz="4" w:space="0" w:color="auto"/>
            </w:tcBorders>
            <w:shd w:val="clear" w:color="auto" w:fill="FABF8F"/>
          </w:tcPr>
          <w:p w:rsidR="007A6E80" w:rsidRPr="00911162" w:rsidRDefault="007A6E80">
            <w:pPr>
              <w:pStyle w:val="ProductNames"/>
              <w:rPr>
                <w:rFonts w:ascii="Tahoma" w:hAnsi="Tahoma" w:cs="Tahoma"/>
                <w:sz w:val="14"/>
              </w:rPr>
            </w:pPr>
            <w:bookmarkStart w:id="278" w:name="_Toc336337990"/>
            <w:bookmarkStart w:id="279" w:name="_Toc346277831"/>
            <w:r w:rsidRPr="00911162">
              <w:rPr>
                <w:rFonts w:ascii="Tahoma" w:hAnsi="Tahoma" w:cs="Tahoma"/>
                <w:sz w:val="14"/>
              </w:rPr>
              <w:t>HPC Pack 2008 R2 Enterprise</w:t>
            </w:r>
            <w:bookmarkEnd w:id="278"/>
            <w:bookmarkEnd w:id="279"/>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59_HPC_Pack" w:history="1">
              <w:r w:rsidR="00E15634">
                <w:rPr>
                  <w:rStyle w:val="Hyperlink"/>
                  <w:rFonts w:cs="Tahoma"/>
                  <w:b/>
                  <w:sz w:val="13"/>
                  <w:szCs w:val="13"/>
                </w:rPr>
                <w:t>60</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4233A7">
        <w:trPr>
          <w:trHeight w:val="145"/>
        </w:trPr>
        <w:tc>
          <w:tcPr>
            <w:tcW w:w="2714" w:type="dxa"/>
            <w:tcBorders>
              <w:bottom w:val="single" w:sz="4" w:space="0" w:color="auto"/>
            </w:tcBorders>
            <w:shd w:val="clear" w:color="auto" w:fill="auto"/>
          </w:tcPr>
          <w:p w:rsidR="007A6E80" w:rsidRPr="00911162" w:rsidRDefault="007A6E80" w:rsidP="001E7990">
            <w:pPr>
              <w:pStyle w:val="ProductNames"/>
              <w:rPr>
                <w:rFonts w:ascii="Tahoma" w:hAnsi="Tahoma" w:cs="Tahoma"/>
                <w:sz w:val="14"/>
              </w:rPr>
            </w:pPr>
            <w:bookmarkStart w:id="280" w:name="_Toc336337991"/>
            <w:bookmarkStart w:id="281" w:name="_Toc346277832"/>
            <w:r w:rsidRPr="00911162">
              <w:rPr>
                <w:rFonts w:ascii="Tahoma" w:hAnsi="Tahoma" w:cs="Tahoma"/>
                <w:sz w:val="14"/>
              </w:rPr>
              <w:t xml:space="preserve">HPC Pack 2008 R2 </w:t>
            </w:r>
            <w:proofErr w:type="spellStart"/>
            <w:r w:rsidRPr="00911162">
              <w:rPr>
                <w:rFonts w:ascii="Tahoma" w:hAnsi="Tahoma" w:cs="Tahoma"/>
                <w:sz w:val="14"/>
              </w:rPr>
              <w:t>para</w:t>
            </w:r>
            <w:proofErr w:type="spellEnd"/>
            <w:r w:rsidRPr="00911162">
              <w:rPr>
                <w:rFonts w:ascii="Tahoma" w:hAnsi="Tahoma" w:cs="Tahoma"/>
                <w:sz w:val="14"/>
              </w:rPr>
              <w:t xml:space="preserve"> Workstation</w:t>
            </w:r>
            <w:bookmarkEnd w:id="280"/>
            <w:bookmarkEnd w:id="281"/>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59_HPC_Pack" w:history="1">
              <w:r w:rsidR="00E15634">
                <w:rPr>
                  <w:rStyle w:val="Hyperlink"/>
                  <w:rFonts w:cs="Tahoma"/>
                  <w:b/>
                  <w:sz w:val="13"/>
                  <w:szCs w:val="13"/>
                </w:rPr>
                <w:t>60</w:t>
              </w:r>
            </w:hyperlink>
          </w:p>
        </w:tc>
        <w:tc>
          <w:tcPr>
            <w:tcW w:w="450" w:type="dxa"/>
            <w:tcBorders>
              <w:bottom w:val="single" w:sz="4" w:space="0" w:color="auto"/>
            </w:tcBorders>
            <w:shd w:val="clear" w:color="auto" w:fill="auto"/>
          </w:tcPr>
          <w:p w:rsidR="007A6E80" w:rsidRPr="00911162" w:rsidRDefault="007A6E80" w:rsidP="00EB6C66">
            <w:pPr>
              <w:pStyle w:val="TableText"/>
              <w:widowControl w:val="0"/>
              <w:spacing w:before="80"/>
              <w:rPr>
                <w:rFonts w:ascii="Tahoma" w:hAnsi="Tahoma" w:cs="Tahoma"/>
                <w:sz w:val="13"/>
              </w:rPr>
            </w:pPr>
            <w:r w:rsidRPr="00911162">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7A6E80" w:rsidRPr="00911162" w:rsidRDefault="007A6E80" w:rsidP="00EB6C66">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AA31F2">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EB6C6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EB6C66">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rsidP="00EB6C66">
            <w:pPr>
              <w:pStyle w:val="TableText"/>
              <w:widowControl w:val="0"/>
              <w:rPr>
                <w:rFonts w:ascii="Tahoma" w:hAnsi="Tahoma" w:cs="Tahoma"/>
                <w:sz w:val="13"/>
              </w:rPr>
            </w:pPr>
          </w:p>
        </w:tc>
      </w:tr>
      <w:tr w:rsidR="007A6E80" w:rsidRPr="00911162" w:rsidTr="00AC7705">
        <w:trPr>
          <w:trHeight w:val="145"/>
        </w:trPr>
        <w:tc>
          <w:tcPr>
            <w:tcW w:w="2714" w:type="dxa"/>
            <w:tcBorders>
              <w:bottom w:val="single" w:sz="4" w:space="0" w:color="auto"/>
            </w:tcBorders>
            <w:shd w:val="clear" w:color="auto" w:fill="auto"/>
          </w:tcPr>
          <w:p w:rsidR="007A6E80" w:rsidRPr="00911162" w:rsidRDefault="007A6E80">
            <w:pPr>
              <w:pStyle w:val="ProductNames"/>
              <w:rPr>
                <w:rFonts w:ascii="Tahoma" w:hAnsi="Tahoma" w:cs="Tahoma"/>
                <w:sz w:val="14"/>
              </w:rPr>
            </w:pPr>
            <w:bookmarkStart w:id="282" w:name="_Toc336337992"/>
            <w:bookmarkStart w:id="283" w:name="_Toc346277833"/>
            <w:r w:rsidRPr="00911162">
              <w:rPr>
                <w:rFonts w:ascii="Tahoma" w:hAnsi="Tahoma" w:cs="Tahoma"/>
                <w:sz w:val="14"/>
              </w:rPr>
              <w:t xml:space="preserve">Learning Solutions Combination </w:t>
            </w:r>
            <w:r w:rsidR="00B34B30" w:rsidRPr="00911162">
              <w:rPr>
                <w:rFonts w:ascii="Tahoma" w:hAnsi="Tahoma" w:cs="Tahoma"/>
                <w:sz w:val="14"/>
              </w:rPr>
              <w:br/>
            </w:r>
            <w:r w:rsidRPr="00911162">
              <w:rPr>
                <w:rFonts w:ascii="Tahoma" w:hAnsi="Tahoma" w:cs="Tahoma"/>
                <w:sz w:val="14"/>
              </w:rPr>
              <w:t xml:space="preserve">E-Reference Library (SL de </w:t>
            </w:r>
            <w:proofErr w:type="spellStart"/>
            <w:r w:rsidRPr="00911162">
              <w:rPr>
                <w:rFonts w:ascii="Tahoma" w:hAnsi="Tahoma" w:cs="Tahoma"/>
                <w:sz w:val="14"/>
              </w:rPr>
              <w:t>Usuario</w:t>
            </w:r>
            <w:proofErr w:type="spellEnd"/>
            <w:r w:rsidRPr="00911162">
              <w:rPr>
                <w:rFonts w:ascii="Tahoma" w:hAnsi="Tahoma" w:cs="Tahoma"/>
                <w:sz w:val="14"/>
              </w:rPr>
              <w:t>)</w:t>
            </w:r>
            <w:bookmarkEnd w:id="282"/>
            <w:bookmarkEnd w:id="283"/>
          </w:p>
        </w:tc>
        <w:tc>
          <w:tcPr>
            <w:tcW w:w="450" w:type="dxa"/>
            <w:tcBorders>
              <w:bottom w:val="single" w:sz="4" w:space="0" w:color="auto"/>
            </w:tcBorders>
            <w:shd w:val="clear" w:color="auto" w:fill="auto"/>
            <w:vAlign w:val="center"/>
          </w:tcPr>
          <w:p w:rsidR="007A6E80" w:rsidRPr="00911162" w:rsidRDefault="007A6E8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 xml:space="preserve">1 </w:t>
            </w:r>
            <w:proofErr w:type="spellStart"/>
            <w:r w:rsidRPr="00911162">
              <w:rPr>
                <w:rFonts w:ascii="Tahoma" w:hAnsi="Tahoma" w:cs="Tahoma"/>
                <w:sz w:val="13"/>
              </w:rPr>
              <w:t>punto</w:t>
            </w:r>
            <w:proofErr w:type="spellEnd"/>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2765CF">
        <w:trPr>
          <w:trHeight w:val="145"/>
        </w:trPr>
        <w:tc>
          <w:tcPr>
            <w:tcW w:w="2714" w:type="dxa"/>
            <w:tcBorders>
              <w:bottom w:val="single" w:sz="4" w:space="0" w:color="auto"/>
            </w:tcBorders>
            <w:shd w:val="clear" w:color="auto" w:fill="FABF8F"/>
            <w:vAlign w:val="bottom"/>
          </w:tcPr>
          <w:p w:rsidR="007A6E80" w:rsidRPr="00911162" w:rsidRDefault="007A6E80" w:rsidP="00FD4E7E">
            <w:pPr>
              <w:pStyle w:val="ProductNames"/>
              <w:rPr>
                <w:rFonts w:ascii="Tahoma" w:hAnsi="Tahoma" w:cs="Tahoma"/>
                <w:sz w:val="14"/>
              </w:rPr>
            </w:pPr>
            <w:bookmarkStart w:id="284" w:name="_Toc336337993"/>
            <w:bookmarkStart w:id="285" w:name="_Toc346277834"/>
            <w:r w:rsidRPr="00911162">
              <w:rPr>
                <w:rFonts w:ascii="Tahoma" w:hAnsi="Tahoma" w:cs="Tahoma"/>
                <w:sz w:val="14"/>
              </w:rPr>
              <w:t xml:space="preserve">Learning Solutions IT Academy </w:t>
            </w:r>
            <w:r w:rsidR="00B34B30" w:rsidRPr="00911162">
              <w:rPr>
                <w:rFonts w:ascii="Tahoma" w:hAnsi="Tahoma" w:cs="Tahoma"/>
                <w:sz w:val="14"/>
              </w:rPr>
              <w:br/>
            </w:r>
            <w:r w:rsidRPr="00911162">
              <w:rPr>
                <w:rFonts w:ascii="Tahoma" w:hAnsi="Tahoma" w:cs="Tahoma"/>
                <w:sz w:val="14"/>
              </w:rPr>
              <w:t xml:space="preserve">(SL de </w:t>
            </w:r>
            <w:proofErr w:type="spellStart"/>
            <w:r w:rsidRPr="00911162">
              <w:rPr>
                <w:rFonts w:ascii="Tahoma" w:hAnsi="Tahoma" w:cs="Tahoma"/>
                <w:sz w:val="14"/>
              </w:rPr>
              <w:t>Servicios</w:t>
            </w:r>
            <w:proofErr w:type="spellEnd"/>
            <w:r w:rsidRPr="00911162">
              <w:rPr>
                <w:rFonts w:ascii="Tahoma" w:hAnsi="Tahoma" w:cs="Tahoma"/>
                <w:sz w:val="14"/>
              </w:rPr>
              <w:t>)</w:t>
            </w:r>
            <w:bookmarkEnd w:id="284"/>
            <w:bookmarkEnd w:id="285"/>
          </w:p>
        </w:tc>
        <w:tc>
          <w:tcPr>
            <w:tcW w:w="450" w:type="dxa"/>
            <w:tcBorders>
              <w:bottom w:val="single" w:sz="4" w:space="0" w:color="auto"/>
            </w:tcBorders>
            <w:shd w:val="clear" w:color="auto" w:fill="FABF8F"/>
            <w:vAlign w:val="center"/>
          </w:tcPr>
          <w:p w:rsidR="007A6E80" w:rsidRPr="00911162" w:rsidRDefault="007A6E80" w:rsidP="008A7B14">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 xml:space="preserve">75 </w:t>
            </w:r>
            <w:proofErr w:type="spellStart"/>
            <w:r w:rsidRPr="00911162">
              <w:rPr>
                <w:rFonts w:ascii="Tahoma" w:hAnsi="Tahoma" w:cs="Tahoma"/>
                <w:sz w:val="13"/>
              </w:rPr>
              <w:t>puntos</w:t>
            </w:r>
            <w:proofErr w:type="spellEnd"/>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2765CF">
        <w:trPr>
          <w:trHeight w:val="145"/>
        </w:trPr>
        <w:tc>
          <w:tcPr>
            <w:tcW w:w="2714" w:type="dxa"/>
            <w:tcBorders>
              <w:bottom w:val="single" w:sz="4" w:space="0" w:color="auto"/>
            </w:tcBorders>
            <w:shd w:val="clear" w:color="auto" w:fill="FFFFFF"/>
            <w:vAlign w:val="bottom"/>
          </w:tcPr>
          <w:p w:rsidR="007A6E80" w:rsidRPr="00911162" w:rsidRDefault="007A6E80">
            <w:pPr>
              <w:pStyle w:val="ProductNames"/>
              <w:rPr>
                <w:rFonts w:ascii="Tahoma" w:hAnsi="Tahoma" w:cs="Tahoma"/>
                <w:sz w:val="14"/>
              </w:rPr>
            </w:pPr>
            <w:bookmarkStart w:id="286" w:name="_Toc336337994"/>
            <w:bookmarkStart w:id="287" w:name="_Toc346277835"/>
            <w:proofErr w:type="spellStart"/>
            <w:r w:rsidRPr="00911162">
              <w:rPr>
                <w:rFonts w:ascii="Tahoma" w:hAnsi="Tahoma" w:cs="Tahoma"/>
                <w:sz w:val="14"/>
              </w:rPr>
              <w:t>Cupones</w:t>
            </w:r>
            <w:proofErr w:type="spellEnd"/>
            <w:r w:rsidRPr="00911162">
              <w:rPr>
                <w:rFonts w:ascii="Tahoma" w:hAnsi="Tahoma" w:cs="Tahoma"/>
                <w:sz w:val="14"/>
              </w:rPr>
              <w:t xml:space="preserve"> de </w:t>
            </w:r>
            <w:proofErr w:type="spellStart"/>
            <w:r w:rsidRPr="00911162">
              <w:rPr>
                <w:rFonts w:ascii="Tahoma" w:hAnsi="Tahoma" w:cs="Tahoma"/>
                <w:sz w:val="14"/>
              </w:rPr>
              <w:t>examen</w:t>
            </w:r>
            <w:proofErr w:type="spellEnd"/>
            <w:r w:rsidRPr="00911162">
              <w:rPr>
                <w:rFonts w:ascii="Tahoma" w:hAnsi="Tahoma" w:cs="Tahoma"/>
                <w:sz w:val="14"/>
              </w:rPr>
              <w:t>/</w:t>
            </w:r>
            <w:proofErr w:type="spellStart"/>
            <w:r w:rsidRPr="00911162">
              <w:rPr>
                <w:rFonts w:ascii="Tahoma" w:hAnsi="Tahoma" w:cs="Tahoma"/>
                <w:sz w:val="14"/>
              </w:rPr>
              <w:t>mes</w:t>
            </w:r>
            <w:proofErr w:type="spellEnd"/>
            <w:r w:rsidRPr="00911162">
              <w:rPr>
                <w:rFonts w:ascii="Tahoma" w:hAnsi="Tahoma" w:cs="Tahoma"/>
                <w:sz w:val="14"/>
              </w:rPr>
              <w:t xml:space="preserve"> de Learning Solutions MCP 1 (SL de </w:t>
            </w:r>
            <w:proofErr w:type="spellStart"/>
            <w:r w:rsidRPr="00911162">
              <w:rPr>
                <w:rFonts w:ascii="Tahoma" w:hAnsi="Tahoma" w:cs="Tahoma"/>
                <w:sz w:val="14"/>
              </w:rPr>
              <w:t>Servicios</w:t>
            </w:r>
            <w:proofErr w:type="spellEnd"/>
            <w:r w:rsidRPr="00911162">
              <w:rPr>
                <w:rFonts w:ascii="Tahoma" w:hAnsi="Tahoma" w:cs="Tahoma"/>
                <w:sz w:val="14"/>
              </w:rPr>
              <w:t>)</w:t>
            </w:r>
            <w:bookmarkEnd w:id="286"/>
            <w:bookmarkEnd w:id="287"/>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60_Cupones_de" w:history="1">
              <w:r w:rsidR="007503B3" w:rsidRPr="00911162">
                <w:rPr>
                  <w:rStyle w:val="Hyperlink"/>
                  <w:rFonts w:cs="Tahoma"/>
                  <w:b/>
                  <w:sz w:val="13"/>
                  <w:szCs w:val="13"/>
                </w:rPr>
                <w:t>6</w:t>
              </w:r>
              <w:r w:rsidR="00E15634">
                <w:rPr>
                  <w:rStyle w:val="Hyperlink"/>
                  <w:rFonts w:cs="Tahoma"/>
                  <w:b/>
                  <w:sz w:val="13"/>
                  <w:szCs w:val="13"/>
                </w:rPr>
                <w:t>1</w:t>
              </w:r>
            </w:hyperlink>
          </w:p>
        </w:tc>
        <w:tc>
          <w:tcPr>
            <w:tcW w:w="450" w:type="dxa"/>
            <w:tcBorders>
              <w:bottom w:val="single" w:sz="4" w:space="0" w:color="auto"/>
            </w:tcBorders>
            <w:shd w:val="clear" w:color="auto" w:fill="FFFFFF"/>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01/06</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 xml:space="preserve">1 </w:t>
            </w:r>
            <w:proofErr w:type="spellStart"/>
            <w:r w:rsidRPr="00911162">
              <w:rPr>
                <w:rFonts w:ascii="Tahoma" w:hAnsi="Tahoma" w:cs="Tahoma"/>
                <w:sz w:val="13"/>
              </w:rPr>
              <w:t>punto</w:t>
            </w:r>
            <w:proofErr w:type="spellEnd"/>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r>
      <w:tr w:rsidR="007A6E80" w:rsidRPr="00911162" w:rsidTr="002765CF">
        <w:trPr>
          <w:trHeight w:val="145"/>
        </w:trPr>
        <w:tc>
          <w:tcPr>
            <w:tcW w:w="2714" w:type="dxa"/>
            <w:tcBorders>
              <w:bottom w:val="single" w:sz="4" w:space="0" w:color="auto"/>
            </w:tcBorders>
            <w:shd w:val="clear" w:color="auto" w:fill="FABF8F"/>
            <w:vAlign w:val="center"/>
          </w:tcPr>
          <w:p w:rsidR="007A6E80" w:rsidRPr="00911162" w:rsidRDefault="007A6E80" w:rsidP="008C3BDD">
            <w:pPr>
              <w:pStyle w:val="Heading2"/>
              <w:ind w:left="0"/>
              <w:rPr>
                <w:rFonts w:ascii="Tahoma" w:hAnsi="Tahoma" w:cs="Tahoma"/>
                <w:b w:val="0"/>
                <w:sz w:val="14"/>
                <w:szCs w:val="16"/>
              </w:rPr>
            </w:pPr>
            <w:bookmarkStart w:id="288" w:name="_Toc336337995"/>
            <w:bookmarkStart w:id="289" w:name="_Toc346277836"/>
            <w:r w:rsidRPr="00911162">
              <w:rPr>
                <w:rFonts w:ascii="Tahoma" w:hAnsi="Tahoma" w:cs="Tahoma"/>
                <w:b w:val="0"/>
                <w:sz w:val="14"/>
                <w:szCs w:val="16"/>
              </w:rPr>
              <w:t xml:space="preserve">Lync Online Plan 1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288"/>
            <w:bookmarkEnd w:id="289"/>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61_Lync_Online" w:history="1">
              <w:r w:rsidR="007503B3" w:rsidRPr="00911162">
                <w:rPr>
                  <w:rStyle w:val="Hyperlink"/>
                  <w:rFonts w:cs="Tahoma"/>
                  <w:b/>
                  <w:sz w:val="13"/>
                  <w:szCs w:val="13"/>
                </w:rPr>
                <w:t>6</w:t>
              </w:r>
              <w:r w:rsidR="00E15634">
                <w:rPr>
                  <w:rStyle w:val="Hyperlink"/>
                  <w:rFonts w:cs="Tahoma"/>
                  <w:b/>
                  <w:sz w:val="13"/>
                  <w:szCs w:val="13"/>
                </w:rPr>
                <w:t>2</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762DA9">
        <w:trPr>
          <w:trHeight w:val="145"/>
        </w:trPr>
        <w:tc>
          <w:tcPr>
            <w:tcW w:w="2714" w:type="dxa"/>
            <w:tcBorders>
              <w:bottom w:val="single" w:sz="4" w:space="0" w:color="auto"/>
            </w:tcBorders>
            <w:shd w:val="clear" w:color="auto" w:fill="FFFFFF"/>
            <w:vAlign w:val="center"/>
          </w:tcPr>
          <w:p w:rsidR="007A6E80" w:rsidRPr="00911162" w:rsidRDefault="007A6E80" w:rsidP="008C3BDD">
            <w:pPr>
              <w:pStyle w:val="Heading2"/>
              <w:ind w:left="0"/>
              <w:rPr>
                <w:rFonts w:ascii="Tahoma" w:hAnsi="Tahoma" w:cs="Tahoma"/>
                <w:b w:val="0"/>
                <w:sz w:val="14"/>
                <w:szCs w:val="16"/>
              </w:rPr>
            </w:pPr>
            <w:bookmarkStart w:id="290" w:name="_Toc336337996"/>
            <w:bookmarkStart w:id="291" w:name="_Toc346277837"/>
            <w:r w:rsidRPr="00911162">
              <w:rPr>
                <w:rFonts w:ascii="Tahoma" w:hAnsi="Tahoma" w:cs="Tahoma"/>
                <w:b w:val="0"/>
                <w:sz w:val="14"/>
                <w:szCs w:val="16"/>
              </w:rPr>
              <w:t xml:space="preserve">Lync Online Plan 2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290"/>
            <w:bookmarkEnd w:id="291"/>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Fonts w:cs="Tahoma"/>
                <w:b/>
                <w:color w:val="0000FF"/>
                <w:sz w:val="13"/>
                <w:szCs w:val="13"/>
                <w:u w:val="single"/>
              </w:rPr>
            </w:pPr>
            <w:hyperlink w:anchor="_61_Lync_Online" w:history="1">
              <w:r w:rsidR="008C0CC8" w:rsidRPr="00911162">
                <w:rPr>
                  <w:rStyle w:val="Hyperlink"/>
                  <w:rFonts w:cs="Tahoma"/>
                  <w:b/>
                  <w:sz w:val="13"/>
                  <w:szCs w:val="13"/>
                </w:rPr>
                <w:t>6</w:t>
              </w:r>
              <w:r w:rsidR="00E15634">
                <w:rPr>
                  <w:rStyle w:val="Hyperlink"/>
                  <w:rFonts w:cs="Tahoma"/>
                  <w:b/>
                  <w:sz w:val="13"/>
                  <w:szCs w:val="13"/>
                </w:rPr>
                <w:t>2</w:t>
              </w:r>
            </w:hyperlink>
          </w:p>
        </w:tc>
        <w:tc>
          <w:tcPr>
            <w:tcW w:w="450" w:type="dxa"/>
            <w:tcBorders>
              <w:bottom w:val="single" w:sz="4" w:space="0" w:color="auto"/>
            </w:tcBorders>
            <w:shd w:val="clear" w:color="auto" w:fill="FFFFF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r>
      <w:tr w:rsidR="007A6E80" w:rsidRPr="00911162" w:rsidTr="00762DA9">
        <w:trPr>
          <w:trHeight w:val="145"/>
        </w:trPr>
        <w:tc>
          <w:tcPr>
            <w:tcW w:w="2714" w:type="dxa"/>
            <w:tcBorders>
              <w:bottom w:val="single" w:sz="4" w:space="0" w:color="auto"/>
            </w:tcBorders>
            <w:shd w:val="clear" w:color="auto" w:fill="FABF8F"/>
            <w:vAlign w:val="center"/>
          </w:tcPr>
          <w:p w:rsidR="007A6E80" w:rsidRPr="00911162" w:rsidRDefault="007A6E80" w:rsidP="00AA31F2">
            <w:pPr>
              <w:pStyle w:val="Heading2"/>
              <w:ind w:left="0"/>
              <w:rPr>
                <w:rFonts w:ascii="Tahoma" w:hAnsi="Tahoma" w:cs="Tahoma"/>
                <w:b w:val="0"/>
                <w:sz w:val="14"/>
                <w:szCs w:val="16"/>
              </w:rPr>
            </w:pPr>
            <w:bookmarkStart w:id="292" w:name="_Toc336337997"/>
            <w:bookmarkStart w:id="293" w:name="_Toc346277838"/>
            <w:r w:rsidRPr="00911162">
              <w:rPr>
                <w:rFonts w:ascii="Tahoma" w:hAnsi="Tahoma" w:cs="Tahoma"/>
                <w:b w:val="0"/>
                <w:sz w:val="14"/>
                <w:szCs w:val="16"/>
              </w:rPr>
              <w:t xml:space="preserve">Lync Online Plan 3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292"/>
            <w:bookmarkEnd w:id="293"/>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61_Lync_Online" w:history="1">
              <w:r w:rsidR="008C0CC8" w:rsidRPr="00911162">
                <w:rPr>
                  <w:rStyle w:val="Hyperlink"/>
                  <w:rFonts w:cs="Tahoma"/>
                  <w:b/>
                  <w:sz w:val="13"/>
                  <w:szCs w:val="13"/>
                </w:rPr>
                <w:t>6</w:t>
              </w:r>
              <w:r w:rsidR="00E15634">
                <w:rPr>
                  <w:rStyle w:val="Hyperlink"/>
                  <w:rFonts w:cs="Tahoma"/>
                  <w:b/>
                  <w:sz w:val="13"/>
                  <w:szCs w:val="13"/>
                </w:rPr>
                <w:t>2</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762DA9">
        <w:trPr>
          <w:trHeight w:val="145"/>
        </w:trPr>
        <w:tc>
          <w:tcPr>
            <w:tcW w:w="2714" w:type="dxa"/>
            <w:tcBorders>
              <w:bottom w:val="single" w:sz="4" w:space="0" w:color="auto"/>
            </w:tcBorders>
            <w:shd w:val="clear" w:color="auto" w:fill="FFFFFF"/>
            <w:vAlign w:val="center"/>
          </w:tcPr>
          <w:p w:rsidR="007A6E80" w:rsidRPr="00911162" w:rsidRDefault="007A6E80" w:rsidP="008C3BDD">
            <w:pPr>
              <w:pStyle w:val="Heading2"/>
              <w:ind w:left="0"/>
              <w:rPr>
                <w:rFonts w:ascii="Tahoma" w:hAnsi="Tahoma" w:cs="Tahoma"/>
                <w:b w:val="0"/>
                <w:sz w:val="14"/>
                <w:szCs w:val="16"/>
              </w:rPr>
            </w:pPr>
            <w:bookmarkStart w:id="294" w:name="_Toc336337998"/>
            <w:bookmarkStart w:id="295" w:name="_Toc346277839"/>
            <w:r w:rsidRPr="00911162">
              <w:rPr>
                <w:rFonts w:ascii="Tahoma" w:hAnsi="Tahoma" w:cs="Tahoma"/>
                <w:b w:val="0"/>
                <w:sz w:val="14"/>
                <w:szCs w:val="16"/>
              </w:rPr>
              <w:t xml:space="preserve">Lync Online Plan 3A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294"/>
            <w:bookmarkEnd w:id="295"/>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Fonts w:cs="Tahoma"/>
                <w:b/>
                <w:color w:val="0000FF"/>
                <w:sz w:val="13"/>
                <w:szCs w:val="13"/>
                <w:u w:val="single"/>
              </w:rPr>
            </w:pPr>
            <w:hyperlink w:anchor="_61_Lync_Online" w:history="1">
              <w:r w:rsidR="008C0CC8" w:rsidRPr="00911162">
                <w:rPr>
                  <w:rStyle w:val="Hyperlink"/>
                  <w:rFonts w:cs="Tahoma"/>
                  <w:b/>
                  <w:sz w:val="13"/>
                  <w:szCs w:val="13"/>
                </w:rPr>
                <w:t>6</w:t>
              </w:r>
              <w:r w:rsidR="00E15634">
                <w:rPr>
                  <w:rStyle w:val="Hyperlink"/>
                  <w:rFonts w:cs="Tahoma"/>
                  <w:b/>
                  <w:sz w:val="13"/>
                  <w:szCs w:val="13"/>
                </w:rPr>
                <w:t>2</w:t>
              </w:r>
            </w:hyperlink>
          </w:p>
        </w:tc>
        <w:tc>
          <w:tcPr>
            <w:tcW w:w="450" w:type="dxa"/>
            <w:tcBorders>
              <w:bottom w:val="single" w:sz="4" w:space="0" w:color="auto"/>
            </w:tcBorders>
            <w:shd w:val="clear" w:color="auto" w:fill="FFFFF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sz w:val="13"/>
              </w:rPr>
            </w:pPr>
          </w:p>
        </w:tc>
      </w:tr>
      <w:tr w:rsidR="007A6E80" w:rsidRPr="00911162" w:rsidTr="00496B5E">
        <w:trPr>
          <w:trHeight w:val="145"/>
        </w:trPr>
        <w:tc>
          <w:tcPr>
            <w:tcW w:w="2714" w:type="dxa"/>
            <w:tcBorders>
              <w:bottom w:val="single" w:sz="4" w:space="0" w:color="auto"/>
            </w:tcBorders>
            <w:shd w:val="clear" w:color="auto" w:fill="FABF8F"/>
            <w:vAlign w:val="center"/>
          </w:tcPr>
          <w:p w:rsidR="007A6E80" w:rsidRPr="00911162" w:rsidRDefault="007A6E80" w:rsidP="008C3BDD">
            <w:pPr>
              <w:pStyle w:val="Heading2"/>
              <w:ind w:left="0"/>
              <w:rPr>
                <w:rFonts w:ascii="Tahoma" w:hAnsi="Tahoma" w:cs="Tahoma"/>
                <w:b w:val="0"/>
                <w:sz w:val="14"/>
                <w:szCs w:val="16"/>
              </w:rPr>
            </w:pPr>
            <w:bookmarkStart w:id="296" w:name="_Toc336337999"/>
            <w:bookmarkStart w:id="297" w:name="_Toc346277840"/>
            <w:r w:rsidRPr="00911162">
              <w:rPr>
                <w:rFonts w:ascii="Tahoma" w:hAnsi="Tahoma" w:cs="Tahoma"/>
                <w:b w:val="0"/>
                <w:sz w:val="14"/>
                <w:szCs w:val="16"/>
              </w:rPr>
              <w:t xml:space="preserve">Lync Server </w:t>
            </w:r>
            <w:bookmarkEnd w:id="296"/>
            <w:r w:rsidRPr="00911162">
              <w:rPr>
                <w:rFonts w:ascii="Tahoma" w:hAnsi="Tahoma" w:cs="Tahoma"/>
                <w:b w:val="0"/>
                <w:sz w:val="14"/>
                <w:szCs w:val="16"/>
              </w:rPr>
              <w:t>2013</w:t>
            </w:r>
            <w:bookmarkEnd w:id="297"/>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62_Lync_Server" w:history="1">
              <w:r w:rsidR="007503B3" w:rsidRPr="00911162">
                <w:rPr>
                  <w:rStyle w:val="Hyperlink"/>
                  <w:rFonts w:cs="Tahoma"/>
                  <w:b/>
                  <w:sz w:val="13"/>
                  <w:szCs w:val="13"/>
                </w:rPr>
                <w:t>6</w:t>
              </w:r>
              <w:r w:rsidR="00E15634">
                <w:rPr>
                  <w:rStyle w:val="Hyperlink"/>
                  <w:rFonts w:cs="Tahoma"/>
                  <w:b/>
                  <w:sz w:val="13"/>
                  <w:szCs w:val="13"/>
                </w:rPr>
                <w:t>3</w:t>
              </w:r>
            </w:hyperlink>
          </w:p>
        </w:tc>
        <w:tc>
          <w:tcPr>
            <w:tcW w:w="450" w:type="dxa"/>
            <w:tcBorders>
              <w:bottom w:val="single" w:sz="4" w:space="0" w:color="auto"/>
            </w:tcBorders>
            <w:shd w:val="clear" w:color="auto" w:fill="FABF8F"/>
          </w:tcPr>
          <w:p w:rsidR="007A6E80" w:rsidRPr="00911162" w:rsidRDefault="007A6E80" w:rsidP="003E59A4">
            <w:pPr>
              <w:pStyle w:val="TableText"/>
              <w:widowControl w:val="0"/>
              <w:spacing w:before="120"/>
              <w:rPr>
                <w:rFonts w:ascii="Tahoma" w:hAnsi="Tahoma" w:cs="Tahoma"/>
                <w:color w:val="000000"/>
                <w:sz w:val="13"/>
              </w:rPr>
            </w:pPr>
            <w:r w:rsidRPr="0091116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4233A7">
        <w:trPr>
          <w:trHeight w:val="145"/>
        </w:trPr>
        <w:tc>
          <w:tcPr>
            <w:tcW w:w="2714" w:type="dxa"/>
            <w:tcBorders>
              <w:bottom w:val="single" w:sz="4" w:space="0" w:color="auto"/>
            </w:tcBorders>
            <w:shd w:val="clear" w:color="auto" w:fill="auto"/>
            <w:vAlign w:val="center"/>
          </w:tcPr>
          <w:p w:rsidR="007A6E80" w:rsidRPr="00911162" w:rsidDel="006A2F66" w:rsidRDefault="007A6E80" w:rsidP="00B34B30">
            <w:pPr>
              <w:pStyle w:val="Heading2"/>
              <w:ind w:left="0"/>
              <w:rPr>
                <w:rFonts w:ascii="Tahoma" w:hAnsi="Tahoma" w:cs="Tahoma"/>
                <w:b w:val="0"/>
                <w:sz w:val="14"/>
                <w:szCs w:val="16"/>
              </w:rPr>
            </w:pPr>
            <w:bookmarkStart w:id="298" w:name="_Toc336338000"/>
            <w:bookmarkStart w:id="299" w:name="_Toc346277841"/>
            <w:proofErr w:type="spellStart"/>
            <w:r w:rsidRPr="00911162">
              <w:rPr>
                <w:rFonts w:ascii="Tahoma" w:hAnsi="Tahoma" w:cs="Tahoma"/>
                <w:b w:val="0"/>
                <w:sz w:val="14"/>
                <w:szCs w:val="16"/>
              </w:rPr>
              <w:t>Licencia</w:t>
            </w:r>
            <w:proofErr w:type="spellEnd"/>
            <w:r w:rsidRPr="00911162">
              <w:rPr>
                <w:rFonts w:ascii="Tahoma" w:hAnsi="Tahoma" w:cs="Tahoma"/>
                <w:b w:val="0"/>
                <w:sz w:val="14"/>
                <w:szCs w:val="16"/>
              </w:rPr>
              <w:t xml:space="preserve"> CAL de Lync Server Enterprise</w:t>
            </w:r>
            <w:bookmarkEnd w:id="298"/>
            <w:r w:rsidR="00B34B30" w:rsidRPr="00911162">
              <w:rPr>
                <w:rFonts w:ascii="Tahoma" w:hAnsi="Tahoma" w:cs="Tahoma"/>
                <w:b w:val="0"/>
                <w:sz w:val="14"/>
                <w:szCs w:val="16"/>
              </w:rPr>
              <w:t> </w:t>
            </w:r>
            <w:r w:rsidRPr="00911162">
              <w:rPr>
                <w:rFonts w:ascii="Tahoma" w:hAnsi="Tahoma" w:cs="Tahoma"/>
                <w:b w:val="0"/>
                <w:sz w:val="14"/>
                <w:szCs w:val="16"/>
              </w:rPr>
              <w:t>2013</w:t>
            </w:r>
            <w:bookmarkEnd w:id="299"/>
          </w:p>
        </w:tc>
        <w:tc>
          <w:tcPr>
            <w:tcW w:w="450" w:type="dxa"/>
            <w:tcBorders>
              <w:bottom w:val="single" w:sz="4" w:space="0" w:color="auto"/>
            </w:tcBorders>
            <w:shd w:val="clear" w:color="auto" w:fill="auto"/>
            <w:vAlign w:val="center"/>
          </w:tcPr>
          <w:p w:rsidR="007A6E80" w:rsidRPr="00911162" w:rsidDel="006A2F66" w:rsidRDefault="007A6E80" w:rsidP="00813E1F">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rsidR="007A6E80" w:rsidRPr="00911162" w:rsidDel="006A2F66" w:rsidRDefault="007A6E80" w:rsidP="003E59A4">
            <w:pPr>
              <w:pStyle w:val="TableText"/>
              <w:widowControl w:val="0"/>
              <w:spacing w:before="120"/>
              <w:rPr>
                <w:rFonts w:ascii="Tahoma" w:hAnsi="Tahoma" w:cs="Tahoma"/>
                <w:color w:val="000000"/>
                <w:sz w:val="13"/>
              </w:rPr>
            </w:pPr>
            <w:r w:rsidRPr="00911162">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Del="006A2F66" w:rsidRDefault="007A6E80" w:rsidP="00472DFD">
            <w:pPr>
              <w:pStyle w:val="TableText"/>
              <w:widowControl w:val="0"/>
              <w:spacing w:before="120"/>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762DA9">
        <w:trPr>
          <w:trHeight w:val="145"/>
        </w:trPr>
        <w:tc>
          <w:tcPr>
            <w:tcW w:w="2714" w:type="dxa"/>
            <w:tcBorders>
              <w:bottom w:val="single" w:sz="4" w:space="0" w:color="auto"/>
            </w:tcBorders>
            <w:shd w:val="clear" w:color="auto" w:fill="FABF8F"/>
            <w:vAlign w:val="center"/>
          </w:tcPr>
          <w:p w:rsidR="007A6E80" w:rsidRPr="00911162" w:rsidDel="006A2F66" w:rsidRDefault="007A6E80" w:rsidP="008C3BDD">
            <w:pPr>
              <w:pStyle w:val="Heading2"/>
              <w:ind w:left="0"/>
              <w:rPr>
                <w:rFonts w:ascii="Tahoma" w:hAnsi="Tahoma" w:cs="Tahoma"/>
                <w:b w:val="0"/>
                <w:sz w:val="14"/>
                <w:szCs w:val="16"/>
              </w:rPr>
            </w:pPr>
            <w:bookmarkStart w:id="300" w:name="_Toc336338002"/>
            <w:bookmarkStart w:id="301" w:name="_Toc346277842"/>
            <w:proofErr w:type="spellStart"/>
            <w:r w:rsidRPr="00911162">
              <w:rPr>
                <w:rFonts w:ascii="Tahoma" w:hAnsi="Tahoma" w:cs="Tahoma"/>
                <w:b w:val="0"/>
                <w:sz w:val="14"/>
                <w:szCs w:val="16"/>
              </w:rPr>
              <w:t>Licencia</w:t>
            </w:r>
            <w:proofErr w:type="spellEnd"/>
            <w:r w:rsidRPr="00911162">
              <w:rPr>
                <w:rFonts w:ascii="Tahoma" w:hAnsi="Tahoma" w:cs="Tahoma"/>
                <w:b w:val="0"/>
                <w:sz w:val="14"/>
                <w:szCs w:val="16"/>
              </w:rPr>
              <w:t xml:space="preserve"> CAL de Lync Server Plus</w:t>
            </w:r>
            <w:bookmarkEnd w:id="300"/>
            <w:r w:rsidRPr="00911162">
              <w:rPr>
                <w:rFonts w:ascii="Tahoma" w:hAnsi="Tahoma" w:cs="Tahoma"/>
                <w:b w:val="0"/>
                <w:sz w:val="14"/>
                <w:szCs w:val="16"/>
              </w:rPr>
              <w:t xml:space="preserve"> 2013</w:t>
            </w:r>
            <w:bookmarkEnd w:id="301"/>
          </w:p>
        </w:tc>
        <w:tc>
          <w:tcPr>
            <w:tcW w:w="450" w:type="dxa"/>
            <w:tcBorders>
              <w:bottom w:val="single" w:sz="4" w:space="0" w:color="auto"/>
            </w:tcBorders>
            <w:shd w:val="clear" w:color="auto" w:fill="FABF8F"/>
            <w:vAlign w:val="center"/>
          </w:tcPr>
          <w:p w:rsidR="007A6E80" w:rsidRPr="00911162" w:rsidDel="006A2F66" w:rsidRDefault="007A6E80" w:rsidP="00813E1F">
            <w:pPr>
              <w:pStyle w:val="TableText"/>
              <w:widowControl w:val="0"/>
              <w:rPr>
                <w:rFonts w:cs="Tahoma"/>
                <w:b/>
                <w:color w:val="0000FF"/>
                <w:sz w:val="13"/>
                <w:szCs w:val="13"/>
                <w:u w:val="single"/>
              </w:rPr>
            </w:pPr>
            <w:bookmarkStart w:id="302" w:name="_Hlt335908886"/>
          </w:p>
        </w:tc>
        <w:bookmarkEnd w:id="302"/>
        <w:tc>
          <w:tcPr>
            <w:tcW w:w="450" w:type="dxa"/>
            <w:tcBorders>
              <w:bottom w:val="single" w:sz="4" w:space="0" w:color="auto"/>
            </w:tcBorders>
            <w:shd w:val="clear" w:color="auto" w:fill="FABF8F"/>
          </w:tcPr>
          <w:p w:rsidR="007A6E80" w:rsidRPr="00911162" w:rsidDel="006A2F66" w:rsidRDefault="007A6E80" w:rsidP="003E59A4">
            <w:pPr>
              <w:pStyle w:val="TableText"/>
              <w:widowControl w:val="0"/>
              <w:spacing w:before="120"/>
              <w:rPr>
                <w:rFonts w:ascii="Tahoma" w:hAnsi="Tahoma" w:cs="Tahoma"/>
                <w:color w:val="000000"/>
                <w:sz w:val="13"/>
              </w:rPr>
            </w:pPr>
            <w:r w:rsidRPr="0091116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Del="006A2F66" w:rsidRDefault="007A6E80" w:rsidP="00472DFD">
            <w:pPr>
              <w:pStyle w:val="TableText"/>
              <w:widowControl w:val="0"/>
              <w:spacing w:before="120"/>
              <w:rPr>
                <w:rFonts w:ascii="Tahoma" w:hAnsi="Tahoma" w:cs="Tahoma"/>
                <w:sz w:val="13"/>
              </w:rPr>
            </w:pPr>
            <w:r w:rsidRPr="00911162">
              <w:rPr>
                <w:rFonts w:ascii="Tahoma" w:hAnsi="Tahoma" w:cs="Tahoma"/>
                <w:sz w:val="13"/>
              </w:rPr>
              <w:t>A, ST</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4233A7">
        <w:trPr>
          <w:trHeight w:val="145"/>
        </w:trPr>
        <w:tc>
          <w:tcPr>
            <w:tcW w:w="2714" w:type="dxa"/>
            <w:tcBorders>
              <w:bottom w:val="single" w:sz="4" w:space="0" w:color="auto"/>
            </w:tcBorders>
            <w:shd w:val="clear" w:color="auto" w:fill="auto"/>
            <w:vAlign w:val="center"/>
          </w:tcPr>
          <w:p w:rsidR="007A6E80" w:rsidRPr="00911162" w:rsidDel="006A2F66" w:rsidRDefault="007A6E80" w:rsidP="00B34B30">
            <w:pPr>
              <w:pStyle w:val="Heading2"/>
              <w:ind w:left="0"/>
              <w:rPr>
                <w:rFonts w:ascii="Tahoma" w:hAnsi="Tahoma" w:cs="Tahoma"/>
                <w:b w:val="0"/>
                <w:sz w:val="14"/>
                <w:szCs w:val="16"/>
              </w:rPr>
            </w:pPr>
            <w:bookmarkStart w:id="303" w:name="_Toc336338005"/>
            <w:bookmarkStart w:id="304" w:name="_Toc346277843"/>
            <w:proofErr w:type="spellStart"/>
            <w:r w:rsidRPr="00911162">
              <w:rPr>
                <w:rFonts w:ascii="Tahoma" w:hAnsi="Tahoma" w:cs="Tahoma"/>
                <w:b w:val="0"/>
                <w:sz w:val="14"/>
                <w:szCs w:val="16"/>
              </w:rPr>
              <w:t>Licencia</w:t>
            </w:r>
            <w:proofErr w:type="spellEnd"/>
            <w:r w:rsidRPr="00911162">
              <w:rPr>
                <w:rFonts w:ascii="Tahoma" w:hAnsi="Tahoma" w:cs="Tahoma"/>
                <w:b w:val="0"/>
                <w:sz w:val="14"/>
                <w:szCs w:val="16"/>
              </w:rPr>
              <w:t xml:space="preserve"> CAL de Lync Server Standard</w:t>
            </w:r>
            <w:bookmarkEnd w:id="303"/>
            <w:r w:rsidR="00B34B30" w:rsidRPr="00911162">
              <w:rPr>
                <w:rFonts w:ascii="Tahoma" w:hAnsi="Tahoma" w:cs="Tahoma"/>
                <w:b w:val="0"/>
                <w:sz w:val="14"/>
                <w:szCs w:val="16"/>
              </w:rPr>
              <w:t> </w:t>
            </w:r>
            <w:r w:rsidRPr="00911162">
              <w:rPr>
                <w:rFonts w:ascii="Tahoma" w:hAnsi="Tahoma" w:cs="Tahoma"/>
                <w:b w:val="0"/>
                <w:sz w:val="14"/>
                <w:szCs w:val="16"/>
              </w:rPr>
              <w:t>2013</w:t>
            </w:r>
            <w:bookmarkEnd w:id="304"/>
          </w:p>
        </w:tc>
        <w:tc>
          <w:tcPr>
            <w:tcW w:w="450" w:type="dxa"/>
            <w:tcBorders>
              <w:bottom w:val="single" w:sz="4" w:space="0" w:color="auto"/>
            </w:tcBorders>
            <w:shd w:val="clear" w:color="auto" w:fill="auto"/>
            <w:vAlign w:val="center"/>
          </w:tcPr>
          <w:p w:rsidR="007A6E80" w:rsidRPr="00911162" w:rsidDel="006A2F66" w:rsidRDefault="007A6E80" w:rsidP="00813E1F">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rsidR="007A6E80" w:rsidRPr="00911162" w:rsidDel="006A2F66" w:rsidRDefault="007A6E80" w:rsidP="003E59A4">
            <w:pPr>
              <w:pStyle w:val="TableText"/>
              <w:widowControl w:val="0"/>
              <w:spacing w:before="120"/>
              <w:rPr>
                <w:rFonts w:ascii="Tahoma" w:hAnsi="Tahoma" w:cs="Tahoma"/>
                <w:color w:val="000000"/>
                <w:sz w:val="13"/>
              </w:rPr>
            </w:pPr>
            <w:r w:rsidRPr="00911162">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Del="006A2F66"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Del="006A2F66" w:rsidRDefault="007A6E80" w:rsidP="00472DFD">
            <w:pPr>
              <w:pStyle w:val="TableText"/>
              <w:widowControl w:val="0"/>
              <w:spacing w:before="120"/>
              <w:rPr>
                <w:rFonts w:ascii="Tahoma" w:hAnsi="Tahoma" w:cs="Tahoma"/>
                <w:sz w:val="13"/>
              </w:rPr>
            </w:pPr>
            <w:r w:rsidRPr="00911162">
              <w:rPr>
                <w:rFonts w:ascii="Tahoma" w:hAnsi="Tahoma" w:cs="Tahoma"/>
                <w:sz w:val="13"/>
              </w:rPr>
              <w:t>A, ST</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8A366E">
        <w:trPr>
          <w:trHeight w:val="70"/>
        </w:trPr>
        <w:tc>
          <w:tcPr>
            <w:tcW w:w="2714" w:type="dxa"/>
            <w:tcBorders>
              <w:bottom w:val="single" w:sz="4" w:space="0" w:color="auto"/>
            </w:tcBorders>
            <w:shd w:val="clear" w:color="auto" w:fill="FABF8F"/>
            <w:vAlign w:val="center"/>
          </w:tcPr>
          <w:p w:rsidR="007A6E80" w:rsidRPr="00911162" w:rsidRDefault="007A6E80" w:rsidP="00CE49CC">
            <w:pPr>
              <w:pStyle w:val="Heading2"/>
              <w:ind w:left="0"/>
              <w:rPr>
                <w:rFonts w:ascii="Tahoma" w:hAnsi="Tahoma" w:cs="Tahoma"/>
                <w:b w:val="0"/>
                <w:sz w:val="14"/>
                <w:szCs w:val="14"/>
              </w:rPr>
            </w:pPr>
            <w:bookmarkStart w:id="305" w:name="_Toc336338007"/>
            <w:bookmarkStart w:id="306" w:name="_Toc346277844"/>
            <w:r w:rsidRPr="00911162">
              <w:rPr>
                <w:rFonts w:ascii="Tahoma" w:hAnsi="Tahoma" w:cs="Tahoma"/>
                <w:b w:val="0"/>
                <w:sz w:val="14"/>
                <w:szCs w:val="14"/>
              </w:rPr>
              <w:t xml:space="preserve">Enterprise CAL </w:t>
            </w:r>
            <w:proofErr w:type="spellStart"/>
            <w:r w:rsidRPr="00911162">
              <w:rPr>
                <w:rFonts w:ascii="Tahoma" w:hAnsi="Tahoma" w:cs="Tahoma"/>
                <w:b w:val="0"/>
                <w:sz w:val="14"/>
                <w:szCs w:val="14"/>
              </w:rPr>
              <w:t>Adicional</w:t>
            </w:r>
            <w:proofErr w:type="spellEnd"/>
            <w:r w:rsidRPr="00911162">
              <w:rPr>
                <w:rFonts w:ascii="Tahoma" w:hAnsi="Tahoma" w:cs="Tahoma"/>
                <w:b w:val="0"/>
                <w:sz w:val="14"/>
                <w:szCs w:val="14"/>
              </w:rPr>
              <w:t xml:space="preserve"> de Microsoft Dynamics AX 2012 R2 (</w:t>
            </w:r>
            <w:proofErr w:type="spellStart"/>
            <w:r w:rsidRPr="00911162">
              <w:rPr>
                <w:rFonts w:ascii="Tahoma" w:hAnsi="Tahoma" w:cs="Tahoma"/>
                <w:b w:val="0"/>
                <w:sz w:val="14"/>
                <w:szCs w:val="14"/>
              </w:rPr>
              <w:t>Usuario</w:t>
            </w:r>
            <w:proofErr w:type="spellEnd"/>
            <w:r w:rsidRPr="00911162">
              <w:rPr>
                <w:rFonts w:ascii="Tahoma" w:hAnsi="Tahoma" w:cs="Tahoma"/>
                <w:b w:val="0"/>
                <w:sz w:val="14"/>
                <w:szCs w:val="14"/>
              </w:rPr>
              <w:t xml:space="preserve"> y </w:t>
            </w:r>
            <w:proofErr w:type="spellStart"/>
            <w:r w:rsidRPr="00911162">
              <w:rPr>
                <w:rFonts w:ascii="Tahoma" w:hAnsi="Tahoma" w:cs="Tahoma"/>
                <w:b w:val="0"/>
                <w:sz w:val="14"/>
                <w:szCs w:val="14"/>
              </w:rPr>
              <w:t>Dispositivo</w:t>
            </w:r>
            <w:proofErr w:type="spellEnd"/>
            <w:r w:rsidRPr="00911162">
              <w:rPr>
                <w:rFonts w:ascii="Tahoma" w:hAnsi="Tahoma" w:cs="Tahoma"/>
                <w:b w:val="0"/>
                <w:sz w:val="14"/>
                <w:szCs w:val="14"/>
              </w:rPr>
              <w:t>)</w:t>
            </w:r>
            <w:bookmarkEnd w:id="305"/>
            <w:bookmarkEnd w:id="306"/>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63_Microsoft_Dynamics" w:history="1">
              <w:r w:rsidR="007503B3" w:rsidRPr="00911162">
                <w:rPr>
                  <w:rStyle w:val="Hyperlink"/>
                  <w:rFonts w:cs="Tahoma"/>
                  <w:b/>
                  <w:sz w:val="13"/>
                  <w:szCs w:val="13"/>
                </w:rPr>
                <w:t>6</w:t>
              </w:r>
              <w:r w:rsidR="00E15634">
                <w:rPr>
                  <w:rStyle w:val="Hyperlink"/>
                  <w:rFonts w:cs="Tahoma"/>
                  <w:b/>
                  <w:sz w:val="13"/>
                  <w:szCs w:val="13"/>
                </w:rPr>
                <w:t>4</w:t>
              </w:r>
            </w:hyperlink>
          </w:p>
        </w:tc>
        <w:tc>
          <w:tcPr>
            <w:tcW w:w="450" w:type="dxa"/>
            <w:tcBorders>
              <w:bottom w:val="single" w:sz="4" w:space="0" w:color="auto"/>
            </w:tcBorders>
            <w:shd w:val="clear" w:color="auto" w:fill="FABF8F"/>
            <w:vAlign w:val="center"/>
          </w:tcPr>
          <w:p w:rsidR="007A6E80" w:rsidRPr="00911162" w:rsidRDefault="008A366E" w:rsidP="008A366E">
            <w:pPr>
              <w:pStyle w:val="TableText"/>
              <w:widowControl w:val="0"/>
              <w:rPr>
                <w:rFonts w:ascii="Tahoma" w:hAnsi="Tahoma" w:cs="Tahoma"/>
                <w:sz w:val="13"/>
              </w:rPr>
            </w:pPr>
            <w:r>
              <w:rPr>
                <w:rFonts w:ascii="Tahoma" w:hAnsi="Tahoma" w:cs="Tahoma"/>
                <w:sz w:val="13"/>
              </w:rPr>
              <w:t>1</w:t>
            </w:r>
            <w:r w:rsidR="007A6E80" w:rsidRPr="00911162">
              <w:rPr>
                <w:rFonts w:ascii="Tahoma" w:hAnsi="Tahoma" w:cs="Tahoma"/>
                <w:sz w:val="13"/>
              </w:rPr>
              <w:t>2/1</w:t>
            </w:r>
            <w:r>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D112A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D112A6">
            <w:pPr>
              <w:pStyle w:val="TableText"/>
              <w:widowControl w:val="0"/>
              <w:jc w:val="left"/>
              <w:rPr>
                <w:rFonts w:ascii="Tahoma" w:hAnsi="Tahoma" w:cs="Tahoma"/>
                <w:sz w:val="13"/>
              </w:rPr>
            </w:pPr>
          </w:p>
        </w:tc>
      </w:tr>
      <w:tr w:rsidR="008A366E" w:rsidRPr="00911162" w:rsidTr="008A366E">
        <w:trPr>
          <w:trHeight w:val="145"/>
        </w:trPr>
        <w:tc>
          <w:tcPr>
            <w:tcW w:w="2714" w:type="dxa"/>
            <w:tcBorders>
              <w:bottom w:val="single" w:sz="4" w:space="0" w:color="auto"/>
            </w:tcBorders>
            <w:shd w:val="clear" w:color="auto" w:fill="FFFFFF"/>
            <w:vAlign w:val="center"/>
          </w:tcPr>
          <w:p w:rsidR="008A366E" w:rsidRPr="00911162" w:rsidRDefault="008A366E" w:rsidP="00CE49CC">
            <w:pPr>
              <w:pStyle w:val="Heading2"/>
              <w:ind w:left="0"/>
              <w:rPr>
                <w:rFonts w:ascii="Tahoma" w:hAnsi="Tahoma" w:cs="Tahoma"/>
                <w:b w:val="0"/>
                <w:sz w:val="14"/>
                <w:szCs w:val="14"/>
              </w:rPr>
            </w:pPr>
            <w:bookmarkStart w:id="307" w:name="_Toc336338008"/>
            <w:bookmarkStart w:id="308" w:name="_Toc346277845"/>
            <w:r w:rsidRPr="00911162">
              <w:rPr>
                <w:rFonts w:ascii="Tahoma" w:hAnsi="Tahoma" w:cs="Tahoma"/>
                <w:b w:val="0"/>
                <w:sz w:val="14"/>
                <w:szCs w:val="14"/>
              </w:rPr>
              <w:lastRenderedPageBreak/>
              <w:t>Enterprise CAL de Microsoft Dynamics AX 2012 R2 (</w:t>
            </w:r>
            <w:proofErr w:type="spellStart"/>
            <w:r w:rsidRPr="00911162">
              <w:rPr>
                <w:rFonts w:ascii="Tahoma" w:hAnsi="Tahoma" w:cs="Tahoma"/>
                <w:b w:val="0"/>
                <w:sz w:val="14"/>
                <w:szCs w:val="14"/>
              </w:rPr>
              <w:t>Usuario</w:t>
            </w:r>
            <w:proofErr w:type="spellEnd"/>
            <w:r w:rsidRPr="00911162">
              <w:rPr>
                <w:rFonts w:ascii="Tahoma" w:hAnsi="Tahoma" w:cs="Tahoma"/>
                <w:b w:val="0"/>
                <w:sz w:val="14"/>
                <w:szCs w:val="14"/>
              </w:rPr>
              <w:t xml:space="preserve"> y </w:t>
            </w:r>
            <w:proofErr w:type="spellStart"/>
            <w:r w:rsidRPr="00911162">
              <w:rPr>
                <w:rFonts w:ascii="Tahoma" w:hAnsi="Tahoma" w:cs="Tahoma"/>
                <w:b w:val="0"/>
                <w:sz w:val="14"/>
                <w:szCs w:val="14"/>
              </w:rPr>
              <w:t>Dispositivo</w:t>
            </w:r>
            <w:proofErr w:type="spellEnd"/>
            <w:r w:rsidRPr="00911162">
              <w:rPr>
                <w:rFonts w:ascii="Tahoma" w:hAnsi="Tahoma" w:cs="Tahoma"/>
                <w:b w:val="0"/>
                <w:sz w:val="14"/>
                <w:szCs w:val="14"/>
              </w:rPr>
              <w:t>)</w:t>
            </w:r>
            <w:bookmarkEnd w:id="307"/>
            <w:bookmarkEnd w:id="308"/>
          </w:p>
        </w:tc>
        <w:tc>
          <w:tcPr>
            <w:tcW w:w="450" w:type="dxa"/>
            <w:tcBorders>
              <w:bottom w:val="single" w:sz="4" w:space="0" w:color="auto"/>
            </w:tcBorders>
            <w:shd w:val="clear" w:color="auto" w:fill="FFFFFF"/>
            <w:vAlign w:val="center"/>
          </w:tcPr>
          <w:p w:rsidR="008A366E" w:rsidRPr="00911162" w:rsidRDefault="0044716D" w:rsidP="00E15634">
            <w:pPr>
              <w:pStyle w:val="TableText"/>
              <w:widowControl w:val="0"/>
              <w:rPr>
                <w:rFonts w:cs="Tahoma"/>
                <w:b/>
                <w:color w:val="0000FF"/>
                <w:sz w:val="13"/>
                <w:szCs w:val="13"/>
                <w:u w:val="single"/>
              </w:rPr>
            </w:pPr>
            <w:hyperlink w:anchor="_63_Microsoft_Dynamics" w:history="1">
              <w:r w:rsidR="008A366E" w:rsidRPr="00911162">
                <w:rPr>
                  <w:rStyle w:val="Hyperlink"/>
                  <w:rFonts w:cs="Tahoma"/>
                  <w:b/>
                  <w:sz w:val="13"/>
                  <w:szCs w:val="13"/>
                </w:rPr>
                <w:t>6</w:t>
              </w:r>
              <w:r w:rsidR="00E15634">
                <w:rPr>
                  <w:rStyle w:val="Hyperlink"/>
                  <w:rFonts w:cs="Tahoma"/>
                  <w:b/>
                  <w:sz w:val="13"/>
                  <w:szCs w:val="13"/>
                </w:rPr>
                <w:t>4</w:t>
              </w:r>
            </w:hyperlink>
          </w:p>
        </w:tc>
        <w:tc>
          <w:tcPr>
            <w:tcW w:w="450" w:type="dxa"/>
            <w:tcBorders>
              <w:bottom w:val="single" w:sz="4" w:space="0" w:color="auto"/>
            </w:tcBorders>
            <w:shd w:val="clear" w:color="auto" w:fill="FFFFFF"/>
            <w:vAlign w:val="center"/>
          </w:tcPr>
          <w:p w:rsidR="008A366E" w:rsidRDefault="008A366E" w:rsidP="008A366E">
            <w:pPr>
              <w:jc w:val="center"/>
            </w:pPr>
            <w:r w:rsidRPr="00216CE5">
              <w:rPr>
                <w:rFonts w:cs="Tahoma"/>
                <w:sz w:val="13"/>
              </w:rPr>
              <w:t>12/12</w:t>
            </w:r>
          </w:p>
        </w:tc>
        <w:tc>
          <w:tcPr>
            <w:tcW w:w="36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rsidR="008A366E" w:rsidRPr="00911162" w:rsidRDefault="008A366E" w:rsidP="00D112A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8A366E" w:rsidRPr="00911162" w:rsidRDefault="008A366E" w:rsidP="00D112A6">
            <w:pPr>
              <w:pStyle w:val="TableText"/>
              <w:widowControl w:val="0"/>
              <w:jc w:val="left"/>
              <w:rPr>
                <w:rFonts w:ascii="Tahoma" w:hAnsi="Tahoma" w:cs="Tahoma"/>
                <w:sz w:val="13"/>
              </w:rPr>
            </w:pPr>
          </w:p>
        </w:tc>
      </w:tr>
      <w:tr w:rsidR="008A366E" w:rsidRPr="00911162" w:rsidTr="008A366E">
        <w:trPr>
          <w:cantSplit/>
          <w:trHeight w:val="145"/>
        </w:trPr>
        <w:tc>
          <w:tcPr>
            <w:tcW w:w="2714" w:type="dxa"/>
            <w:tcBorders>
              <w:bottom w:val="single" w:sz="4" w:space="0" w:color="auto"/>
            </w:tcBorders>
            <w:shd w:val="clear" w:color="auto" w:fill="FABF8F"/>
            <w:vAlign w:val="center"/>
          </w:tcPr>
          <w:p w:rsidR="008A366E" w:rsidRPr="007F3BB6" w:rsidRDefault="008A366E" w:rsidP="00B34B30">
            <w:pPr>
              <w:pStyle w:val="Heading2"/>
              <w:ind w:left="0"/>
              <w:rPr>
                <w:rFonts w:ascii="Tahoma" w:hAnsi="Tahoma" w:cs="Tahoma"/>
                <w:b w:val="0"/>
                <w:sz w:val="14"/>
                <w:szCs w:val="14"/>
                <w:lang w:val="it-IT"/>
              </w:rPr>
            </w:pPr>
            <w:bookmarkStart w:id="309" w:name="_Toc336338009"/>
            <w:bookmarkStart w:id="310" w:name="_Toc346277846"/>
            <w:r w:rsidRPr="007F3BB6">
              <w:rPr>
                <w:rFonts w:ascii="Tahoma" w:hAnsi="Tahoma" w:cs="Tahoma"/>
                <w:b w:val="0"/>
                <w:sz w:val="14"/>
                <w:szCs w:val="14"/>
                <w:lang w:val="it-IT"/>
              </w:rPr>
              <w:t>CAL Funcional Adicional de Microsoft Dynamics AX 2012 R2 (Usuario y Dispositivo)</w:t>
            </w:r>
            <w:bookmarkEnd w:id="309"/>
            <w:bookmarkEnd w:id="310"/>
          </w:p>
        </w:tc>
        <w:tc>
          <w:tcPr>
            <w:tcW w:w="450" w:type="dxa"/>
            <w:tcBorders>
              <w:bottom w:val="single" w:sz="4" w:space="0" w:color="auto"/>
            </w:tcBorders>
            <w:shd w:val="clear" w:color="auto" w:fill="FABF8F"/>
            <w:vAlign w:val="center"/>
          </w:tcPr>
          <w:p w:rsidR="008A366E" w:rsidRPr="00911162" w:rsidRDefault="0044716D" w:rsidP="00E15634">
            <w:pPr>
              <w:pStyle w:val="TableText"/>
              <w:widowControl w:val="0"/>
              <w:rPr>
                <w:rFonts w:cs="Tahoma"/>
                <w:b/>
                <w:color w:val="0000FF"/>
                <w:sz w:val="13"/>
                <w:szCs w:val="13"/>
                <w:u w:val="single"/>
              </w:rPr>
            </w:pPr>
            <w:hyperlink w:anchor="_63_Microsoft_Dynamics" w:history="1">
              <w:r w:rsidR="008A366E" w:rsidRPr="00911162">
                <w:rPr>
                  <w:rStyle w:val="Hyperlink"/>
                  <w:rFonts w:cs="Tahoma"/>
                  <w:b/>
                  <w:sz w:val="13"/>
                  <w:szCs w:val="13"/>
                </w:rPr>
                <w:t>6</w:t>
              </w:r>
              <w:r w:rsidR="00E15634">
                <w:rPr>
                  <w:rStyle w:val="Hyperlink"/>
                  <w:rFonts w:cs="Tahoma"/>
                  <w:b/>
                  <w:sz w:val="13"/>
                  <w:szCs w:val="13"/>
                </w:rPr>
                <w:t>4</w:t>
              </w:r>
            </w:hyperlink>
          </w:p>
        </w:tc>
        <w:tc>
          <w:tcPr>
            <w:tcW w:w="450" w:type="dxa"/>
            <w:tcBorders>
              <w:bottom w:val="single" w:sz="4" w:space="0" w:color="auto"/>
            </w:tcBorders>
            <w:shd w:val="clear" w:color="auto" w:fill="FABF8F"/>
            <w:vAlign w:val="center"/>
          </w:tcPr>
          <w:p w:rsidR="008A366E" w:rsidRDefault="008A366E" w:rsidP="008A366E">
            <w:pPr>
              <w:jc w:val="center"/>
            </w:pPr>
            <w:r w:rsidRPr="00216CE5">
              <w:rPr>
                <w:rFonts w:cs="Tahoma"/>
                <w:sz w:val="13"/>
              </w:rPr>
              <w:t>12/12</w:t>
            </w:r>
          </w:p>
        </w:tc>
        <w:tc>
          <w:tcPr>
            <w:tcW w:w="36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rsidR="008A366E" w:rsidRPr="00911162" w:rsidRDefault="008A366E" w:rsidP="00D112A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8A366E" w:rsidRPr="00911162" w:rsidRDefault="008A366E" w:rsidP="00D112A6">
            <w:pPr>
              <w:pStyle w:val="TableText"/>
              <w:widowControl w:val="0"/>
              <w:jc w:val="left"/>
              <w:rPr>
                <w:rFonts w:ascii="Tahoma" w:hAnsi="Tahoma" w:cs="Tahoma"/>
                <w:sz w:val="13"/>
              </w:rPr>
            </w:pPr>
          </w:p>
        </w:tc>
      </w:tr>
      <w:tr w:rsidR="008A366E" w:rsidRPr="00911162" w:rsidTr="008A366E">
        <w:trPr>
          <w:trHeight w:val="395"/>
        </w:trPr>
        <w:tc>
          <w:tcPr>
            <w:tcW w:w="2714" w:type="dxa"/>
            <w:tcBorders>
              <w:bottom w:val="single" w:sz="4" w:space="0" w:color="auto"/>
            </w:tcBorders>
            <w:shd w:val="clear" w:color="auto" w:fill="FFFFFF"/>
            <w:vAlign w:val="center"/>
          </w:tcPr>
          <w:p w:rsidR="008A366E" w:rsidRPr="007F3BB6" w:rsidRDefault="008A366E" w:rsidP="00CE49CC">
            <w:pPr>
              <w:pStyle w:val="Heading2"/>
              <w:ind w:left="0"/>
              <w:rPr>
                <w:rFonts w:ascii="Tahoma" w:hAnsi="Tahoma" w:cs="Tahoma"/>
                <w:b w:val="0"/>
                <w:sz w:val="14"/>
                <w:szCs w:val="14"/>
                <w:lang w:val="it-IT"/>
              </w:rPr>
            </w:pPr>
            <w:bookmarkStart w:id="311" w:name="_Toc336338010"/>
            <w:bookmarkStart w:id="312" w:name="_Toc346277847"/>
            <w:r w:rsidRPr="007F3BB6">
              <w:rPr>
                <w:rFonts w:ascii="Tahoma" w:hAnsi="Tahoma" w:cs="Tahoma"/>
                <w:b w:val="0"/>
                <w:sz w:val="14"/>
                <w:szCs w:val="14"/>
                <w:lang w:val="it-IT"/>
              </w:rPr>
              <w:t>CAL Funcional de Microsoft Dynamics AX 2012 R2 (Usuario y Dispositivo)</w:t>
            </w:r>
            <w:bookmarkEnd w:id="311"/>
            <w:bookmarkEnd w:id="312"/>
          </w:p>
        </w:tc>
        <w:tc>
          <w:tcPr>
            <w:tcW w:w="450" w:type="dxa"/>
            <w:tcBorders>
              <w:bottom w:val="single" w:sz="4" w:space="0" w:color="auto"/>
            </w:tcBorders>
            <w:shd w:val="clear" w:color="auto" w:fill="FFFFFF"/>
            <w:vAlign w:val="center"/>
          </w:tcPr>
          <w:p w:rsidR="008A366E" w:rsidRPr="00911162" w:rsidRDefault="0044716D" w:rsidP="00E15634">
            <w:pPr>
              <w:pStyle w:val="TableText"/>
              <w:widowControl w:val="0"/>
              <w:rPr>
                <w:rFonts w:cs="Tahoma"/>
                <w:b/>
                <w:color w:val="0000FF"/>
                <w:sz w:val="13"/>
                <w:szCs w:val="13"/>
                <w:u w:val="single"/>
              </w:rPr>
            </w:pPr>
            <w:hyperlink w:anchor="_63_Microsoft_Dynamics" w:history="1">
              <w:r w:rsidR="008A366E" w:rsidRPr="00911162">
                <w:rPr>
                  <w:rStyle w:val="Hyperlink"/>
                  <w:rFonts w:cs="Tahoma"/>
                  <w:b/>
                  <w:sz w:val="13"/>
                  <w:szCs w:val="13"/>
                </w:rPr>
                <w:t>6</w:t>
              </w:r>
              <w:r w:rsidR="00E15634">
                <w:rPr>
                  <w:rStyle w:val="Hyperlink"/>
                  <w:rFonts w:cs="Tahoma"/>
                  <w:b/>
                  <w:sz w:val="13"/>
                  <w:szCs w:val="13"/>
                </w:rPr>
                <w:t>4</w:t>
              </w:r>
            </w:hyperlink>
          </w:p>
        </w:tc>
        <w:tc>
          <w:tcPr>
            <w:tcW w:w="450" w:type="dxa"/>
            <w:tcBorders>
              <w:bottom w:val="single" w:sz="4" w:space="0" w:color="auto"/>
            </w:tcBorders>
            <w:shd w:val="clear" w:color="auto" w:fill="FFFFFF"/>
            <w:vAlign w:val="center"/>
          </w:tcPr>
          <w:p w:rsidR="008A366E" w:rsidRDefault="008A366E" w:rsidP="008A366E">
            <w:pPr>
              <w:jc w:val="center"/>
            </w:pPr>
            <w:r w:rsidRPr="00216CE5">
              <w:rPr>
                <w:rFonts w:cs="Tahoma"/>
                <w:sz w:val="13"/>
              </w:rPr>
              <w:t>12/12</w:t>
            </w:r>
          </w:p>
        </w:tc>
        <w:tc>
          <w:tcPr>
            <w:tcW w:w="36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rsidR="008A366E" w:rsidRPr="00911162" w:rsidRDefault="008A366E" w:rsidP="00D112A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8A366E" w:rsidRPr="00911162" w:rsidRDefault="008A366E" w:rsidP="00D112A6">
            <w:pPr>
              <w:pStyle w:val="TableText"/>
              <w:widowControl w:val="0"/>
              <w:jc w:val="left"/>
              <w:rPr>
                <w:rFonts w:ascii="Tahoma" w:hAnsi="Tahoma" w:cs="Tahoma"/>
                <w:sz w:val="13"/>
              </w:rPr>
            </w:pPr>
          </w:p>
        </w:tc>
      </w:tr>
      <w:tr w:rsidR="008A366E" w:rsidRPr="00911162" w:rsidTr="008A366E">
        <w:trPr>
          <w:trHeight w:val="242"/>
        </w:trPr>
        <w:tc>
          <w:tcPr>
            <w:tcW w:w="2714" w:type="dxa"/>
            <w:tcBorders>
              <w:bottom w:val="single" w:sz="4" w:space="0" w:color="auto"/>
            </w:tcBorders>
            <w:shd w:val="clear" w:color="auto" w:fill="FABF8F"/>
            <w:vAlign w:val="center"/>
          </w:tcPr>
          <w:p w:rsidR="008A366E" w:rsidRPr="007F3BB6" w:rsidRDefault="008A366E" w:rsidP="00CE49CC">
            <w:pPr>
              <w:pStyle w:val="Heading2"/>
              <w:ind w:left="0"/>
              <w:rPr>
                <w:rFonts w:ascii="Tahoma" w:hAnsi="Tahoma" w:cs="Tahoma"/>
                <w:b w:val="0"/>
                <w:sz w:val="14"/>
                <w:szCs w:val="14"/>
                <w:lang w:val="it-IT"/>
              </w:rPr>
            </w:pPr>
            <w:bookmarkStart w:id="313" w:name="_Toc336338011"/>
            <w:bookmarkStart w:id="314" w:name="_Toc346277848"/>
            <w:r w:rsidRPr="007F3BB6">
              <w:rPr>
                <w:rFonts w:ascii="Tahoma" w:hAnsi="Tahoma" w:cs="Tahoma"/>
                <w:b w:val="0"/>
                <w:sz w:val="14"/>
                <w:szCs w:val="14"/>
                <w:lang w:val="it-IT"/>
              </w:rPr>
              <w:t>CAL de Autoservicio de Microsoft Dynamics AX 2012 R2 (Usuario y Dispositivo)</w:t>
            </w:r>
            <w:bookmarkEnd w:id="313"/>
            <w:bookmarkEnd w:id="314"/>
          </w:p>
        </w:tc>
        <w:tc>
          <w:tcPr>
            <w:tcW w:w="450" w:type="dxa"/>
            <w:tcBorders>
              <w:bottom w:val="single" w:sz="4" w:space="0" w:color="auto"/>
            </w:tcBorders>
            <w:shd w:val="clear" w:color="auto" w:fill="FABF8F"/>
            <w:vAlign w:val="center"/>
          </w:tcPr>
          <w:p w:rsidR="008A366E" w:rsidRPr="00911162" w:rsidRDefault="0044716D" w:rsidP="00033B0F">
            <w:pPr>
              <w:pStyle w:val="TableText"/>
              <w:widowControl w:val="0"/>
              <w:rPr>
                <w:rFonts w:cs="Tahoma"/>
                <w:b/>
                <w:color w:val="0000FF"/>
                <w:sz w:val="13"/>
                <w:szCs w:val="13"/>
                <w:u w:val="single"/>
              </w:rPr>
            </w:pPr>
            <w:hyperlink w:anchor="_63_Microsoft_Dynamics" w:history="1">
              <w:r w:rsidR="008A366E" w:rsidRPr="00911162">
                <w:rPr>
                  <w:rStyle w:val="Hyperlink"/>
                  <w:rFonts w:cs="Tahoma"/>
                  <w:b/>
                  <w:sz w:val="13"/>
                  <w:szCs w:val="13"/>
                </w:rPr>
                <w:t>6</w:t>
              </w:r>
              <w:r w:rsidR="00E15634">
                <w:rPr>
                  <w:rStyle w:val="Hyperlink"/>
                  <w:rFonts w:cs="Tahoma"/>
                  <w:b/>
                  <w:sz w:val="13"/>
                  <w:szCs w:val="13"/>
                </w:rPr>
                <w:t>4</w:t>
              </w:r>
              <w:r w:rsidR="008A366E" w:rsidRPr="00911162">
                <w:rPr>
                  <w:rStyle w:val="Hyperlink"/>
                  <w:rFonts w:cs="Tahoma"/>
                  <w:b/>
                  <w:sz w:val="13"/>
                  <w:szCs w:val="13"/>
                </w:rPr>
                <w:t>3</w:t>
              </w:r>
            </w:hyperlink>
          </w:p>
        </w:tc>
        <w:tc>
          <w:tcPr>
            <w:tcW w:w="450" w:type="dxa"/>
            <w:tcBorders>
              <w:bottom w:val="single" w:sz="4" w:space="0" w:color="auto"/>
            </w:tcBorders>
            <w:shd w:val="clear" w:color="auto" w:fill="FABF8F"/>
            <w:vAlign w:val="center"/>
          </w:tcPr>
          <w:p w:rsidR="008A366E" w:rsidRDefault="008A366E" w:rsidP="008A366E">
            <w:pPr>
              <w:jc w:val="center"/>
            </w:pPr>
            <w:r w:rsidRPr="00216CE5">
              <w:rPr>
                <w:rFonts w:cs="Tahoma"/>
                <w:sz w:val="13"/>
              </w:rPr>
              <w:t>12/12</w:t>
            </w:r>
          </w:p>
        </w:tc>
        <w:tc>
          <w:tcPr>
            <w:tcW w:w="36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rsidR="008A366E" w:rsidRPr="00911162" w:rsidRDefault="008A366E" w:rsidP="00D112A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8A366E" w:rsidRPr="00911162" w:rsidRDefault="008A366E" w:rsidP="00D112A6">
            <w:pPr>
              <w:pStyle w:val="TableText"/>
              <w:widowControl w:val="0"/>
              <w:jc w:val="left"/>
              <w:rPr>
                <w:rFonts w:ascii="Tahoma" w:hAnsi="Tahoma" w:cs="Tahoma"/>
                <w:sz w:val="13"/>
              </w:rPr>
            </w:pPr>
          </w:p>
        </w:tc>
      </w:tr>
      <w:tr w:rsidR="008A366E" w:rsidRPr="00911162" w:rsidTr="008A366E">
        <w:trPr>
          <w:trHeight w:hRule="exact" w:val="298"/>
        </w:trPr>
        <w:tc>
          <w:tcPr>
            <w:tcW w:w="2714" w:type="dxa"/>
            <w:tcBorders>
              <w:bottom w:val="single" w:sz="4" w:space="0" w:color="auto"/>
            </w:tcBorders>
            <w:shd w:val="clear" w:color="auto" w:fill="FFFFFF"/>
            <w:vAlign w:val="center"/>
          </w:tcPr>
          <w:p w:rsidR="008A366E" w:rsidRPr="00911162" w:rsidRDefault="008A366E" w:rsidP="00CE49CC">
            <w:pPr>
              <w:pStyle w:val="Heading2"/>
              <w:ind w:left="0"/>
              <w:rPr>
                <w:rFonts w:ascii="Tahoma" w:hAnsi="Tahoma" w:cs="Tahoma"/>
                <w:b w:val="0"/>
                <w:sz w:val="14"/>
                <w:szCs w:val="14"/>
              </w:rPr>
            </w:pPr>
            <w:bookmarkStart w:id="315" w:name="_Toc336338012"/>
            <w:bookmarkStart w:id="316" w:name="_Toc346277849"/>
            <w:r w:rsidRPr="00911162">
              <w:rPr>
                <w:rFonts w:ascii="Tahoma" w:hAnsi="Tahoma" w:cs="Tahoma"/>
                <w:b w:val="0"/>
                <w:sz w:val="14"/>
                <w:szCs w:val="14"/>
              </w:rPr>
              <w:t>Microsoft Dynamics AX 2012 R2 Server</w:t>
            </w:r>
            <w:bookmarkEnd w:id="315"/>
            <w:bookmarkEnd w:id="316"/>
          </w:p>
        </w:tc>
        <w:tc>
          <w:tcPr>
            <w:tcW w:w="450" w:type="dxa"/>
            <w:tcBorders>
              <w:bottom w:val="single" w:sz="4" w:space="0" w:color="auto"/>
            </w:tcBorders>
            <w:shd w:val="clear" w:color="auto" w:fill="FFFFFF"/>
            <w:vAlign w:val="center"/>
          </w:tcPr>
          <w:p w:rsidR="008A366E" w:rsidRPr="00911162" w:rsidRDefault="0044716D" w:rsidP="00E15634">
            <w:pPr>
              <w:pStyle w:val="TableText"/>
              <w:widowControl w:val="0"/>
              <w:rPr>
                <w:rFonts w:cs="Tahoma"/>
                <w:b/>
                <w:color w:val="0000FF"/>
                <w:sz w:val="13"/>
                <w:szCs w:val="13"/>
                <w:u w:val="single"/>
              </w:rPr>
            </w:pPr>
            <w:hyperlink w:anchor="_63_Microsoft_Dynamics" w:history="1">
              <w:r w:rsidR="008A366E" w:rsidRPr="00911162">
                <w:rPr>
                  <w:rStyle w:val="Hyperlink"/>
                  <w:rFonts w:cs="Tahoma"/>
                  <w:b/>
                  <w:sz w:val="13"/>
                  <w:szCs w:val="13"/>
                </w:rPr>
                <w:t>6</w:t>
              </w:r>
              <w:r w:rsidR="00E15634">
                <w:rPr>
                  <w:rStyle w:val="Hyperlink"/>
                  <w:rFonts w:cs="Tahoma"/>
                  <w:b/>
                  <w:sz w:val="13"/>
                  <w:szCs w:val="13"/>
                </w:rPr>
                <w:t>4</w:t>
              </w:r>
            </w:hyperlink>
          </w:p>
        </w:tc>
        <w:tc>
          <w:tcPr>
            <w:tcW w:w="450" w:type="dxa"/>
            <w:tcBorders>
              <w:bottom w:val="single" w:sz="4" w:space="0" w:color="auto"/>
            </w:tcBorders>
            <w:shd w:val="clear" w:color="auto" w:fill="FFFFFF"/>
            <w:vAlign w:val="center"/>
          </w:tcPr>
          <w:p w:rsidR="008A366E" w:rsidRDefault="008A366E" w:rsidP="008A366E">
            <w:pPr>
              <w:jc w:val="center"/>
            </w:pPr>
            <w:r w:rsidRPr="00216CE5">
              <w:rPr>
                <w:rFonts w:cs="Tahoma"/>
                <w:sz w:val="13"/>
              </w:rPr>
              <w:t>12/12</w:t>
            </w:r>
          </w:p>
        </w:tc>
        <w:tc>
          <w:tcPr>
            <w:tcW w:w="36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rsidR="008A366E" w:rsidRPr="00911162" w:rsidRDefault="008A366E" w:rsidP="00D112A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8A366E" w:rsidRPr="00911162" w:rsidRDefault="008A366E" w:rsidP="00D112A6">
            <w:pPr>
              <w:pStyle w:val="TableText"/>
              <w:widowControl w:val="0"/>
              <w:jc w:val="left"/>
              <w:rPr>
                <w:rFonts w:ascii="Tahoma" w:hAnsi="Tahoma" w:cs="Tahoma"/>
                <w:sz w:val="13"/>
              </w:rPr>
            </w:pPr>
          </w:p>
        </w:tc>
      </w:tr>
      <w:tr w:rsidR="008A366E" w:rsidRPr="00911162" w:rsidTr="008A366E">
        <w:trPr>
          <w:trHeight w:val="278"/>
        </w:trPr>
        <w:tc>
          <w:tcPr>
            <w:tcW w:w="2714" w:type="dxa"/>
            <w:tcBorders>
              <w:bottom w:val="single" w:sz="4" w:space="0" w:color="auto"/>
            </w:tcBorders>
            <w:shd w:val="clear" w:color="auto" w:fill="FABF8F"/>
            <w:vAlign w:val="center"/>
          </w:tcPr>
          <w:p w:rsidR="008A366E" w:rsidRPr="007F3BB6" w:rsidRDefault="008A366E" w:rsidP="00CE49CC">
            <w:pPr>
              <w:pStyle w:val="Heading2"/>
              <w:ind w:left="0"/>
              <w:rPr>
                <w:rFonts w:ascii="Tahoma" w:hAnsi="Tahoma" w:cs="Tahoma"/>
                <w:b w:val="0"/>
                <w:sz w:val="14"/>
                <w:szCs w:val="14"/>
                <w:lang w:val="it-IT"/>
              </w:rPr>
            </w:pPr>
            <w:bookmarkStart w:id="317" w:name="_Toc336338013"/>
            <w:bookmarkStart w:id="318" w:name="_Toc346277850"/>
            <w:r w:rsidRPr="007F3BB6">
              <w:rPr>
                <w:rFonts w:ascii="Tahoma" w:hAnsi="Tahoma" w:cs="Tahoma"/>
                <w:b w:val="0"/>
                <w:sz w:val="14"/>
                <w:szCs w:val="14"/>
                <w:lang w:val="it-IT"/>
              </w:rPr>
              <w:t>CAL Adicional de Tarea de Microsoft Dynamics AX 2012 R2 (Usuario y Dispositivo)</w:t>
            </w:r>
            <w:bookmarkEnd w:id="317"/>
            <w:bookmarkEnd w:id="318"/>
          </w:p>
        </w:tc>
        <w:tc>
          <w:tcPr>
            <w:tcW w:w="450" w:type="dxa"/>
            <w:tcBorders>
              <w:bottom w:val="single" w:sz="4" w:space="0" w:color="auto"/>
            </w:tcBorders>
            <w:shd w:val="clear" w:color="auto" w:fill="FABF8F"/>
            <w:vAlign w:val="center"/>
          </w:tcPr>
          <w:p w:rsidR="008A366E" w:rsidRPr="00911162" w:rsidRDefault="0044716D" w:rsidP="00E15634">
            <w:pPr>
              <w:pStyle w:val="TableText"/>
              <w:widowControl w:val="0"/>
              <w:rPr>
                <w:rFonts w:cs="Tahoma"/>
                <w:b/>
                <w:color w:val="0000FF"/>
                <w:sz w:val="13"/>
                <w:szCs w:val="13"/>
                <w:u w:val="single"/>
              </w:rPr>
            </w:pPr>
            <w:hyperlink w:anchor="_63_Microsoft_Dynamics" w:history="1">
              <w:r w:rsidR="008A366E" w:rsidRPr="00911162">
                <w:rPr>
                  <w:rStyle w:val="Hyperlink"/>
                  <w:rFonts w:cs="Tahoma"/>
                  <w:b/>
                  <w:sz w:val="13"/>
                  <w:szCs w:val="13"/>
                </w:rPr>
                <w:t>6</w:t>
              </w:r>
              <w:r w:rsidR="00E15634">
                <w:rPr>
                  <w:rStyle w:val="Hyperlink"/>
                  <w:rFonts w:cs="Tahoma"/>
                  <w:b/>
                  <w:sz w:val="13"/>
                  <w:szCs w:val="13"/>
                </w:rPr>
                <w:t>4</w:t>
              </w:r>
            </w:hyperlink>
          </w:p>
        </w:tc>
        <w:tc>
          <w:tcPr>
            <w:tcW w:w="450" w:type="dxa"/>
            <w:tcBorders>
              <w:bottom w:val="single" w:sz="4" w:space="0" w:color="auto"/>
            </w:tcBorders>
            <w:shd w:val="clear" w:color="auto" w:fill="FABF8F"/>
            <w:vAlign w:val="center"/>
          </w:tcPr>
          <w:p w:rsidR="008A366E" w:rsidRDefault="008A366E" w:rsidP="008A366E">
            <w:pPr>
              <w:jc w:val="center"/>
            </w:pPr>
            <w:r w:rsidRPr="00216CE5">
              <w:rPr>
                <w:rFonts w:cs="Tahoma"/>
                <w:sz w:val="13"/>
              </w:rPr>
              <w:t>12/12</w:t>
            </w:r>
          </w:p>
        </w:tc>
        <w:tc>
          <w:tcPr>
            <w:tcW w:w="36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rsidR="008A366E" w:rsidRPr="00911162" w:rsidRDefault="008A366E" w:rsidP="00D112A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8A366E" w:rsidRPr="00911162" w:rsidRDefault="008A366E" w:rsidP="00D112A6">
            <w:pPr>
              <w:pStyle w:val="TableText"/>
              <w:widowControl w:val="0"/>
              <w:jc w:val="left"/>
              <w:rPr>
                <w:rFonts w:ascii="Tahoma" w:hAnsi="Tahoma" w:cs="Tahoma"/>
                <w:sz w:val="13"/>
              </w:rPr>
            </w:pPr>
          </w:p>
        </w:tc>
      </w:tr>
      <w:tr w:rsidR="008A366E" w:rsidRPr="00911162" w:rsidTr="008A366E">
        <w:trPr>
          <w:trHeight w:val="145"/>
        </w:trPr>
        <w:tc>
          <w:tcPr>
            <w:tcW w:w="2714" w:type="dxa"/>
            <w:tcBorders>
              <w:bottom w:val="single" w:sz="4" w:space="0" w:color="auto"/>
            </w:tcBorders>
            <w:shd w:val="clear" w:color="auto" w:fill="FFFFFF"/>
            <w:vAlign w:val="center"/>
          </w:tcPr>
          <w:p w:rsidR="008A366E" w:rsidRPr="007F3BB6" w:rsidRDefault="008A366E" w:rsidP="00CE49CC">
            <w:pPr>
              <w:pStyle w:val="Heading2"/>
              <w:ind w:left="0"/>
              <w:rPr>
                <w:rFonts w:ascii="Tahoma" w:hAnsi="Tahoma" w:cs="Tahoma"/>
                <w:b w:val="0"/>
                <w:sz w:val="14"/>
                <w:szCs w:val="14"/>
                <w:lang w:val="it-IT"/>
              </w:rPr>
            </w:pPr>
            <w:bookmarkStart w:id="319" w:name="_Toc336338014"/>
            <w:bookmarkStart w:id="320" w:name="_Toc346277851"/>
            <w:r w:rsidRPr="007F3BB6">
              <w:rPr>
                <w:rFonts w:ascii="Tahoma" w:hAnsi="Tahoma" w:cs="Tahoma"/>
                <w:b w:val="0"/>
                <w:sz w:val="14"/>
                <w:szCs w:val="14"/>
                <w:lang w:val="it-IT"/>
              </w:rPr>
              <w:t>CAL de Tarea de Microsoft Dynamics AX 2012 R2 (Usuario y Dispositivo)</w:t>
            </w:r>
            <w:bookmarkEnd w:id="319"/>
            <w:bookmarkEnd w:id="320"/>
          </w:p>
        </w:tc>
        <w:tc>
          <w:tcPr>
            <w:tcW w:w="450" w:type="dxa"/>
            <w:tcBorders>
              <w:bottom w:val="single" w:sz="4" w:space="0" w:color="auto"/>
            </w:tcBorders>
            <w:shd w:val="clear" w:color="auto" w:fill="FFFFFF"/>
            <w:vAlign w:val="center"/>
          </w:tcPr>
          <w:p w:rsidR="008A366E" w:rsidRPr="00911162" w:rsidRDefault="0044716D" w:rsidP="00E15634">
            <w:pPr>
              <w:pStyle w:val="TableText"/>
              <w:widowControl w:val="0"/>
              <w:rPr>
                <w:rFonts w:cs="Tahoma"/>
                <w:b/>
                <w:color w:val="0000FF"/>
                <w:sz w:val="13"/>
                <w:szCs w:val="13"/>
                <w:u w:val="single"/>
              </w:rPr>
            </w:pPr>
            <w:hyperlink w:anchor="_63_Microsoft_Dynamics" w:history="1">
              <w:r w:rsidR="008A366E" w:rsidRPr="00911162">
                <w:rPr>
                  <w:rStyle w:val="Hyperlink"/>
                  <w:rFonts w:cs="Tahoma"/>
                  <w:b/>
                  <w:sz w:val="13"/>
                  <w:szCs w:val="13"/>
                </w:rPr>
                <w:t>6</w:t>
              </w:r>
              <w:r w:rsidR="00E15634">
                <w:rPr>
                  <w:rStyle w:val="Hyperlink"/>
                  <w:rFonts w:cs="Tahoma"/>
                  <w:b/>
                  <w:sz w:val="13"/>
                  <w:szCs w:val="13"/>
                </w:rPr>
                <w:t>4</w:t>
              </w:r>
            </w:hyperlink>
          </w:p>
        </w:tc>
        <w:tc>
          <w:tcPr>
            <w:tcW w:w="450" w:type="dxa"/>
            <w:tcBorders>
              <w:bottom w:val="single" w:sz="4" w:space="0" w:color="auto"/>
            </w:tcBorders>
            <w:shd w:val="clear" w:color="auto" w:fill="FFFFFF"/>
            <w:vAlign w:val="center"/>
          </w:tcPr>
          <w:p w:rsidR="008A366E" w:rsidRDefault="008A366E" w:rsidP="008A366E">
            <w:pPr>
              <w:jc w:val="center"/>
            </w:pPr>
            <w:r w:rsidRPr="00216CE5">
              <w:rPr>
                <w:rFonts w:cs="Tahoma"/>
                <w:sz w:val="13"/>
              </w:rPr>
              <w:t>12/12</w:t>
            </w:r>
          </w:p>
        </w:tc>
        <w:tc>
          <w:tcPr>
            <w:tcW w:w="36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8A366E" w:rsidRPr="00911162" w:rsidRDefault="008A366E"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rsidR="008A366E" w:rsidRPr="00911162" w:rsidRDefault="008A366E" w:rsidP="00D112A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8A366E" w:rsidRPr="00911162" w:rsidRDefault="008A366E" w:rsidP="00D112A6">
            <w:pPr>
              <w:pStyle w:val="TableText"/>
              <w:widowControl w:val="0"/>
              <w:jc w:val="left"/>
              <w:rPr>
                <w:rFonts w:ascii="Tahoma" w:hAnsi="Tahoma" w:cs="Tahoma"/>
                <w:sz w:val="13"/>
              </w:rPr>
            </w:pPr>
          </w:p>
        </w:tc>
      </w:tr>
      <w:tr w:rsidR="007A6E80" w:rsidRPr="00911162" w:rsidTr="00A0765A">
        <w:trPr>
          <w:trHeight w:val="145"/>
        </w:trPr>
        <w:tc>
          <w:tcPr>
            <w:tcW w:w="2714" w:type="dxa"/>
            <w:tcBorders>
              <w:bottom w:val="single" w:sz="4" w:space="0" w:color="auto"/>
            </w:tcBorders>
            <w:shd w:val="clear" w:color="auto" w:fill="FABF8F"/>
            <w:vAlign w:val="center"/>
          </w:tcPr>
          <w:p w:rsidR="007A6E80" w:rsidRPr="007F3BB6" w:rsidRDefault="007A6E80" w:rsidP="00CE49CC">
            <w:pPr>
              <w:pStyle w:val="Heading2"/>
              <w:ind w:left="0"/>
              <w:rPr>
                <w:rFonts w:ascii="Tahoma" w:hAnsi="Tahoma" w:cs="Tahoma"/>
                <w:b w:val="0"/>
                <w:sz w:val="14"/>
                <w:szCs w:val="14"/>
                <w:lang w:val="it-IT"/>
              </w:rPr>
            </w:pPr>
            <w:bookmarkStart w:id="321" w:name="_Toc336338015"/>
            <w:bookmarkStart w:id="322" w:name="_Toc346277852"/>
            <w:r w:rsidRPr="007F3BB6">
              <w:rPr>
                <w:rFonts w:ascii="Tahoma" w:hAnsi="Tahoma" w:cs="Tahoma"/>
                <w:b w:val="0"/>
                <w:sz w:val="14"/>
                <w:szCs w:val="14"/>
                <w:lang w:val="it-IT"/>
              </w:rPr>
              <w:t>CAL de Microsoft Dynamics CRM 2011 (Usuario y Dispositivo)</w:t>
            </w:r>
            <w:bookmarkEnd w:id="321"/>
            <w:bookmarkEnd w:id="322"/>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64_Microsoft_Dynamics" w:history="1">
              <w:r w:rsidR="007503B3" w:rsidRPr="00911162">
                <w:rPr>
                  <w:rStyle w:val="Hyperlink"/>
                  <w:rFonts w:cs="Tahoma"/>
                  <w:b/>
                  <w:sz w:val="13"/>
                  <w:szCs w:val="13"/>
                </w:rPr>
                <w:t>6</w:t>
              </w:r>
              <w:r w:rsidR="00E15634">
                <w:rPr>
                  <w:rStyle w:val="Hyperlink"/>
                  <w:rFonts w:cs="Tahoma"/>
                  <w:b/>
                  <w:sz w:val="13"/>
                  <w:szCs w:val="13"/>
                </w:rPr>
                <w:t>5</w:t>
              </w:r>
            </w:hyperlink>
          </w:p>
        </w:tc>
        <w:tc>
          <w:tcPr>
            <w:tcW w:w="450" w:type="dxa"/>
            <w:tcBorders>
              <w:bottom w:val="single" w:sz="4" w:space="0" w:color="auto"/>
            </w:tcBorders>
            <w:shd w:val="clear" w:color="auto" w:fill="FABF8F"/>
          </w:tcPr>
          <w:p w:rsidR="007A6E80" w:rsidRPr="00911162" w:rsidRDefault="007A6E80" w:rsidP="00713A6C">
            <w:pPr>
              <w:pStyle w:val="TableText"/>
              <w:widowControl w:val="0"/>
              <w:spacing w:before="120"/>
              <w:rPr>
                <w:rFonts w:ascii="Tahoma" w:hAnsi="Tahoma" w:cs="Tahoma"/>
                <w:color w:val="000000"/>
                <w:sz w:val="13"/>
              </w:rPr>
            </w:pPr>
            <w:r w:rsidRPr="0091116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20</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vAlign w:val="center"/>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ABF8F"/>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OL/OV</w:t>
            </w:r>
          </w:p>
        </w:tc>
      </w:tr>
      <w:tr w:rsidR="007A6E80" w:rsidRPr="00911162" w:rsidTr="00A0765A">
        <w:trPr>
          <w:trHeight w:val="145"/>
        </w:trPr>
        <w:tc>
          <w:tcPr>
            <w:tcW w:w="2714" w:type="dxa"/>
            <w:tcBorders>
              <w:bottom w:val="single" w:sz="4" w:space="0" w:color="auto"/>
            </w:tcBorders>
            <w:shd w:val="clear" w:color="auto" w:fill="FFFFFF"/>
            <w:vAlign w:val="center"/>
          </w:tcPr>
          <w:p w:rsidR="007A6E80" w:rsidRPr="007F3BB6" w:rsidRDefault="007A6E80" w:rsidP="00D70576">
            <w:pPr>
              <w:pStyle w:val="Heading2"/>
              <w:ind w:left="0"/>
              <w:rPr>
                <w:rFonts w:ascii="Tahoma" w:hAnsi="Tahoma" w:cs="Tahoma"/>
                <w:b w:val="0"/>
                <w:sz w:val="14"/>
                <w:szCs w:val="14"/>
                <w:lang w:val="it-IT"/>
              </w:rPr>
            </w:pPr>
            <w:bookmarkStart w:id="323" w:name="_Toc336338016"/>
            <w:bookmarkStart w:id="324" w:name="_Toc346277853"/>
            <w:r w:rsidRPr="007F3BB6">
              <w:rPr>
                <w:rFonts w:ascii="Tahoma" w:hAnsi="Tahoma" w:cs="Tahoma"/>
                <w:b w:val="0"/>
                <w:sz w:val="14"/>
                <w:szCs w:val="14"/>
                <w:lang w:val="it-IT"/>
              </w:rPr>
              <w:t>CAL de Autoservicio para Empleados de Microsoft Dynamics CRM 2011 (Usuario y</w:t>
            </w:r>
            <w:r w:rsidR="00D70576" w:rsidRPr="007F3BB6">
              <w:rPr>
                <w:rFonts w:ascii="Tahoma" w:hAnsi="Tahoma" w:cs="Tahoma"/>
                <w:b w:val="0"/>
                <w:sz w:val="14"/>
                <w:szCs w:val="14"/>
                <w:lang w:val="it-IT"/>
              </w:rPr>
              <w:t> </w:t>
            </w:r>
            <w:r w:rsidRPr="007F3BB6">
              <w:rPr>
                <w:rFonts w:ascii="Tahoma" w:hAnsi="Tahoma" w:cs="Tahoma"/>
                <w:b w:val="0"/>
                <w:sz w:val="14"/>
                <w:szCs w:val="14"/>
                <w:lang w:val="it-IT"/>
              </w:rPr>
              <w:t>Dispositivo)</w:t>
            </w:r>
            <w:bookmarkEnd w:id="323"/>
            <w:bookmarkEnd w:id="324"/>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Fonts w:cs="Tahoma"/>
                <w:b/>
                <w:color w:val="0000FF"/>
                <w:sz w:val="13"/>
                <w:szCs w:val="13"/>
                <w:u w:val="single"/>
              </w:rPr>
            </w:pPr>
            <w:hyperlink w:anchor="_64_Microsoft_Dynamics" w:history="1">
              <w:r w:rsidR="008C0CC8" w:rsidRPr="00911162">
                <w:rPr>
                  <w:rStyle w:val="Hyperlink"/>
                  <w:rFonts w:cs="Tahoma"/>
                  <w:b/>
                  <w:sz w:val="13"/>
                  <w:szCs w:val="13"/>
                </w:rPr>
                <w:t>6</w:t>
              </w:r>
              <w:r w:rsidR="00E15634">
                <w:rPr>
                  <w:rStyle w:val="Hyperlink"/>
                  <w:rFonts w:cs="Tahoma"/>
                  <w:b/>
                  <w:sz w:val="13"/>
                  <w:szCs w:val="13"/>
                </w:rPr>
                <w:t>5</w:t>
              </w:r>
            </w:hyperlink>
          </w:p>
        </w:tc>
        <w:tc>
          <w:tcPr>
            <w:tcW w:w="450" w:type="dxa"/>
            <w:tcBorders>
              <w:bottom w:val="single" w:sz="4" w:space="0" w:color="auto"/>
            </w:tcBorders>
            <w:shd w:val="clear" w:color="auto" w:fill="FFFFFF"/>
          </w:tcPr>
          <w:p w:rsidR="007A6E80" w:rsidRPr="00911162" w:rsidRDefault="007A6E80" w:rsidP="00713A6C">
            <w:pPr>
              <w:pStyle w:val="TableText"/>
              <w:widowControl w:val="0"/>
              <w:spacing w:before="120"/>
              <w:rPr>
                <w:rFonts w:ascii="Tahoma" w:hAnsi="Tahoma" w:cs="Tahoma"/>
                <w:color w:val="000000"/>
                <w:sz w:val="13"/>
              </w:rPr>
            </w:pPr>
            <w:r w:rsidRPr="00911162">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vAlign w:val="center"/>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FFFFF"/>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OL/OV</w:t>
            </w:r>
          </w:p>
        </w:tc>
      </w:tr>
      <w:tr w:rsidR="007A6E80" w:rsidRPr="00911162" w:rsidTr="00A0765A">
        <w:trPr>
          <w:trHeight w:val="145"/>
        </w:trPr>
        <w:tc>
          <w:tcPr>
            <w:tcW w:w="2714" w:type="dxa"/>
            <w:tcBorders>
              <w:bottom w:val="single" w:sz="4" w:space="0" w:color="auto"/>
            </w:tcBorders>
            <w:shd w:val="clear" w:color="auto" w:fill="FABF8F"/>
            <w:vAlign w:val="center"/>
          </w:tcPr>
          <w:p w:rsidR="007A6E80" w:rsidRPr="00911162" w:rsidRDefault="007A6E80" w:rsidP="0033513B">
            <w:pPr>
              <w:pStyle w:val="Heading2"/>
              <w:ind w:left="0"/>
              <w:rPr>
                <w:rFonts w:ascii="Tahoma" w:hAnsi="Tahoma" w:cs="Tahoma"/>
                <w:b w:val="0"/>
                <w:sz w:val="14"/>
                <w:szCs w:val="14"/>
              </w:rPr>
            </w:pPr>
            <w:bookmarkStart w:id="325" w:name="_Toc336338017"/>
            <w:bookmarkStart w:id="326" w:name="_Toc346277854"/>
            <w:r w:rsidRPr="00911162">
              <w:rPr>
                <w:rFonts w:ascii="Tahoma" w:hAnsi="Tahoma" w:cs="Tahoma"/>
                <w:b w:val="0"/>
                <w:sz w:val="14"/>
                <w:szCs w:val="14"/>
              </w:rPr>
              <w:t>External Connector de Microsoft Dynamics CRM 2011</w:t>
            </w:r>
            <w:bookmarkEnd w:id="325"/>
            <w:bookmarkEnd w:id="326"/>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68_Microsoft_Dynamics" w:history="1">
              <w:r w:rsidR="007503B3" w:rsidRPr="00911162">
                <w:rPr>
                  <w:rStyle w:val="Hyperlink"/>
                  <w:rFonts w:cs="Tahoma"/>
                  <w:b/>
                  <w:sz w:val="13"/>
                  <w:szCs w:val="13"/>
                </w:rPr>
                <w:t>6</w:t>
              </w:r>
              <w:r w:rsidR="00E15634">
                <w:rPr>
                  <w:rStyle w:val="Hyperlink"/>
                  <w:rFonts w:cs="Tahoma"/>
                  <w:b/>
                  <w:sz w:val="13"/>
                  <w:szCs w:val="13"/>
                </w:rPr>
                <w:t>5</w:t>
              </w:r>
            </w:hyperlink>
          </w:p>
        </w:tc>
        <w:tc>
          <w:tcPr>
            <w:tcW w:w="450" w:type="dxa"/>
            <w:tcBorders>
              <w:bottom w:val="single" w:sz="4" w:space="0" w:color="auto"/>
            </w:tcBorders>
            <w:shd w:val="clear" w:color="auto" w:fill="FABF8F"/>
          </w:tcPr>
          <w:p w:rsidR="007A6E80" w:rsidRPr="00911162" w:rsidRDefault="007A6E80" w:rsidP="00713A6C">
            <w:pPr>
              <w:pStyle w:val="TableText"/>
              <w:widowControl w:val="0"/>
              <w:spacing w:before="120"/>
              <w:rPr>
                <w:rFonts w:ascii="Tahoma" w:hAnsi="Tahoma" w:cs="Tahoma"/>
                <w:color w:val="000000"/>
                <w:sz w:val="13"/>
              </w:rPr>
            </w:pPr>
            <w:r w:rsidRPr="0091116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vAlign w:val="center"/>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OL/OV</w:t>
            </w:r>
          </w:p>
        </w:tc>
      </w:tr>
      <w:tr w:rsidR="007A6E80" w:rsidRPr="00911162" w:rsidTr="00A0765A">
        <w:trPr>
          <w:trHeight w:val="145"/>
        </w:trPr>
        <w:tc>
          <w:tcPr>
            <w:tcW w:w="2714" w:type="dxa"/>
            <w:tcBorders>
              <w:bottom w:val="single" w:sz="4" w:space="0" w:color="auto"/>
            </w:tcBorders>
            <w:shd w:val="clear" w:color="auto" w:fill="FFFFFF"/>
            <w:vAlign w:val="center"/>
          </w:tcPr>
          <w:p w:rsidR="007A6E80" w:rsidRPr="007F3BB6" w:rsidRDefault="007A6E80" w:rsidP="0033513B">
            <w:pPr>
              <w:pStyle w:val="Heading2"/>
              <w:ind w:left="0"/>
              <w:rPr>
                <w:rFonts w:ascii="Tahoma" w:hAnsi="Tahoma" w:cs="Tahoma"/>
                <w:b w:val="0"/>
                <w:sz w:val="14"/>
                <w:szCs w:val="14"/>
                <w:lang w:val="it-IT"/>
              </w:rPr>
            </w:pPr>
            <w:bookmarkStart w:id="327" w:name="_Toc336338018"/>
            <w:bookmarkStart w:id="328" w:name="_Toc346277855"/>
            <w:r w:rsidRPr="007F3BB6">
              <w:rPr>
                <w:rFonts w:ascii="Tahoma" w:hAnsi="Tahoma" w:cs="Tahoma"/>
                <w:b w:val="0"/>
                <w:sz w:val="14"/>
                <w:szCs w:val="14"/>
                <w:lang w:val="it-IT"/>
              </w:rPr>
              <w:t>CAL Adicional de Pleno Uso de Microsoft Dynamics CRM 2011 (Usuario y Dispositivo)</w:t>
            </w:r>
            <w:bookmarkEnd w:id="327"/>
            <w:bookmarkEnd w:id="328"/>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Fonts w:cs="Tahoma"/>
                <w:b/>
                <w:color w:val="0000FF"/>
                <w:sz w:val="13"/>
                <w:szCs w:val="13"/>
                <w:u w:val="single"/>
              </w:rPr>
            </w:pPr>
            <w:hyperlink w:anchor="_64_Microsoft_Dynamics" w:history="1">
              <w:r w:rsidR="008C0CC8" w:rsidRPr="00911162">
                <w:rPr>
                  <w:rStyle w:val="Hyperlink"/>
                  <w:rFonts w:cs="Tahoma"/>
                  <w:b/>
                  <w:sz w:val="13"/>
                  <w:szCs w:val="13"/>
                </w:rPr>
                <w:t>6</w:t>
              </w:r>
              <w:r w:rsidR="00E15634">
                <w:rPr>
                  <w:rStyle w:val="Hyperlink"/>
                  <w:rFonts w:cs="Tahoma"/>
                  <w:b/>
                  <w:sz w:val="13"/>
                  <w:szCs w:val="13"/>
                </w:rPr>
                <w:t>5</w:t>
              </w:r>
            </w:hyperlink>
          </w:p>
        </w:tc>
        <w:tc>
          <w:tcPr>
            <w:tcW w:w="450" w:type="dxa"/>
            <w:tcBorders>
              <w:bottom w:val="single" w:sz="4" w:space="0" w:color="auto"/>
            </w:tcBorders>
            <w:shd w:val="clear" w:color="auto" w:fill="FFFFFF"/>
          </w:tcPr>
          <w:p w:rsidR="007A6E80" w:rsidRPr="00911162" w:rsidRDefault="007A6E80" w:rsidP="00713A6C">
            <w:pPr>
              <w:pStyle w:val="TableText"/>
              <w:widowControl w:val="0"/>
              <w:spacing w:before="120"/>
              <w:rPr>
                <w:rFonts w:ascii="Tahoma" w:hAnsi="Tahoma" w:cs="Tahoma"/>
                <w:color w:val="000000"/>
                <w:sz w:val="13"/>
              </w:rPr>
            </w:pPr>
            <w:r w:rsidRPr="00911162">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13</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8</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8</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w:t>
            </w:r>
          </w:p>
        </w:tc>
        <w:tc>
          <w:tcPr>
            <w:tcW w:w="36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3</w:t>
            </w:r>
          </w:p>
        </w:tc>
        <w:tc>
          <w:tcPr>
            <w:tcW w:w="45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vAlign w:val="center"/>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FFFFF"/>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OL/OV</w:t>
            </w:r>
          </w:p>
        </w:tc>
      </w:tr>
      <w:tr w:rsidR="007A6E80" w:rsidRPr="00911162" w:rsidTr="00A0765A">
        <w:trPr>
          <w:trHeight w:val="145"/>
        </w:trPr>
        <w:tc>
          <w:tcPr>
            <w:tcW w:w="2714" w:type="dxa"/>
            <w:tcBorders>
              <w:bottom w:val="single" w:sz="4" w:space="0" w:color="auto"/>
            </w:tcBorders>
            <w:shd w:val="clear" w:color="auto" w:fill="FABF8F"/>
            <w:vAlign w:val="center"/>
          </w:tcPr>
          <w:p w:rsidR="007A6E80" w:rsidRPr="007F3BB6" w:rsidRDefault="007A6E80" w:rsidP="0033513B">
            <w:pPr>
              <w:pStyle w:val="Heading2"/>
              <w:ind w:left="0"/>
              <w:rPr>
                <w:rFonts w:ascii="Tahoma" w:hAnsi="Tahoma" w:cs="Tahoma"/>
                <w:b w:val="0"/>
                <w:sz w:val="14"/>
                <w:szCs w:val="14"/>
                <w:lang w:val="it-IT"/>
              </w:rPr>
            </w:pPr>
            <w:bookmarkStart w:id="329" w:name="_Toc336338019"/>
            <w:bookmarkStart w:id="330" w:name="_Toc346277856"/>
            <w:r w:rsidRPr="007F3BB6">
              <w:rPr>
                <w:rFonts w:ascii="Tahoma" w:hAnsi="Tahoma" w:cs="Tahoma"/>
                <w:b w:val="0"/>
                <w:sz w:val="14"/>
                <w:szCs w:val="14"/>
                <w:lang w:val="it-IT"/>
              </w:rPr>
              <w:t>CAL Limitada de Microsoft Dynamics CRM 2011 (Usuario y Dispositivo)</w:t>
            </w:r>
            <w:bookmarkEnd w:id="329"/>
            <w:bookmarkEnd w:id="330"/>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64_Microsoft_Dynamics" w:history="1">
              <w:r w:rsidR="008C0CC8" w:rsidRPr="00911162">
                <w:rPr>
                  <w:rStyle w:val="Hyperlink"/>
                  <w:rFonts w:cs="Tahoma"/>
                  <w:b/>
                  <w:sz w:val="13"/>
                  <w:szCs w:val="13"/>
                </w:rPr>
                <w:t>6</w:t>
              </w:r>
              <w:r w:rsidR="00E15634">
                <w:rPr>
                  <w:rStyle w:val="Hyperlink"/>
                  <w:rFonts w:cs="Tahoma"/>
                  <w:b/>
                  <w:sz w:val="13"/>
                  <w:szCs w:val="13"/>
                </w:rPr>
                <w:t>5</w:t>
              </w:r>
            </w:hyperlink>
          </w:p>
        </w:tc>
        <w:tc>
          <w:tcPr>
            <w:tcW w:w="450" w:type="dxa"/>
            <w:tcBorders>
              <w:bottom w:val="single" w:sz="4" w:space="0" w:color="auto"/>
            </w:tcBorders>
            <w:shd w:val="clear" w:color="auto" w:fill="FABF8F"/>
          </w:tcPr>
          <w:p w:rsidR="007A6E80" w:rsidRPr="00911162" w:rsidRDefault="007A6E80" w:rsidP="00713A6C">
            <w:pPr>
              <w:pStyle w:val="TableText"/>
              <w:widowControl w:val="0"/>
              <w:spacing w:before="120"/>
              <w:rPr>
                <w:rFonts w:ascii="Tahoma" w:hAnsi="Tahoma" w:cs="Tahoma"/>
                <w:color w:val="000000"/>
                <w:sz w:val="13"/>
              </w:rPr>
            </w:pPr>
            <w:r w:rsidRPr="0091116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vAlign w:val="center"/>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ABF8F"/>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OL/OV</w:t>
            </w:r>
          </w:p>
        </w:tc>
      </w:tr>
      <w:tr w:rsidR="007A6E80" w:rsidRPr="00911162" w:rsidTr="00A0765A">
        <w:trPr>
          <w:trHeight w:val="145"/>
        </w:trPr>
        <w:tc>
          <w:tcPr>
            <w:tcW w:w="2714" w:type="dxa"/>
            <w:tcBorders>
              <w:bottom w:val="single" w:sz="4" w:space="0" w:color="auto"/>
            </w:tcBorders>
            <w:shd w:val="clear" w:color="auto" w:fill="FFFFFF"/>
            <w:vAlign w:val="center"/>
          </w:tcPr>
          <w:p w:rsidR="007A6E80" w:rsidRPr="007F3BB6" w:rsidRDefault="007A6E80" w:rsidP="00D70576">
            <w:pPr>
              <w:pStyle w:val="Heading2"/>
              <w:ind w:left="0"/>
              <w:rPr>
                <w:rFonts w:ascii="Tahoma" w:hAnsi="Tahoma" w:cs="Tahoma"/>
                <w:b w:val="0"/>
                <w:sz w:val="14"/>
                <w:szCs w:val="14"/>
                <w:lang w:val="it-IT"/>
              </w:rPr>
            </w:pPr>
            <w:bookmarkStart w:id="331" w:name="_Toc336338020"/>
            <w:bookmarkStart w:id="332" w:name="_Toc346277857"/>
            <w:r w:rsidRPr="007F3BB6">
              <w:rPr>
                <w:rFonts w:ascii="Tahoma" w:hAnsi="Tahoma" w:cs="Tahoma"/>
                <w:b w:val="0"/>
                <w:sz w:val="14"/>
                <w:szCs w:val="14"/>
                <w:lang w:val="it-IT"/>
              </w:rPr>
              <w:t>CAL Adicional de Uso Limitado de Microsoft Dynamics CRM 2011 (Usuario y</w:t>
            </w:r>
            <w:r w:rsidR="00D70576" w:rsidRPr="007F3BB6">
              <w:rPr>
                <w:rFonts w:ascii="Tahoma" w:hAnsi="Tahoma" w:cs="Tahoma"/>
                <w:b w:val="0"/>
                <w:sz w:val="14"/>
                <w:szCs w:val="14"/>
                <w:lang w:val="it-IT"/>
              </w:rPr>
              <w:t> </w:t>
            </w:r>
            <w:r w:rsidRPr="007F3BB6">
              <w:rPr>
                <w:rFonts w:ascii="Tahoma" w:hAnsi="Tahoma" w:cs="Tahoma"/>
                <w:b w:val="0"/>
                <w:sz w:val="14"/>
                <w:szCs w:val="14"/>
                <w:lang w:val="it-IT"/>
              </w:rPr>
              <w:t>Dispositivo)</w:t>
            </w:r>
            <w:bookmarkEnd w:id="331"/>
            <w:bookmarkEnd w:id="332"/>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Fonts w:cs="Tahoma"/>
                <w:b/>
                <w:color w:val="0000FF"/>
                <w:sz w:val="13"/>
                <w:szCs w:val="13"/>
                <w:u w:val="single"/>
              </w:rPr>
            </w:pPr>
            <w:hyperlink w:anchor="_64_Microsoft_Dynamics" w:history="1">
              <w:r w:rsidR="008C0CC8" w:rsidRPr="00911162">
                <w:rPr>
                  <w:rStyle w:val="Hyperlink"/>
                  <w:rFonts w:cs="Tahoma"/>
                  <w:b/>
                  <w:sz w:val="13"/>
                  <w:szCs w:val="13"/>
                </w:rPr>
                <w:t>6</w:t>
              </w:r>
              <w:r w:rsidR="00E15634">
                <w:rPr>
                  <w:rStyle w:val="Hyperlink"/>
                  <w:rFonts w:cs="Tahoma"/>
                  <w:b/>
                  <w:sz w:val="13"/>
                  <w:szCs w:val="13"/>
                </w:rPr>
                <w:t>5</w:t>
              </w:r>
            </w:hyperlink>
          </w:p>
        </w:tc>
        <w:tc>
          <w:tcPr>
            <w:tcW w:w="450" w:type="dxa"/>
            <w:tcBorders>
              <w:bottom w:val="single" w:sz="4" w:space="0" w:color="auto"/>
            </w:tcBorders>
            <w:shd w:val="clear" w:color="auto" w:fill="FFFFFF"/>
          </w:tcPr>
          <w:p w:rsidR="007A6E80" w:rsidRPr="00911162" w:rsidRDefault="007A6E80" w:rsidP="00713A6C">
            <w:pPr>
              <w:pStyle w:val="TableText"/>
              <w:widowControl w:val="0"/>
              <w:spacing w:before="120"/>
              <w:rPr>
                <w:rFonts w:ascii="Tahoma" w:hAnsi="Tahoma" w:cs="Tahoma"/>
                <w:color w:val="000000"/>
                <w:sz w:val="13"/>
              </w:rPr>
            </w:pPr>
            <w:r w:rsidRPr="00911162">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vAlign w:val="center"/>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FFFFF"/>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OL/OV</w:t>
            </w:r>
          </w:p>
        </w:tc>
      </w:tr>
      <w:tr w:rsidR="007A6E80" w:rsidRPr="00911162" w:rsidTr="00A0765A">
        <w:trPr>
          <w:trHeight w:val="145"/>
        </w:trPr>
        <w:tc>
          <w:tcPr>
            <w:tcW w:w="2714" w:type="dxa"/>
            <w:tcBorders>
              <w:bottom w:val="single" w:sz="4" w:space="0" w:color="auto"/>
            </w:tcBorders>
            <w:shd w:val="clear" w:color="auto" w:fill="FABF8F"/>
            <w:vAlign w:val="center"/>
          </w:tcPr>
          <w:p w:rsidR="007A6E80" w:rsidRPr="00911162" w:rsidRDefault="007A6E80" w:rsidP="0033513B">
            <w:pPr>
              <w:pStyle w:val="Heading2"/>
              <w:ind w:left="0"/>
              <w:rPr>
                <w:rFonts w:ascii="Tahoma" w:hAnsi="Tahoma" w:cs="Tahoma"/>
                <w:b w:val="0"/>
                <w:sz w:val="14"/>
                <w:szCs w:val="14"/>
              </w:rPr>
            </w:pPr>
            <w:bookmarkStart w:id="333" w:name="_Toc336338021"/>
            <w:bookmarkStart w:id="334" w:name="_Toc346277858"/>
            <w:r w:rsidRPr="00911162">
              <w:rPr>
                <w:rFonts w:ascii="Tahoma" w:hAnsi="Tahoma" w:cs="Tahoma"/>
                <w:b w:val="0"/>
                <w:sz w:val="14"/>
                <w:szCs w:val="14"/>
              </w:rPr>
              <w:t>Microsoft Dynamics CRM Server 2011</w:t>
            </w:r>
            <w:bookmarkEnd w:id="333"/>
            <w:bookmarkEnd w:id="334"/>
            <w:r w:rsidRPr="00911162">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64_Microsoft_Dynamics" w:history="1">
              <w:r w:rsidR="008C0CC8" w:rsidRPr="00911162">
                <w:rPr>
                  <w:rStyle w:val="Hyperlink"/>
                  <w:rFonts w:cs="Tahoma"/>
                  <w:b/>
                  <w:sz w:val="13"/>
                  <w:szCs w:val="13"/>
                </w:rPr>
                <w:t>6</w:t>
              </w:r>
              <w:r w:rsidR="00E15634">
                <w:rPr>
                  <w:rStyle w:val="Hyperlink"/>
                  <w:rFonts w:cs="Tahoma"/>
                  <w:b/>
                  <w:sz w:val="13"/>
                  <w:szCs w:val="13"/>
                </w:rPr>
                <w:t>5</w:t>
              </w:r>
            </w:hyperlink>
          </w:p>
        </w:tc>
        <w:tc>
          <w:tcPr>
            <w:tcW w:w="450" w:type="dxa"/>
            <w:tcBorders>
              <w:bottom w:val="single" w:sz="4" w:space="0" w:color="auto"/>
            </w:tcBorders>
            <w:shd w:val="clear" w:color="auto" w:fill="FABF8F"/>
          </w:tcPr>
          <w:p w:rsidR="007A6E80" w:rsidRPr="00911162" w:rsidRDefault="007A6E80" w:rsidP="00713A6C">
            <w:pPr>
              <w:pStyle w:val="TableText"/>
              <w:widowControl w:val="0"/>
              <w:spacing w:before="120"/>
              <w:rPr>
                <w:rFonts w:ascii="Tahoma" w:hAnsi="Tahoma" w:cs="Tahoma"/>
                <w:color w:val="000000"/>
                <w:sz w:val="13"/>
              </w:rPr>
            </w:pPr>
            <w:r w:rsidRPr="0091116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vAlign w:val="center"/>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OL/OV</w:t>
            </w:r>
          </w:p>
        </w:tc>
      </w:tr>
      <w:tr w:rsidR="007A6E80" w:rsidRPr="00911162" w:rsidTr="002765CF">
        <w:trPr>
          <w:trHeight w:val="145"/>
        </w:trPr>
        <w:tc>
          <w:tcPr>
            <w:tcW w:w="2714" w:type="dxa"/>
            <w:tcBorders>
              <w:bottom w:val="single" w:sz="4" w:space="0" w:color="auto"/>
            </w:tcBorders>
            <w:shd w:val="clear" w:color="auto" w:fill="FFFFFF"/>
            <w:vAlign w:val="center"/>
          </w:tcPr>
          <w:p w:rsidR="007A6E80" w:rsidRPr="00911162" w:rsidRDefault="007A6E80" w:rsidP="0033513B">
            <w:pPr>
              <w:pStyle w:val="Heading2"/>
              <w:ind w:left="0"/>
              <w:rPr>
                <w:rFonts w:ascii="Tahoma" w:hAnsi="Tahoma" w:cs="Tahoma"/>
                <w:b w:val="0"/>
                <w:sz w:val="14"/>
                <w:szCs w:val="14"/>
              </w:rPr>
            </w:pPr>
            <w:bookmarkStart w:id="335" w:name="_Toc336338022"/>
            <w:bookmarkStart w:id="336" w:name="_Toc346277859"/>
            <w:r w:rsidRPr="00911162">
              <w:rPr>
                <w:rFonts w:ascii="Tahoma" w:hAnsi="Tahoma" w:cs="Tahoma"/>
                <w:b w:val="0"/>
                <w:sz w:val="14"/>
                <w:szCs w:val="14"/>
              </w:rPr>
              <w:t>Microsoft Dynamics CRM Workgroup Server 2011</w:t>
            </w:r>
            <w:bookmarkEnd w:id="335"/>
            <w:bookmarkEnd w:id="336"/>
            <w:r w:rsidRPr="00911162">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Fonts w:cs="Tahoma"/>
                <w:b/>
                <w:color w:val="0000FF"/>
                <w:sz w:val="13"/>
                <w:szCs w:val="13"/>
                <w:u w:val="single"/>
              </w:rPr>
            </w:pPr>
            <w:hyperlink w:anchor="_64_Microsoft_Dynamics" w:history="1">
              <w:r w:rsidR="008C0CC8" w:rsidRPr="00911162">
                <w:rPr>
                  <w:rStyle w:val="Hyperlink"/>
                  <w:rFonts w:cs="Tahoma"/>
                  <w:b/>
                  <w:sz w:val="13"/>
                  <w:szCs w:val="13"/>
                </w:rPr>
                <w:t>6</w:t>
              </w:r>
              <w:r w:rsidR="00E15634">
                <w:rPr>
                  <w:rStyle w:val="Hyperlink"/>
                  <w:rFonts w:cs="Tahoma"/>
                  <w:b/>
                  <w:sz w:val="13"/>
                  <w:szCs w:val="13"/>
                </w:rPr>
                <w:t>5</w:t>
              </w:r>
            </w:hyperlink>
          </w:p>
        </w:tc>
        <w:tc>
          <w:tcPr>
            <w:tcW w:w="450" w:type="dxa"/>
            <w:tcBorders>
              <w:bottom w:val="single" w:sz="4" w:space="0" w:color="auto"/>
            </w:tcBorders>
            <w:shd w:val="clear" w:color="auto" w:fill="FFFFFF"/>
          </w:tcPr>
          <w:p w:rsidR="007A6E80" w:rsidRPr="00911162" w:rsidRDefault="007A6E80" w:rsidP="00713A6C">
            <w:pPr>
              <w:pStyle w:val="TableText"/>
              <w:widowControl w:val="0"/>
              <w:spacing w:before="120"/>
              <w:rPr>
                <w:rFonts w:ascii="Tahoma" w:hAnsi="Tahoma" w:cs="Tahoma"/>
                <w:color w:val="000000"/>
                <w:sz w:val="13"/>
              </w:rPr>
            </w:pPr>
            <w:r w:rsidRPr="00911162">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60</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25</w:t>
            </w:r>
          </w:p>
        </w:tc>
        <w:tc>
          <w:tcPr>
            <w:tcW w:w="36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13</w:t>
            </w:r>
          </w:p>
        </w:tc>
        <w:tc>
          <w:tcPr>
            <w:tcW w:w="45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vAlign w:val="center"/>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cPr>
          <w:p w:rsidR="007A6E80" w:rsidRPr="00911162" w:rsidRDefault="007A6E80" w:rsidP="00713A6C">
            <w:pPr>
              <w:pStyle w:val="TableText"/>
              <w:widowControl w:val="0"/>
              <w:rPr>
                <w:rFonts w:ascii="Tahoma" w:hAnsi="Tahoma" w:cs="Tahoma"/>
                <w:sz w:val="13"/>
              </w:rPr>
            </w:pPr>
            <w:r w:rsidRPr="00911162">
              <w:rPr>
                <w:rFonts w:ascii="Tahoma" w:hAnsi="Tahoma" w:cs="Tahoma"/>
                <w:sz w:val="13"/>
              </w:rPr>
              <w:t>OL/OV</w:t>
            </w:r>
          </w:p>
        </w:tc>
      </w:tr>
      <w:tr w:rsidR="007A6E80" w:rsidRPr="00911162" w:rsidDel="00436016" w:rsidTr="00D578B9">
        <w:trPr>
          <w:trHeight w:val="145"/>
        </w:trPr>
        <w:tc>
          <w:tcPr>
            <w:tcW w:w="2714" w:type="dxa"/>
            <w:tcBorders>
              <w:bottom w:val="single" w:sz="4" w:space="0" w:color="auto"/>
            </w:tcBorders>
            <w:shd w:val="clear" w:color="auto" w:fill="FABF8F"/>
            <w:vAlign w:val="center"/>
          </w:tcPr>
          <w:p w:rsidR="007A6E80" w:rsidRPr="00911162" w:rsidRDefault="007A6E80" w:rsidP="00492E6C">
            <w:pPr>
              <w:pStyle w:val="Heading2"/>
              <w:ind w:left="-15" w:firstLine="15"/>
              <w:rPr>
                <w:rFonts w:ascii="Tahoma" w:hAnsi="Tahoma" w:cs="Tahoma"/>
                <w:b w:val="0"/>
                <w:sz w:val="14"/>
                <w:szCs w:val="16"/>
              </w:rPr>
            </w:pPr>
            <w:bookmarkStart w:id="337" w:name="_Toc336338023"/>
            <w:bookmarkStart w:id="338" w:name="_Toc346277860"/>
            <w:r w:rsidRPr="00911162">
              <w:rPr>
                <w:rFonts w:ascii="Tahoma" w:hAnsi="Tahoma" w:cs="Tahoma"/>
                <w:b w:val="0"/>
                <w:sz w:val="14"/>
                <w:szCs w:val="14"/>
              </w:rPr>
              <w:t>API de Microsoft Translator</w:t>
            </w:r>
            <w:bookmarkEnd w:id="337"/>
            <w:bookmarkEnd w:id="338"/>
          </w:p>
        </w:tc>
        <w:tc>
          <w:tcPr>
            <w:tcW w:w="450" w:type="dxa"/>
            <w:tcBorders>
              <w:bottom w:val="single" w:sz="4" w:space="0" w:color="auto"/>
            </w:tcBorders>
            <w:shd w:val="clear" w:color="auto" w:fill="FABF8F"/>
            <w:vAlign w:val="center"/>
          </w:tcPr>
          <w:p w:rsidR="007A6E80" w:rsidRPr="00911162" w:rsidRDefault="007A6E80" w:rsidP="00556199">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r>
      <w:tr w:rsidR="007A6E80" w:rsidRPr="00911162" w:rsidDel="00436016" w:rsidTr="00D578B9">
        <w:trPr>
          <w:trHeight w:val="145"/>
        </w:trPr>
        <w:tc>
          <w:tcPr>
            <w:tcW w:w="2714" w:type="dxa"/>
            <w:tcBorders>
              <w:bottom w:val="single" w:sz="4" w:space="0" w:color="auto"/>
            </w:tcBorders>
            <w:shd w:val="clear" w:color="auto" w:fill="FFFFFF"/>
            <w:vAlign w:val="center"/>
          </w:tcPr>
          <w:p w:rsidR="007A6E80" w:rsidRPr="00911162" w:rsidRDefault="007A6E80" w:rsidP="00177824">
            <w:pPr>
              <w:pStyle w:val="Heading2"/>
              <w:ind w:left="-15" w:firstLine="15"/>
              <w:rPr>
                <w:rFonts w:ascii="Tahoma" w:hAnsi="Tahoma" w:cs="Tahoma"/>
                <w:b w:val="0"/>
                <w:sz w:val="14"/>
                <w:szCs w:val="16"/>
              </w:rPr>
            </w:pPr>
            <w:bookmarkStart w:id="339" w:name="_Toc336338024"/>
            <w:bookmarkStart w:id="340" w:name="_Toc346277861"/>
            <w:r w:rsidRPr="00911162">
              <w:rPr>
                <w:rFonts w:ascii="Tahoma" w:hAnsi="Tahoma" w:cs="Tahoma"/>
                <w:b w:val="0"/>
                <w:sz w:val="14"/>
                <w:szCs w:val="16"/>
              </w:rPr>
              <w:t xml:space="preserve">Office 365 Plan A2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339"/>
            <w:bookmarkEnd w:id="340"/>
          </w:p>
        </w:tc>
        <w:tc>
          <w:tcPr>
            <w:tcW w:w="450" w:type="dxa"/>
            <w:tcBorders>
              <w:bottom w:val="single" w:sz="4" w:space="0" w:color="auto"/>
            </w:tcBorders>
            <w:shd w:val="clear" w:color="auto" w:fill="FFFFFF"/>
            <w:vAlign w:val="center"/>
          </w:tcPr>
          <w:p w:rsidR="007A6E80" w:rsidRPr="00911162" w:rsidRDefault="00E15634" w:rsidP="00806515">
            <w:pPr>
              <w:pStyle w:val="TableText"/>
              <w:widowControl w:val="0"/>
              <w:rPr>
                <w:rFonts w:cs="Tahoma"/>
                <w:b/>
                <w:color w:val="0000FF"/>
                <w:sz w:val="13"/>
                <w:szCs w:val="13"/>
                <w:u w:val="single"/>
              </w:rPr>
            </w:pPr>
            <w:r>
              <w:rPr>
                <w:rStyle w:val="Hyperlink"/>
                <w:rFonts w:cs="Tahoma"/>
                <w:b/>
                <w:sz w:val="13"/>
                <w:szCs w:val="13"/>
              </w:rPr>
              <w:t>66</w:t>
            </w:r>
          </w:p>
        </w:tc>
        <w:tc>
          <w:tcPr>
            <w:tcW w:w="450" w:type="dxa"/>
            <w:tcBorders>
              <w:bottom w:val="single" w:sz="4" w:space="0" w:color="auto"/>
            </w:tcBorders>
            <w:shd w:val="clear" w:color="auto" w:fill="FFFFF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rsidP="005D1BAF">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r>
      <w:tr w:rsidR="007A6E80" w:rsidRPr="00911162" w:rsidDel="00436016" w:rsidTr="00D578B9">
        <w:trPr>
          <w:trHeight w:val="145"/>
        </w:trPr>
        <w:tc>
          <w:tcPr>
            <w:tcW w:w="2714" w:type="dxa"/>
            <w:tcBorders>
              <w:bottom w:val="single" w:sz="4" w:space="0" w:color="auto"/>
            </w:tcBorders>
            <w:shd w:val="clear" w:color="auto" w:fill="FABF8F"/>
            <w:vAlign w:val="center"/>
          </w:tcPr>
          <w:p w:rsidR="007A6E80" w:rsidRPr="00911162" w:rsidRDefault="007A6E80" w:rsidP="00177824">
            <w:pPr>
              <w:pStyle w:val="Heading2"/>
              <w:ind w:left="-15" w:firstLine="15"/>
              <w:rPr>
                <w:rFonts w:ascii="Tahoma" w:hAnsi="Tahoma" w:cs="Tahoma"/>
                <w:b w:val="0"/>
                <w:sz w:val="14"/>
                <w:szCs w:val="16"/>
              </w:rPr>
            </w:pPr>
            <w:bookmarkStart w:id="341" w:name="_Toc336338025"/>
            <w:bookmarkStart w:id="342" w:name="_Toc346277862"/>
            <w:r w:rsidRPr="00911162">
              <w:rPr>
                <w:rFonts w:ascii="Tahoma" w:hAnsi="Tahoma" w:cs="Tahoma"/>
                <w:b w:val="0"/>
                <w:sz w:val="14"/>
                <w:szCs w:val="16"/>
              </w:rPr>
              <w:t xml:space="preserve">Office 365 Plan A3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341"/>
            <w:bookmarkEnd w:id="342"/>
          </w:p>
        </w:tc>
        <w:tc>
          <w:tcPr>
            <w:tcW w:w="450" w:type="dxa"/>
            <w:tcBorders>
              <w:bottom w:val="single" w:sz="4" w:space="0" w:color="auto"/>
            </w:tcBorders>
            <w:shd w:val="clear" w:color="auto" w:fill="FABF8F"/>
            <w:vAlign w:val="center"/>
          </w:tcPr>
          <w:p w:rsidR="007A6E80" w:rsidRPr="00911162" w:rsidRDefault="00E15634" w:rsidP="00806515">
            <w:pPr>
              <w:pStyle w:val="TableText"/>
              <w:widowControl w:val="0"/>
              <w:rPr>
                <w:rFonts w:cs="Tahoma"/>
                <w:b/>
                <w:color w:val="0000FF"/>
                <w:sz w:val="13"/>
                <w:szCs w:val="13"/>
                <w:u w:val="single"/>
              </w:rPr>
            </w:pPr>
            <w:r>
              <w:rPr>
                <w:rStyle w:val="Hyperlink"/>
                <w:rFonts w:cs="Tahoma"/>
                <w:b/>
                <w:sz w:val="13"/>
                <w:szCs w:val="13"/>
              </w:rPr>
              <w:t>66</w:t>
            </w: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rsidP="00472DFD">
            <w:pPr>
              <w:pStyle w:val="TableText"/>
              <w:widowControl w:val="0"/>
              <w:spacing w:before="120"/>
              <w:rPr>
                <w:rFonts w:ascii="Tahoma" w:hAnsi="Tahoma" w:cs="Tahoma"/>
                <w:sz w:val="13"/>
              </w:rPr>
            </w:pPr>
            <w:r w:rsidRPr="00911162">
              <w:rPr>
                <w:rFonts w:ascii="Tahoma" w:hAnsi="Tahoma" w:cs="Tahoma"/>
                <w:sz w:val="13"/>
              </w:rPr>
              <w:t>EOLS</w:t>
            </w:r>
          </w:p>
        </w:tc>
        <w:tc>
          <w:tcPr>
            <w:tcW w:w="54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r>
      <w:tr w:rsidR="007A6E80" w:rsidRPr="00911162" w:rsidDel="00436016" w:rsidTr="00D578B9">
        <w:trPr>
          <w:trHeight w:val="145"/>
        </w:trPr>
        <w:tc>
          <w:tcPr>
            <w:tcW w:w="2714" w:type="dxa"/>
            <w:tcBorders>
              <w:bottom w:val="single" w:sz="4" w:space="0" w:color="auto"/>
            </w:tcBorders>
            <w:shd w:val="clear" w:color="auto" w:fill="FFFFFF"/>
            <w:vAlign w:val="center"/>
          </w:tcPr>
          <w:p w:rsidR="007A6E80" w:rsidRPr="00911162" w:rsidRDefault="007A6E80" w:rsidP="008806E8">
            <w:pPr>
              <w:pStyle w:val="Heading2"/>
              <w:spacing w:beforeLines="20" w:before="48" w:afterLines="20" w:after="48"/>
              <w:ind w:left="0" w:firstLine="15"/>
              <w:rPr>
                <w:rFonts w:ascii="Tahoma" w:hAnsi="Tahoma" w:cs="Tahoma"/>
                <w:b w:val="0"/>
                <w:sz w:val="14"/>
                <w:szCs w:val="16"/>
              </w:rPr>
            </w:pPr>
            <w:bookmarkStart w:id="343" w:name="_Toc336338026"/>
            <w:bookmarkStart w:id="344" w:name="_Toc346277863"/>
            <w:r w:rsidRPr="00911162">
              <w:rPr>
                <w:rFonts w:ascii="Tahoma" w:hAnsi="Tahoma" w:cs="Tahoma"/>
                <w:b w:val="0"/>
                <w:sz w:val="14"/>
                <w:szCs w:val="16"/>
              </w:rPr>
              <w:t xml:space="preserve">Office 365 Plan A4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343"/>
            <w:bookmarkEnd w:id="344"/>
          </w:p>
        </w:tc>
        <w:tc>
          <w:tcPr>
            <w:tcW w:w="450" w:type="dxa"/>
            <w:tcBorders>
              <w:bottom w:val="single" w:sz="4" w:space="0" w:color="auto"/>
            </w:tcBorders>
            <w:shd w:val="clear" w:color="auto" w:fill="FFFFFF"/>
            <w:vAlign w:val="center"/>
          </w:tcPr>
          <w:p w:rsidR="007A6E80" w:rsidRPr="00911162" w:rsidRDefault="00E15634" w:rsidP="00806515">
            <w:pPr>
              <w:pStyle w:val="TableText"/>
              <w:widowControl w:val="0"/>
              <w:rPr>
                <w:rFonts w:cs="Tahoma"/>
                <w:b/>
                <w:color w:val="0000FF"/>
                <w:sz w:val="13"/>
                <w:szCs w:val="13"/>
                <w:u w:val="single"/>
              </w:rPr>
            </w:pPr>
            <w:r>
              <w:rPr>
                <w:rStyle w:val="Hyperlink"/>
                <w:rFonts w:cs="Tahoma"/>
                <w:b/>
                <w:sz w:val="13"/>
                <w:szCs w:val="13"/>
              </w:rPr>
              <w:t>66</w:t>
            </w:r>
          </w:p>
        </w:tc>
        <w:tc>
          <w:tcPr>
            <w:tcW w:w="450" w:type="dxa"/>
            <w:tcBorders>
              <w:bottom w:val="single" w:sz="4" w:space="0" w:color="auto"/>
            </w:tcBorders>
            <w:shd w:val="clear" w:color="auto" w:fill="FFFFF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rsidP="00472DFD">
            <w:pPr>
              <w:pStyle w:val="TableText"/>
              <w:widowControl w:val="0"/>
              <w:spacing w:before="120"/>
              <w:rPr>
                <w:rFonts w:ascii="Tahoma" w:hAnsi="Tahoma" w:cs="Tahoma"/>
                <w:sz w:val="13"/>
              </w:rPr>
            </w:pPr>
            <w:r w:rsidRPr="00911162">
              <w:rPr>
                <w:rFonts w:ascii="Tahoma" w:hAnsi="Tahoma" w:cs="Tahoma"/>
                <w:sz w:val="13"/>
              </w:rPr>
              <w:t>EOLS</w:t>
            </w:r>
          </w:p>
        </w:tc>
        <w:tc>
          <w:tcPr>
            <w:tcW w:w="54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r>
      <w:tr w:rsidR="007A6E80" w:rsidRPr="00911162" w:rsidDel="00436016" w:rsidTr="00D578B9">
        <w:trPr>
          <w:trHeight w:val="145"/>
        </w:trPr>
        <w:tc>
          <w:tcPr>
            <w:tcW w:w="2714" w:type="dxa"/>
            <w:tcBorders>
              <w:bottom w:val="single" w:sz="4" w:space="0" w:color="auto"/>
            </w:tcBorders>
            <w:shd w:val="clear" w:color="auto" w:fill="FABF8F"/>
            <w:vAlign w:val="center"/>
          </w:tcPr>
          <w:p w:rsidR="007A6E80" w:rsidRPr="00911162" w:rsidDel="00436016" w:rsidRDefault="007A6E80" w:rsidP="008806E8">
            <w:pPr>
              <w:pStyle w:val="Heading2"/>
              <w:spacing w:beforeLines="20" w:before="48" w:afterLines="20" w:after="48"/>
              <w:ind w:left="0" w:firstLine="15"/>
              <w:rPr>
                <w:rFonts w:ascii="Tahoma" w:hAnsi="Tahoma" w:cs="Tahoma"/>
                <w:b w:val="0"/>
                <w:sz w:val="14"/>
                <w:szCs w:val="16"/>
              </w:rPr>
            </w:pPr>
            <w:bookmarkStart w:id="345" w:name="_Toc336338027"/>
            <w:bookmarkStart w:id="346" w:name="_Toc346277864"/>
            <w:r w:rsidRPr="00911162">
              <w:rPr>
                <w:rFonts w:ascii="Tahoma" w:hAnsi="Tahoma" w:cs="Tahoma"/>
                <w:b w:val="0"/>
                <w:sz w:val="14"/>
                <w:szCs w:val="16"/>
              </w:rPr>
              <w:t xml:space="preserve">Office 365 Plan E1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345"/>
            <w:bookmarkEnd w:id="346"/>
          </w:p>
        </w:tc>
        <w:tc>
          <w:tcPr>
            <w:tcW w:w="450" w:type="dxa"/>
            <w:tcBorders>
              <w:bottom w:val="single" w:sz="4" w:space="0" w:color="auto"/>
            </w:tcBorders>
            <w:shd w:val="clear" w:color="auto" w:fill="FABF8F"/>
            <w:vAlign w:val="center"/>
          </w:tcPr>
          <w:p w:rsidR="007A6E80" w:rsidRPr="00911162" w:rsidDel="00436016" w:rsidRDefault="0044716D" w:rsidP="00E15634">
            <w:pPr>
              <w:pStyle w:val="TableText"/>
              <w:widowControl w:val="0"/>
              <w:rPr>
                <w:rFonts w:cs="Tahoma"/>
                <w:b/>
                <w:color w:val="0000FF"/>
                <w:sz w:val="13"/>
                <w:szCs w:val="13"/>
                <w:u w:val="single"/>
              </w:rPr>
            </w:pPr>
            <w:hyperlink w:anchor="_65_Office_365" w:history="1">
              <w:r w:rsidR="007503B3" w:rsidRPr="00911162">
                <w:rPr>
                  <w:rStyle w:val="Hyperlink"/>
                  <w:rFonts w:cs="Tahoma"/>
                  <w:b/>
                  <w:sz w:val="13"/>
                  <w:szCs w:val="13"/>
                </w:rPr>
                <w:t>6</w:t>
              </w:r>
              <w:r w:rsidR="00E15634">
                <w:rPr>
                  <w:rStyle w:val="Hyperlink"/>
                  <w:rFonts w:cs="Tahoma"/>
                  <w:b/>
                  <w:sz w:val="13"/>
                  <w:szCs w:val="13"/>
                </w:rPr>
                <w:t>6</w:t>
              </w:r>
            </w:hyperlink>
          </w:p>
        </w:tc>
        <w:tc>
          <w:tcPr>
            <w:tcW w:w="450" w:type="dxa"/>
            <w:tcBorders>
              <w:bottom w:val="single" w:sz="4" w:space="0" w:color="auto"/>
            </w:tcBorders>
            <w:shd w:val="clear" w:color="auto" w:fill="FABF8F"/>
          </w:tcPr>
          <w:p w:rsidR="007A6E80" w:rsidRPr="00911162" w:rsidDel="00436016" w:rsidRDefault="007A6E80" w:rsidP="000C0FBE">
            <w:pPr>
              <w:pStyle w:val="TableText"/>
              <w:widowControl w:val="0"/>
              <w:spacing w:before="120"/>
              <w:rPr>
                <w:rFonts w:ascii="Tahoma" w:hAnsi="Tahoma" w:cs="Tahoma"/>
                <w:color w:val="000000"/>
                <w:sz w:val="13"/>
              </w:rPr>
            </w:pPr>
            <w:r w:rsidRPr="00911162">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r w:rsidRPr="0091116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r w:rsidRPr="0091116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Del="00436016" w:rsidRDefault="007A6E80" w:rsidP="000C0FBE">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Del="00436016" w:rsidRDefault="007A6E80" w:rsidP="000C0FBE">
            <w:pPr>
              <w:pStyle w:val="TableText"/>
              <w:widowControl w:val="0"/>
              <w:rPr>
                <w:rFonts w:ascii="Tahoma" w:hAnsi="Tahoma" w:cs="Tahoma"/>
                <w:sz w:val="13"/>
              </w:rPr>
            </w:pPr>
          </w:p>
        </w:tc>
      </w:tr>
      <w:tr w:rsidR="007A6E80" w:rsidRPr="00911162" w:rsidDel="00436016" w:rsidTr="00D578B9">
        <w:trPr>
          <w:trHeight w:val="145"/>
        </w:trPr>
        <w:tc>
          <w:tcPr>
            <w:tcW w:w="2714" w:type="dxa"/>
            <w:tcBorders>
              <w:bottom w:val="single" w:sz="4" w:space="0" w:color="auto"/>
            </w:tcBorders>
            <w:shd w:val="clear" w:color="auto" w:fill="FFFFFF"/>
            <w:vAlign w:val="center"/>
          </w:tcPr>
          <w:p w:rsidR="007A6E80" w:rsidRPr="00911162" w:rsidDel="00436016" w:rsidRDefault="007A6E80" w:rsidP="008806E8">
            <w:pPr>
              <w:pStyle w:val="Heading2"/>
              <w:spacing w:beforeLines="20" w:before="48" w:afterLines="20" w:after="48"/>
              <w:ind w:left="0" w:firstLine="15"/>
              <w:rPr>
                <w:rFonts w:ascii="Tahoma" w:hAnsi="Tahoma" w:cs="Tahoma"/>
                <w:b w:val="0"/>
                <w:sz w:val="14"/>
                <w:szCs w:val="16"/>
              </w:rPr>
            </w:pPr>
            <w:bookmarkStart w:id="347" w:name="_Toc336338028"/>
            <w:bookmarkStart w:id="348" w:name="_Toc346277865"/>
            <w:r w:rsidRPr="00911162">
              <w:rPr>
                <w:rFonts w:ascii="Tahoma" w:hAnsi="Tahoma" w:cs="Tahoma"/>
                <w:b w:val="0"/>
                <w:sz w:val="14"/>
                <w:szCs w:val="16"/>
              </w:rPr>
              <w:t xml:space="preserve">Office 365 Plan E2 – E4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347"/>
            <w:bookmarkEnd w:id="348"/>
          </w:p>
        </w:tc>
        <w:tc>
          <w:tcPr>
            <w:tcW w:w="450" w:type="dxa"/>
            <w:tcBorders>
              <w:bottom w:val="single" w:sz="4" w:space="0" w:color="auto"/>
            </w:tcBorders>
            <w:shd w:val="clear" w:color="auto" w:fill="FFFFFF"/>
            <w:vAlign w:val="center"/>
          </w:tcPr>
          <w:p w:rsidR="007A6E80" w:rsidRPr="00911162" w:rsidDel="00436016" w:rsidRDefault="0044716D" w:rsidP="00806515">
            <w:pPr>
              <w:pStyle w:val="TableText"/>
              <w:widowControl w:val="0"/>
              <w:rPr>
                <w:rFonts w:cs="Tahoma"/>
                <w:b/>
                <w:color w:val="0000FF"/>
                <w:sz w:val="13"/>
                <w:szCs w:val="13"/>
                <w:u w:val="single"/>
              </w:rPr>
            </w:pPr>
            <w:hyperlink w:anchor="_7_Office_365" w:history="1">
              <w:r w:rsidR="007503B3" w:rsidRPr="00911162">
                <w:rPr>
                  <w:rStyle w:val="Hyperlink"/>
                  <w:rFonts w:cs="Tahoma"/>
                  <w:b/>
                  <w:sz w:val="13"/>
                  <w:szCs w:val="13"/>
                </w:rPr>
                <w:t>6</w:t>
              </w:r>
            </w:hyperlink>
            <w:r w:rsidR="00E15634">
              <w:rPr>
                <w:rStyle w:val="Hyperlink"/>
                <w:rFonts w:cs="Tahoma"/>
                <w:b/>
                <w:sz w:val="13"/>
                <w:szCs w:val="13"/>
              </w:rPr>
              <w:t>7</w:t>
            </w:r>
          </w:p>
        </w:tc>
        <w:tc>
          <w:tcPr>
            <w:tcW w:w="450" w:type="dxa"/>
            <w:tcBorders>
              <w:bottom w:val="single" w:sz="4" w:space="0" w:color="auto"/>
            </w:tcBorders>
            <w:shd w:val="clear" w:color="auto" w:fill="FFFFFF"/>
          </w:tcPr>
          <w:p w:rsidR="007A6E80" w:rsidRPr="00911162" w:rsidDel="00436016" w:rsidRDefault="007A6E80" w:rsidP="000C0FBE">
            <w:pPr>
              <w:pStyle w:val="TableText"/>
              <w:widowControl w:val="0"/>
              <w:spacing w:before="120"/>
              <w:rPr>
                <w:rFonts w:ascii="Tahoma" w:hAnsi="Tahoma" w:cs="Tahoma"/>
                <w:color w:val="000000"/>
                <w:sz w:val="13"/>
              </w:rPr>
            </w:pPr>
            <w:r w:rsidRPr="00911162">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r w:rsidRPr="00911162">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r w:rsidRPr="0091116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Del="00436016" w:rsidRDefault="007A6E80" w:rsidP="000C0FBE">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Del="00436016" w:rsidRDefault="007A6E80" w:rsidP="000C0FBE">
            <w:pPr>
              <w:pStyle w:val="TableText"/>
              <w:widowControl w:val="0"/>
              <w:rPr>
                <w:rFonts w:ascii="Tahoma" w:hAnsi="Tahoma" w:cs="Tahoma"/>
                <w:sz w:val="13"/>
              </w:rPr>
            </w:pPr>
          </w:p>
        </w:tc>
      </w:tr>
      <w:tr w:rsidR="007A6E80" w:rsidRPr="00911162" w:rsidDel="00436016" w:rsidTr="00D578B9">
        <w:trPr>
          <w:trHeight w:val="145"/>
        </w:trPr>
        <w:tc>
          <w:tcPr>
            <w:tcW w:w="2714" w:type="dxa"/>
            <w:tcBorders>
              <w:bottom w:val="single" w:sz="4" w:space="0" w:color="auto"/>
            </w:tcBorders>
            <w:shd w:val="clear" w:color="auto" w:fill="FABF8F"/>
            <w:vAlign w:val="center"/>
          </w:tcPr>
          <w:p w:rsidR="007A6E80" w:rsidRPr="00911162" w:rsidRDefault="007A6E80" w:rsidP="008806E8">
            <w:pPr>
              <w:pStyle w:val="Heading2"/>
              <w:spacing w:beforeLines="20" w:before="48" w:afterLines="20" w:after="48"/>
              <w:ind w:left="0" w:firstLine="15"/>
              <w:rPr>
                <w:rFonts w:ascii="Tahoma" w:hAnsi="Tahoma" w:cs="Tahoma"/>
                <w:b w:val="0"/>
                <w:sz w:val="14"/>
                <w:szCs w:val="16"/>
              </w:rPr>
            </w:pPr>
            <w:bookmarkStart w:id="349" w:name="_Toc336338029"/>
            <w:bookmarkStart w:id="350" w:name="_Toc346277866"/>
            <w:r w:rsidRPr="00911162">
              <w:rPr>
                <w:rFonts w:ascii="Tahoma" w:hAnsi="Tahoma" w:cs="Tahoma"/>
                <w:b w:val="0"/>
                <w:sz w:val="14"/>
                <w:szCs w:val="16"/>
              </w:rPr>
              <w:t xml:space="preserve">Office 365 Plan G1 – G4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349"/>
            <w:bookmarkEnd w:id="350"/>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Fonts w:cs="Tahoma"/>
                <w:b/>
                <w:color w:val="0000FF"/>
                <w:sz w:val="13"/>
                <w:szCs w:val="13"/>
                <w:u w:val="single"/>
              </w:rPr>
            </w:pPr>
            <w:hyperlink w:anchor="_66_Office_365" w:history="1">
              <w:r w:rsidR="007503B3" w:rsidRPr="00911162">
                <w:rPr>
                  <w:rStyle w:val="Hyperlink"/>
                  <w:rFonts w:cs="Tahoma"/>
                  <w:b/>
                  <w:sz w:val="13"/>
                  <w:szCs w:val="13"/>
                </w:rPr>
                <w:t>6</w:t>
              </w:r>
              <w:r w:rsidR="00E15634">
                <w:rPr>
                  <w:rStyle w:val="Hyperlink"/>
                  <w:rFonts w:cs="Tahoma"/>
                  <w:b/>
                  <w:sz w:val="13"/>
                  <w:szCs w:val="13"/>
                </w:rPr>
                <w:t>7</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Del="00436016"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r>
      <w:tr w:rsidR="007A6E80" w:rsidRPr="00911162" w:rsidDel="00436016" w:rsidTr="00CF4241">
        <w:trPr>
          <w:trHeight w:val="145"/>
        </w:trPr>
        <w:tc>
          <w:tcPr>
            <w:tcW w:w="2714" w:type="dxa"/>
            <w:tcBorders>
              <w:bottom w:val="single" w:sz="4" w:space="0" w:color="auto"/>
            </w:tcBorders>
            <w:shd w:val="clear" w:color="auto" w:fill="FFFFFF"/>
            <w:vAlign w:val="center"/>
          </w:tcPr>
          <w:p w:rsidR="007A6E80" w:rsidRPr="00911162" w:rsidDel="00436016" w:rsidRDefault="007A6E80" w:rsidP="008806E8">
            <w:pPr>
              <w:pStyle w:val="Heading2"/>
              <w:spacing w:beforeLines="20" w:before="48" w:afterLines="20" w:after="48"/>
              <w:ind w:left="0" w:firstLine="15"/>
              <w:rPr>
                <w:rFonts w:ascii="Tahoma" w:hAnsi="Tahoma" w:cs="Tahoma"/>
                <w:b w:val="0"/>
                <w:sz w:val="14"/>
                <w:szCs w:val="16"/>
              </w:rPr>
            </w:pPr>
            <w:bookmarkStart w:id="351" w:name="_Toc336338030"/>
            <w:bookmarkStart w:id="352" w:name="_Toc346277867"/>
            <w:r w:rsidRPr="00911162">
              <w:rPr>
                <w:rFonts w:ascii="Tahoma" w:hAnsi="Tahoma" w:cs="Tahoma"/>
                <w:b w:val="0"/>
                <w:sz w:val="14"/>
                <w:szCs w:val="16"/>
              </w:rPr>
              <w:t xml:space="preserve">Office 365 Plan K1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351"/>
            <w:bookmarkEnd w:id="352"/>
          </w:p>
        </w:tc>
        <w:tc>
          <w:tcPr>
            <w:tcW w:w="450" w:type="dxa"/>
            <w:tcBorders>
              <w:bottom w:val="single" w:sz="4" w:space="0" w:color="auto"/>
            </w:tcBorders>
            <w:shd w:val="clear" w:color="auto" w:fill="FFFFFF"/>
            <w:vAlign w:val="center"/>
          </w:tcPr>
          <w:p w:rsidR="007A6E80" w:rsidRPr="00911162" w:rsidDel="00436016" w:rsidRDefault="0044716D" w:rsidP="00E15634">
            <w:pPr>
              <w:pStyle w:val="TableText"/>
              <w:widowControl w:val="0"/>
              <w:rPr>
                <w:rFonts w:cs="Tahoma"/>
                <w:b/>
                <w:color w:val="0000FF"/>
                <w:sz w:val="13"/>
                <w:szCs w:val="13"/>
                <w:u w:val="single"/>
              </w:rPr>
            </w:pPr>
            <w:hyperlink w:anchor="_67_Office_365" w:history="1">
              <w:r w:rsidR="007503B3" w:rsidRPr="00911162">
                <w:rPr>
                  <w:rStyle w:val="Hyperlink"/>
                  <w:rFonts w:cs="Tahoma"/>
                  <w:b/>
                  <w:sz w:val="13"/>
                  <w:szCs w:val="13"/>
                </w:rPr>
                <w:t>6</w:t>
              </w:r>
              <w:r w:rsidR="00E15634">
                <w:rPr>
                  <w:rStyle w:val="Hyperlink"/>
                  <w:rFonts w:cs="Tahoma"/>
                  <w:b/>
                  <w:sz w:val="13"/>
                  <w:szCs w:val="13"/>
                </w:rPr>
                <w:t>8</w:t>
              </w:r>
            </w:hyperlink>
          </w:p>
        </w:tc>
        <w:tc>
          <w:tcPr>
            <w:tcW w:w="450" w:type="dxa"/>
            <w:tcBorders>
              <w:bottom w:val="single" w:sz="4" w:space="0" w:color="auto"/>
            </w:tcBorders>
            <w:shd w:val="clear" w:color="auto" w:fill="FFFFFF"/>
          </w:tcPr>
          <w:p w:rsidR="007A6E80" w:rsidRPr="00911162" w:rsidDel="00436016"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r w:rsidRPr="00911162">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Del="00436016"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Del="00436016" w:rsidRDefault="007A6E80">
            <w:pPr>
              <w:pStyle w:val="TableText"/>
              <w:widowControl w:val="0"/>
              <w:rPr>
                <w:rFonts w:ascii="Tahoma" w:hAnsi="Tahoma" w:cs="Tahoma"/>
                <w:sz w:val="13"/>
              </w:rPr>
            </w:pPr>
          </w:p>
        </w:tc>
      </w:tr>
      <w:tr w:rsidR="007A6E80" w:rsidRPr="00911162" w:rsidDel="00436016" w:rsidTr="00CF4241">
        <w:trPr>
          <w:trHeight w:val="145"/>
        </w:trPr>
        <w:tc>
          <w:tcPr>
            <w:tcW w:w="2714" w:type="dxa"/>
            <w:tcBorders>
              <w:bottom w:val="single" w:sz="4" w:space="0" w:color="auto"/>
            </w:tcBorders>
            <w:shd w:val="clear" w:color="auto" w:fill="FABF8F"/>
            <w:vAlign w:val="center"/>
          </w:tcPr>
          <w:p w:rsidR="007A6E80" w:rsidRPr="00911162" w:rsidDel="00436016" w:rsidRDefault="007A6E80" w:rsidP="008806E8">
            <w:pPr>
              <w:pStyle w:val="Heading2"/>
              <w:spacing w:beforeLines="20" w:before="48" w:afterLines="20" w:after="48"/>
              <w:ind w:left="0" w:firstLine="15"/>
              <w:rPr>
                <w:rFonts w:ascii="Tahoma" w:hAnsi="Tahoma" w:cs="Tahoma"/>
                <w:b w:val="0"/>
                <w:sz w:val="14"/>
                <w:szCs w:val="16"/>
              </w:rPr>
            </w:pPr>
            <w:bookmarkStart w:id="353" w:name="_Toc336338031"/>
            <w:bookmarkStart w:id="354" w:name="_Toc346277868"/>
            <w:r w:rsidRPr="00911162">
              <w:rPr>
                <w:rFonts w:ascii="Tahoma" w:hAnsi="Tahoma" w:cs="Tahoma"/>
                <w:b w:val="0"/>
                <w:sz w:val="14"/>
                <w:szCs w:val="16"/>
              </w:rPr>
              <w:t xml:space="preserve">Office 365 Plan K2 (SL de </w:t>
            </w:r>
            <w:proofErr w:type="spellStart"/>
            <w:r w:rsidRPr="00911162">
              <w:rPr>
                <w:rFonts w:ascii="Tahoma" w:hAnsi="Tahoma" w:cs="Tahoma"/>
                <w:b w:val="0"/>
                <w:sz w:val="14"/>
                <w:szCs w:val="16"/>
              </w:rPr>
              <w:t>usuario</w:t>
            </w:r>
            <w:proofErr w:type="spellEnd"/>
            <w:r w:rsidRPr="00911162">
              <w:rPr>
                <w:rFonts w:ascii="Tahoma" w:hAnsi="Tahoma" w:cs="Tahoma"/>
                <w:b w:val="0"/>
                <w:sz w:val="14"/>
                <w:szCs w:val="16"/>
              </w:rPr>
              <w:t>)</w:t>
            </w:r>
            <w:bookmarkEnd w:id="353"/>
            <w:bookmarkEnd w:id="354"/>
          </w:p>
        </w:tc>
        <w:tc>
          <w:tcPr>
            <w:tcW w:w="450" w:type="dxa"/>
            <w:tcBorders>
              <w:bottom w:val="single" w:sz="4" w:space="0" w:color="auto"/>
            </w:tcBorders>
            <w:shd w:val="clear" w:color="auto" w:fill="FABF8F"/>
            <w:vAlign w:val="center"/>
          </w:tcPr>
          <w:p w:rsidR="007A6E80" w:rsidRPr="00911162" w:rsidDel="00436016" w:rsidRDefault="0044716D" w:rsidP="00E15634">
            <w:pPr>
              <w:pStyle w:val="TableText"/>
              <w:widowControl w:val="0"/>
              <w:rPr>
                <w:rFonts w:cs="Tahoma"/>
                <w:b/>
                <w:color w:val="0000FF"/>
                <w:sz w:val="13"/>
                <w:szCs w:val="13"/>
                <w:u w:val="single"/>
              </w:rPr>
            </w:pPr>
            <w:hyperlink w:anchor="_67_Office_365" w:history="1">
              <w:r w:rsidR="008C0CC8" w:rsidRPr="00911162">
                <w:rPr>
                  <w:rStyle w:val="Hyperlink"/>
                  <w:rFonts w:cs="Tahoma"/>
                  <w:b/>
                  <w:sz w:val="13"/>
                  <w:szCs w:val="13"/>
                </w:rPr>
                <w:t>6</w:t>
              </w:r>
              <w:r w:rsidR="00E15634">
                <w:rPr>
                  <w:rStyle w:val="Hyperlink"/>
                  <w:rFonts w:cs="Tahoma"/>
                  <w:b/>
                  <w:sz w:val="13"/>
                  <w:szCs w:val="13"/>
                </w:rPr>
                <w:t>8</w:t>
              </w:r>
            </w:hyperlink>
          </w:p>
        </w:tc>
        <w:tc>
          <w:tcPr>
            <w:tcW w:w="450" w:type="dxa"/>
            <w:tcBorders>
              <w:bottom w:val="single" w:sz="4" w:space="0" w:color="auto"/>
            </w:tcBorders>
            <w:shd w:val="clear" w:color="auto" w:fill="FABF8F"/>
          </w:tcPr>
          <w:p w:rsidR="007A6E80" w:rsidRPr="00911162" w:rsidDel="00436016"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r w:rsidRPr="0091116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Del="00436016"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Del="00436016" w:rsidRDefault="007A6E80">
            <w:pPr>
              <w:pStyle w:val="TableText"/>
              <w:widowControl w:val="0"/>
              <w:rPr>
                <w:rFonts w:ascii="Tahoma" w:hAnsi="Tahoma" w:cs="Tahoma"/>
                <w:sz w:val="13"/>
              </w:rPr>
            </w:pPr>
          </w:p>
        </w:tc>
      </w:tr>
      <w:tr w:rsidR="007A6E80" w:rsidRPr="00911162" w:rsidTr="00EB4DA8">
        <w:trPr>
          <w:trHeight w:val="145"/>
        </w:trPr>
        <w:tc>
          <w:tcPr>
            <w:tcW w:w="2714" w:type="dxa"/>
            <w:tcBorders>
              <w:bottom w:val="single" w:sz="4" w:space="0" w:color="auto"/>
            </w:tcBorders>
            <w:shd w:val="clear" w:color="auto" w:fill="FFFFFF"/>
            <w:vAlign w:val="center"/>
          </w:tcPr>
          <w:p w:rsidR="007A6E80" w:rsidRPr="00911162" w:rsidRDefault="007A6E80" w:rsidP="008806E8">
            <w:pPr>
              <w:pStyle w:val="ProductNames"/>
              <w:spacing w:beforeLines="20" w:before="48" w:afterLines="20" w:after="48"/>
              <w:rPr>
                <w:rFonts w:ascii="Tahoma" w:hAnsi="Tahoma" w:cs="Tahoma"/>
                <w:sz w:val="14"/>
              </w:rPr>
            </w:pPr>
            <w:bookmarkStart w:id="355" w:name="_Toc336338032"/>
            <w:bookmarkStart w:id="356" w:name="_Toc346277869"/>
            <w:r w:rsidRPr="00911162">
              <w:rPr>
                <w:rFonts w:ascii="Tahoma" w:hAnsi="Tahoma" w:cs="Tahoma"/>
                <w:sz w:val="14"/>
              </w:rPr>
              <w:t xml:space="preserve">Office Web Applications con SharePoint Plan 2A (SL de </w:t>
            </w:r>
            <w:proofErr w:type="spellStart"/>
            <w:r w:rsidRPr="00911162">
              <w:rPr>
                <w:rFonts w:ascii="Tahoma" w:hAnsi="Tahoma" w:cs="Tahoma"/>
                <w:sz w:val="14"/>
              </w:rPr>
              <w:t>Usuario</w:t>
            </w:r>
            <w:proofErr w:type="spellEnd"/>
            <w:r w:rsidRPr="00911162">
              <w:rPr>
                <w:rFonts w:ascii="Tahoma" w:hAnsi="Tahoma" w:cs="Tahoma"/>
                <w:sz w:val="14"/>
              </w:rPr>
              <w:t>)</w:t>
            </w:r>
            <w:bookmarkEnd w:id="355"/>
            <w:bookmarkEnd w:id="356"/>
          </w:p>
        </w:tc>
        <w:tc>
          <w:tcPr>
            <w:tcW w:w="450" w:type="dxa"/>
            <w:tcBorders>
              <w:bottom w:val="single" w:sz="4" w:space="0" w:color="auto"/>
            </w:tcBorders>
            <w:shd w:val="clear" w:color="auto" w:fill="FFFFFF"/>
            <w:vAlign w:val="center"/>
          </w:tcPr>
          <w:p w:rsidR="007A6E80" w:rsidRPr="00911162" w:rsidRDefault="007A6E80" w:rsidP="002101B4">
            <w:pPr>
              <w:pStyle w:val="TableText"/>
              <w:widowControl w:val="0"/>
              <w:rPr>
                <w:rFonts w:cs="Tahoma"/>
                <w:b/>
                <w:color w:val="0000FF"/>
                <w:sz w:val="13"/>
                <w:szCs w:val="13"/>
                <w:u w:val="single"/>
              </w:rPr>
            </w:pPr>
          </w:p>
        </w:tc>
        <w:tc>
          <w:tcPr>
            <w:tcW w:w="450" w:type="dxa"/>
            <w:tcBorders>
              <w:bottom w:val="single" w:sz="4" w:space="0" w:color="auto"/>
            </w:tcBorders>
            <w:shd w:val="clear" w:color="auto" w:fill="FFFFFF"/>
          </w:tcPr>
          <w:p w:rsidR="007A6E80" w:rsidRPr="00911162" w:rsidRDefault="007A6E80" w:rsidP="002101B4">
            <w:pPr>
              <w:pStyle w:val="TableText"/>
              <w:widowControl w:val="0"/>
              <w:spacing w:before="40"/>
              <w:rPr>
                <w:rFonts w:ascii="Tahoma" w:hAnsi="Tahoma" w:cs="Tahoma"/>
                <w:color w:val="000000"/>
                <w:sz w:val="13"/>
              </w:rPr>
            </w:pPr>
            <w:r w:rsidRPr="00911162">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7A6E80" w:rsidRPr="00911162" w:rsidRDefault="007A6E80"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7A6E80" w:rsidRPr="00911162" w:rsidRDefault="007A6E80"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rsidP="002101B4">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357" w:name="_Toc336338033"/>
            <w:bookmarkStart w:id="358" w:name="_Toc346277870"/>
            <w:r w:rsidRPr="00911162">
              <w:rPr>
                <w:rFonts w:ascii="Tahoma" w:hAnsi="Tahoma" w:cs="Tahoma"/>
                <w:sz w:val="14"/>
              </w:rPr>
              <w:t xml:space="preserve">Project Server </w:t>
            </w:r>
            <w:bookmarkEnd w:id="357"/>
            <w:r w:rsidRPr="00911162">
              <w:rPr>
                <w:rFonts w:ascii="Tahoma" w:hAnsi="Tahoma" w:cs="Tahoma"/>
                <w:sz w:val="14"/>
              </w:rPr>
              <w:t>2013</w:t>
            </w:r>
            <w:bookmarkEnd w:id="358"/>
          </w:p>
        </w:tc>
        <w:tc>
          <w:tcPr>
            <w:tcW w:w="450" w:type="dxa"/>
            <w:tcBorders>
              <w:bottom w:val="single" w:sz="4" w:space="0" w:color="auto"/>
            </w:tcBorders>
            <w:shd w:val="clear" w:color="auto" w:fill="FABF8F"/>
            <w:vAlign w:val="center"/>
          </w:tcPr>
          <w:p w:rsidR="007A6E80" w:rsidRPr="00911162" w:rsidRDefault="007A6E80" w:rsidP="00824A57">
            <w:pPr>
              <w:pStyle w:val="TableText"/>
              <w:widowControl w:val="0"/>
              <w:rPr>
                <w:rStyle w:val="EndnoteReference"/>
                <w:rFonts w:cs="Tahoma"/>
                <w:color w:val="0000FF"/>
                <w:sz w:val="13"/>
                <w:szCs w:val="13"/>
                <w:u w:val="single"/>
              </w:rPr>
            </w:pPr>
            <w:bookmarkStart w:id="359" w:name="_Hlt336249768"/>
          </w:p>
        </w:tc>
        <w:bookmarkEnd w:id="359"/>
        <w:tc>
          <w:tcPr>
            <w:tcW w:w="450" w:type="dxa"/>
            <w:tcBorders>
              <w:bottom w:val="single" w:sz="4" w:space="0" w:color="auto"/>
            </w:tcBorders>
            <w:shd w:val="clear" w:color="auto" w:fill="FABF8F"/>
          </w:tcPr>
          <w:p w:rsidR="007A6E80" w:rsidRPr="00911162" w:rsidRDefault="007A6E80" w:rsidP="003E59A4">
            <w:pPr>
              <w:pStyle w:val="TableText"/>
              <w:widowControl w:val="0"/>
              <w:spacing w:before="40"/>
              <w:rPr>
                <w:rFonts w:ascii="Tahoma" w:hAnsi="Tahoma" w:cs="Tahoma"/>
                <w:color w:val="000000"/>
                <w:sz w:val="13"/>
              </w:rPr>
            </w:pPr>
            <w:r w:rsidRPr="0091116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50</w:t>
            </w:r>
          </w:p>
        </w:tc>
        <w:tc>
          <w:tcPr>
            <w:tcW w:w="450" w:type="dxa"/>
            <w:tcBorders>
              <w:bottom w:val="single" w:sz="4"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125</w:t>
            </w:r>
          </w:p>
        </w:tc>
        <w:tc>
          <w:tcPr>
            <w:tcW w:w="450" w:type="dxa"/>
            <w:tcBorders>
              <w:bottom w:val="single" w:sz="4"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100</w:t>
            </w:r>
          </w:p>
        </w:tc>
        <w:tc>
          <w:tcPr>
            <w:tcW w:w="450" w:type="dxa"/>
            <w:tcBorders>
              <w:bottom w:val="single" w:sz="4"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75</w:t>
            </w:r>
          </w:p>
        </w:tc>
        <w:tc>
          <w:tcPr>
            <w:tcW w:w="450" w:type="dxa"/>
            <w:tcBorders>
              <w:bottom w:val="single" w:sz="4"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75</w:t>
            </w:r>
          </w:p>
        </w:tc>
        <w:tc>
          <w:tcPr>
            <w:tcW w:w="450" w:type="dxa"/>
            <w:tcBorders>
              <w:bottom w:val="single" w:sz="4"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50</w:t>
            </w:r>
          </w:p>
        </w:tc>
        <w:tc>
          <w:tcPr>
            <w:tcW w:w="450" w:type="dxa"/>
            <w:tcBorders>
              <w:bottom w:val="single" w:sz="4"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bottom"/>
          </w:tcPr>
          <w:p w:rsidR="007A6E80" w:rsidRPr="00911162" w:rsidRDefault="007A6E80" w:rsidP="002101B4">
            <w:pPr>
              <w:pStyle w:val="TableText"/>
              <w:widowControl w:val="0"/>
              <w:rPr>
                <w:rFonts w:ascii="Tahoma" w:hAnsi="Tahoma" w:cs="Tahoma"/>
                <w:sz w:val="14"/>
                <w:szCs w:val="14"/>
              </w:rPr>
            </w:pPr>
            <w:r w:rsidRPr="00911162">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360" w:name="_Toc336338034"/>
            <w:bookmarkStart w:id="361" w:name="_Toc346277871"/>
            <w:proofErr w:type="spellStart"/>
            <w:r w:rsidRPr="00911162">
              <w:rPr>
                <w:rFonts w:ascii="Tahoma" w:hAnsi="Tahoma" w:cs="Tahoma"/>
                <w:sz w:val="14"/>
              </w:rPr>
              <w:t>Licencia</w:t>
            </w:r>
            <w:proofErr w:type="spellEnd"/>
            <w:r w:rsidRPr="00911162">
              <w:rPr>
                <w:rFonts w:ascii="Tahoma" w:hAnsi="Tahoma" w:cs="Tahoma"/>
                <w:sz w:val="14"/>
              </w:rPr>
              <w:t xml:space="preserve"> CAL de Project Server</w:t>
            </w:r>
            <w:bookmarkEnd w:id="360"/>
            <w:r w:rsidRPr="00911162">
              <w:rPr>
                <w:rFonts w:ascii="Tahoma" w:hAnsi="Tahoma" w:cs="Tahoma"/>
                <w:sz w:val="14"/>
              </w:rPr>
              <w:t xml:space="preserve"> 2013</w:t>
            </w:r>
            <w:bookmarkEnd w:id="361"/>
            <w:r w:rsidRPr="00911162">
              <w:rPr>
                <w:rFonts w:ascii="Tahoma" w:hAnsi="Tahoma" w:cs="Tahoma"/>
                <w:sz w:val="14"/>
              </w:rPr>
              <w:t xml:space="preserve"> </w:t>
            </w: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7A6E80" w:rsidRPr="00911162" w:rsidRDefault="007A6E80" w:rsidP="003E59A4">
            <w:pPr>
              <w:pStyle w:val="TableText"/>
              <w:widowControl w:val="0"/>
              <w:spacing w:before="80"/>
              <w:rPr>
                <w:rFonts w:ascii="Tahoma" w:hAnsi="Tahoma" w:cs="Tahoma"/>
                <w:sz w:val="13"/>
              </w:rPr>
            </w:pPr>
            <w:r w:rsidRPr="00911162">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911162" w:rsidRDefault="007A6E80" w:rsidP="008806E8">
            <w:pPr>
              <w:pStyle w:val="Heading2"/>
              <w:spacing w:beforeLines="20" w:before="48" w:afterLines="20" w:after="48"/>
              <w:ind w:left="0" w:firstLine="15"/>
              <w:rPr>
                <w:rFonts w:ascii="Tahoma" w:hAnsi="Tahoma" w:cs="Tahoma"/>
                <w:b w:val="0"/>
                <w:sz w:val="14"/>
              </w:rPr>
            </w:pPr>
            <w:bookmarkStart w:id="362" w:name="_Toc336338036"/>
            <w:bookmarkStart w:id="363" w:name="_Toc346277872"/>
            <w:r w:rsidRPr="00911162">
              <w:rPr>
                <w:rFonts w:ascii="Tahoma" w:hAnsi="Tahoma" w:cs="Tahoma"/>
                <w:b w:val="0"/>
                <w:sz w:val="14"/>
              </w:rPr>
              <w:t xml:space="preserve">SharePoint™ Online Extra Storage 1 GB (SL de </w:t>
            </w:r>
            <w:proofErr w:type="spellStart"/>
            <w:r w:rsidRPr="00911162">
              <w:rPr>
                <w:rFonts w:ascii="Tahoma" w:hAnsi="Tahoma" w:cs="Tahoma"/>
                <w:b w:val="0"/>
                <w:sz w:val="14"/>
              </w:rPr>
              <w:t>Complemento</w:t>
            </w:r>
            <w:proofErr w:type="spellEnd"/>
            <w:r w:rsidRPr="00911162">
              <w:rPr>
                <w:rFonts w:ascii="Tahoma" w:hAnsi="Tahoma" w:cs="Tahoma"/>
                <w:b w:val="0"/>
                <w:sz w:val="14"/>
              </w:rPr>
              <w:t>)</w:t>
            </w:r>
            <w:bookmarkEnd w:id="362"/>
            <w:bookmarkEnd w:id="363"/>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rsidR="007A6E80" w:rsidRPr="00911162" w:rsidDel="008F575D" w:rsidRDefault="007A6E80" w:rsidP="002101B4">
            <w:pPr>
              <w:pStyle w:val="TableText"/>
              <w:widowControl w:val="0"/>
              <w:spacing w:before="8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B34B30">
            <w:pPr>
              <w:pStyle w:val="Heading2"/>
              <w:spacing w:beforeLines="20" w:before="48" w:afterLines="20" w:after="48"/>
              <w:ind w:left="0" w:firstLine="15"/>
              <w:jc w:val="both"/>
              <w:rPr>
                <w:rFonts w:ascii="Tahoma" w:hAnsi="Tahoma" w:cs="Tahoma"/>
                <w:b w:val="0"/>
                <w:sz w:val="14"/>
              </w:rPr>
            </w:pPr>
            <w:bookmarkStart w:id="364" w:name="_Toc336338037"/>
            <w:bookmarkStart w:id="365" w:name="_Toc346277873"/>
            <w:r w:rsidRPr="00911162">
              <w:rPr>
                <w:rFonts w:ascii="Tahoma" w:hAnsi="Tahoma" w:cs="Tahoma"/>
                <w:b w:val="0"/>
                <w:sz w:val="14"/>
              </w:rPr>
              <w:t>SharePoint™</w:t>
            </w:r>
            <w:r w:rsidR="00B34B30" w:rsidRPr="00911162">
              <w:rPr>
                <w:rFonts w:ascii="Tahoma" w:hAnsi="Tahoma" w:cs="Tahoma"/>
                <w:b w:val="0"/>
                <w:sz w:val="14"/>
              </w:rPr>
              <w:t> </w:t>
            </w:r>
            <w:r w:rsidRPr="00911162">
              <w:rPr>
                <w:rFonts w:ascii="Tahoma" w:hAnsi="Tahoma" w:cs="Tahoma"/>
                <w:b w:val="0"/>
                <w:sz w:val="14"/>
              </w:rPr>
              <w:t>Online</w:t>
            </w:r>
            <w:r w:rsidR="00B34B30" w:rsidRPr="00911162">
              <w:rPr>
                <w:rFonts w:ascii="Tahoma" w:hAnsi="Tahoma" w:cs="Tahoma"/>
                <w:b w:val="0"/>
                <w:sz w:val="14"/>
              </w:rPr>
              <w:t> </w:t>
            </w:r>
            <w:r w:rsidRPr="00911162">
              <w:rPr>
                <w:rFonts w:ascii="Tahoma" w:hAnsi="Tahoma" w:cs="Tahoma"/>
                <w:b w:val="0"/>
                <w:sz w:val="14"/>
              </w:rPr>
              <w:t>Extra</w:t>
            </w:r>
            <w:r w:rsidR="00B34B30" w:rsidRPr="00911162">
              <w:rPr>
                <w:rFonts w:ascii="Tahoma" w:hAnsi="Tahoma" w:cs="Tahoma"/>
                <w:b w:val="0"/>
                <w:sz w:val="14"/>
              </w:rPr>
              <w:t> </w:t>
            </w:r>
            <w:r w:rsidRPr="00911162">
              <w:rPr>
                <w:rFonts w:ascii="Tahoma" w:hAnsi="Tahoma" w:cs="Tahoma"/>
                <w:b w:val="0"/>
                <w:sz w:val="14"/>
              </w:rPr>
              <w:t>Storage</w:t>
            </w:r>
            <w:r w:rsidR="00B34B30" w:rsidRPr="00911162">
              <w:rPr>
                <w:rFonts w:ascii="Tahoma" w:hAnsi="Tahoma" w:cs="Tahoma"/>
                <w:b w:val="0"/>
                <w:sz w:val="14"/>
              </w:rPr>
              <w:t> </w:t>
            </w:r>
            <w:r w:rsidRPr="00911162">
              <w:rPr>
                <w:rFonts w:ascii="Tahoma" w:hAnsi="Tahoma" w:cs="Tahoma"/>
                <w:b w:val="0"/>
                <w:sz w:val="14"/>
              </w:rPr>
              <w:t>1</w:t>
            </w:r>
            <w:r w:rsidR="00B34B30" w:rsidRPr="00911162">
              <w:rPr>
                <w:rFonts w:ascii="Tahoma" w:hAnsi="Tahoma" w:cs="Tahoma"/>
                <w:b w:val="0"/>
                <w:sz w:val="14"/>
              </w:rPr>
              <w:t> </w:t>
            </w:r>
            <w:r w:rsidRPr="00911162">
              <w:rPr>
                <w:rFonts w:ascii="Tahoma" w:hAnsi="Tahoma" w:cs="Tahoma"/>
                <w:b w:val="0"/>
                <w:sz w:val="14"/>
              </w:rPr>
              <w:t>GB A</w:t>
            </w:r>
            <w:r w:rsidR="00B34B30" w:rsidRPr="00911162">
              <w:rPr>
                <w:rFonts w:ascii="Tahoma" w:hAnsi="Tahoma" w:cs="Tahoma"/>
                <w:b w:val="0"/>
                <w:sz w:val="14"/>
              </w:rPr>
              <w:t> </w:t>
            </w:r>
            <w:r w:rsidRPr="00911162">
              <w:rPr>
                <w:rFonts w:ascii="Tahoma" w:hAnsi="Tahoma" w:cs="Tahoma"/>
                <w:b w:val="0"/>
                <w:sz w:val="14"/>
              </w:rPr>
              <w:t xml:space="preserve">(SL de </w:t>
            </w:r>
            <w:proofErr w:type="spellStart"/>
            <w:r w:rsidRPr="00911162">
              <w:rPr>
                <w:rFonts w:ascii="Tahoma" w:hAnsi="Tahoma" w:cs="Tahoma"/>
                <w:b w:val="0"/>
                <w:sz w:val="14"/>
              </w:rPr>
              <w:t>Complemento</w:t>
            </w:r>
            <w:proofErr w:type="spellEnd"/>
            <w:r w:rsidRPr="00911162">
              <w:rPr>
                <w:rFonts w:ascii="Tahoma" w:hAnsi="Tahoma" w:cs="Tahoma"/>
                <w:b w:val="0"/>
                <w:sz w:val="14"/>
              </w:rPr>
              <w:t>)</w:t>
            </w:r>
            <w:bookmarkEnd w:id="364"/>
            <w:bookmarkEnd w:id="365"/>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rsidR="007A6E80" w:rsidRPr="00911162" w:rsidRDefault="007A6E80" w:rsidP="002101B4">
            <w:pPr>
              <w:pStyle w:val="TableText"/>
              <w:widowControl w:val="0"/>
              <w:spacing w:before="80"/>
              <w:rPr>
                <w:rFonts w:ascii="Tahoma" w:hAnsi="Tahoma" w:cs="Tahoma"/>
                <w:sz w:val="13"/>
              </w:rPr>
            </w:pPr>
            <w:r w:rsidRPr="00911162">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911162" w:rsidRDefault="007A6E80" w:rsidP="00B34B30">
            <w:pPr>
              <w:pStyle w:val="Heading2"/>
              <w:spacing w:beforeLines="20" w:before="48" w:afterLines="20" w:after="48"/>
              <w:ind w:left="0" w:firstLine="15"/>
              <w:jc w:val="both"/>
              <w:rPr>
                <w:rFonts w:ascii="Tahoma" w:hAnsi="Tahoma" w:cs="Tahoma"/>
                <w:b w:val="0"/>
              </w:rPr>
            </w:pPr>
            <w:bookmarkStart w:id="366" w:name="_Toc336338038"/>
            <w:bookmarkStart w:id="367" w:name="_Toc346277874"/>
            <w:r w:rsidRPr="00911162">
              <w:rPr>
                <w:rFonts w:ascii="Tahoma" w:hAnsi="Tahoma" w:cs="Tahoma"/>
                <w:b w:val="0"/>
                <w:sz w:val="14"/>
              </w:rPr>
              <w:t>SharePoint™ Online</w:t>
            </w:r>
            <w:r w:rsidR="00B34B30" w:rsidRPr="00911162">
              <w:rPr>
                <w:rFonts w:ascii="Tahoma" w:hAnsi="Tahoma" w:cs="Tahoma"/>
                <w:b w:val="0"/>
                <w:sz w:val="14"/>
              </w:rPr>
              <w:t> </w:t>
            </w:r>
            <w:r w:rsidRPr="00911162">
              <w:rPr>
                <w:rFonts w:ascii="Tahoma" w:hAnsi="Tahoma" w:cs="Tahoma"/>
                <w:b w:val="0"/>
                <w:sz w:val="14"/>
              </w:rPr>
              <w:t>Plan</w:t>
            </w:r>
            <w:r w:rsidR="00B34B30" w:rsidRPr="00911162">
              <w:rPr>
                <w:rFonts w:ascii="Tahoma" w:hAnsi="Tahoma" w:cs="Tahoma"/>
                <w:b w:val="0"/>
                <w:sz w:val="14"/>
              </w:rPr>
              <w:t> </w:t>
            </w:r>
            <w:r w:rsidRPr="00911162">
              <w:rPr>
                <w:rFonts w:ascii="Tahoma" w:hAnsi="Tahoma" w:cs="Tahoma"/>
                <w:b w:val="0"/>
                <w:sz w:val="14"/>
              </w:rPr>
              <w:t>1</w:t>
            </w:r>
            <w:r w:rsidR="00B34B30" w:rsidRPr="00911162">
              <w:rPr>
                <w:rFonts w:ascii="Tahoma" w:hAnsi="Tahoma" w:cs="Tahoma"/>
                <w:b w:val="0"/>
                <w:sz w:val="14"/>
              </w:rPr>
              <w:t> </w:t>
            </w:r>
            <w:r w:rsidRPr="00911162">
              <w:rPr>
                <w:rFonts w:ascii="Tahoma" w:hAnsi="Tahoma" w:cs="Tahoma"/>
                <w:b w:val="0"/>
                <w:sz w:val="14"/>
              </w:rPr>
              <w:t xml:space="preserve">(SL de </w:t>
            </w:r>
            <w:proofErr w:type="spellStart"/>
            <w:r w:rsidRPr="00911162">
              <w:rPr>
                <w:rFonts w:ascii="Tahoma" w:hAnsi="Tahoma" w:cs="Tahoma"/>
                <w:b w:val="0"/>
                <w:sz w:val="14"/>
              </w:rPr>
              <w:t>usuario</w:t>
            </w:r>
            <w:proofErr w:type="spellEnd"/>
            <w:r w:rsidRPr="00911162">
              <w:rPr>
                <w:rFonts w:ascii="Tahoma" w:hAnsi="Tahoma" w:cs="Tahoma"/>
                <w:b w:val="0"/>
                <w:sz w:val="14"/>
              </w:rPr>
              <w:t>)</w:t>
            </w:r>
            <w:bookmarkEnd w:id="366"/>
            <w:bookmarkEnd w:id="367"/>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FF"/>
                <w:sz w:val="13"/>
                <w:szCs w:val="13"/>
                <w:u w:val="single"/>
              </w:rPr>
            </w:pPr>
            <w:hyperlink w:anchor="_68_SharePoint_Online" w:history="1">
              <w:r w:rsidR="007503B3" w:rsidRPr="00911162">
                <w:rPr>
                  <w:rStyle w:val="Hyperlink"/>
                  <w:rFonts w:cs="Tahoma"/>
                  <w:b/>
                  <w:sz w:val="13"/>
                  <w:szCs w:val="13"/>
                </w:rPr>
                <w:t>6</w:t>
              </w:r>
              <w:r w:rsidR="00E15634">
                <w:rPr>
                  <w:rStyle w:val="Hyperlink"/>
                  <w:rFonts w:cs="Tahoma"/>
                  <w:b/>
                  <w:sz w:val="13"/>
                  <w:szCs w:val="13"/>
                </w:rPr>
                <w:t>9</w:t>
              </w:r>
            </w:hyperlink>
          </w:p>
        </w:tc>
        <w:tc>
          <w:tcPr>
            <w:tcW w:w="450" w:type="dxa"/>
            <w:tcBorders>
              <w:bottom w:val="single" w:sz="4" w:space="0" w:color="auto"/>
            </w:tcBorders>
            <w:shd w:val="clear" w:color="auto" w:fill="FABF8F"/>
          </w:tcPr>
          <w:p w:rsidR="007A6E80" w:rsidRPr="00911162" w:rsidRDefault="007A6E80" w:rsidP="002101B4">
            <w:pPr>
              <w:pStyle w:val="TableText"/>
              <w:widowControl w:val="0"/>
              <w:spacing w:before="8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2101B4">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368" w:name="_Toc336338039"/>
            <w:bookmarkStart w:id="369" w:name="_Toc346277875"/>
            <w:r w:rsidRPr="00911162">
              <w:rPr>
                <w:rFonts w:ascii="Tahoma" w:hAnsi="Tahoma" w:cs="Tahoma"/>
                <w:sz w:val="14"/>
              </w:rPr>
              <w:t xml:space="preserve">SharePoint™ Online Plan 2 (SL de </w:t>
            </w:r>
            <w:proofErr w:type="spellStart"/>
            <w:r w:rsidRPr="00911162">
              <w:rPr>
                <w:rFonts w:ascii="Tahoma" w:hAnsi="Tahoma" w:cs="Tahoma"/>
                <w:sz w:val="14"/>
              </w:rPr>
              <w:t>usuario</w:t>
            </w:r>
            <w:proofErr w:type="spellEnd"/>
            <w:r w:rsidRPr="00911162">
              <w:rPr>
                <w:rFonts w:ascii="Tahoma" w:hAnsi="Tahoma" w:cs="Tahoma"/>
                <w:sz w:val="14"/>
              </w:rPr>
              <w:t>)</w:t>
            </w:r>
            <w:bookmarkEnd w:id="368"/>
            <w:bookmarkEnd w:id="369"/>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b w:val="0"/>
                <w:color w:val="000000"/>
                <w:sz w:val="13"/>
                <w:szCs w:val="13"/>
                <w:u w:val="single"/>
              </w:rPr>
            </w:pPr>
            <w:hyperlink w:anchor="_68_SharePoint_Online" w:history="1">
              <w:r w:rsidR="00E15634">
                <w:rPr>
                  <w:rStyle w:val="Hyperlink"/>
                  <w:rFonts w:cs="Tahoma"/>
                  <w:b/>
                  <w:sz w:val="13"/>
                  <w:szCs w:val="13"/>
                </w:rPr>
                <w:t>70</w:t>
              </w:r>
            </w:hyperlink>
          </w:p>
        </w:tc>
        <w:tc>
          <w:tcPr>
            <w:tcW w:w="450" w:type="dxa"/>
            <w:tcBorders>
              <w:bottom w:val="single" w:sz="4" w:space="0" w:color="auto"/>
            </w:tcBorders>
            <w:shd w:val="clear" w:color="auto" w:fill="auto"/>
          </w:tcPr>
          <w:p w:rsidR="007A6E80" w:rsidRPr="00911162" w:rsidRDefault="007A6E80" w:rsidP="002101B4">
            <w:pPr>
              <w:pStyle w:val="TableText"/>
              <w:widowControl w:val="0"/>
              <w:spacing w:before="80"/>
              <w:rPr>
                <w:rFonts w:ascii="Tahoma" w:hAnsi="Tahoma" w:cs="Tahoma"/>
                <w:sz w:val="13"/>
              </w:rPr>
            </w:pPr>
            <w:r w:rsidRPr="0091116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rsidP="002101B4">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tcPr>
          <w:p w:rsidR="007A6E80" w:rsidRPr="00911162" w:rsidRDefault="007A6E80" w:rsidP="008806E8">
            <w:pPr>
              <w:pStyle w:val="ProductNames"/>
              <w:spacing w:beforeLines="20" w:before="48" w:afterLines="20" w:after="48"/>
              <w:rPr>
                <w:rFonts w:ascii="Tahoma" w:hAnsi="Tahoma" w:cs="Tahoma"/>
                <w:sz w:val="14"/>
              </w:rPr>
            </w:pPr>
            <w:bookmarkStart w:id="370" w:name="_Toc336338040"/>
            <w:bookmarkStart w:id="371" w:name="_Toc346277876"/>
            <w:r w:rsidRPr="00911162">
              <w:rPr>
                <w:rFonts w:ascii="Tahoma" w:hAnsi="Tahoma" w:cs="Tahoma"/>
                <w:sz w:val="14"/>
              </w:rPr>
              <w:t xml:space="preserve">SharePoint™ Server </w:t>
            </w:r>
            <w:bookmarkEnd w:id="370"/>
            <w:r w:rsidRPr="00911162">
              <w:rPr>
                <w:rFonts w:ascii="Tahoma" w:hAnsi="Tahoma" w:cs="Tahoma"/>
                <w:sz w:val="14"/>
              </w:rPr>
              <w:t>2013</w:t>
            </w:r>
            <w:bookmarkEnd w:id="371"/>
            <w:r w:rsidRPr="00911162">
              <w:rPr>
                <w:rFonts w:ascii="Tahoma" w:hAnsi="Tahoma" w:cs="Tahoma"/>
                <w:sz w:val="14"/>
              </w:rPr>
              <w:t xml:space="preserve"> </w:t>
            </w:r>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b w:val="0"/>
                <w:color w:val="000000"/>
                <w:sz w:val="13"/>
                <w:szCs w:val="13"/>
                <w:u w:val="single"/>
              </w:rPr>
            </w:pPr>
            <w:hyperlink w:anchor="_69_SharePoint_Server" w:history="1">
              <w:r w:rsidR="00E15634">
                <w:rPr>
                  <w:rStyle w:val="Hyperlink"/>
                  <w:rFonts w:cs="Tahoma"/>
                  <w:b/>
                  <w:sz w:val="13"/>
                  <w:szCs w:val="13"/>
                </w:rPr>
                <w:t>70</w:t>
              </w:r>
            </w:hyperlink>
          </w:p>
        </w:tc>
        <w:tc>
          <w:tcPr>
            <w:tcW w:w="450" w:type="dxa"/>
            <w:tcBorders>
              <w:bottom w:val="single" w:sz="4" w:space="0" w:color="auto"/>
            </w:tcBorders>
            <w:shd w:val="clear" w:color="auto" w:fill="FABF8F"/>
          </w:tcPr>
          <w:p w:rsidR="007A6E80" w:rsidRPr="00911162" w:rsidRDefault="007A6E80" w:rsidP="003E59A4">
            <w:pPr>
              <w:pStyle w:val="TableText"/>
              <w:widowControl w:val="0"/>
              <w:spacing w:before="120"/>
              <w:rPr>
                <w:rFonts w:ascii="Tahoma" w:hAnsi="Tahoma" w:cs="Tahoma"/>
                <w:color w:val="000000"/>
                <w:sz w:val="13"/>
              </w:rPr>
            </w:pPr>
            <w:r w:rsidRPr="0091116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D41F45">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tcPr>
          <w:p w:rsidR="007A6E80" w:rsidRPr="00911162" w:rsidRDefault="007A6E80" w:rsidP="008806E8">
            <w:pPr>
              <w:pStyle w:val="ProductNames"/>
              <w:spacing w:beforeLines="20" w:before="48" w:afterLines="20" w:after="48"/>
              <w:rPr>
                <w:rFonts w:ascii="Tahoma" w:hAnsi="Tahoma" w:cs="Tahoma"/>
                <w:sz w:val="14"/>
              </w:rPr>
            </w:pPr>
            <w:bookmarkStart w:id="372" w:name="_Toc336338041"/>
            <w:bookmarkStart w:id="373" w:name="_Toc346277877"/>
            <w:proofErr w:type="spellStart"/>
            <w:r w:rsidRPr="00911162">
              <w:rPr>
                <w:rFonts w:ascii="Tahoma" w:hAnsi="Tahoma" w:cs="Tahoma"/>
                <w:sz w:val="14"/>
              </w:rPr>
              <w:t>Licencia</w:t>
            </w:r>
            <w:proofErr w:type="spellEnd"/>
            <w:r w:rsidRPr="00911162">
              <w:rPr>
                <w:rFonts w:ascii="Tahoma" w:hAnsi="Tahoma" w:cs="Tahoma"/>
                <w:sz w:val="14"/>
              </w:rPr>
              <w:t xml:space="preserve"> CAL de SharePoint™ Server </w:t>
            </w:r>
            <w:r w:rsidRPr="00911162">
              <w:rPr>
                <w:rFonts w:ascii="Tahoma" w:hAnsi="Tahoma" w:cs="Tahoma"/>
                <w:sz w:val="14"/>
              </w:rPr>
              <w:lastRenderedPageBreak/>
              <w:t>Enterprise</w:t>
            </w:r>
            <w:bookmarkEnd w:id="372"/>
            <w:r w:rsidRPr="00911162">
              <w:rPr>
                <w:rFonts w:ascii="Tahoma" w:hAnsi="Tahoma" w:cs="Tahoma"/>
                <w:sz w:val="14"/>
              </w:rPr>
              <w:t xml:space="preserve"> 2013</w:t>
            </w:r>
            <w:bookmarkEnd w:id="373"/>
            <w:r w:rsidRPr="00911162">
              <w:rPr>
                <w:rFonts w:ascii="Tahoma" w:hAnsi="Tahoma" w:cs="Tahoma"/>
                <w:sz w:val="14"/>
              </w:rPr>
              <w:t xml:space="preserve"> </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7A6E80" w:rsidRPr="00911162" w:rsidRDefault="007A6E80" w:rsidP="003E59A4">
            <w:pPr>
              <w:pStyle w:val="TableText"/>
              <w:widowControl w:val="0"/>
              <w:spacing w:before="120"/>
              <w:rPr>
                <w:rFonts w:ascii="Tahoma" w:hAnsi="Tahoma" w:cs="Tahoma"/>
                <w:color w:val="000000"/>
                <w:sz w:val="13"/>
              </w:rPr>
            </w:pPr>
            <w:r w:rsidRPr="00911162">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 xml:space="preserve">AO, </w:t>
            </w:r>
            <w:r w:rsidRPr="00911162">
              <w:rPr>
                <w:rFonts w:ascii="Tahoma" w:hAnsi="Tahoma" w:cs="Tahoma"/>
                <w:sz w:val="13"/>
              </w:rPr>
              <w:lastRenderedPageBreak/>
              <w:t>ST</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B34B30">
        <w:trPr>
          <w:cantSplit/>
          <w:trHeight w:val="260"/>
        </w:trPr>
        <w:tc>
          <w:tcPr>
            <w:tcW w:w="2714" w:type="dxa"/>
            <w:tcBorders>
              <w:bottom w:val="single" w:sz="4" w:space="0" w:color="auto"/>
            </w:tcBorders>
            <w:shd w:val="clear" w:color="auto" w:fill="FABF8F"/>
          </w:tcPr>
          <w:p w:rsidR="007A6E80" w:rsidRPr="00911162" w:rsidRDefault="007A6E80" w:rsidP="008806E8">
            <w:pPr>
              <w:pStyle w:val="ProductNames"/>
              <w:spacing w:beforeLines="20" w:before="48" w:afterLines="20" w:after="48"/>
              <w:rPr>
                <w:rFonts w:ascii="Tahoma" w:hAnsi="Tahoma" w:cs="Tahoma"/>
                <w:sz w:val="14"/>
              </w:rPr>
            </w:pPr>
            <w:bookmarkStart w:id="374" w:name="_Toc336338044"/>
            <w:bookmarkStart w:id="375" w:name="_Toc346277878"/>
            <w:proofErr w:type="spellStart"/>
            <w:r w:rsidRPr="00911162">
              <w:rPr>
                <w:rFonts w:ascii="Tahoma" w:hAnsi="Tahoma" w:cs="Tahoma"/>
                <w:sz w:val="14"/>
              </w:rPr>
              <w:lastRenderedPageBreak/>
              <w:t>Licencia</w:t>
            </w:r>
            <w:proofErr w:type="spellEnd"/>
            <w:r w:rsidRPr="00911162">
              <w:rPr>
                <w:rFonts w:ascii="Tahoma" w:hAnsi="Tahoma" w:cs="Tahoma"/>
                <w:sz w:val="14"/>
              </w:rPr>
              <w:t xml:space="preserve"> CAL de SharePoint™ Server Standard</w:t>
            </w:r>
            <w:bookmarkEnd w:id="374"/>
            <w:r w:rsidRPr="00911162">
              <w:rPr>
                <w:rFonts w:ascii="Tahoma" w:hAnsi="Tahoma" w:cs="Tahoma"/>
                <w:sz w:val="14"/>
              </w:rPr>
              <w:t xml:space="preserve"> 2013</w:t>
            </w:r>
            <w:bookmarkEnd w:id="375"/>
          </w:p>
        </w:tc>
        <w:tc>
          <w:tcPr>
            <w:tcW w:w="450" w:type="dxa"/>
            <w:tcBorders>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rsidR="007A6E80" w:rsidRPr="00911162" w:rsidRDefault="007A6E80" w:rsidP="008806E8">
            <w:pPr>
              <w:pStyle w:val="TableText"/>
              <w:widowControl w:val="0"/>
              <w:spacing w:beforeLines="20" w:before="48" w:afterLines="20" w:after="48"/>
              <w:rPr>
                <w:rFonts w:ascii="Tahoma" w:hAnsi="Tahoma" w:cs="Tahoma"/>
                <w:color w:val="000000"/>
                <w:sz w:val="13"/>
              </w:rPr>
            </w:pPr>
            <w:r w:rsidRPr="0091116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06E8">
            <w:pPr>
              <w:pStyle w:val="TableText"/>
              <w:widowControl w:val="0"/>
              <w:spacing w:beforeLines="20" w:before="48" w:afterLines="20" w:after="48"/>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FABF8F"/>
            <w:vAlign w:val="center"/>
          </w:tcPr>
          <w:p w:rsidR="007A6E80" w:rsidRPr="00911162" w:rsidRDefault="007A6E80" w:rsidP="008806E8">
            <w:pPr>
              <w:pStyle w:val="TableText"/>
              <w:widowControl w:val="0"/>
              <w:spacing w:beforeLines="20" w:before="48" w:afterLines="20" w:after="48"/>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lang w:val="pt-BR"/>
              </w:rPr>
            </w:pPr>
            <w:bookmarkStart w:id="376" w:name="_Toc336338045"/>
            <w:bookmarkStart w:id="377" w:name="_Toc346277879"/>
            <w:proofErr w:type="spellStart"/>
            <w:r w:rsidRPr="00911162">
              <w:rPr>
                <w:rFonts w:ascii="Tahoma" w:hAnsi="Tahoma" w:cs="Tahoma"/>
                <w:sz w:val="14"/>
              </w:rPr>
              <w:t>Licencia</w:t>
            </w:r>
            <w:proofErr w:type="spellEnd"/>
            <w:r w:rsidRPr="00911162">
              <w:rPr>
                <w:rFonts w:ascii="Tahoma" w:hAnsi="Tahoma" w:cs="Tahoma"/>
                <w:sz w:val="14"/>
              </w:rPr>
              <w:t xml:space="preserve">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procesador</w:t>
            </w:r>
            <w:proofErr w:type="spellEnd"/>
            <w:r w:rsidRPr="00911162">
              <w:rPr>
                <w:rFonts w:ascii="Tahoma" w:hAnsi="Tahoma" w:cs="Tahoma"/>
                <w:sz w:val="14"/>
              </w:rPr>
              <w:t xml:space="preserve"> de 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2008 R2 Datacenter</w:t>
            </w:r>
            <w:bookmarkEnd w:id="376"/>
            <w:bookmarkEnd w:id="377"/>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Fonts w:cs="Tahoma"/>
                <w:b/>
                <w:color w:val="0000FF"/>
                <w:sz w:val="13"/>
                <w:szCs w:val="13"/>
                <w:u w:val="single"/>
              </w:rPr>
            </w:pPr>
            <w:hyperlink w:anchor="_70_SQL_Server®" w:history="1">
              <w:r w:rsidR="007503B3" w:rsidRPr="00911162">
                <w:rPr>
                  <w:rStyle w:val="Hyperlink"/>
                  <w:rFonts w:cs="Tahoma"/>
                  <w:b/>
                  <w:sz w:val="13"/>
                  <w:szCs w:val="13"/>
                </w:rPr>
                <w:t>7</w:t>
              </w:r>
              <w:r w:rsidR="00E15634">
                <w:rPr>
                  <w:rStyle w:val="Hyperlink"/>
                  <w:rFonts w:cs="Tahoma"/>
                  <w:b/>
                  <w:sz w:val="13"/>
                  <w:szCs w:val="13"/>
                </w:rPr>
                <w:t>1</w:t>
              </w:r>
            </w:hyperlink>
          </w:p>
        </w:tc>
        <w:tc>
          <w:tcPr>
            <w:tcW w:w="450" w:type="dxa"/>
            <w:tcBorders>
              <w:bottom w:val="single" w:sz="4" w:space="0" w:color="auto"/>
            </w:tcBorders>
            <w:shd w:val="clear" w:color="auto" w:fill="auto"/>
          </w:tcPr>
          <w:p w:rsidR="007A6E80" w:rsidRPr="00911162" w:rsidRDefault="007A6E80" w:rsidP="00855BA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855BA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rsidP="00855BA5">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7F3BB6" w:rsidRDefault="007A6E80" w:rsidP="008806E8">
            <w:pPr>
              <w:pStyle w:val="ProductNames"/>
              <w:spacing w:beforeLines="20" w:before="48" w:afterLines="20" w:after="48"/>
              <w:rPr>
                <w:rFonts w:ascii="Tahoma" w:hAnsi="Tahoma" w:cs="Tahoma"/>
                <w:sz w:val="14"/>
                <w:lang w:val="it-IT"/>
              </w:rPr>
            </w:pPr>
            <w:bookmarkStart w:id="378" w:name="_Toc336338046"/>
            <w:bookmarkStart w:id="379" w:name="_Toc346277880"/>
            <w:r w:rsidRPr="007F3BB6">
              <w:rPr>
                <w:rFonts w:ascii="Tahoma" w:hAnsi="Tahoma" w:cs="Tahoma"/>
                <w:sz w:val="14"/>
                <w:lang w:val="it-IT"/>
              </w:rPr>
              <w:t>Almacenamiento de datos paralelos de SQL Server</w:t>
            </w:r>
            <w:r w:rsidR="00B07712" w:rsidRPr="007F3BB6">
              <w:rPr>
                <w:rFonts w:ascii="Tahoma" w:eastAsia="Times New Roman" w:hAnsi="Tahoma" w:cs="Tahoma"/>
                <w:color w:val="000000"/>
                <w:sz w:val="18"/>
                <w:szCs w:val="18"/>
                <w:vertAlign w:val="superscript"/>
                <w:lang w:val="it-IT"/>
              </w:rPr>
              <w:t>®</w:t>
            </w:r>
            <w:r w:rsidRPr="007F3BB6">
              <w:rPr>
                <w:rFonts w:ascii="Tahoma" w:hAnsi="Tahoma" w:cs="Tahoma"/>
                <w:sz w:val="14"/>
                <w:lang w:val="it-IT"/>
              </w:rPr>
              <w:t xml:space="preserve"> 2008 R2</w:t>
            </w:r>
            <w:bookmarkEnd w:id="378"/>
            <w:bookmarkEnd w:id="379"/>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71_Almacenamiento_de" w:history="1">
              <w:r w:rsidR="007503B3" w:rsidRPr="00911162">
                <w:rPr>
                  <w:rStyle w:val="Hyperlink"/>
                  <w:rFonts w:cs="Tahoma"/>
                  <w:b/>
                  <w:sz w:val="13"/>
                  <w:szCs w:val="13"/>
                </w:rPr>
                <w:t>7</w:t>
              </w:r>
              <w:r w:rsidR="00E15634">
                <w:rPr>
                  <w:rStyle w:val="Hyperlink"/>
                  <w:rFonts w:cs="Tahoma"/>
                  <w:b/>
                  <w:sz w:val="13"/>
                  <w:szCs w:val="13"/>
                </w:rPr>
                <w:t>2</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500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400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300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300</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7F3BB6" w:rsidRDefault="007A6E80" w:rsidP="008806E8">
            <w:pPr>
              <w:pStyle w:val="ProductNames"/>
              <w:spacing w:beforeLines="20" w:before="48" w:afterLines="20" w:after="48"/>
              <w:rPr>
                <w:rFonts w:ascii="Tahoma" w:hAnsi="Tahoma" w:cs="Tahoma"/>
                <w:sz w:val="14"/>
                <w:lang w:val="it-IT"/>
              </w:rPr>
            </w:pPr>
            <w:bookmarkStart w:id="380" w:name="_Toc336338047"/>
            <w:bookmarkStart w:id="381" w:name="_Toc346277881"/>
            <w:r w:rsidRPr="007F3BB6">
              <w:rPr>
                <w:rFonts w:ascii="Tahoma" w:hAnsi="Tahoma" w:cs="Tahoma"/>
                <w:sz w:val="14"/>
                <w:lang w:val="it-IT"/>
              </w:rPr>
              <w:t>Desarrollador de almacenamiento de datos paralelos de SQL Server</w:t>
            </w:r>
            <w:r w:rsidR="00B07712" w:rsidRPr="007F3BB6">
              <w:rPr>
                <w:rFonts w:ascii="Tahoma" w:eastAsia="Times New Roman" w:hAnsi="Tahoma" w:cs="Tahoma"/>
                <w:color w:val="000000"/>
                <w:sz w:val="18"/>
                <w:szCs w:val="18"/>
                <w:vertAlign w:val="superscript"/>
                <w:lang w:val="it-IT"/>
              </w:rPr>
              <w:t>®</w:t>
            </w:r>
            <w:r w:rsidRPr="007F3BB6">
              <w:rPr>
                <w:rFonts w:ascii="Tahoma" w:hAnsi="Tahoma" w:cs="Tahoma"/>
                <w:sz w:val="14"/>
                <w:lang w:val="it-IT"/>
              </w:rPr>
              <w:t xml:space="preserve"> 2008 R2</w:t>
            </w:r>
            <w:bookmarkEnd w:id="380"/>
            <w:bookmarkEnd w:id="381"/>
          </w:p>
        </w:tc>
        <w:tc>
          <w:tcPr>
            <w:tcW w:w="450" w:type="dxa"/>
            <w:tcBorders>
              <w:bottom w:val="single" w:sz="4" w:space="0" w:color="auto"/>
            </w:tcBorders>
            <w:shd w:val="clear" w:color="auto" w:fill="auto"/>
            <w:vAlign w:val="center"/>
          </w:tcPr>
          <w:p w:rsidR="007A6E80" w:rsidRPr="007F3BB6" w:rsidRDefault="007A6E80">
            <w:pPr>
              <w:pStyle w:val="TableText"/>
              <w:widowControl w:val="0"/>
              <w:rPr>
                <w:rStyle w:val="EndnoteReference"/>
                <w:rFonts w:cs="Tahoma"/>
                <w:color w:val="000000"/>
                <w:sz w:val="13"/>
                <w:szCs w:val="13"/>
                <w:u w:val="single"/>
                <w:lang w:val="it-IT"/>
              </w:rPr>
            </w:pPr>
          </w:p>
        </w:tc>
        <w:tc>
          <w:tcPr>
            <w:tcW w:w="450" w:type="dxa"/>
            <w:tcBorders>
              <w:bottom w:val="single" w:sz="4" w:space="0" w:color="auto"/>
            </w:tcBorders>
            <w:shd w:val="clear" w:color="auto" w:fill="auto"/>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382" w:name="_Toc336338048"/>
            <w:bookmarkStart w:id="383" w:name="_Toc346277882"/>
            <w:r w:rsidRPr="00911162">
              <w:rPr>
                <w:rFonts w:ascii="Tahoma" w:hAnsi="Tahoma" w:cs="Tahoma"/>
                <w:sz w:val="14"/>
              </w:rPr>
              <w:t>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2008 R2 Small Business</w:t>
            </w:r>
            <w:bookmarkEnd w:id="382"/>
            <w:bookmarkEnd w:id="383"/>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72_SQL_Server®" w:history="1">
              <w:r w:rsidR="007503B3" w:rsidRPr="00911162">
                <w:rPr>
                  <w:rStyle w:val="Hyperlink"/>
                  <w:rFonts w:cs="Tahoma"/>
                  <w:b/>
                  <w:sz w:val="13"/>
                  <w:szCs w:val="13"/>
                </w:rPr>
                <w:t>7</w:t>
              </w:r>
              <w:r w:rsidR="00E15634">
                <w:rPr>
                  <w:rStyle w:val="Hyperlink"/>
                  <w:rFonts w:cs="Tahoma"/>
                  <w:b/>
                  <w:sz w:val="13"/>
                  <w:szCs w:val="13"/>
                </w:rPr>
                <w:t>3</w:t>
              </w:r>
            </w:hyperlink>
          </w:p>
        </w:tc>
        <w:tc>
          <w:tcPr>
            <w:tcW w:w="450" w:type="dxa"/>
            <w:tcBorders>
              <w:bottom w:val="single" w:sz="4" w:space="0" w:color="auto"/>
            </w:tcBorders>
            <w:shd w:val="clear" w:color="auto" w:fill="FABF8F"/>
          </w:tcPr>
          <w:p w:rsidR="007A6E80" w:rsidRPr="00911162" w:rsidRDefault="007A6E80" w:rsidP="00706E33">
            <w:pPr>
              <w:pStyle w:val="TableText"/>
              <w:widowControl w:val="0"/>
              <w:spacing w:before="8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384" w:name="_Toc336338049"/>
            <w:bookmarkStart w:id="385" w:name="_Toc346277883"/>
            <w:proofErr w:type="spellStart"/>
            <w:r w:rsidRPr="00911162">
              <w:rPr>
                <w:rFonts w:ascii="Tahoma" w:hAnsi="Tahoma" w:cs="Tahoma"/>
                <w:sz w:val="14"/>
              </w:rPr>
              <w:t>Licencia</w:t>
            </w:r>
            <w:proofErr w:type="spellEnd"/>
            <w:r w:rsidRPr="00911162">
              <w:rPr>
                <w:rFonts w:ascii="Tahoma" w:hAnsi="Tahoma" w:cs="Tahoma"/>
                <w:sz w:val="14"/>
              </w:rPr>
              <w:t xml:space="preserve"> CAL de 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2008 R2 Small Business</w:t>
            </w:r>
            <w:bookmarkEnd w:id="384"/>
            <w:bookmarkEnd w:id="385"/>
          </w:p>
        </w:tc>
        <w:tc>
          <w:tcPr>
            <w:tcW w:w="450" w:type="dxa"/>
            <w:tcBorders>
              <w:bottom w:val="single" w:sz="4" w:space="0" w:color="auto"/>
            </w:tcBorders>
            <w:shd w:val="clear" w:color="auto" w:fill="auto"/>
            <w:vAlign w:val="center"/>
          </w:tcPr>
          <w:p w:rsidR="007A6E80" w:rsidRPr="00911162" w:rsidRDefault="007A6E8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7A6E80" w:rsidRPr="00911162" w:rsidRDefault="007A6E80" w:rsidP="00706E33">
            <w:pPr>
              <w:pStyle w:val="TableText"/>
              <w:widowControl w:val="0"/>
              <w:spacing w:before="8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386" w:name="_Toc336338050"/>
            <w:bookmarkStart w:id="387" w:name="_Toc346277884"/>
            <w:r w:rsidRPr="00911162">
              <w:rPr>
                <w:rFonts w:ascii="Tahoma" w:hAnsi="Tahoma" w:cs="Tahoma"/>
                <w:sz w:val="14"/>
              </w:rPr>
              <w:t>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2008 R2 Web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procesador</w:t>
            </w:r>
            <w:bookmarkEnd w:id="386"/>
            <w:bookmarkEnd w:id="387"/>
            <w:proofErr w:type="spellEnd"/>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73_SQL_Server®" w:history="1">
              <w:r w:rsidR="007503B3" w:rsidRPr="00911162">
                <w:rPr>
                  <w:rStyle w:val="Hyperlink"/>
                  <w:rFonts w:cs="Tahoma"/>
                  <w:b/>
                  <w:sz w:val="13"/>
                  <w:szCs w:val="13"/>
                </w:rPr>
                <w:t>7</w:t>
              </w:r>
              <w:r w:rsidR="00E15634">
                <w:rPr>
                  <w:rStyle w:val="Hyperlink"/>
                  <w:rFonts w:cs="Tahoma"/>
                  <w:b/>
                  <w:sz w:val="13"/>
                  <w:szCs w:val="13"/>
                </w:rPr>
                <w:t>4</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388" w:name="_Toc336338051"/>
            <w:bookmarkStart w:id="389" w:name="_Toc346277885"/>
            <w:proofErr w:type="spellStart"/>
            <w:r w:rsidRPr="00911162">
              <w:rPr>
                <w:rFonts w:ascii="Tahoma" w:hAnsi="Tahoma" w:cs="Tahoma"/>
                <w:sz w:val="14"/>
              </w:rPr>
              <w:t>Licencia</w:t>
            </w:r>
            <w:proofErr w:type="spellEnd"/>
            <w:r w:rsidRPr="00911162">
              <w:rPr>
                <w:rFonts w:ascii="Tahoma" w:hAnsi="Tahoma" w:cs="Tahoma"/>
                <w:sz w:val="14"/>
              </w:rPr>
              <w:t xml:space="preserve"> CAL de 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2008 R2 Workgroup</w:t>
            </w:r>
            <w:bookmarkEnd w:id="388"/>
            <w:bookmarkEnd w:id="389"/>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73_SQL_Server®" w:history="1">
              <w:r w:rsidR="008C0CC8" w:rsidRPr="00911162">
                <w:rPr>
                  <w:rStyle w:val="Hyperlink"/>
                  <w:rFonts w:cs="Tahoma"/>
                  <w:b/>
                  <w:sz w:val="13"/>
                  <w:szCs w:val="13"/>
                </w:rPr>
                <w:t>7</w:t>
              </w:r>
              <w:r w:rsidR="00E15634">
                <w:rPr>
                  <w:rStyle w:val="Hyperlink"/>
                  <w:rFonts w:cs="Tahoma"/>
                  <w:b/>
                  <w:sz w:val="13"/>
                  <w:szCs w:val="13"/>
                </w:rPr>
                <w:t>4</w:t>
              </w:r>
            </w:hyperlink>
          </w:p>
        </w:tc>
        <w:tc>
          <w:tcPr>
            <w:tcW w:w="450" w:type="dxa"/>
            <w:tcBorders>
              <w:bottom w:val="single" w:sz="4" w:space="0" w:color="auto"/>
            </w:tcBorders>
            <w:shd w:val="clear" w:color="auto" w:fill="auto"/>
          </w:tcPr>
          <w:p w:rsidR="007A6E80" w:rsidRPr="00911162" w:rsidRDefault="007A6E8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390" w:name="_Toc336338052"/>
            <w:bookmarkStart w:id="391" w:name="_Toc346277886"/>
            <w:proofErr w:type="spellStart"/>
            <w:r w:rsidRPr="00911162">
              <w:rPr>
                <w:rFonts w:ascii="Tahoma" w:hAnsi="Tahoma" w:cs="Tahoma"/>
                <w:sz w:val="14"/>
              </w:rPr>
              <w:t>Licencia</w:t>
            </w:r>
            <w:proofErr w:type="spellEnd"/>
            <w:r w:rsidRPr="00911162">
              <w:rPr>
                <w:rFonts w:ascii="Tahoma" w:hAnsi="Tahoma" w:cs="Tahoma"/>
                <w:sz w:val="14"/>
              </w:rPr>
              <w:t xml:space="preserve">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Procesador</w:t>
            </w:r>
            <w:proofErr w:type="spellEnd"/>
            <w:r w:rsidRPr="00911162">
              <w:rPr>
                <w:rFonts w:ascii="Tahoma" w:hAnsi="Tahoma" w:cs="Tahoma"/>
                <w:sz w:val="14"/>
              </w:rPr>
              <w:t xml:space="preserve"> de 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2008 R2 Workgroup</w:t>
            </w:r>
            <w:bookmarkEnd w:id="390"/>
            <w:bookmarkEnd w:id="391"/>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74_SQL_Server®" w:history="1">
              <w:r w:rsidR="007503B3" w:rsidRPr="00911162">
                <w:rPr>
                  <w:rStyle w:val="Hyperlink"/>
                  <w:rFonts w:cs="Tahoma"/>
                  <w:b/>
                  <w:sz w:val="13"/>
                  <w:szCs w:val="13"/>
                </w:rPr>
                <w:t>7</w:t>
              </w:r>
              <w:r w:rsidR="00E15634">
                <w:rPr>
                  <w:rStyle w:val="Hyperlink"/>
                  <w:rFonts w:cs="Tahoma"/>
                  <w:b/>
                  <w:sz w:val="13"/>
                  <w:szCs w:val="13"/>
                </w:rPr>
                <w:t>5</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szCs w:val="18"/>
              </w:rPr>
            </w:pPr>
            <w:bookmarkStart w:id="392" w:name="_Toc336338053"/>
            <w:bookmarkStart w:id="393" w:name="_Toc346277887"/>
            <w:r w:rsidRPr="00911162">
              <w:rPr>
                <w:rFonts w:ascii="Tahoma" w:hAnsi="Tahoma" w:cs="Tahoma"/>
                <w:sz w:val="14"/>
                <w:szCs w:val="18"/>
              </w:rPr>
              <w:t>SQL Server</w:t>
            </w:r>
            <w:r w:rsidR="00B07712" w:rsidRPr="00911162">
              <w:rPr>
                <w:rFonts w:ascii="Tahoma" w:eastAsia="Times New Roman" w:hAnsi="Tahoma" w:cs="Tahoma"/>
                <w:color w:val="000000"/>
                <w:sz w:val="14"/>
                <w:szCs w:val="18"/>
                <w:vertAlign w:val="superscript"/>
              </w:rPr>
              <w:t>®</w:t>
            </w:r>
            <w:r w:rsidRPr="00911162">
              <w:rPr>
                <w:rFonts w:ascii="Tahoma" w:hAnsi="Tahoma" w:cs="Tahoma"/>
                <w:sz w:val="14"/>
                <w:szCs w:val="18"/>
              </w:rPr>
              <w:t xml:space="preserve"> 2008 R2 Workgroup (</w:t>
            </w:r>
            <w:proofErr w:type="spellStart"/>
            <w:r w:rsidRPr="00911162">
              <w:rPr>
                <w:rFonts w:ascii="Tahoma" w:hAnsi="Tahoma" w:cs="Tahoma"/>
                <w:sz w:val="14"/>
                <w:szCs w:val="18"/>
              </w:rPr>
              <w:t>Complemento</w:t>
            </w:r>
            <w:proofErr w:type="spellEnd"/>
            <w:r w:rsidRPr="00911162">
              <w:rPr>
                <w:rFonts w:ascii="Tahoma" w:hAnsi="Tahoma" w:cs="Tahoma"/>
                <w:sz w:val="14"/>
                <w:szCs w:val="18"/>
              </w:rPr>
              <w:t xml:space="preserve"> de 5 </w:t>
            </w:r>
            <w:proofErr w:type="spellStart"/>
            <w:r w:rsidRPr="00911162">
              <w:rPr>
                <w:rFonts w:ascii="Tahoma" w:hAnsi="Tahoma" w:cs="Tahoma"/>
                <w:sz w:val="14"/>
                <w:szCs w:val="18"/>
              </w:rPr>
              <w:t>Clientes</w:t>
            </w:r>
            <w:proofErr w:type="spellEnd"/>
            <w:r w:rsidRPr="00911162">
              <w:rPr>
                <w:rFonts w:ascii="Tahoma" w:hAnsi="Tahoma" w:cs="Tahoma"/>
                <w:sz w:val="14"/>
                <w:szCs w:val="18"/>
              </w:rPr>
              <w:t>)</w:t>
            </w:r>
            <w:bookmarkEnd w:id="392"/>
            <w:bookmarkEnd w:id="393"/>
            <w:r w:rsidRPr="00911162">
              <w:rPr>
                <w:rFonts w:ascii="Tahoma" w:hAnsi="Tahoma" w:cs="Tahoma"/>
                <w:sz w:val="14"/>
                <w:szCs w:val="18"/>
              </w:rPr>
              <w:t xml:space="preserve"> </w:t>
            </w:r>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75_SQL_Server®" w:history="1">
              <w:r w:rsidR="007503B3" w:rsidRPr="00911162">
                <w:rPr>
                  <w:rStyle w:val="Hyperlink"/>
                  <w:rFonts w:cs="Tahoma"/>
                  <w:b/>
                  <w:sz w:val="13"/>
                  <w:szCs w:val="13"/>
                </w:rPr>
                <w:t>7</w:t>
              </w:r>
              <w:r w:rsidR="00E15634">
                <w:rPr>
                  <w:rStyle w:val="Hyperlink"/>
                  <w:rFonts w:cs="Tahoma"/>
                  <w:b/>
                  <w:sz w:val="13"/>
                  <w:szCs w:val="13"/>
                </w:rPr>
                <w:t>6</w:t>
              </w:r>
            </w:hyperlink>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394" w:name="_Toc336338054"/>
            <w:bookmarkStart w:id="395" w:name="_Toc346277888"/>
            <w:r w:rsidRPr="00911162">
              <w:rPr>
                <w:rFonts w:ascii="Tahoma" w:hAnsi="Tahoma" w:cs="Tahoma"/>
                <w:sz w:val="14"/>
              </w:rPr>
              <w:t>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2012 Business Intelligence</w:t>
            </w:r>
            <w:bookmarkEnd w:id="394"/>
            <w:bookmarkEnd w:id="395"/>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7A6E80" w:rsidRPr="00911162" w:rsidRDefault="007A6E80" w:rsidP="00C801C3">
            <w:pPr>
              <w:pStyle w:val="TableText"/>
              <w:widowControl w:val="0"/>
              <w:spacing w:before="8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u w:val="single"/>
              </w:rPr>
              <w:t>75</w:t>
            </w:r>
          </w:p>
        </w:tc>
        <w:tc>
          <w:tcPr>
            <w:tcW w:w="450" w:type="dxa"/>
            <w:tcBorders>
              <w:bottom w:val="single" w:sz="4"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188</w:t>
            </w:r>
          </w:p>
        </w:tc>
        <w:tc>
          <w:tcPr>
            <w:tcW w:w="450" w:type="dxa"/>
            <w:tcBorders>
              <w:bottom w:val="single" w:sz="4"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150</w:t>
            </w:r>
          </w:p>
        </w:tc>
        <w:tc>
          <w:tcPr>
            <w:tcW w:w="450" w:type="dxa"/>
            <w:tcBorders>
              <w:bottom w:val="single" w:sz="4"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113</w:t>
            </w:r>
          </w:p>
        </w:tc>
        <w:tc>
          <w:tcPr>
            <w:tcW w:w="450" w:type="dxa"/>
            <w:tcBorders>
              <w:bottom w:val="single" w:sz="4"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113</w:t>
            </w:r>
          </w:p>
        </w:tc>
        <w:tc>
          <w:tcPr>
            <w:tcW w:w="450" w:type="dxa"/>
            <w:tcBorders>
              <w:bottom w:val="single" w:sz="4"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75</w:t>
            </w:r>
          </w:p>
        </w:tc>
        <w:tc>
          <w:tcPr>
            <w:tcW w:w="450" w:type="dxa"/>
            <w:tcBorders>
              <w:bottom w:val="single" w:sz="4"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szCs w:val="13"/>
              </w:rPr>
            </w:pPr>
            <w:r w:rsidRPr="0091116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7F3BB6" w:rsidRDefault="007A6E80" w:rsidP="008806E8">
            <w:pPr>
              <w:pStyle w:val="ProductNames"/>
              <w:spacing w:beforeLines="20" w:before="48" w:afterLines="20" w:after="48"/>
              <w:rPr>
                <w:rFonts w:ascii="Tahoma" w:hAnsi="Tahoma" w:cs="Tahoma"/>
                <w:sz w:val="14"/>
                <w:lang w:val="it-IT"/>
              </w:rPr>
            </w:pPr>
            <w:bookmarkStart w:id="396" w:name="_Toc336338055"/>
            <w:bookmarkStart w:id="397" w:name="_Toc346277889"/>
            <w:r w:rsidRPr="007F3BB6">
              <w:rPr>
                <w:rFonts w:ascii="Tahoma" w:hAnsi="Tahoma" w:cs="Tahoma"/>
                <w:sz w:val="14"/>
                <w:lang w:val="it-IT"/>
              </w:rPr>
              <w:t>Licencia CAL de SQL Server</w:t>
            </w:r>
            <w:r w:rsidR="00B07712" w:rsidRPr="007F3BB6">
              <w:rPr>
                <w:rFonts w:ascii="Tahoma" w:eastAsia="Times New Roman" w:hAnsi="Tahoma" w:cs="Tahoma"/>
                <w:color w:val="000000"/>
                <w:sz w:val="18"/>
                <w:szCs w:val="18"/>
                <w:vertAlign w:val="superscript"/>
                <w:lang w:val="it-IT"/>
              </w:rPr>
              <w:t>®</w:t>
            </w:r>
            <w:r w:rsidRPr="007F3BB6">
              <w:rPr>
                <w:rFonts w:ascii="Tahoma" w:hAnsi="Tahoma" w:cs="Tahoma"/>
                <w:sz w:val="14"/>
                <w:lang w:val="it-IT"/>
              </w:rPr>
              <w:t xml:space="preserve"> 2012 </w:t>
            </w:r>
            <w:r w:rsidR="00B34B30" w:rsidRPr="007F3BB6">
              <w:rPr>
                <w:rFonts w:ascii="Tahoma" w:hAnsi="Tahoma" w:cs="Tahoma"/>
                <w:sz w:val="14"/>
                <w:lang w:val="it-IT"/>
              </w:rPr>
              <w:br/>
            </w:r>
            <w:r w:rsidRPr="007F3BB6">
              <w:rPr>
                <w:rFonts w:ascii="Tahoma" w:hAnsi="Tahoma" w:cs="Tahoma"/>
                <w:sz w:val="14"/>
                <w:lang w:val="it-IT"/>
              </w:rPr>
              <w:t>(SL de Dispositivo y de Usuario)</w:t>
            </w:r>
            <w:bookmarkEnd w:id="396"/>
            <w:bookmarkEnd w:id="397"/>
          </w:p>
        </w:tc>
        <w:tc>
          <w:tcPr>
            <w:tcW w:w="450" w:type="dxa"/>
            <w:tcBorders>
              <w:bottom w:val="single" w:sz="4" w:space="0" w:color="auto"/>
            </w:tcBorders>
            <w:shd w:val="clear" w:color="auto" w:fill="auto"/>
            <w:vAlign w:val="center"/>
          </w:tcPr>
          <w:p w:rsidR="007A6E80" w:rsidRPr="007F3BB6" w:rsidRDefault="007A6E80" w:rsidP="00C801C3">
            <w:pPr>
              <w:pStyle w:val="TableText"/>
              <w:widowControl w:val="0"/>
              <w:rPr>
                <w:rStyle w:val="EndnoteReference"/>
                <w:rFonts w:cs="Tahoma"/>
                <w:color w:val="000000"/>
                <w:sz w:val="13"/>
                <w:szCs w:val="13"/>
                <w:u w:val="single"/>
                <w:lang w:val="it-IT"/>
              </w:rPr>
            </w:pPr>
          </w:p>
        </w:tc>
        <w:tc>
          <w:tcPr>
            <w:tcW w:w="450" w:type="dxa"/>
            <w:tcBorders>
              <w:bottom w:val="single" w:sz="4" w:space="0" w:color="auto"/>
            </w:tcBorders>
            <w:shd w:val="clear" w:color="auto" w:fill="auto"/>
          </w:tcPr>
          <w:p w:rsidR="007A6E80" w:rsidRPr="00911162" w:rsidRDefault="007A6E80" w:rsidP="00C801C3">
            <w:pPr>
              <w:pStyle w:val="TableText"/>
              <w:widowControl w:val="0"/>
              <w:spacing w:before="8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A,AO,ST</w:t>
            </w:r>
          </w:p>
        </w:tc>
        <w:tc>
          <w:tcPr>
            <w:tcW w:w="54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p>
        </w:tc>
      </w:tr>
      <w:tr w:rsidR="007A6E80" w:rsidRPr="00911162" w:rsidTr="00A56C99">
        <w:trPr>
          <w:trHeight w:val="260"/>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398" w:name="_Toc336338056"/>
            <w:bookmarkStart w:id="399" w:name="_Toc346277890"/>
            <w:r w:rsidRPr="00911162">
              <w:rPr>
                <w:rFonts w:ascii="Tahoma" w:hAnsi="Tahoma" w:cs="Tahoma"/>
                <w:sz w:val="14"/>
              </w:rPr>
              <w:t>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2012 Developer</w:t>
            </w:r>
            <w:bookmarkEnd w:id="398"/>
            <w:bookmarkEnd w:id="399"/>
            <w:r w:rsidRPr="00911162">
              <w:rPr>
                <w:rFonts w:ascii="Tahoma" w:hAnsi="Tahoma" w:cs="Tahoma"/>
                <w:sz w:val="14"/>
              </w:rPr>
              <w:t xml:space="preserve"> </w:t>
            </w:r>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76_SQL_Server®" w:history="1">
              <w:r w:rsidR="007503B3" w:rsidRPr="00911162">
                <w:rPr>
                  <w:rStyle w:val="Hyperlink"/>
                  <w:rFonts w:cs="Tahoma"/>
                  <w:b/>
                  <w:sz w:val="13"/>
                  <w:szCs w:val="13"/>
                </w:rPr>
                <w:t>7</w:t>
              </w:r>
              <w:r w:rsidR="00E15634">
                <w:rPr>
                  <w:rStyle w:val="Hyperlink"/>
                  <w:rFonts w:cs="Tahoma"/>
                  <w:b/>
                  <w:sz w:val="13"/>
                  <w:szCs w:val="13"/>
                </w:rPr>
                <w:t>7</w:t>
              </w:r>
            </w:hyperlink>
          </w:p>
        </w:tc>
        <w:tc>
          <w:tcPr>
            <w:tcW w:w="450" w:type="dxa"/>
            <w:tcBorders>
              <w:bottom w:val="single" w:sz="4" w:space="0" w:color="auto"/>
            </w:tcBorders>
            <w:shd w:val="clear" w:color="auto" w:fill="FABF8F"/>
          </w:tcPr>
          <w:p w:rsidR="007A6E80" w:rsidRPr="00911162" w:rsidRDefault="007A6E80" w:rsidP="00C801C3">
            <w:pPr>
              <w:pStyle w:val="TableText"/>
              <w:widowControl w:val="0"/>
              <w:spacing w:before="8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C801C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400" w:name="_Toc336338057"/>
            <w:bookmarkStart w:id="401" w:name="_Toc346277891"/>
            <w:r w:rsidRPr="00911162">
              <w:rPr>
                <w:rFonts w:ascii="Tahoma" w:hAnsi="Tahoma" w:cs="Tahoma"/>
                <w:sz w:val="14"/>
              </w:rPr>
              <w:t>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2012 Enterprise</w:t>
            </w:r>
            <w:bookmarkEnd w:id="400"/>
            <w:bookmarkEnd w:id="401"/>
            <w:r w:rsidRPr="00911162">
              <w:rPr>
                <w:rFonts w:ascii="Tahoma" w:hAnsi="Tahoma" w:cs="Tahoma"/>
                <w:sz w:val="14"/>
              </w:rPr>
              <w:t xml:space="preserve"> </w:t>
            </w:r>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77_SQL_Server®" w:history="1">
              <w:r w:rsidR="007503B3" w:rsidRPr="00911162">
                <w:rPr>
                  <w:rStyle w:val="Hyperlink"/>
                  <w:rFonts w:cs="Tahoma"/>
                  <w:b/>
                  <w:sz w:val="13"/>
                  <w:szCs w:val="13"/>
                </w:rPr>
                <w:t>7</w:t>
              </w:r>
              <w:r w:rsidR="00E15634">
                <w:rPr>
                  <w:rStyle w:val="Hyperlink"/>
                  <w:rFonts w:cs="Tahoma"/>
                  <w:b/>
                  <w:sz w:val="13"/>
                  <w:szCs w:val="13"/>
                </w:rPr>
                <w:t>8</w:t>
              </w:r>
            </w:hyperlink>
          </w:p>
        </w:tc>
        <w:tc>
          <w:tcPr>
            <w:tcW w:w="450" w:type="dxa"/>
            <w:tcBorders>
              <w:bottom w:val="single" w:sz="4" w:space="0" w:color="auto"/>
            </w:tcBorders>
            <w:shd w:val="clear" w:color="auto" w:fill="auto"/>
          </w:tcPr>
          <w:p w:rsidR="007A6E80" w:rsidRPr="00911162" w:rsidRDefault="007A6E80" w:rsidP="00C801C3">
            <w:pPr>
              <w:pStyle w:val="TableText"/>
              <w:widowControl w:val="0"/>
              <w:spacing w:before="8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188</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150</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113</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113</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02" w:name="_Toc336338058"/>
            <w:bookmarkStart w:id="403" w:name="_Toc346277892"/>
            <w:r w:rsidRPr="00911162">
              <w:rPr>
                <w:rFonts w:ascii="Tahoma" w:hAnsi="Tahoma" w:cs="Tahoma"/>
                <w:sz w:val="14"/>
              </w:rPr>
              <w:t>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2012 Enterprise Core (</w:t>
            </w:r>
            <w:proofErr w:type="spellStart"/>
            <w:r w:rsidRPr="00911162">
              <w:rPr>
                <w:rFonts w:ascii="Tahoma" w:hAnsi="Tahoma" w:cs="Tahoma"/>
                <w:sz w:val="14"/>
              </w:rPr>
              <w:t>Licencia</w:t>
            </w:r>
            <w:proofErr w:type="spellEnd"/>
            <w:r w:rsidRPr="00911162">
              <w:rPr>
                <w:rFonts w:ascii="Tahoma" w:hAnsi="Tahoma" w:cs="Tahoma"/>
                <w:sz w:val="14"/>
              </w:rPr>
              <w:t xml:space="preserve">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Núcleo</w:t>
            </w:r>
            <w:proofErr w:type="spellEnd"/>
            <w:r w:rsidRPr="00911162">
              <w:rPr>
                <w:rFonts w:ascii="Tahoma" w:hAnsi="Tahoma" w:cs="Tahoma"/>
                <w:sz w:val="14"/>
              </w:rPr>
              <w:t xml:space="preserve"> </w:t>
            </w:r>
            <w:proofErr w:type="spellStart"/>
            <w:r w:rsidRPr="00911162">
              <w:rPr>
                <w:rFonts w:ascii="Tahoma" w:hAnsi="Tahoma" w:cs="Tahoma"/>
                <w:sz w:val="14"/>
              </w:rPr>
              <w:t>para</w:t>
            </w:r>
            <w:proofErr w:type="spellEnd"/>
            <w:r w:rsidRPr="00911162">
              <w:rPr>
                <w:rFonts w:ascii="Tahoma" w:hAnsi="Tahoma" w:cs="Tahoma"/>
                <w:sz w:val="14"/>
              </w:rPr>
              <w:t xml:space="preserve"> 2 </w:t>
            </w:r>
            <w:proofErr w:type="spellStart"/>
            <w:r w:rsidRPr="00911162">
              <w:rPr>
                <w:rFonts w:ascii="Tahoma" w:hAnsi="Tahoma" w:cs="Tahoma"/>
                <w:sz w:val="14"/>
              </w:rPr>
              <w:t>paquetes</w:t>
            </w:r>
            <w:proofErr w:type="spellEnd"/>
            <w:r w:rsidRPr="00911162">
              <w:rPr>
                <w:rFonts w:ascii="Tahoma" w:hAnsi="Tahoma" w:cs="Tahoma"/>
                <w:sz w:val="14"/>
              </w:rPr>
              <w:t>)</w:t>
            </w:r>
            <w:bookmarkEnd w:id="402"/>
            <w:bookmarkEnd w:id="403"/>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b w:val="0"/>
                <w:color w:val="0000FF"/>
                <w:sz w:val="13"/>
                <w:szCs w:val="13"/>
                <w:u w:val="single"/>
              </w:rPr>
            </w:pPr>
            <w:hyperlink w:anchor="_78_SQL_Server®" w:history="1">
              <w:r w:rsidR="007503B3" w:rsidRPr="00911162">
                <w:rPr>
                  <w:rStyle w:val="Hyperlink"/>
                  <w:rFonts w:cs="Tahoma"/>
                  <w:b/>
                  <w:sz w:val="13"/>
                  <w:szCs w:val="13"/>
                </w:rPr>
                <w:t>7</w:t>
              </w:r>
              <w:r w:rsidR="00E15634">
                <w:rPr>
                  <w:rStyle w:val="Hyperlink"/>
                  <w:rFonts w:cs="Tahoma"/>
                  <w:b/>
                  <w:sz w:val="13"/>
                  <w:szCs w:val="13"/>
                </w:rPr>
                <w:t>9</w:t>
              </w:r>
            </w:hyperlink>
          </w:p>
        </w:tc>
        <w:tc>
          <w:tcPr>
            <w:tcW w:w="450" w:type="dxa"/>
            <w:tcBorders>
              <w:bottom w:val="single" w:sz="4" w:space="0" w:color="auto"/>
            </w:tcBorders>
            <w:shd w:val="clear" w:color="auto" w:fill="FABF8F"/>
          </w:tcPr>
          <w:p w:rsidR="007A6E80" w:rsidRPr="00911162" w:rsidRDefault="007A6E80" w:rsidP="00C801C3">
            <w:pPr>
              <w:pStyle w:val="TableText"/>
              <w:widowControl w:val="0"/>
              <w:spacing w:before="8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313</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250</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188</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188</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OL/OV</w:t>
            </w: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404" w:name="_Toc336338059"/>
            <w:bookmarkStart w:id="405" w:name="_Toc346277893"/>
            <w:r w:rsidRPr="00911162">
              <w:rPr>
                <w:rFonts w:ascii="Tahoma" w:hAnsi="Tahoma" w:cs="Tahoma"/>
                <w:sz w:val="14"/>
              </w:rPr>
              <w:t>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2012 Standard</w:t>
            </w:r>
            <w:bookmarkEnd w:id="404"/>
            <w:bookmarkEnd w:id="405"/>
            <w:r w:rsidRPr="00911162">
              <w:rPr>
                <w:rFonts w:ascii="Tahoma" w:hAnsi="Tahoma" w:cs="Tahoma"/>
                <w:sz w:val="14"/>
              </w:rPr>
              <w:t xml:space="preserve"> </w:t>
            </w:r>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color w:val="0000FF"/>
                <w:sz w:val="13"/>
                <w:szCs w:val="13"/>
                <w:u w:val="single"/>
              </w:rPr>
            </w:pPr>
            <w:hyperlink w:anchor="_79_SQL_Server®" w:history="1">
              <w:r w:rsidR="00E15634">
                <w:rPr>
                  <w:rStyle w:val="Hyperlink"/>
                  <w:rFonts w:cs="Tahoma"/>
                  <w:b/>
                  <w:sz w:val="13"/>
                  <w:szCs w:val="13"/>
                </w:rPr>
                <w:t>80</w:t>
              </w:r>
            </w:hyperlink>
          </w:p>
        </w:tc>
        <w:tc>
          <w:tcPr>
            <w:tcW w:w="450" w:type="dxa"/>
            <w:tcBorders>
              <w:bottom w:val="single" w:sz="4" w:space="0" w:color="auto"/>
            </w:tcBorders>
            <w:shd w:val="clear" w:color="auto" w:fill="auto"/>
          </w:tcPr>
          <w:p w:rsidR="007A6E80" w:rsidRPr="00911162" w:rsidRDefault="007A6E80" w:rsidP="00C801C3">
            <w:pPr>
              <w:pStyle w:val="TableText"/>
              <w:widowControl w:val="0"/>
              <w:spacing w:before="8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30</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23</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23</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C801C3">
            <w:pPr>
              <w:pStyle w:val="TableText"/>
              <w:widowControl w:val="0"/>
              <w:rPr>
                <w:rFonts w:ascii="Tahoma" w:hAnsi="Tahoma" w:cs="Tahoma"/>
                <w:sz w:val="13"/>
              </w:rPr>
            </w:pPr>
          </w:p>
        </w:tc>
      </w:tr>
      <w:tr w:rsidR="007A6E80" w:rsidRPr="00911162" w:rsidTr="00A56C99">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06" w:name="_Toc336338060"/>
            <w:bookmarkStart w:id="407" w:name="_Toc346277894"/>
            <w:r w:rsidRPr="00911162">
              <w:rPr>
                <w:rFonts w:ascii="Tahoma" w:hAnsi="Tahoma" w:cs="Tahoma"/>
                <w:sz w:val="14"/>
              </w:rPr>
              <w:t>SQL Server</w:t>
            </w:r>
            <w:r w:rsidR="00B07712" w:rsidRPr="00911162">
              <w:rPr>
                <w:rFonts w:ascii="Tahoma" w:eastAsia="Times New Roman" w:hAnsi="Tahoma" w:cs="Tahoma"/>
                <w:color w:val="000000"/>
                <w:sz w:val="18"/>
                <w:szCs w:val="18"/>
                <w:vertAlign w:val="superscript"/>
              </w:rPr>
              <w:t>®</w:t>
            </w:r>
            <w:r w:rsidRPr="00911162">
              <w:rPr>
                <w:rFonts w:ascii="Tahoma" w:hAnsi="Tahoma" w:cs="Tahoma"/>
                <w:sz w:val="14"/>
              </w:rPr>
              <w:t xml:space="preserve"> 2012 Standard Core (</w:t>
            </w:r>
            <w:proofErr w:type="spellStart"/>
            <w:r w:rsidRPr="00911162">
              <w:rPr>
                <w:rFonts w:ascii="Tahoma" w:hAnsi="Tahoma" w:cs="Tahoma"/>
                <w:sz w:val="14"/>
              </w:rPr>
              <w:t>Licencia</w:t>
            </w:r>
            <w:proofErr w:type="spellEnd"/>
            <w:r w:rsidRPr="00911162">
              <w:rPr>
                <w:rFonts w:ascii="Tahoma" w:hAnsi="Tahoma" w:cs="Tahoma"/>
                <w:sz w:val="14"/>
              </w:rPr>
              <w:t xml:space="preserve">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Núcleo</w:t>
            </w:r>
            <w:proofErr w:type="spellEnd"/>
            <w:r w:rsidRPr="00911162">
              <w:rPr>
                <w:rFonts w:ascii="Tahoma" w:hAnsi="Tahoma" w:cs="Tahoma"/>
                <w:sz w:val="14"/>
              </w:rPr>
              <w:t xml:space="preserve"> </w:t>
            </w:r>
            <w:proofErr w:type="spellStart"/>
            <w:r w:rsidRPr="00911162">
              <w:rPr>
                <w:rFonts w:ascii="Tahoma" w:hAnsi="Tahoma" w:cs="Tahoma"/>
                <w:sz w:val="14"/>
              </w:rPr>
              <w:t>para</w:t>
            </w:r>
            <w:proofErr w:type="spellEnd"/>
            <w:r w:rsidRPr="00911162">
              <w:rPr>
                <w:rFonts w:ascii="Tahoma" w:hAnsi="Tahoma" w:cs="Tahoma"/>
                <w:sz w:val="14"/>
              </w:rPr>
              <w:t xml:space="preserve"> 2 </w:t>
            </w:r>
            <w:proofErr w:type="spellStart"/>
            <w:r w:rsidRPr="00911162">
              <w:rPr>
                <w:rFonts w:ascii="Tahoma" w:hAnsi="Tahoma" w:cs="Tahoma"/>
                <w:sz w:val="14"/>
              </w:rPr>
              <w:t>paquetes</w:t>
            </w:r>
            <w:proofErr w:type="spellEnd"/>
            <w:r w:rsidRPr="00911162">
              <w:rPr>
                <w:rFonts w:ascii="Tahoma" w:hAnsi="Tahoma" w:cs="Tahoma"/>
                <w:sz w:val="14"/>
              </w:rPr>
              <w:t>)</w:t>
            </w:r>
            <w:bookmarkEnd w:id="406"/>
            <w:bookmarkEnd w:id="407"/>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80_SQL_Server®" w:history="1">
              <w:r w:rsidR="007503B3" w:rsidRPr="00911162">
                <w:rPr>
                  <w:rStyle w:val="Hyperlink"/>
                  <w:rFonts w:cs="Tahoma"/>
                  <w:b/>
                  <w:sz w:val="13"/>
                  <w:szCs w:val="13"/>
                </w:rPr>
                <w:t>8</w:t>
              </w:r>
              <w:r w:rsidR="00E15634">
                <w:rPr>
                  <w:rStyle w:val="Hyperlink"/>
                  <w:rFonts w:cs="Tahoma"/>
                  <w:b/>
                  <w:sz w:val="13"/>
                  <w:szCs w:val="13"/>
                </w:rPr>
                <w:t>1</w:t>
              </w:r>
            </w:hyperlink>
          </w:p>
        </w:tc>
        <w:tc>
          <w:tcPr>
            <w:tcW w:w="450" w:type="dxa"/>
            <w:tcBorders>
              <w:bottom w:val="single" w:sz="4" w:space="0" w:color="auto"/>
            </w:tcBorders>
            <w:shd w:val="clear" w:color="auto" w:fill="FABF8F"/>
          </w:tcPr>
          <w:p w:rsidR="007A6E80" w:rsidRPr="00911162" w:rsidRDefault="007A6E80" w:rsidP="00C801C3">
            <w:pPr>
              <w:pStyle w:val="TableText"/>
              <w:widowControl w:val="0"/>
              <w:spacing w:before="8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C801C3">
            <w:pPr>
              <w:pStyle w:val="TableText"/>
              <w:widowControl w:val="0"/>
              <w:rPr>
                <w:rFonts w:ascii="Tahoma" w:hAnsi="Tahoma" w:cs="Tahoma"/>
                <w:sz w:val="13"/>
              </w:rPr>
            </w:pPr>
            <w:r w:rsidRPr="00911162">
              <w:rPr>
                <w:rFonts w:ascii="Tahoma" w:hAnsi="Tahoma" w:cs="Tahoma"/>
                <w:sz w:val="13"/>
              </w:rPr>
              <w:t>OL/OV</w:t>
            </w:r>
          </w:p>
        </w:tc>
      </w:tr>
      <w:tr w:rsidR="007A6E80" w:rsidRPr="00911162" w:rsidTr="00A56C99">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100" w:beforeAutospacing="1" w:afterLines="20" w:after="48"/>
              <w:rPr>
                <w:rFonts w:ascii="Tahoma" w:hAnsi="Tahoma" w:cs="Tahoma"/>
                <w:sz w:val="14"/>
                <w:szCs w:val="18"/>
              </w:rPr>
            </w:pPr>
            <w:bookmarkStart w:id="408" w:name="_Toc336338061"/>
            <w:bookmarkStart w:id="409" w:name="_Toc346277895"/>
            <w:r w:rsidRPr="00911162">
              <w:rPr>
                <w:rFonts w:ascii="Tahoma" w:hAnsi="Tahoma" w:cs="Tahoma"/>
                <w:sz w:val="14"/>
                <w:szCs w:val="18"/>
              </w:rPr>
              <w:t>System Center Configuration Manager 2007 R3</w:t>
            </w:r>
            <w:bookmarkEnd w:id="408"/>
            <w:bookmarkEnd w:id="409"/>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color w:val="000000"/>
                <w:sz w:val="13"/>
                <w:szCs w:val="13"/>
                <w:u w:val="single"/>
              </w:rPr>
            </w:pPr>
            <w:hyperlink w:anchor="_81_System_Center_1" w:history="1">
              <w:r w:rsidR="007503B3" w:rsidRPr="00911162">
                <w:rPr>
                  <w:rStyle w:val="Hyperlink"/>
                  <w:rFonts w:cs="Tahoma"/>
                  <w:b/>
                  <w:sz w:val="13"/>
                  <w:szCs w:val="13"/>
                </w:rPr>
                <w:t>8</w:t>
              </w:r>
              <w:r w:rsidR="00E15634">
                <w:rPr>
                  <w:rStyle w:val="Hyperlink"/>
                  <w:rFonts w:cs="Tahoma"/>
                  <w:b/>
                  <w:sz w:val="13"/>
                  <w:szCs w:val="13"/>
                </w:rPr>
                <w:t>2</w:t>
              </w:r>
            </w:hyperlink>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7A6E80" w:rsidRPr="00911162" w:rsidRDefault="007A6E80">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r>
      <w:tr w:rsidR="006F4084" w:rsidRPr="00911162" w:rsidTr="006F4084">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10" w:name="_Toc336338062"/>
            <w:bookmarkStart w:id="411" w:name="_Toc346277896"/>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System Center Configuration Manager 2007 R3 Enterprise Server</w:t>
            </w:r>
            <w:bookmarkEnd w:id="410"/>
            <w:bookmarkEnd w:id="411"/>
            <w:r w:rsidRPr="00911162">
              <w:rPr>
                <w:rFonts w:ascii="Tahoma" w:hAnsi="Tahoma" w:cs="Tahoma"/>
                <w:sz w:val="14"/>
              </w:rPr>
              <w:t xml:space="preserve"> </w:t>
            </w:r>
          </w:p>
        </w:tc>
        <w:tc>
          <w:tcPr>
            <w:tcW w:w="450" w:type="dxa"/>
            <w:tcBorders>
              <w:bottom w:val="single" w:sz="4" w:space="0" w:color="auto"/>
            </w:tcBorders>
            <w:shd w:val="clear" w:color="auto" w:fill="FABF8F"/>
            <w:vAlign w:val="center"/>
          </w:tcPr>
          <w:p w:rsidR="007A6E80" w:rsidRPr="00911162" w:rsidRDefault="007A6E80" w:rsidP="008A7B14">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7A6E80" w:rsidRPr="00911162" w:rsidRDefault="007A6E80">
            <w:pPr>
              <w:pStyle w:val="TableText"/>
              <w:widowControl w:val="0"/>
              <w:spacing w:before="180"/>
              <w:rPr>
                <w:rFonts w:ascii="Tahoma" w:hAnsi="Tahoma" w:cs="Tahoma"/>
                <w:color w:val="000000"/>
                <w:sz w:val="13"/>
              </w:rPr>
            </w:pPr>
            <w:r w:rsidRPr="00911162">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r>
      <w:tr w:rsidR="006F4084" w:rsidRPr="00911162" w:rsidTr="006F4084">
        <w:trPr>
          <w:trHeight w:val="145"/>
        </w:trPr>
        <w:tc>
          <w:tcPr>
            <w:tcW w:w="2714" w:type="dxa"/>
            <w:tcBorders>
              <w:bottom w:val="single" w:sz="4" w:space="0" w:color="auto"/>
            </w:tcBorders>
            <w:shd w:val="clear" w:color="auto" w:fill="FFFFFF"/>
            <w:vAlign w:val="center"/>
          </w:tcPr>
          <w:p w:rsidR="007A6E80" w:rsidRPr="00911162" w:rsidRDefault="007A6E80" w:rsidP="008806E8">
            <w:pPr>
              <w:pStyle w:val="ProductNames"/>
              <w:spacing w:beforeLines="20" w:before="48" w:afterLines="20" w:after="48"/>
              <w:rPr>
                <w:rFonts w:ascii="Tahoma" w:hAnsi="Tahoma" w:cs="Tahoma"/>
                <w:sz w:val="14"/>
              </w:rPr>
            </w:pPr>
            <w:bookmarkStart w:id="412" w:name="_Toc336338063"/>
            <w:bookmarkStart w:id="413" w:name="_Toc346277897"/>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System Center Configuration Manager 2007 R3 Standard Server (ML de Standard Server)</w:t>
            </w:r>
            <w:bookmarkEnd w:id="412"/>
            <w:bookmarkEnd w:id="413"/>
          </w:p>
        </w:tc>
        <w:tc>
          <w:tcPr>
            <w:tcW w:w="450" w:type="dxa"/>
            <w:tcBorders>
              <w:bottom w:val="single" w:sz="4" w:space="0" w:color="auto"/>
            </w:tcBorders>
            <w:shd w:val="clear" w:color="auto" w:fill="FFFFFF"/>
            <w:vAlign w:val="center"/>
          </w:tcPr>
          <w:p w:rsidR="007A6E80" w:rsidRPr="00911162" w:rsidRDefault="007A6E80" w:rsidP="008A7B14">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FFFFF"/>
          </w:tcPr>
          <w:p w:rsidR="007A6E80" w:rsidRPr="00911162" w:rsidRDefault="007A6E80">
            <w:pPr>
              <w:pStyle w:val="TableText"/>
              <w:widowControl w:val="0"/>
              <w:spacing w:before="180"/>
              <w:rPr>
                <w:rFonts w:ascii="Tahoma" w:hAnsi="Tahoma" w:cs="Tahoma"/>
                <w:color w:val="000000"/>
                <w:sz w:val="13"/>
              </w:rPr>
            </w:pPr>
            <w:r w:rsidRPr="00911162">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tcPr>
          <w:p w:rsidR="007A6E80" w:rsidRPr="00911162" w:rsidRDefault="007A6E80">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r>
      <w:tr w:rsidR="006F4084" w:rsidRPr="00911162" w:rsidTr="006F4084">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14" w:name="_Toc336338064"/>
            <w:bookmarkStart w:id="415" w:name="_Toc346277898"/>
            <w:r w:rsidRPr="00911162">
              <w:rPr>
                <w:rFonts w:ascii="Tahoma" w:hAnsi="Tahoma" w:cs="Tahoma"/>
                <w:sz w:val="14"/>
              </w:rPr>
              <w:t xml:space="preserve">System Center Configuration Manager 2007 R3 con </w:t>
            </w:r>
            <w:proofErr w:type="spellStart"/>
            <w:r w:rsidRPr="00911162">
              <w:rPr>
                <w:rFonts w:ascii="Tahoma" w:hAnsi="Tahoma" w:cs="Tahoma"/>
                <w:sz w:val="14"/>
              </w:rPr>
              <w:t>Tecnología</w:t>
            </w:r>
            <w:proofErr w:type="spellEnd"/>
            <w:r w:rsidRPr="00911162">
              <w:rPr>
                <w:rFonts w:ascii="Tahoma" w:hAnsi="Tahoma" w:cs="Tahoma"/>
                <w:sz w:val="14"/>
              </w:rPr>
              <w:t xml:space="preserve"> SQL Server 2008</w:t>
            </w:r>
            <w:bookmarkEnd w:id="414"/>
            <w:bookmarkEnd w:id="415"/>
          </w:p>
        </w:tc>
        <w:tc>
          <w:tcPr>
            <w:tcW w:w="450" w:type="dxa"/>
            <w:tcBorders>
              <w:bottom w:val="single" w:sz="4" w:space="0" w:color="auto"/>
            </w:tcBorders>
            <w:shd w:val="clear" w:color="auto" w:fill="FABF8F"/>
            <w:vAlign w:val="center"/>
          </w:tcPr>
          <w:p w:rsidR="007A6E80" w:rsidRPr="00911162" w:rsidRDefault="007A6E80" w:rsidP="008A7B14">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7A6E80" w:rsidRPr="00911162" w:rsidRDefault="007A6E80">
            <w:pPr>
              <w:pStyle w:val="TableText"/>
              <w:widowControl w:val="0"/>
              <w:spacing w:before="180"/>
              <w:rPr>
                <w:rFonts w:ascii="Tahoma" w:hAnsi="Tahoma" w:cs="Tahoma"/>
                <w:color w:val="000000"/>
                <w:sz w:val="13"/>
              </w:rPr>
            </w:pPr>
            <w:r w:rsidRPr="00911162">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25</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 xml:space="preserve"> </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25</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r>
      <w:tr w:rsidR="006F4084" w:rsidRPr="00911162" w:rsidTr="006F4084">
        <w:trPr>
          <w:trHeight w:val="145"/>
        </w:trPr>
        <w:tc>
          <w:tcPr>
            <w:tcW w:w="2714" w:type="dxa"/>
            <w:tcBorders>
              <w:bottom w:val="single" w:sz="4" w:space="0" w:color="auto"/>
            </w:tcBorders>
            <w:shd w:val="clear" w:color="auto" w:fill="FFFFFF"/>
            <w:vAlign w:val="center"/>
          </w:tcPr>
          <w:p w:rsidR="007A6E80" w:rsidRPr="00911162" w:rsidRDefault="007A6E80" w:rsidP="008806E8">
            <w:pPr>
              <w:pStyle w:val="ProductNames"/>
              <w:spacing w:beforeLines="20" w:before="48" w:afterLines="20" w:after="48"/>
              <w:rPr>
                <w:rFonts w:ascii="Tahoma" w:hAnsi="Tahoma" w:cs="Tahoma"/>
                <w:sz w:val="14"/>
              </w:rPr>
            </w:pPr>
            <w:bookmarkStart w:id="416" w:name="_Toc257333901"/>
            <w:bookmarkStart w:id="417" w:name="_Toc336338065"/>
            <w:bookmarkStart w:id="418" w:name="_Toc346277899"/>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Cliente</w:t>
            </w:r>
            <w:proofErr w:type="spellEnd"/>
            <w:r w:rsidRPr="00911162">
              <w:rPr>
                <w:rFonts w:ascii="Tahoma" w:hAnsi="Tahoma" w:cs="Tahoma"/>
                <w:sz w:val="14"/>
              </w:rPr>
              <w:t xml:space="preserve"> de System Center Data Protection Manager 2010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Usuario</w:t>
            </w:r>
            <w:bookmarkEnd w:id="416"/>
            <w:bookmarkEnd w:id="417"/>
            <w:bookmarkEnd w:id="418"/>
            <w:proofErr w:type="spellEnd"/>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rPr>
                <w:rStyle w:val="EndnoteReference"/>
                <w:rFonts w:cs="Tahoma"/>
                <w:sz w:val="13"/>
                <w:szCs w:val="13"/>
                <w:u w:val="single"/>
              </w:rPr>
            </w:pPr>
            <w:hyperlink w:anchor="_82_System_Center_1" w:history="1">
              <w:r w:rsidR="007503B3" w:rsidRPr="00911162">
                <w:rPr>
                  <w:rStyle w:val="Hyperlink"/>
                  <w:rFonts w:cs="Tahoma"/>
                  <w:b/>
                  <w:sz w:val="13"/>
                  <w:szCs w:val="13"/>
                </w:rPr>
                <w:t>8</w:t>
              </w:r>
              <w:r w:rsidR="00E15634">
                <w:rPr>
                  <w:rStyle w:val="Hyperlink"/>
                  <w:rFonts w:cs="Tahoma"/>
                  <w:b/>
                  <w:sz w:val="13"/>
                  <w:szCs w:val="13"/>
                </w:rPr>
                <w:t>3</w:t>
              </w:r>
            </w:hyperlink>
          </w:p>
        </w:tc>
        <w:tc>
          <w:tcPr>
            <w:tcW w:w="450" w:type="dxa"/>
            <w:tcBorders>
              <w:bottom w:val="single" w:sz="4" w:space="0" w:color="auto"/>
            </w:tcBorders>
            <w:shd w:val="clear" w:color="auto" w:fill="FFFFFF"/>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sz w:val="13"/>
              </w:rPr>
              <w:t>06/10</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tcPr>
          <w:p w:rsidR="007A6E80" w:rsidRPr="00911162" w:rsidRDefault="007A6E80">
            <w:pPr>
              <w:pStyle w:val="TableText"/>
              <w:widowControl w:val="0"/>
              <w:rPr>
                <w:rFonts w:ascii="Tahoma" w:hAnsi="Tahoma" w:cs="Tahoma"/>
                <w:color w:val="000000"/>
                <w:sz w:val="13"/>
              </w:rPr>
            </w:pPr>
            <w:r w:rsidRPr="00911162">
              <w:rPr>
                <w:rFonts w:ascii="Tahoma" w:hAnsi="Tahoma" w:cs="Tahoma"/>
                <w:sz w:val="13"/>
              </w:rPr>
              <w:t>AO, ST</w:t>
            </w: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r>
      <w:tr w:rsidR="008A366E" w:rsidRPr="00911162" w:rsidTr="008A366E">
        <w:trPr>
          <w:trHeight w:val="145"/>
        </w:trPr>
        <w:tc>
          <w:tcPr>
            <w:tcW w:w="2714" w:type="dxa"/>
            <w:tcBorders>
              <w:bottom w:val="single" w:sz="4" w:space="0" w:color="auto"/>
            </w:tcBorders>
            <w:shd w:val="clear" w:color="auto" w:fill="FABF8F" w:themeFill="accent6" w:themeFillTint="99"/>
            <w:vAlign w:val="center"/>
          </w:tcPr>
          <w:p w:rsidR="007A6E80" w:rsidRPr="00911162" w:rsidRDefault="007A6E80" w:rsidP="008806E8">
            <w:pPr>
              <w:pStyle w:val="ProductNames"/>
              <w:spacing w:beforeLines="20" w:before="48" w:afterLines="20" w:after="48"/>
              <w:rPr>
                <w:rFonts w:ascii="Tahoma" w:hAnsi="Tahoma" w:cs="Tahoma"/>
                <w:sz w:val="14"/>
              </w:rPr>
            </w:pPr>
            <w:bookmarkStart w:id="419" w:name="_Toc257333902"/>
            <w:bookmarkStart w:id="420" w:name="_Toc336338066"/>
            <w:bookmarkStart w:id="421" w:name="_Toc346277900"/>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Cliente</w:t>
            </w:r>
            <w:proofErr w:type="spellEnd"/>
            <w:r w:rsidRPr="00911162">
              <w:rPr>
                <w:rFonts w:ascii="Tahoma" w:hAnsi="Tahoma" w:cs="Tahoma"/>
                <w:sz w:val="14"/>
              </w:rPr>
              <w:t xml:space="preserve"> de System Center Data Protection Manager 2010 </w:t>
            </w:r>
            <w:proofErr w:type="spellStart"/>
            <w:r w:rsidRPr="00911162">
              <w:rPr>
                <w:rFonts w:ascii="Tahoma" w:hAnsi="Tahoma" w:cs="Tahoma"/>
                <w:sz w:val="14"/>
              </w:rPr>
              <w:t>por</w:t>
            </w:r>
            <w:proofErr w:type="spellEnd"/>
            <w:r w:rsidRPr="00911162">
              <w:rPr>
                <w:rFonts w:ascii="Tahoma" w:hAnsi="Tahoma" w:cs="Tahoma"/>
                <w:sz w:val="14"/>
              </w:rPr>
              <w:t xml:space="preserve"> OSE</w:t>
            </w:r>
            <w:bookmarkEnd w:id="419"/>
            <w:bookmarkEnd w:id="420"/>
            <w:bookmarkEnd w:id="421"/>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hemeFill="accent6" w:themeFillTint="99"/>
          </w:tcPr>
          <w:p w:rsidR="007A6E80" w:rsidRPr="00911162" w:rsidRDefault="007A6E80">
            <w:pPr>
              <w:pStyle w:val="TableText"/>
              <w:widowControl w:val="0"/>
              <w:spacing w:before="120"/>
              <w:rPr>
                <w:rFonts w:ascii="Tahoma" w:hAnsi="Tahoma" w:cs="Tahoma"/>
                <w:color w:val="000000"/>
                <w:sz w:val="13"/>
              </w:rPr>
            </w:pPr>
            <w:r w:rsidRPr="00911162">
              <w:rPr>
                <w:rFonts w:ascii="Tahoma" w:hAnsi="Tahoma" w:cs="Tahoma"/>
                <w:sz w:val="13"/>
              </w:rPr>
              <w:t>06/10</w:t>
            </w: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tcPr>
          <w:p w:rsidR="007A6E80" w:rsidRPr="00911162" w:rsidRDefault="007A6E80">
            <w:pPr>
              <w:pStyle w:val="TableText"/>
              <w:widowControl w:val="0"/>
              <w:rPr>
                <w:rFonts w:ascii="Tahoma" w:hAnsi="Tahoma" w:cs="Tahoma"/>
                <w:color w:val="000000"/>
                <w:sz w:val="13"/>
              </w:rPr>
            </w:pPr>
            <w:r w:rsidRPr="00911162">
              <w:rPr>
                <w:rFonts w:ascii="Tahoma" w:hAnsi="Tahoma" w:cs="Tahoma"/>
                <w:sz w:val="13"/>
              </w:rPr>
              <w:t>AO, ST</w:t>
            </w:r>
          </w:p>
        </w:tc>
        <w:tc>
          <w:tcPr>
            <w:tcW w:w="54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r>
      <w:tr w:rsidR="008A366E" w:rsidRPr="00911162" w:rsidTr="008A366E">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10" w:before="24" w:afterLines="10" w:after="24"/>
              <w:rPr>
                <w:rFonts w:ascii="Tahoma" w:hAnsi="Tahoma" w:cs="Tahoma"/>
                <w:sz w:val="14"/>
              </w:rPr>
            </w:pPr>
            <w:bookmarkStart w:id="422" w:name="_Toc257333903"/>
            <w:bookmarkStart w:id="423" w:name="_Toc336338067"/>
            <w:bookmarkStart w:id="424" w:name="_Toc346277901"/>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System Center Data Protection Manager 2010 Enterprise Server</w:t>
            </w:r>
            <w:bookmarkEnd w:id="422"/>
            <w:bookmarkEnd w:id="423"/>
            <w:bookmarkEnd w:id="424"/>
            <w:r w:rsidRPr="00911162">
              <w:rPr>
                <w:rFonts w:ascii="Tahoma" w:hAnsi="Tahoma" w:cs="Tahoma"/>
                <w:sz w:val="14"/>
              </w:rPr>
              <w:t xml:space="preserve"> </w:t>
            </w:r>
          </w:p>
        </w:tc>
        <w:tc>
          <w:tcPr>
            <w:tcW w:w="450" w:type="dxa"/>
            <w:tcBorders>
              <w:bottom w:val="single" w:sz="4" w:space="0" w:color="auto"/>
            </w:tcBorders>
            <w:shd w:val="clear" w:color="auto" w:fill="auto"/>
            <w:vAlign w:val="center"/>
          </w:tcPr>
          <w:p w:rsidR="007A6E80" w:rsidRPr="00911162" w:rsidRDefault="007A6E80" w:rsidP="00013F1B">
            <w:pPr>
              <w:pStyle w:val="TableText"/>
              <w:widowControl w:val="0"/>
              <w:jc w:val="left"/>
              <w:rPr>
                <w:rStyle w:val="EndnoteReference"/>
                <w:rFonts w:cs="Tahoma"/>
                <w:sz w:val="13"/>
                <w:szCs w:val="13"/>
                <w:u w:val="single"/>
              </w:rPr>
            </w:pPr>
          </w:p>
        </w:tc>
        <w:tc>
          <w:tcPr>
            <w:tcW w:w="450" w:type="dxa"/>
            <w:tcBorders>
              <w:bottom w:val="single" w:sz="4" w:space="0" w:color="auto"/>
            </w:tcBorders>
            <w:shd w:val="clear" w:color="auto" w:fill="auto"/>
          </w:tcPr>
          <w:p w:rsidR="007A6E80" w:rsidRPr="00911162" w:rsidRDefault="007A6E80">
            <w:pPr>
              <w:pStyle w:val="TableText"/>
              <w:widowControl w:val="0"/>
              <w:spacing w:before="180"/>
              <w:rPr>
                <w:rFonts w:ascii="Tahoma" w:hAnsi="Tahoma" w:cs="Tahoma"/>
                <w:color w:val="000000"/>
                <w:sz w:val="13"/>
              </w:rPr>
            </w:pPr>
            <w:r w:rsidRPr="00911162">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7A6E80" w:rsidRPr="00911162" w:rsidRDefault="007A6E80">
            <w:pPr>
              <w:pStyle w:val="TableText"/>
              <w:widowControl w:val="0"/>
              <w:rPr>
                <w:rFonts w:ascii="Tahoma" w:hAnsi="Tahoma" w:cs="Tahoma"/>
                <w:color w:val="000000"/>
                <w:sz w:val="13"/>
              </w:rPr>
            </w:pPr>
            <w:r w:rsidRPr="00911162">
              <w:rPr>
                <w:rFonts w:ascii="Tahoma" w:hAnsi="Tahoma" w:cs="Tahoma"/>
                <w:sz w:val="13"/>
              </w:rPr>
              <w:t>AO, ST</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r>
      <w:tr w:rsidR="008A366E" w:rsidRPr="00911162" w:rsidTr="008A366E">
        <w:trPr>
          <w:trHeight w:val="145"/>
        </w:trPr>
        <w:tc>
          <w:tcPr>
            <w:tcW w:w="2714" w:type="dxa"/>
            <w:tcBorders>
              <w:bottom w:val="single" w:sz="4" w:space="0" w:color="auto"/>
            </w:tcBorders>
            <w:shd w:val="clear" w:color="auto" w:fill="FABF8F" w:themeFill="accent6" w:themeFillTint="99"/>
            <w:vAlign w:val="center"/>
          </w:tcPr>
          <w:p w:rsidR="007A6E80" w:rsidRPr="00911162" w:rsidRDefault="007A6E80" w:rsidP="008806E8">
            <w:pPr>
              <w:pStyle w:val="ProductNames"/>
              <w:spacing w:beforeLines="10" w:before="24" w:afterLines="10" w:after="24"/>
              <w:rPr>
                <w:rFonts w:ascii="Tahoma" w:hAnsi="Tahoma" w:cs="Tahoma"/>
                <w:sz w:val="14"/>
              </w:rPr>
            </w:pPr>
            <w:bookmarkStart w:id="425" w:name="_Toc257333904"/>
            <w:bookmarkStart w:id="426" w:name="_Toc336338068"/>
            <w:bookmarkStart w:id="427" w:name="_Toc346277902"/>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System Center Data Protection Manager 2010 Standard Server</w:t>
            </w:r>
            <w:bookmarkEnd w:id="425"/>
            <w:bookmarkEnd w:id="426"/>
            <w:bookmarkEnd w:id="427"/>
            <w:r w:rsidRPr="00911162">
              <w:rPr>
                <w:rFonts w:ascii="Tahoma" w:hAnsi="Tahoma" w:cs="Tahoma"/>
                <w:sz w:val="14"/>
              </w:rPr>
              <w:t xml:space="preserve"> </w:t>
            </w:r>
          </w:p>
        </w:tc>
        <w:tc>
          <w:tcPr>
            <w:tcW w:w="450" w:type="dxa"/>
            <w:tcBorders>
              <w:bottom w:val="single" w:sz="4" w:space="0" w:color="auto"/>
            </w:tcBorders>
            <w:shd w:val="clear" w:color="auto" w:fill="FABF8F" w:themeFill="accent6" w:themeFillTint="99"/>
            <w:vAlign w:val="center"/>
          </w:tcPr>
          <w:p w:rsidR="007A6E80" w:rsidRPr="00911162" w:rsidRDefault="007A6E80" w:rsidP="00806487">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hemeFill="accent6" w:themeFillTint="99"/>
          </w:tcPr>
          <w:p w:rsidR="007A6E80" w:rsidRPr="00911162" w:rsidRDefault="007A6E80">
            <w:pPr>
              <w:pStyle w:val="TableText"/>
              <w:widowControl w:val="0"/>
              <w:spacing w:before="180"/>
              <w:rPr>
                <w:rFonts w:ascii="Tahoma" w:hAnsi="Tahoma" w:cs="Tahoma"/>
                <w:color w:val="000000"/>
                <w:sz w:val="13"/>
              </w:rPr>
            </w:pPr>
            <w:r w:rsidRPr="00911162">
              <w:rPr>
                <w:rFonts w:ascii="Tahoma" w:hAnsi="Tahoma" w:cs="Tahoma"/>
                <w:sz w:val="13"/>
              </w:rPr>
              <w:t>06/10</w:t>
            </w: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hemeFill="accent6" w:themeFillTint="99"/>
          </w:tcPr>
          <w:p w:rsidR="007A6E80" w:rsidRPr="00911162" w:rsidRDefault="007A6E80">
            <w:pPr>
              <w:pStyle w:val="TableText"/>
              <w:widowControl w:val="0"/>
              <w:rPr>
                <w:rFonts w:ascii="Tahoma" w:hAnsi="Tahoma" w:cs="Tahoma"/>
                <w:color w:val="000000"/>
                <w:sz w:val="13"/>
              </w:rPr>
            </w:pPr>
            <w:r w:rsidRPr="00911162">
              <w:rPr>
                <w:rFonts w:ascii="Tahoma" w:hAnsi="Tahoma" w:cs="Tahoma"/>
                <w:sz w:val="13"/>
              </w:rPr>
              <w:t>AO, ST</w:t>
            </w:r>
          </w:p>
        </w:tc>
        <w:tc>
          <w:tcPr>
            <w:tcW w:w="540" w:type="dxa"/>
            <w:tcBorders>
              <w:bottom w:val="single" w:sz="4" w:space="0" w:color="auto"/>
            </w:tcBorders>
            <w:shd w:val="clear" w:color="auto" w:fill="FABF8F" w:themeFill="accent6" w:themeFillTint="99"/>
            <w:vAlign w:val="center"/>
          </w:tcPr>
          <w:p w:rsidR="007A6E80" w:rsidRPr="00911162" w:rsidRDefault="007A6E80">
            <w:pPr>
              <w:pStyle w:val="TableText"/>
              <w:widowControl w:val="0"/>
              <w:rPr>
                <w:rFonts w:ascii="Tahoma" w:hAnsi="Tahoma" w:cs="Tahoma"/>
                <w:color w:val="000000"/>
                <w:sz w:val="13"/>
              </w:rPr>
            </w:pPr>
          </w:p>
        </w:tc>
      </w:tr>
      <w:tr w:rsidR="007A6E80" w:rsidRPr="00911162" w:rsidTr="00472DFD">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28" w:name="_Toc336338069"/>
            <w:bookmarkStart w:id="429" w:name="_Toc346277903"/>
            <w:bookmarkStart w:id="430" w:name="_Toc257333905"/>
            <w:r w:rsidRPr="00911162">
              <w:rPr>
                <w:rFonts w:ascii="Tahoma" w:hAnsi="Tahoma" w:cs="Tahoma"/>
                <w:sz w:val="14"/>
              </w:rPr>
              <w:lastRenderedPageBreak/>
              <w:t>System Center Essentials 2010</w:t>
            </w:r>
            <w:bookmarkEnd w:id="428"/>
            <w:bookmarkEnd w:id="429"/>
            <w:r w:rsidRPr="00911162">
              <w:rPr>
                <w:rFonts w:ascii="Tahoma" w:hAnsi="Tahoma" w:cs="Tahoma"/>
                <w:sz w:val="14"/>
              </w:rPr>
              <w:t xml:space="preserve"> </w:t>
            </w:r>
            <w:bookmarkEnd w:id="430"/>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FF"/>
                <w:sz w:val="13"/>
                <w:szCs w:val="13"/>
                <w:u w:val="single"/>
              </w:rPr>
            </w:pPr>
            <w:hyperlink w:anchor="_79_System_Center" w:history="1">
              <w:r w:rsidR="007503B3" w:rsidRPr="00911162">
                <w:rPr>
                  <w:rStyle w:val="Hyperlink"/>
                  <w:rFonts w:cs="Tahoma"/>
                  <w:b/>
                  <w:sz w:val="13"/>
                  <w:szCs w:val="13"/>
                </w:rPr>
                <w:t>8</w:t>
              </w:r>
              <w:r w:rsidR="00E15634">
                <w:rPr>
                  <w:rStyle w:val="Hyperlink"/>
                  <w:rFonts w:cs="Tahoma"/>
                  <w:b/>
                  <w:sz w:val="13"/>
                  <w:szCs w:val="13"/>
                </w:rPr>
                <w:t>4</w:t>
              </w:r>
            </w:hyperlink>
          </w:p>
        </w:tc>
        <w:tc>
          <w:tcPr>
            <w:tcW w:w="450" w:type="dxa"/>
            <w:tcBorders>
              <w:bottom w:val="single" w:sz="4" w:space="0" w:color="auto"/>
            </w:tcBorders>
            <w:shd w:val="clear" w:color="auto" w:fill="FABF8F"/>
          </w:tcPr>
          <w:p w:rsidR="007A6E80" w:rsidRPr="00911162" w:rsidRDefault="007A6E80" w:rsidP="002B131B">
            <w:pPr>
              <w:pStyle w:val="TableText"/>
              <w:widowControl w:val="0"/>
              <w:spacing w:before="120"/>
              <w:rPr>
                <w:rFonts w:ascii="Tahoma" w:hAnsi="Tahoma" w:cs="Tahoma"/>
                <w:color w:val="000000"/>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3</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P</w:t>
            </w: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r>
      <w:tr w:rsidR="007A6E80" w:rsidRPr="00911162" w:rsidTr="00472DFD">
        <w:trPr>
          <w:trHeight w:val="145"/>
        </w:trPr>
        <w:tc>
          <w:tcPr>
            <w:tcW w:w="2714" w:type="dxa"/>
            <w:tcBorders>
              <w:bottom w:val="single" w:sz="4" w:space="0" w:color="auto"/>
            </w:tcBorders>
            <w:shd w:val="clear" w:color="auto" w:fill="FFFFFF"/>
            <w:vAlign w:val="center"/>
          </w:tcPr>
          <w:p w:rsidR="007A6E80" w:rsidRPr="00911162" w:rsidRDefault="007A6E80" w:rsidP="004564EF">
            <w:pPr>
              <w:pStyle w:val="ProductNames"/>
              <w:spacing w:beforeLines="20" w:before="48" w:afterLines="20" w:after="48"/>
              <w:rPr>
                <w:rFonts w:ascii="Tahoma" w:hAnsi="Tahoma" w:cs="Tahoma"/>
                <w:sz w:val="14"/>
              </w:rPr>
            </w:pPr>
            <w:bookmarkStart w:id="431" w:name="_Toc257333906"/>
            <w:bookmarkStart w:id="432" w:name="_Toc336338070"/>
            <w:bookmarkStart w:id="433" w:name="_Toc346277904"/>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Cliente</w:t>
            </w:r>
            <w:proofErr w:type="spellEnd"/>
            <w:r w:rsidRPr="00911162">
              <w:rPr>
                <w:rFonts w:ascii="Tahoma" w:hAnsi="Tahoma" w:cs="Tahoma"/>
                <w:sz w:val="14"/>
              </w:rPr>
              <w:t xml:space="preserve"> de</w:t>
            </w:r>
            <w:r w:rsidR="004564EF" w:rsidRPr="00911162">
              <w:rPr>
                <w:rFonts w:ascii="Tahoma" w:hAnsi="Tahoma" w:cs="Tahoma"/>
                <w:sz w:val="14"/>
              </w:rPr>
              <w:t xml:space="preserve"> </w:t>
            </w:r>
            <w:r w:rsidRPr="00911162">
              <w:rPr>
                <w:rFonts w:ascii="Tahoma" w:hAnsi="Tahoma" w:cs="Tahoma"/>
                <w:sz w:val="14"/>
              </w:rPr>
              <w:t>System Center Essentials 2010</w:t>
            </w:r>
            <w:bookmarkEnd w:id="431"/>
            <w:bookmarkEnd w:id="432"/>
            <w:bookmarkEnd w:id="433"/>
          </w:p>
        </w:tc>
        <w:tc>
          <w:tcPr>
            <w:tcW w:w="450" w:type="dxa"/>
            <w:tcBorders>
              <w:bottom w:val="single" w:sz="4" w:space="0" w:color="auto"/>
            </w:tcBorders>
            <w:shd w:val="clear" w:color="auto" w:fill="FFFFF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rsidR="007A6E80" w:rsidRPr="00911162" w:rsidRDefault="007A6E80" w:rsidP="002B131B">
            <w:pPr>
              <w:pStyle w:val="TableText"/>
              <w:widowControl w:val="0"/>
              <w:spacing w:before="100"/>
              <w:rPr>
                <w:rFonts w:ascii="Tahoma" w:hAnsi="Tahoma" w:cs="Tahoma"/>
                <w:color w:val="000000"/>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3</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P</w:t>
            </w:r>
          </w:p>
        </w:tc>
        <w:tc>
          <w:tcPr>
            <w:tcW w:w="450" w:type="dxa"/>
            <w:tcBorders>
              <w:bottom w:val="single" w:sz="4" w:space="0" w:color="auto"/>
            </w:tcBorders>
            <w:shd w:val="clear" w:color="auto" w:fill="FFFFFF"/>
          </w:tcPr>
          <w:p w:rsidR="007A6E80" w:rsidRPr="00911162" w:rsidRDefault="007A6E80">
            <w:pPr>
              <w:pStyle w:val="TableText"/>
              <w:widowControl w:val="0"/>
              <w:rPr>
                <w:rFonts w:ascii="Tahoma" w:hAnsi="Tahoma" w:cs="Tahoma"/>
                <w:color w:val="000000"/>
                <w:sz w:val="13"/>
              </w:rPr>
            </w:pPr>
            <w:r w:rsidRPr="00911162">
              <w:rPr>
                <w:rFonts w:ascii="Tahoma" w:hAnsi="Tahoma" w:cs="Tahoma"/>
                <w:sz w:val="13"/>
              </w:rPr>
              <w:t>A,ST</w:t>
            </w: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r>
      <w:tr w:rsidR="007A6E80" w:rsidRPr="00911162" w:rsidTr="00472DFD">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34" w:name="_Toc257333908"/>
            <w:bookmarkStart w:id="435" w:name="_Toc336338071"/>
            <w:bookmarkStart w:id="436" w:name="_Toc346277905"/>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Servidor</w:t>
            </w:r>
            <w:proofErr w:type="spellEnd"/>
            <w:r w:rsidRPr="00911162">
              <w:rPr>
                <w:rFonts w:ascii="Tahoma" w:hAnsi="Tahoma" w:cs="Tahoma"/>
                <w:sz w:val="14"/>
              </w:rPr>
              <w:t xml:space="preserve"> de System Center Essentials 2010</w:t>
            </w:r>
            <w:bookmarkEnd w:id="434"/>
            <w:bookmarkEnd w:id="435"/>
            <w:bookmarkEnd w:id="436"/>
          </w:p>
        </w:tc>
        <w:tc>
          <w:tcPr>
            <w:tcW w:w="450" w:type="dxa"/>
            <w:tcBorders>
              <w:bottom w:val="single" w:sz="4" w:space="0" w:color="auto"/>
            </w:tcBorders>
            <w:shd w:val="clear" w:color="auto" w:fill="FABF8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rsidR="007A6E80" w:rsidRPr="00911162" w:rsidRDefault="007A6E80" w:rsidP="002B131B">
            <w:pPr>
              <w:pStyle w:val="TableText"/>
              <w:widowControl w:val="0"/>
              <w:spacing w:before="80"/>
              <w:rPr>
                <w:rFonts w:ascii="Tahoma" w:hAnsi="Tahoma" w:cs="Tahoma"/>
                <w:color w:val="000000"/>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3</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P</w:t>
            </w: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r>
      <w:tr w:rsidR="007A6E80" w:rsidRPr="00911162" w:rsidTr="00472DFD">
        <w:trPr>
          <w:trHeight w:val="145"/>
        </w:trPr>
        <w:tc>
          <w:tcPr>
            <w:tcW w:w="2714" w:type="dxa"/>
            <w:tcBorders>
              <w:bottom w:val="single" w:sz="4" w:space="0" w:color="auto"/>
            </w:tcBorders>
            <w:shd w:val="clear" w:color="auto" w:fill="FFFFFF"/>
            <w:vAlign w:val="center"/>
          </w:tcPr>
          <w:p w:rsidR="007A6E80" w:rsidRPr="00911162" w:rsidRDefault="007A6E80" w:rsidP="008806E8">
            <w:pPr>
              <w:pStyle w:val="ProductNames"/>
              <w:spacing w:beforeLines="20" w:before="48" w:afterLines="20" w:after="48"/>
              <w:rPr>
                <w:rFonts w:ascii="Tahoma" w:hAnsi="Tahoma" w:cs="Tahoma"/>
                <w:sz w:val="14"/>
              </w:rPr>
            </w:pPr>
            <w:bookmarkStart w:id="437" w:name="_Toc336338072"/>
            <w:bookmarkStart w:id="438" w:name="_Toc346277906"/>
            <w:bookmarkStart w:id="439" w:name="_Toc257333910"/>
            <w:r w:rsidRPr="00911162">
              <w:rPr>
                <w:rFonts w:ascii="Tahoma" w:hAnsi="Tahoma" w:cs="Tahoma"/>
                <w:sz w:val="14"/>
              </w:rPr>
              <w:t xml:space="preserve">System Center Essentials 2010 con </w:t>
            </w:r>
            <w:proofErr w:type="spellStart"/>
            <w:r w:rsidRPr="00911162">
              <w:rPr>
                <w:rFonts w:ascii="Tahoma" w:hAnsi="Tahoma" w:cs="Tahoma"/>
                <w:sz w:val="14"/>
              </w:rPr>
              <w:t>Tecnología</w:t>
            </w:r>
            <w:proofErr w:type="spellEnd"/>
            <w:r w:rsidRPr="00911162">
              <w:rPr>
                <w:rFonts w:ascii="Tahoma" w:hAnsi="Tahoma" w:cs="Tahoma"/>
                <w:sz w:val="14"/>
              </w:rPr>
              <w:t xml:space="preserve"> SQL Server 2008</w:t>
            </w:r>
            <w:bookmarkEnd w:id="437"/>
            <w:bookmarkEnd w:id="438"/>
            <w:r w:rsidRPr="00911162">
              <w:rPr>
                <w:rFonts w:ascii="Tahoma" w:hAnsi="Tahoma" w:cs="Tahoma"/>
                <w:sz w:val="14"/>
              </w:rPr>
              <w:t xml:space="preserve"> </w:t>
            </w:r>
            <w:bookmarkEnd w:id="439"/>
          </w:p>
        </w:tc>
        <w:tc>
          <w:tcPr>
            <w:tcW w:w="450" w:type="dxa"/>
            <w:tcBorders>
              <w:bottom w:val="single" w:sz="4" w:space="0" w:color="auto"/>
            </w:tcBorders>
            <w:shd w:val="clear" w:color="auto" w:fill="FFFFF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rsidR="007A6E80" w:rsidRPr="00911162" w:rsidRDefault="007A6E80" w:rsidP="002B131B">
            <w:pPr>
              <w:pStyle w:val="TableText"/>
              <w:widowControl w:val="0"/>
              <w:spacing w:before="200"/>
              <w:rPr>
                <w:rFonts w:ascii="Tahoma" w:hAnsi="Tahoma" w:cs="Tahoma"/>
                <w:color w:val="000000"/>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10</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25</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20</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15</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15</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10</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10</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20</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10</w:t>
            </w: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P</w:t>
            </w:r>
          </w:p>
        </w:tc>
        <w:tc>
          <w:tcPr>
            <w:tcW w:w="450" w:type="dxa"/>
            <w:tcBorders>
              <w:bottom w:val="single" w:sz="4" w:space="0" w:color="auto"/>
            </w:tcBorders>
            <w:shd w:val="clear" w:color="auto" w:fill="FFFFFF"/>
          </w:tcPr>
          <w:p w:rsidR="007A6E80" w:rsidRPr="00911162" w:rsidRDefault="007A6E80">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OL/OV</w:t>
            </w:r>
          </w:p>
        </w:tc>
      </w:tr>
      <w:tr w:rsidR="007A6E80" w:rsidRPr="00911162" w:rsidTr="00472DFD">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40" w:name="_Toc336338073"/>
            <w:bookmarkStart w:id="441" w:name="_Toc346277907"/>
            <w:r w:rsidRPr="00911162">
              <w:rPr>
                <w:rFonts w:ascii="Tahoma" w:hAnsi="Tahoma" w:cs="Tahoma"/>
                <w:sz w:val="14"/>
              </w:rPr>
              <w:t>System Center Essentials Plus 2010 Client Management License Suite</w:t>
            </w:r>
            <w:bookmarkEnd w:id="440"/>
            <w:bookmarkEnd w:id="441"/>
          </w:p>
        </w:tc>
        <w:tc>
          <w:tcPr>
            <w:tcW w:w="450" w:type="dxa"/>
            <w:tcBorders>
              <w:bottom w:val="single" w:sz="4" w:space="0" w:color="auto"/>
            </w:tcBorders>
            <w:shd w:val="clear" w:color="auto" w:fill="FABF8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color w:val="000000"/>
                <w:sz w:val="13"/>
              </w:rPr>
            </w:pPr>
            <w:r w:rsidRPr="00911162">
              <w:rPr>
                <w:rFonts w:ascii="Tahoma" w:hAnsi="Tahoma" w:cs="Tahoma"/>
                <w:color w:val="000000"/>
                <w:sz w:val="13"/>
              </w:rPr>
              <w:t>07/10</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3</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r>
      <w:tr w:rsidR="007A6E80" w:rsidRPr="00911162" w:rsidTr="00472DFD">
        <w:trPr>
          <w:trHeight w:val="145"/>
        </w:trPr>
        <w:tc>
          <w:tcPr>
            <w:tcW w:w="2714" w:type="dxa"/>
            <w:tcBorders>
              <w:bottom w:val="single" w:sz="4" w:space="0" w:color="auto"/>
            </w:tcBorders>
            <w:shd w:val="clear" w:color="auto" w:fill="FFFFFF"/>
            <w:vAlign w:val="center"/>
          </w:tcPr>
          <w:p w:rsidR="007A6E80" w:rsidRPr="00911162" w:rsidRDefault="007A6E80" w:rsidP="008806E8">
            <w:pPr>
              <w:pStyle w:val="ProductNames"/>
              <w:spacing w:beforeLines="20" w:before="48" w:afterLines="20" w:after="48"/>
              <w:rPr>
                <w:rFonts w:ascii="Tahoma" w:hAnsi="Tahoma" w:cs="Tahoma"/>
                <w:sz w:val="14"/>
              </w:rPr>
            </w:pPr>
            <w:bookmarkStart w:id="442" w:name="_Toc336338074"/>
            <w:bookmarkStart w:id="443" w:name="_Toc346277908"/>
            <w:r w:rsidRPr="00911162">
              <w:rPr>
                <w:rFonts w:ascii="Tahoma" w:hAnsi="Tahoma" w:cs="Tahoma"/>
                <w:sz w:val="14"/>
              </w:rPr>
              <w:t>System Center Essentials Plus 2010 Server Management License Suite</w:t>
            </w:r>
            <w:bookmarkEnd w:id="442"/>
            <w:bookmarkEnd w:id="443"/>
          </w:p>
        </w:tc>
        <w:tc>
          <w:tcPr>
            <w:tcW w:w="450" w:type="dxa"/>
            <w:tcBorders>
              <w:bottom w:val="single" w:sz="4" w:space="0" w:color="auto"/>
            </w:tcBorders>
            <w:shd w:val="clear" w:color="auto" w:fill="FFFFF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rsidR="007A6E80" w:rsidRPr="00911162" w:rsidRDefault="007A6E80">
            <w:pPr>
              <w:pStyle w:val="TableText"/>
              <w:widowControl w:val="0"/>
              <w:spacing w:before="80"/>
              <w:rPr>
                <w:rFonts w:ascii="Tahoma" w:hAnsi="Tahoma" w:cs="Tahoma"/>
                <w:color w:val="000000"/>
                <w:sz w:val="13"/>
              </w:rPr>
            </w:pPr>
            <w:r w:rsidRPr="00911162">
              <w:rPr>
                <w:rFonts w:ascii="Tahoma" w:hAnsi="Tahoma" w:cs="Tahoma"/>
                <w:color w:val="000000"/>
                <w:sz w:val="13"/>
              </w:rPr>
              <w:t>07/10</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13</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10</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8</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8</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36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3</w:t>
            </w: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left w:val="single" w:sz="18" w:space="0" w:color="auto"/>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450" w:type="dxa"/>
            <w:tcBorders>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A</w:t>
            </w:r>
          </w:p>
        </w:tc>
        <w:tc>
          <w:tcPr>
            <w:tcW w:w="540" w:type="dxa"/>
            <w:tcBorders>
              <w:bottom w:val="single" w:sz="4" w:space="0" w:color="auto"/>
            </w:tcBorders>
            <w:shd w:val="clear" w:color="auto" w:fill="FFFFFF"/>
            <w:vAlign w:val="center"/>
          </w:tcPr>
          <w:p w:rsidR="007A6E80" w:rsidRPr="00911162" w:rsidRDefault="007A6E80">
            <w:pPr>
              <w:pStyle w:val="TableText"/>
              <w:widowControl w:val="0"/>
              <w:rPr>
                <w:rFonts w:ascii="Tahoma" w:hAnsi="Tahoma" w:cs="Tahoma"/>
                <w:color w:val="000000"/>
                <w:sz w:val="13"/>
              </w:rPr>
            </w:pPr>
          </w:p>
        </w:tc>
      </w:tr>
      <w:tr w:rsidR="007A6E80" w:rsidRPr="00911162" w:rsidTr="00496B5E">
        <w:trPr>
          <w:trHeight w:val="145"/>
        </w:trPr>
        <w:tc>
          <w:tcPr>
            <w:tcW w:w="2714" w:type="dxa"/>
            <w:tcBorders>
              <w:bottom w:val="single" w:sz="4" w:space="0" w:color="auto"/>
            </w:tcBorders>
            <w:shd w:val="clear" w:color="auto" w:fill="FABF8F"/>
            <w:vAlign w:val="center"/>
          </w:tcPr>
          <w:p w:rsidR="007A6E80" w:rsidRPr="00911162" w:rsidRDefault="007A6E80" w:rsidP="00950B40">
            <w:pPr>
              <w:pStyle w:val="ProductNames"/>
              <w:spacing w:beforeLines="10" w:before="24" w:afterLines="10" w:after="24"/>
              <w:rPr>
                <w:rFonts w:ascii="Tahoma" w:hAnsi="Tahoma" w:cs="Tahoma"/>
                <w:sz w:val="14"/>
              </w:rPr>
            </w:pPr>
            <w:bookmarkStart w:id="444" w:name="_Toc272832015"/>
            <w:bookmarkStart w:id="445" w:name="_Toc336338075"/>
            <w:bookmarkStart w:id="446" w:name="_Toc346277909"/>
            <w:r w:rsidRPr="00911162">
              <w:rPr>
                <w:rFonts w:ascii="Tahoma" w:hAnsi="Tahoma" w:cs="Tahoma"/>
                <w:sz w:val="14"/>
              </w:rPr>
              <w:t>System Center Operations Manager 2007</w:t>
            </w:r>
            <w:r w:rsidR="00950B40" w:rsidRPr="00911162">
              <w:rPr>
                <w:rFonts w:ascii="Tahoma" w:hAnsi="Tahoma" w:cs="Tahoma"/>
                <w:sz w:val="14"/>
              </w:rPr>
              <w:t> </w:t>
            </w:r>
            <w:r w:rsidRPr="00911162">
              <w:rPr>
                <w:rFonts w:ascii="Tahoma" w:hAnsi="Tahoma" w:cs="Tahoma"/>
                <w:sz w:val="14"/>
              </w:rPr>
              <w:t>R</w:t>
            </w:r>
            <w:bookmarkEnd w:id="444"/>
            <w:r w:rsidRPr="00911162">
              <w:rPr>
                <w:rFonts w:ascii="Tahoma" w:hAnsi="Tahoma" w:cs="Tahoma"/>
                <w:sz w:val="14"/>
              </w:rPr>
              <w:t>2</w:t>
            </w:r>
            <w:bookmarkEnd w:id="445"/>
            <w:bookmarkEnd w:id="446"/>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sz w:val="13"/>
                <w:szCs w:val="13"/>
                <w:u w:val="single"/>
              </w:rPr>
            </w:pPr>
            <w:hyperlink w:anchor="_84_System_Center" w:history="1">
              <w:r w:rsidR="007503B3" w:rsidRPr="00911162">
                <w:rPr>
                  <w:rStyle w:val="Hyperlink"/>
                  <w:rFonts w:cs="Tahoma"/>
                  <w:b/>
                  <w:sz w:val="13"/>
                  <w:szCs w:val="13"/>
                </w:rPr>
                <w:t>8</w:t>
              </w:r>
              <w:r w:rsidR="00E15634">
                <w:rPr>
                  <w:rStyle w:val="Hyperlink"/>
                  <w:rFonts w:cs="Tahoma"/>
                  <w:b/>
                  <w:sz w:val="13"/>
                  <w:szCs w:val="13"/>
                </w:rPr>
                <w:t>5</w:t>
              </w:r>
            </w:hyperlink>
          </w:p>
        </w:tc>
        <w:tc>
          <w:tcPr>
            <w:tcW w:w="450" w:type="dxa"/>
            <w:tcBorders>
              <w:bottom w:val="single" w:sz="4" w:space="0" w:color="auto"/>
            </w:tcBorders>
            <w:shd w:val="clear" w:color="auto" w:fill="FABF8F"/>
          </w:tcPr>
          <w:p w:rsidR="007A6E80" w:rsidRPr="00911162" w:rsidRDefault="007A6E80" w:rsidP="009D4F59">
            <w:pPr>
              <w:pStyle w:val="TableText"/>
              <w:widowControl w:val="0"/>
              <w:spacing w:before="80"/>
              <w:rPr>
                <w:rFonts w:ascii="Tahoma" w:hAnsi="Tahoma" w:cs="Tahoma"/>
                <w:color w:val="000000"/>
                <w:sz w:val="13"/>
              </w:rPr>
            </w:pPr>
            <w:r w:rsidRPr="00911162">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7A6E80" w:rsidRPr="00911162" w:rsidRDefault="007A6E80" w:rsidP="00AE2107">
            <w:pPr>
              <w:pStyle w:val="TableText"/>
              <w:widowControl w:val="0"/>
              <w:spacing w:before="12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r>
      <w:tr w:rsidR="007A6E80" w:rsidRPr="00911162" w:rsidTr="004233A7">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447" w:name="_Toc272832016"/>
            <w:bookmarkStart w:id="448" w:name="_Toc336338076"/>
            <w:bookmarkStart w:id="449" w:name="_Toc346277910"/>
            <w:r w:rsidRPr="00911162">
              <w:rPr>
                <w:rFonts w:ascii="Tahoma" w:hAnsi="Tahoma" w:cs="Tahoma"/>
                <w:sz w:val="14"/>
              </w:rPr>
              <w:t xml:space="preserve">System Center Operations Manager 2007 R2 con </w:t>
            </w:r>
            <w:proofErr w:type="spellStart"/>
            <w:r w:rsidRPr="00911162">
              <w:rPr>
                <w:rFonts w:ascii="Tahoma" w:hAnsi="Tahoma" w:cs="Tahoma"/>
                <w:sz w:val="14"/>
              </w:rPr>
              <w:t>Tecnología</w:t>
            </w:r>
            <w:proofErr w:type="spellEnd"/>
            <w:r w:rsidRPr="00911162">
              <w:rPr>
                <w:rFonts w:ascii="Tahoma" w:hAnsi="Tahoma" w:cs="Tahoma"/>
                <w:sz w:val="14"/>
              </w:rPr>
              <w:t xml:space="preserve"> SQL Server 2008</w:t>
            </w:r>
            <w:bookmarkEnd w:id="447"/>
            <w:bookmarkEnd w:id="448"/>
            <w:bookmarkEnd w:id="449"/>
          </w:p>
        </w:tc>
        <w:tc>
          <w:tcPr>
            <w:tcW w:w="450" w:type="dxa"/>
            <w:tcBorders>
              <w:bottom w:val="single" w:sz="4" w:space="0" w:color="auto"/>
            </w:tcBorders>
            <w:shd w:val="clear" w:color="auto" w:fill="auto"/>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rsidR="007A6E80" w:rsidRPr="00911162" w:rsidRDefault="007A6E80" w:rsidP="009D4F59">
            <w:pPr>
              <w:pStyle w:val="TableText"/>
              <w:widowControl w:val="0"/>
              <w:spacing w:before="80"/>
              <w:rPr>
                <w:rFonts w:ascii="Tahoma" w:hAnsi="Tahoma" w:cs="Tahoma"/>
                <w:color w:val="000000"/>
                <w:sz w:val="13"/>
              </w:rPr>
            </w:pPr>
            <w:r w:rsidRPr="00911162">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25</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25</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7A6E80" w:rsidRPr="00911162" w:rsidRDefault="007A6E80" w:rsidP="00AE2107">
            <w:pPr>
              <w:pStyle w:val="TableText"/>
              <w:widowControl w:val="0"/>
              <w:spacing w:before="120"/>
              <w:rPr>
                <w:rFonts w:ascii="Tahoma" w:hAnsi="Tahoma" w:cs="Tahoma"/>
                <w:color w:val="000000"/>
                <w:sz w:val="13"/>
              </w:rPr>
            </w:pP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r>
      <w:tr w:rsidR="007A6E80" w:rsidRPr="00911162" w:rsidTr="00496B5E">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50" w:name="_Toc336338077"/>
            <w:bookmarkStart w:id="451" w:name="_Toc346277911"/>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System Center Operations Manager 2007 R2 Standard Server</w:t>
            </w:r>
            <w:bookmarkEnd w:id="450"/>
            <w:bookmarkEnd w:id="451"/>
            <w:r w:rsidRPr="00911162">
              <w:rPr>
                <w:rFonts w:ascii="Tahoma" w:hAnsi="Tahoma" w:cs="Tahoma"/>
                <w:sz w:val="14"/>
              </w:rPr>
              <w:t xml:space="preserve"> </w:t>
            </w:r>
          </w:p>
        </w:tc>
        <w:tc>
          <w:tcPr>
            <w:tcW w:w="450" w:type="dxa"/>
            <w:tcBorders>
              <w:bottom w:val="single" w:sz="4" w:space="0" w:color="auto"/>
            </w:tcBorders>
            <w:shd w:val="clear" w:color="auto" w:fill="FABF8F"/>
            <w:vAlign w:val="center"/>
          </w:tcPr>
          <w:p w:rsidR="007A6E80" w:rsidRPr="00911162" w:rsidRDefault="007A6E80" w:rsidP="00992534">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7A6E80" w:rsidRPr="00911162" w:rsidRDefault="007A6E80" w:rsidP="009D4F59">
            <w:pPr>
              <w:pStyle w:val="TableText"/>
              <w:widowControl w:val="0"/>
              <w:spacing w:before="200"/>
              <w:rPr>
                <w:rFonts w:ascii="Tahoma" w:hAnsi="Tahoma" w:cs="Tahoma"/>
                <w:color w:val="000000"/>
                <w:sz w:val="13"/>
              </w:rPr>
            </w:pPr>
            <w:r w:rsidRPr="00911162">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7A6E80" w:rsidRPr="00911162" w:rsidRDefault="007A6E80" w:rsidP="00AE2107">
            <w:pPr>
              <w:pStyle w:val="TableText"/>
              <w:widowControl w:val="0"/>
              <w:spacing w:before="12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r>
      <w:tr w:rsidR="007A6E80" w:rsidRPr="00911162" w:rsidTr="004233A7">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452" w:name="_Toc336338078"/>
            <w:bookmarkStart w:id="453" w:name="_Toc346277912"/>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System Center Operations Manager 2007 R2 Enterprise Server</w:t>
            </w:r>
            <w:bookmarkEnd w:id="452"/>
            <w:bookmarkEnd w:id="453"/>
            <w:r w:rsidRPr="00911162">
              <w:rPr>
                <w:rFonts w:ascii="Tahoma" w:hAnsi="Tahoma" w:cs="Tahoma"/>
                <w:sz w:val="14"/>
              </w:rPr>
              <w:t xml:space="preserve"> </w:t>
            </w:r>
          </w:p>
        </w:tc>
        <w:tc>
          <w:tcPr>
            <w:tcW w:w="450" w:type="dxa"/>
            <w:tcBorders>
              <w:bottom w:val="single" w:sz="4" w:space="0" w:color="auto"/>
            </w:tcBorders>
            <w:shd w:val="clear" w:color="auto" w:fill="auto"/>
            <w:vAlign w:val="center"/>
          </w:tcPr>
          <w:p w:rsidR="007A6E80" w:rsidRPr="00911162" w:rsidRDefault="007A6E80" w:rsidP="007D620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7A6E80" w:rsidRPr="00911162" w:rsidRDefault="007A6E80" w:rsidP="009D4F59">
            <w:pPr>
              <w:pStyle w:val="TableText"/>
              <w:widowControl w:val="0"/>
              <w:spacing w:before="200"/>
              <w:rPr>
                <w:rFonts w:ascii="Tahoma" w:hAnsi="Tahoma" w:cs="Tahoma"/>
                <w:color w:val="000000"/>
                <w:sz w:val="13"/>
              </w:rPr>
            </w:pPr>
            <w:r w:rsidRPr="00911162">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7A6E80" w:rsidRPr="00911162" w:rsidRDefault="007A6E80" w:rsidP="00AE2107">
            <w:pPr>
              <w:pStyle w:val="TableText"/>
              <w:widowControl w:val="0"/>
              <w:spacing w:before="12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color w:val="000000"/>
                <w:sz w:val="13"/>
              </w:rPr>
            </w:pPr>
          </w:p>
        </w:tc>
      </w:tr>
      <w:tr w:rsidR="007A6E80" w:rsidRPr="00911162" w:rsidTr="00496B5E">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54" w:name="_Toc336338079"/>
            <w:bookmarkStart w:id="455" w:name="_Toc346277913"/>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Cliente</w:t>
            </w:r>
            <w:proofErr w:type="spellEnd"/>
            <w:r w:rsidRPr="00911162">
              <w:rPr>
                <w:rFonts w:ascii="Tahoma" w:hAnsi="Tahoma" w:cs="Tahoma"/>
                <w:sz w:val="14"/>
              </w:rPr>
              <w:t xml:space="preserve"> de System Center Operations Manager 2007 R2 </w:t>
            </w:r>
            <w:proofErr w:type="spellStart"/>
            <w:r w:rsidRPr="00911162">
              <w:rPr>
                <w:rFonts w:ascii="Tahoma" w:hAnsi="Tahoma" w:cs="Tahoma"/>
                <w:sz w:val="14"/>
              </w:rPr>
              <w:t>por</w:t>
            </w:r>
            <w:proofErr w:type="spellEnd"/>
            <w:r w:rsidRPr="00911162">
              <w:rPr>
                <w:rFonts w:ascii="Tahoma" w:hAnsi="Tahoma" w:cs="Tahoma"/>
                <w:sz w:val="14"/>
              </w:rPr>
              <w:t xml:space="preserve"> OSE</w:t>
            </w:r>
            <w:bookmarkEnd w:id="454"/>
            <w:bookmarkEnd w:id="455"/>
          </w:p>
        </w:tc>
        <w:tc>
          <w:tcPr>
            <w:tcW w:w="450" w:type="dxa"/>
            <w:tcBorders>
              <w:bottom w:val="single" w:sz="4" w:space="0" w:color="auto"/>
            </w:tcBorders>
            <w:shd w:val="clear" w:color="auto" w:fill="FABF8F"/>
            <w:vAlign w:val="center"/>
          </w:tcPr>
          <w:p w:rsidR="007A6E80" w:rsidRPr="00911162" w:rsidRDefault="007A6E8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7A6E80" w:rsidRPr="00911162" w:rsidRDefault="007A6E80" w:rsidP="009D4F59">
            <w:pPr>
              <w:pStyle w:val="TableText"/>
              <w:widowControl w:val="0"/>
              <w:spacing w:before="200"/>
              <w:rPr>
                <w:rFonts w:ascii="Tahoma" w:hAnsi="Tahoma" w:cs="Tahoma"/>
                <w:color w:val="000000"/>
                <w:sz w:val="13"/>
              </w:rPr>
            </w:pPr>
            <w:r w:rsidRPr="00911162">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r w:rsidRPr="0091116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7A6E80" w:rsidRPr="00911162" w:rsidRDefault="007A6E80" w:rsidP="00AE2107">
            <w:pPr>
              <w:pStyle w:val="TableText"/>
              <w:widowControl w:val="0"/>
              <w:spacing w:before="120"/>
              <w:rPr>
                <w:rFonts w:ascii="Tahoma" w:hAnsi="Tahoma" w:cs="Tahoma"/>
                <w:color w:val="000000"/>
                <w:sz w:val="13"/>
              </w:rPr>
            </w:pPr>
            <w:r w:rsidRPr="00911162">
              <w:rPr>
                <w:rFonts w:ascii="Tahoma" w:hAnsi="Tahoma" w:cs="Tahoma"/>
                <w:sz w:val="13"/>
              </w:rPr>
              <w:t>AO, ST</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color w:val="000000"/>
                <w:sz w:val="13"/>
              </w:rPr>
            </w:pPr>
          </w:p>
        </w:tc>
      </w:tr>
      <w:tr w:rsidR="007A6E80" w:rsidRPr="00911162" w:rsidTr="004233A7">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456" w:name="_Toc336338080"/>
            <w:bookmarkStart w:id="457" w:name="_Toc346277914"/>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Cliente</w:t>
            </w:r>
            <w:proofErr w:type="spellEnd"/>
            <w:r w:rsidRPr="00911162">
              <w:rPr>
                <w:rFonts w:ascii="Tahoma" w:hAnsi="Tahoma" w:cs="Tahoma"/>
                <w:sz w:val="14"/>
              </w:rPr>
              <w:t xml:space="preserve"> de System Center Operations Manager 2007 R2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Usuario</w:t>
            </w:r>
            <w:bookmarkEnd w:id="456"/>
            <w:bookmarkEnd w:id="457"/>
            <w:proofErr w:type="spellEnd"/>
          </w:p>
        </w:tc>
        <w:tc>
          <w:tcPr>
            <w:tcW w:w="450" w:type="dxa"/>
            <w:tcBorders>
              <w:bottom w:val="single" w:sz="4" w:space="0" w:color="auto"/>
            </w:tcBorders>
            <w:shd w:val="clear" w:color="auto" w:fill="auto"/>
            <w:vAlign w:val="center"/>
          </w:tcPr>
          <w:p w:rsidR="007A6E80" w:rsidRPr="00911162" w:rsidRDefault="007A6E80" w:rsidP="007D620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7A6E80" w:rsidRPr="00911162" w:rsidRDefault="007A6E80" w:rsidP="009D4F59">
            <w:pPr>
              <w:pStyle w:val="TableText"/>
              <w:widowControl w:val="0"/>
              <w:spacing w:before="200"/>
              <w:rPr>
                <w:rFonts w:ascii="Tahoma" w:hAnsi="Tahoma" w:cs="Tahoma"/>
                <w:sz w:val="13"/>
              </w:rPr>
            </w:pPr>
            <w:r w:rsidRPr="00911162">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EA31D5">
            <w:pPr>
              <w:pStyle w:val="TableText"/>
              <w:widowControl w:val="0"/>
              <w:spacing w:before="120"/>
              <w:rPr>
                <w:rFonts w:ascii="Tahoma" w:hAnsi="Tahoma" w:cs="Tahoma"/>
              </w:rPr>
            </w:pPr>
          </w:p>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AE2107">
            <w:pPr>
              <w:pStyle w:val="TableText"/>
              <w:widowControl w:val="0"/>
              <w:spacing w:before="120"/>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496B5E">
        <w:trPr>
          <w:trHeight w:val="145"/>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58" w:name="_Toc336338081"/>
            <w:bookmarkStart w:id="459" w:name="_Toc346277915"/>
            <w:r w:rsidRPr="00911162">
              <w:rPr>
                <w:rFonts w:ascii="Tahoma" w:hAnsi="Tahoma" w:cs="Tahoma"/>
                <w:sz w:val="14"/>
              </w:rPr>
              <w:t>System Center Reporting Manager 2006</w:t>
            </w:r>
            <w:bookmarkEnd w:id="458"/>
            <w:bookmarkEnd w:id="459"/>
            <w:r w:rsidRPr="00911162">
              <w:rPr>
                <w:rFonts w:ascii="Tahoma" w:hAnsi="Tahoma" w:cs="Tahoma"/>
                <w:sz w:val="14"/>
              </w:rPr>
              <w:t xml:space="preserve"> </w:t>
            </w:r>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color w:val="0000FF"/>
                <w:sz w:val="13"/>
                <w:szCs w:val="13"/>
                <w:u w:val="single"/>
              </w:rPr>
            </w:pPr>
            <w:hyperlink w:anchor="_81_System_Center" w:history="1">
              <w:r w:rsidR="007503B3" w:rsidRPr="00911162">
                <w:rPr>
                  <w:rStyle w:val="Hyperlink"/>
                  <w:rFonts w:cs="Tahoma"/>
                  <w:b/>
                  <w:sz w:val="13"/>
                  <w:szCs w:val="13"/>
                </w:rPr>
                <w:t>8</w:t>
              </w:r>
              <w:r w:rsidR="00E15634">
                <w:rPr>
                  <w:rStyle w:val="Hyperlink"/>
                  <w:rFonts w:cs="Tahoma"/>
                  <w:b/>
                  <w:sz w:val="13"/>
                  <w:szCs w:val="13"/>
                </w:rPr>
                <w:t>6</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AE2107">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4233A7">
        <w:trPr>
          <w:trHeight w:val="145"/>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460" w:name="_Toc336338082"/>
            <w:bookmarkStart w:id="461" w:name="_Toc346277916"/>
            <w:r w:rsidRPr="00911162">
              <w:rPr>
                <w:rFonts w:ascii="Tahoma" w:hAnsi="Tahoma" w:cs="Tahoma"/>
                <w:sz w:val="14"/>
              </w:rPr>
              <w:t>System Center Server Management Suite Enterprise</w:t>
            </w:r>
            <w:bookmarkEnd w:id="460"/>
            <w:bookmarkEnd w:id="461"/>
            <w:r w:rsidRPr="00911162">
              <w:rPr>
                <w:rFonts w:ascii="Tahoma" w:hAnsi="Tahoma" w:cs="Tahoma"/>
                <w:sz w:val="14"/>
              </w:rPr>
              <w:t xml:space="preserve"> </w:t>
            </w:r>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color w:val="0000FF"/>
                <w:sz w:val="13"/>
                <w:szCs w:val="13"/>
                <w:u w:val="single"/>
              </w:rPr>
            </w:pPr>
            <w:hyperlink w:anchor="Srv_85SysCtrSvrMgmtSuiteEnterprise" w:history="1">
              <w:r w:rsidR="007503B3" w:rsidRPr="00911162">
                <w:rPr>
                  <w:rStyle w:val="Hyperlink"/>
                  <w:rFonts w:cs="Tahoma"/>
                  <w:b/>
                  <w:sz w:val="13"/>
                  <w:szCs w:val="13"/>
                </w:rPr>
                <w:t>8</w:t>
              </w:r>
              <w:r w:rsidR="00E15634">
                <w:rPr>
                  <w:rStyle w:val="Hyperlink"/>
                  <w:rFonts w:cs="Tahoma"/>
                  <w:b/>
                  <w:sz w:val="13"/>
                  <w:szCs w:val="13"/>
                </w:rPr>
                <w:t>7</w:t>
              </w:r>
            </w:hyperlink>
          </w:p>
        </w:tc>
        <w:tc>
          <w:tcPr>
            <w:tcW w:w="450" w:type="dxa"/>
            <w:tcBorders>
              <w:bottom w:val="single" w:sz="4" w:space="0" w:color="auto"/>
            </w:tcBorders>
            <w:shd w:val="clear" w:color="auto" w:fill="auto"/>
          </w:tcPr>
          <w:p w:rsidR="007A6E80" w:rsidRPr="00911162" w:rsidRDefault="007A6E80">
            <w:pPr>
              <w:pStyle w:val="TableText"/>
              <w:widowControl w:val="0"/>
              <w:spacing w:before="80"/>
              <w:rPr>
                <w:rFonts w:ascii="Tahoma" w:hAnsi="Tahoma" w:cs="Tahoma"/>
                <w:sz w:val="13"/>
              </w:rPr>
            </w:pPr>
            <w:r w:rsidRPr="00911162">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7A6E80" w:rsidRPr="00911162" w:rsidRDefault="007A6E80">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7A6E80" w:rsidRPr="00911162" w:rsidRDefault="007A6E80">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052BF4">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AE2107">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496B5E">
        <w:trPr>
          <w:trHeight w:val="145"/>
        </w:trPr>
        <w:tc>
          <w:tcPr>
            <w:tcW w:w="2714" w:type="dxa"/>
            <w:tcBorders>
              <w:bottom w:val="single" w:sz="4" w:space="0" w:color="auto"/>
            </w:tcBorders>
            <w:shd w:val="clear" w:color="auto" w:fill="FABF8F"/>
          </w:tcPr>
          <w:p w:rsidR="007A6E80" w:rsidRPr="00911162" w:rsidRDefault="007A6E80" w:rsidP="008806E8">
            <w:pPr>
              <w:pStyle w:val="Heading4"/>
              <w:spacing w:beforeLines="20" w:before="48" w:afterLines="20" w:after="48"/>
              <w:ind w:left="0" w:firstLine="0"/>
              <w:rPr>
                <w:rFonts w:ascii="Tahoma" w:hAnsi="Tahoma" w:cs="Tahoma"/>
                <w:b w:val="0"/>
                <w:sz w:val="18"/>
                <w:szCs w:val="18"/>
              </w:rPr>
            </w:pPr>
            <w:bookmarkStart w:id="462" w:name="_Toc336338083"/>
            <w:bookmarkStart w:id="463" w:name="_Toc346277917"/>
            <w:r w:rsidRPr="00911162">
              <w:rPr>
                <w:rFonts w:ascii="Tahoma" w:hAnsi="Tahoma" w:cs="Tahoma"/>
                <w:b w:val="0"/>
                <w:sz w:val="14"/>
                <w:szCs w:val="18"/>
              </w:rPr>
              <w:t>System Center Server Management Suite Datacenter</w:t>
            </w:r>
            <w:bookmarkEnd w:id="462"/>
            <w:bookmarkEnd w:id="463"/>
          </w:p>
        </w:tc>
        <w:tc>
          <w:tcPr>
            <w:tcW w:w="450" w:type="dxa"/>
            <w:tcBorders>
              <w:bottom w:val="single" w:sz="4" w:space="0" w:color="auto"/>
            </w:tcBorders>
            <w:shd w:val="clear" w:color="auto" w:fill="FABF8F"/>
          </w:tcPr>
          <w:p w:rsidR="007A6E80" w:rsidRPr="00911162" w:rsidRDefault="0044716D" w:rsidP="00E15634">
            <w:pPr>
              <w:pStyle w:val="TableText"/>
              <w:widowControl w:val="0"/>
              <w:spacing w:before="120"/>
              <w:rPr>
                <w:rStyle w:val="EndnoteReference"/>
                <w:rFonts w:cs="Tahoma"/>
                <w:sz w:val="13"/>
                <w:szCs w:val="13"/>
                <w:u w:val="single"/>
              </w:rPr>
            </w:pPr>
            <w:hyperlink w:anchor="_87_System_Center" w:history="1">
              <w:r w:rsidR="007503B3" w:rsidRPr="00911162">
                <w:rPr>
                  <w:rStyle w:val="Hyperlink"/>
                  <w:rFonts w:cs="Tahoma"/>
                  <w:b/>
                  <w:sz w:val="13"/>
                  <w:szCs w:val="13"/>
                </w:rPr>
                <w:t>8</w:t>
              </w:r>
              <w:r w:rsidR="00E15634">
                <w:rPr>
                  <w:rStyle w:val="Hyperlink"/>
                  <w:rFonts w:cs="Tahoma"/>
                  <w:b/>
                  <w:sz w:val="13"/>
                  <w:szCs w:val="13"/>
                </w:rPr>
                <w:t>8</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07/09</w:t>
            </w:r>
          </w:p>
        </w:tc>
        <w:tc>
          <w:tcPr>
            <w:tcW w:w="36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AE2107">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3"/>
              </w:rPr>
            </w:pPr>
          </w:p>
        </w:tc>
      </w:tr>
      <w:tr w:rsidR="007A6E80" w:rsidRPr="00911162" w:rsidTr="004233A7">
        <w:trPr>
          <w:trHeight w:val="145"/>
        </w:trPr>
        <w:tc>
          <w:tcPr>
            <w:tcW w:w="2714" w:type="dxa"/>
            <w:tcBorders>
              <w:bottom w:val="single" w:sz="4" w:space="0" w:color="auto"/>
            </w:tcBorders>
            <w:shd w:val="clear" w:color="auto" w:fill="auto"/>
          </w:tcPr>
          <w:p w:rsidR="007A6E80" w:rsidRPr="00911162" w:rsidRDefault="007A6E80" w:rsidP="008806E8">
            <w:pPr>
              <w:pStyle w:val="Heading3"/>
              <w:spacing w:beforeLines="20" w:before="48" w:afterLines="20" w:after="48"/>
              <w:rPr>
                <w:rFonts w:ascii="Tahoma" w:hAnsi="Tahoma" w:cs="Tahoma"/>
                <w:b w:val="0"/>
                <w:sz w:val="14"/>
                <w:szCs w:val="16"/>
              </w:rPr>
            </w:pPr>
            <w:bookmarkStart w:id="464" w:name="_Toc336338084"/>
            <w:bookmarkStart w:id="465" w:name="_Toc346277918"/>
            <w:r w:rsidRPr="00911162">
              <w:rPr>
                <w:rFonts w:ascii="Tahoma" w:hAnsi="Tahoma" w:cs="Tahoma"/>
                <w:b w:val="0"/>
                <w:sz w:val="14"/>
                <w:szCs w:val="16"/>
              </w:rPr>
              <w:t>System Center Service Manager 2010</w:t>
            </w:r>
            <w:bookmarkEnd w:id="464"/>
            <w:bookmarkEnd w:id="465"/>
          </w:p>
        </w:tc>
        <w:tc>
          <w:tcPr>
            <w:tcW w:w="450" w:type="dxa"/>
            <w:tcBorders>
              <w:bottom w:val="single" w:sz="4" w:space="0" w:color="auto"/>
            </w:tcBorders>
            <w:shd w:val="clear" w:color="auto" w:fill="auto"/>
          </w:tcPr>
          <w:p w:rsidR="007A6E80" w:rsidRPr="00911162" w:rsidRDefault="0044716D" w:rsidP="00E15634">
            <w:pPr>
              <w:pStyle w:val="TableText"/>
              <w:widowControl w:val="0"/>
              <w:spacing w:before="120"/>
              <w:rPr>
                <w:rStyle w:val="EndnoteReference"/>
                <w:rFonts w:cs="Tahoma"/>
                <w:sz w:val="13"/>
                <w:szCs w:val="13"/>
                <w:u w:val="single"/>
              </w:rPr>
            </w:pPr>
            <w:hyperlink w:anchor="_88_System_Center" w:history="1">
              <w:r w:rsidR="007503B3" w:rsidRPr="00911162">
                <w:rPr>
                  <w:rStyle w:val="Hyperlink"/>
                  <w:rFonts w:cs="Tahoma"/>
                  <w:b/>
                  <w:sz w:val="13"/>
                  <w:szCs w:val="13"/>
                </w:rPr>
                <w:t>8</w:t>
              </w:r>
              <w:r w:rsidR="00E15634">
                <w:rPr>
                  <w:rStyle w:val="Hyperlink"/>
                  <w:rFonts w:cs="Tahoma"/>
                  <w:b/>
                  <w:sz w:val="13"/>
                  <w:szCs w:val="13"/>
                </w:rPr>
                <w:t>9</w:t>
              </w:r>
            </w:hyperlink>
          </w:p>
        </w:tc>
        <w:tc>
          <w:tcPr>
            <w:tcW w:w="450" w:type="dxa"/>
            <w:tcBorders>
              <w:bottom w:val="single" w:sz="4" w:space="0" w:color="auto"/>
            </w:tcBorders>
            <w:shd w:val="clear" w:color="auto" w:fill="auto"/>
          </w:tcPr>
          <w:p w:rsidR="007A6E80" w:rsidRPr="00911162" w:rsidRDefault="007A6E80" w:rsidP="00333F5B">
            <w:pPr>
              <w:pStyle w:val="TableText"/>
              <w:widowControl w:val="0"/>
              <w:spacing w:before="120"/>
              <w:rPr>
                <w:rFonts w:ascii="Tahoma" w:hAnsi="Tahoma" w:cs="Tahoma"/>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AE2107">
            <w:pPr>
              <w:pStyle w:val="TableText"/>
              <w:widowControl w:val="0"/>
              <w:spacing w:before="120"/>
              <w:rPr>
                <w:rFonts w:ascii="Tahoma" w:hAnsi="Tahoma" w:cs="Tahoma"/>
                <w:sz w:val="13"/>
              </w:rPr>
            </w:pPr>
          </w:p>
        </w:tc>
        <w:tc>
          <w:tcPr>
            <w:tcW w:w="540" w:type="dxa"/>
            <w:tcBorders>
              <w:bottom w:val="single" w:sz="4" w:space="0" w:color="auto"/>
            </w:tcBorders>
            <w:shd w:val="clear" w:color="auto" w:fill="auto"/>
          </w:tcPr>
          <w:p w:rsidR="007A6E80" w:rsidRPr="00911162" w:rsidRDefault="007A6E80">
            <w:pPr>
              <w:pStyle w:val="TableText"/>
              <w:widowControl w:val="0"/>
              <w:rPr>
                <w:rFonts w:ascii="Tahoma" w:hAnsi="Tahoma" w:cs="Tahoma"/>
                <w:sz w:val="13"/>
              </w:rPr>
            </w:pPr>
          </w:p>
        </w:tc>
      </w:tr>
      <w:tr w:rsidR="007A6E80" w:rsidRPr="00911162" w:rsidTr="00496B5E">
        <w:trPr>
          <w:trHeight w:val="145"/>
        </w:trPr>
        <w:tc>
          <w:tcPr>
            <w:tcW w:w="2714" w:type="dxa"/>
            <w:tcBorders>
              <w:bottom w:val="single" w:sz="4" w:space="0" w:color="auto"/>
            </w:tcBorders>
            <w:shd w:val="clear" w:color="auto" w:fill="FABF8F"/>
          </w:tcPr>
          <w:p w:rsidR="007A6E80" w:rsidRPr="00911162" w:rsidRDefault="007A6E80" w:rsidP="00950B40">
            <w:pPr>
              <w:pStyle w:val="Heading3"/>
              <w:spacing w:beforeLines="20" w:before="48" w:afterLines="20" w:after="48"/>
              <w:rPr>
                <w:rFonts w:ascii="Tahoma" w:hAnsi="Tahoma" w:cs="Tahoma"/>
                <w:b w:val="0"/>
                <w:sz w:val="14"/>
                <w:szCs w:val="16"/>
              </w:rPr>
            </w:pPr>
            <w:bookmarkStart w:id="466" w:name="_Toc336338085"/>
            <w:bookmarkStart w:id="467" w:name="_Toc346277919"/>
            <w:r w:rsidRPr="00911162">
              <w:rPr>
                <w:rFonts w:ascii="Tahoma" w:hAnsi="Tahoma" w:cs="Tahoma"/>
                <w:b w:val="0"/>
                <w:sz w:val="14"/>
                <w:szCs w:val="16"/>
              </w:rPr>
              <w:t>System Center Service Manager 2010 con</w:t>
            </w:r>
            <w:r w:rsidR="00950B40" w:rsidRPr="00911162">
              <w:rPr>
                <w:rFonts w:ascii="Tahoma" w:hAnsi="Tahoma" w:cs="Tahoma"/>
                <w:b w:val="0"/>
                <w:sz w:val="14"/>
                <w:szCs w:val="16"/>
              </w:rPr>
              <w:t> </w:t>
            </w:r>
            <w:proofErr w:type="spellStart"/>
            <w:r w:rsidRPr="00911162">
              <w:rPr>
                <w:rFonts w:ascii="Tahoma" w:hAnsi="Tahoma" w:cs="Tahoma"/>
                <w:b w:val="0"/>
                <w:sz w:val="14"/>
                <w:szCs w:val="16"/>
              </w:rPr>
              <w:t>Tecnología</w:t>
            </w:r>
            <w:proofErr w:type="spellEnd"/>
            <w:r w:rsidRPr="00911162">
              <w:rPr>
                <w:rFonts w:ascii="Tahoma" w:hAnsi="Tahoma" w:cs="Tahoma"/>
                <w:b w:val="0"/>
                <w:sz w:val="14"/>
                <w:szCs w:val="16"/>
              </w:rPr>
              <w:t xml:space="preserve"> SQL Server 2008</w:t>
            </w:r>
            <w:bookmarkEnd w:id="466"/>
            <w:bookmarkEnd w:id="467"/>
          </w:p>
        </w:tc>
        <w:tc>
          <w:tcPr>
            <w:tcW w:w="450" w:type="dxa"/>
            <w:tcBorders>
              <w:bottom w:val="single" w:sz="4" w:space="0" w:color="auto"/>
            </w:tcBorders>
            <w:shd w:val="clear" w:color="auto" w:fill="FABF8F"/>
          </w:tcPr>
          <w:p w:rsidR="007A6E80" w:rsidRPr="00911162" w:rsidRDefault="007A6E80" w:rsidP="00DB42FA">
            <w:pPr>
              <w:pStyle w:val="TableText"/>
              <w:widowControl w:val="0"/>
              <w:rPr>
                <w:rStyle w:val="EndnoteReference"/>
                <w:rFonts w:cs="Tahoma"/>
                <w:color w:val="auto"/>
                <w:sz w:val="13"/>
                <w:szCs w:val="13"/>
                <w:u w:val="single"/>
                <w:vertAlign w:val="baseline"/>
              </w:rPr>
            </w:pPr>
          </w:p>
        </w:tc>
        <w:tc>
          <w:tcPr>
            <w:tcW w:w="450" w:type="dxa"/>
            <w:tcBorders>
              <w:bottom w:val="single" w:sz="4" w:space="0" w:color="auto"/>
            </w:tcBorders>
            <w:shd w:val="clear" w:color="auto" w:fill="FABF8F"/>
          </w:tcPr>
          <w:p w:rsidR="007A6E80" w:rsidRPr="00911162" w:rsidRDefault="007A6E80" w:rsidP="00333F5B">
            <w:pPr>
              <w:pStyle w:val="TableText"/>
              <w:widowControl w:val="0"/>
              <w:spacing w:before="120"/>
              <w:rPr>
                <w:rFonts w:ascii="Tahoma" w:hAnsi="Tahoma" w:cs="Tahoma"/>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AE2107">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3"/>
              </w:rPr>
            </w:pPr>
          </w:p>
        </w:tc>
      </w:tr>
      <w:tr w:rsidR="007A6E80" w:rsidRPr="00911162" w:rsidTr="004233A7">
        <w:trPr>
          <w:trHeight w:val="145"/>
        </w:trPr>
        <w:tc>
          <w:tcPr>
            <w:tcW w:w="2714" w:type="dxa"/>
            <w:tcBorders>
              <w:bottom w:val="single" w:sz="4" w:space="0" w:color="auto"/>
            </w:tcBorders>
            <w:shd w:val="clear" w:color="auto" w:fill="auto"/>
          </w:tcPr>
          <w:p w:rsidR="007A6E80" w:rsidRPr="00911162" w:rsidRDefault="007A6E80" w:rsidP="00950B40">
            <w:pPr>
              <w:pStyle w:val="ProductNames"/>
              <w:spacing w:beforeLines="10" w:before="24" w:afterLines="10" w:after="24"/>
              <w:rPr>
                <w:rFonts w:ascii="Tahoma" w:hAnsi="Tahoma" w:cs="Tahoma"/>
                <w:b/>
                <w:sz w:val="14"/>
              </w:rPr>
            </w:pPr>
            <w:bookmarkStart w:id="468" w:name="_Toc336338086"/>
            <w:bookmarkStart w:id="469" w:name="_Toc346277920"/>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Cliente</w:t>
            </w:r>
            <w:proofErr w:type="spellEnd"/>
            <w:r w:rsidRPr="00911162">
              <w:rPr>
                <w:rFonts w:ascii="Tahoma" w:hAnsi="Tahoma" w:cs="Tahoma"/>
                <w:sz w:val="14"/>
              </w:rPr>
              <w:t xml:space="preserve"> (ML</w:t>
            </w:r>
            <w:r w:rsidR="00950B40" w:rsidRPr="00911162">
              <w:rPr>
                <w:rFonts w:ascii="Tahoma" w:hAnsi="Tahoma" w:cs="Tahoma"/>
                <w:sz w:val="14"/>
              </w:rPr>
              <w:t> </w:t>
            </w:r>
            <w:r w:rsidRPr="00911162">
              <w:rPr>
                <w:rFonts w:ascii="Tahoma" w:hAnsi="Tahoma" w:cs="Tahoma"/>
                <w:sz w:val="14"/>
              </w:rPr>
              <w:t xml:space="preserve">de </w:t>
            </w:r>
            <w:proofErr w:type="spellStart"/>
            <w:r w:rsidRPr="00911162">
              <w:rPr>
                <w:rFonts w:ascii="Tahoma" w:hAnsi="Tahoma" w:cs="Tahoma"/>
                <w:sz w:val="14"/>
              </w:rPr>
              <w:t>Cliente</w:t>
            </w:r>
            <w:proofErr w:type="spellEnd"/>
            <w:r w:rsidRPr="00911162">
              <w:rPr>
                <w:rFonts w:ascii="Tahoma" w:hAnsi="Tahoma" w:cs="Tahoma"/>
                <w:sz w:val="14"/>
              </w:rPr>
              <w:t>) de System Center Service</w:t>
            </w:r>
            <w:r w:rsidR="00950B40" w:rsidRPr="00911162">
              <w:rPr>
                <w:rFonts w:ascii="Tahoma" w:hAnsi="Tahoma" w:cs="Tahoma"/>
                <w:sz w:val="14"/>
              </w:rPr>
              <w:t> </w:t>
            </w:r>
            <w:r w:rsidRPr="00911162">
              <w:rPr>
                <w:rFonts w:ascii="Tahoma" w:hAnsi="Tahoma" w:cs="Tahoma"/>
                <w:sz w:val="14"/>
              </w:rPr>
              <w:t xml:space="preserve">Manager 2010 </w:t>
            </w:r>
            <w:proofErr w:type="spellStart"/>
            <w:r w:rsidRPr="00911162">
              <w:rPr>
                <w:rFonts w:ascii="Tahoma" w:hAnsi="Tahoma" w:cs="Tahoma"/>
                <w:sz w:val="14"/>
              </w:rPr>
              <w:t>por</w:t>
            </w:r>
            <w:proofErr w:type="spellEnd"/>
            <w:r w:rsidRPr="00911162">
              <w:rPr>
                <w:rFonts w:ascii="Tahoma" w:hAnsi="Tahoma" w:cs="Tahoma"/>
                <w:sz w:val="14"/>
              </w:rPr>
              <w:t xml:space="preserve"> OSE</w:t>
            </w:r>
            <w:bookmarkEnd w:id="468"/>
            <w:bookmarkEnd w:id="469"/>
          </w:p>
        </w:tc>
        <w:tc>
          <w:tcPr>
            <w:tcW w:w="450" w:type="dxa"/>
            <w:tcBorders>
              <w:bottom w:val="single" w:sz="4" w:space="0" w:color="auto"/>
            </w:tcBorders>
            <w:shd w:val="clear" w:color="auto" w:fill="auto"/>
          </w:tcPr>
          <w:p w:rsidR="007A6E80" w:rsidRPr="00911162" w:rsidRDefault="007A6E80" w:rsidP="00013F1B">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rsidR="007A6E80" w:rsidRPr="00911162" w:rsidRDefault="007A6E80" w:rsidP="00333F5B">
            <w:pPr>
              <w:pStyle w:val="TableText"/>
              <w:widowControl w:val="0"/>
              <w:spacing w:before="120"/>
              <w:rPr>
                <w:rFonts w:ascii="Tahoma" w:hAnsi="Tahoma" w:cs="Tahoma"/>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744F0F">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C76773">
            <w:pPr>
              <w:pStyle w:val="TableText"/>
              <w:widowControl w:val="0"/>
              <w:spacing w:before="120"/>
              <w:rPr>
                <w:rFonts w:ascii="Tahoma" w:hAnsi="Tahoma" w:cs="Tahoma"/>
              </w:rPr>
            </w:pPr>
          </w:p>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AE2107">
            <w:pPr>
              <w:pStyle w:val="TableText"/>
              <w:widowControl w:val="0"/>
              <w:spacing w:before="120"/>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auto"/>
          </w:tcPr>
          <w:p w:rsidR="007A6E80" w:rsidRPr="00911162" w:rsidRDefault="007A6E80">
            <w:pPr>
              <w:pStyle w:val="TableText"/>
              <w:widowControl w:val="0"/>
              <w:rPr>
                <w:rFonts w:ascii="Tahoma" w:hAnsi="Tahoma" w:cs="Tahoma"/>
                <w:sz w:val="13"/>
              </w:rPr>
            </w:pPr>
          </w:p>
        </w:tc>
      </w:tr>
      <w:tr w:rsidR="007A6E80" w:rsidRPr="00911162" w:rsidTr="00496B5E">
        <w:trPr>
          <w:trHeight w:val="145"/>
        </w:trPr>
        <w:tc>
          <w:tcPr>
            <w:tcW w:w="2714" w:type="dxa"/>
            <w:tcBorders>
              <w:bottom w:val="single" w:sz="4" w:space="0" w:color="auto"/>
            </w:tcBorders>
            <w:shd w:val="clear" w:color="auto" w:fill="FABF8F"/>
          </w:tcPr>
          <w:p w:rsidR="007A6E80" w:rsidRPr="00911162" w:rsidRDefault="007A6E80" w:rsidP="00950B40">
            <w:pPr>
              <w:pStyle w:val="ProductNames"/>
              <w:spacing w:beforeLines="10" w:before="24" w:afterLines="10" w:after="24"/>
              <w:rPr>
                <w:rFonts w:ascii="Tahoma" w:hAnsi="Tahoma" w:cs="Tahoma"/>
                <w:b/>
                <w:sz w:val="14"/>
              </w:rPr>
            </w:pPr>
            <w:bookmarkStart w:id="470" w:name="_Toc336338087"/>
            <w:bookmarkStart w:id="471" w:name="_Toc346277921"/>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Cliente</w:t>
            </w:r>
            <w:proofErr w:type="spellEnd"/>
            <w:r w:rsidRPr="00911162">
              <w:rPr>
                <w:rFonts w:ascii="Tahoma" w:hAnsi="Tahoma" w:cs="Tahoma"/>
                <w:sz w:val="14"/>
              </w:rPr>
              <w:t xml:space="preserve"> (ML</w:t>
            </w:r>
            <w:r w:rsidR="00950B40" w:rsidRPr="00911162">
              <w:rPr>
                <w:rFonts w:ascii="Tahoma" w:hAnsi="Tahoma" w:cs="Tahoma"/>
                <w:sz w:val="14"/>
              </w:rPr>
              <w:t> </w:t>
            </w:r>
            <w:r w:rsidRPr="00911162">
              <w:rPr>
                <w:rFonts w:ascii="Tahoma" w:hAnsi="Tahoma" w:cs="Tahoma"/>
                <w:sz w:val="14"/>
              </w:rPr>
              <w:t xml:space="preserve">de </w:t>
            </w:r>
            <w:proofErr w:type="spellStart"/>
            <w:r w:rsidRPr="00911162">
              <w:rPr>
                <w:rFonts w:ascii="Tahoma" w:hAnsi="Tahoma" w:cs="Tahoma"/>
                <w:sz w:val="14"/>
              </w:rPr>
              <w:t>Cliente</w:t>
            </w:r>
            <w:proofErr w:type="spellEnd"/>
            <w:r w:rsidRPr="00911162">
              <w:rPr>
                <w:rFonts w:ascii="Tahoma" w:hAnsi="Tahoma" w:cs="Tahoma"/>
                <w:sz w:val="14"/>
              </w:rPr>
              <w:t>) de System Center Service</w:t>
            </w:r>
            <w:r w:rsidR="00950B40" w:rsidRPr="00911162">
              <w:rPr>
                <w:rFonts w:ascii="Tahoma" w:hAnsi="Tahoma" w:cs="Tahoma"/>
                <w:sz w:val="14"/>
              </w:rPr>
              <w:t> </w:t>
            </w:r>
            <w:r w:rsidRPr="00911162">
              <w:rPr>
                <w:rFonts w:ascii="Tahoma" w:hAnsi="Tahoma" w:cs="Tahoma"/>
                <w:sz w:val="14"/>
              </w:rPr>
              <w:t xml:space="preserve">Manager 2010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Usuario</w:t>
            </w:r>
            <w:bookmarkEnd w:id="470"/>
            <w:bookmarkEnd w:id="471"/>
            <w:proofErr w:type="spellEnd"/>
          </w:p>
        </w:tc>
        <w:tc>
          <w:tcPr>
            <w:tcW w:w="450" w:type="dxa"/>
            <w:tcBorders>
              <w:bottom w:val="single" w:sz="4" w:space="0" w:color="auto"/>
            </w:tcBorders>
            <w:shd w:val="clear" w:color="auto" w:fill="FABF8F"/>
          </w:tcPr>
          <w:p w:rsidR="007A6E80" w:rsidRPr="00911162" w:rsidRDefault="007A6E80" w:rsidP="00013F1B">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rsidR="007A6E80" w:rsidRPr="00911162" w:rsidRDefault="007A6E80" w:rsidP="00333F5B">
            <w:pPr>
              <w:pStyle w:val="TableText"/>
              <w:widowControl w:val="0"/>
              <w:spacing w:before="120"/>
              <w:rPr>
                <w:rFonts w:ascii="Tahoma" w:hAnsi="Tahoma" w:cs="Tahoma"/>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C76773">
            <w:pPr>
              <w:pStyle w:val="TableText"/>
              <w:widowControl w:val="0"/>
              <w:spacing w:before="120"/>
              <w:rPr>
                <w:rFonts w:ascii="Tahoma" w:hAnsi="Tahoma" w:cs="Tahoma"/>
              </w:rPr>
            </w:pPr>
          </w:p>
          <w:p w:rsidR="007A6E80" w:rsidRPr="00911162" w:rsidRDefault="007A6E80">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AE2107">
            <w:pPr>
              <w:pStyle w:val="TableText"/>
              <w:widowControl w:val="0"/>
              <w:spacing w:before="120"/>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3"/>
              </w:rPr>
            </w:pPr>
          </w:p>
        </w:tc>
      </w:tr>
      <w:tr w:rsidR="007A6E80" w:rsidRPr="00911162" w:rsidTr="004233A7">
        <w:trPr>
          <w:trHeight w:val="145"/>
        </w:trPr>
        <w:tc>
          <w:tcPr>
            <w:tcW w:w="2714" w:type="dxa"/>
            <w:tcBorders>
              <w:bottom w:val="single" w:sz="4" w:space="0" w:color="auto"/>
            </w:tcBorders>
            <w:shd w:val="clear" w:color="auto" w:fill="auto"/>
          </w:tcPr>
          <w:p w:rsidR="007A6E80" w:rsidRPr="00911162" w:rsidRDefault="007A6E80" w:rsidP="00950B40">
            <w:pPr>
              <w:pStyle w:val="Heading3"/>
              <w:spacing w:beforeLines="20" w:before="48" w:afterLines="20" w:after="48"/>
              <w:rPr>
                <w:rFonts w:ascii="Tahoma" w:hAnsi="Tahoma" w:cs="Tahoma"/>
                <w:b w:val="0"/>
                <w:sz w:val="14"/>
                <w:szCs w:val="16"/>
              </w:rPr>
            </w:pPr>
            <w:bookmarkStart w:id="472" w:name="_Toc336338088"/>
            <w:bookmarkStart w:id="473" w:name="_Toc346277922"/>
            <w:proofErr w:type="spellStart"/>
            <w:r w:rsidRPr="00911162">
              <w:rPr>
                <w:rFonts w:ascii="Tahoma" w:hAnsi="Tahoma" w:cs="Tahoma"/>
                <w:b w:val="0"/>
                <w:sz w:val="14"/>
                <w:szCs w:val="16"/>
              </w:rPr>
              <w:t>Licencia</w:t>
            </w:r>
            <w:proofErr w:type="spellEnd"/>
            <w:r w:rsidRPr="00911162">
              <w:rPr>
                <w:rFonts w:ascii="Tahoma" w:hAnsi="Tahoma" w:cs="Tahoma"/>
                <w:b w:val="0"/>
                <w:sz w:val="14"/>
                <w:szCs w:val="16"/>
              </w:rPr>
              <w:t xml:space="preserve"> de </w:t>
            </w:r>
            <w:proofErr w:type="spellStart"/>
            <w:r w:rsidRPr="00911162">
              <w:rPr>
                <w:rFonts w:ascii="Tahoma" w:hAnsi="Tahoma" w:cs="Tahoma"/>
                <w:b w:val="0"/>
                <w:sz w:val="14"/>
                <w:szCs w:val="16"/>
              </w:rPr>
              <w:t>Administración</w:t>
            </w:r>
            <w:proofErr w:type="spellEnd"/>
            <w:r w:rsidRPr="00911162">
              <w:rPr>
                <w:rFonts w:ascii="Tahoma" w:hAnsi="Tahoma" w:cs="Tahoma"/>
                <w:b w:val="0"/>
                <w:sz w:val="14"/>
                <w:szCs w:val="16"/>
              </w:rPr>
              <w:t xml:space="preserve"> de </w:t>
            </w:r>
            <w:proofErr w:type="spellStart"/>
            <w:r w:rsidRPr="00911162">
              <w:rPr>
                <w:rFonts w:ascii="Tahoma" w:hAnsi="Tahoma" w:cs="Tahoma"/>
                <w:b w:val="0"/>
                <w:sz w:val="14"/>
                <w:szCs w:val="16"/>
              </w:rPr>
              <w:t>Servidor</w:t>
            </w:r>
            <w:proofErr w:type="spellEnd"/>
            <w:r w:rsidRPr="00911162">
              <w:rPr>
                <w:rFonts w:ascii="Tahoma" w:hAnsi="Tahoma" w:cs="Tahoma"/>
                <w:b w:val="0"/>
                <w:sz w:val="14"/>
                <w:szCs w:val="16"/>
              </w:rPr>
              <w:t xml:space="preserve"> (ML</w:t>
            </w:r>
            <w:r w:rsidR="00950B40" w:rsidRPr="00911162">
              <w:rPr>
                <w:rFonts w:ascii="Tahoma" w:hAnsi="Tahoma" w:cs="Tahoma"/>
                <w:b w:val="0"/>
                <w:sz w:val="14"/>
                <w:szCs w:val="16"/>
              </w:rPr>
              <w:t> </w:t>
            </w:r>
            <w:r w:rsidRPr="00911162">
              <w:rPr>
                <w:rFonts w:ascii="Tahoma" w:hAnsi="Tahoma" w:cs="Tahoma"/>
                <w:b w:val="0"/>
                <w:sz w:val="14"/>
                <w:szCs w:val="16"/>
              </w:rPr>
              <w:t xml:space="preserve">de </w:t>
            </w:r>
            <w:proofErr w:type="spellStart"/>
            <w:r w:rsidRPr="00911162">
              <w:rPr>
                <w:rFonts w:ascii="Tahoma" w:hAnsi="Tahoma" w:cs="Tahoma"/>
                <w:b w:val="0"/>
                <w:sz w:val="14"/>
                <w:szCs w:val="16"/>
              </w:rPr>
              <w:t>Servidor</w:t>
            </w:r>
            <w:proofErr w:type="spellEnd"/>
            <w:r w:rsidRPr="00911162">
              <w:rPr>
                <w:rFonts w:ascii="Tahoma" w:hAnsi="Tahoma" w:cs="Tahoma"/>
                <w:b w:val="0"/>
                <w:sz w:val="14"/>
                <w:szCs w:val="16"/>
              </w:rPr>
              <w:t>) de System Center Service</w:t>
            </w:r>
            <w:r w:rsidR="00950B40" w:rsidRPr="00911162">
              <w:rPr>
                <w:rFonts w:ascii="Tahoma" w:hAnsi="Tahoma" w:cs="Tahoma"/>
                <w:b w:val="0"/>
                <w:sz w:val="14"/>
                <w:szCs w:val="16"/>
              </w:rPr>
              <w:t> </w:t>
            </w:r>
            <w:r w:rsidRPr="00911162">
              <w:rPr>
                <w:rFonts w:ascii="Tahoma" w:hAnsi="Tahoma" w:cs="Tahoma"/>
                <w:b w:val="0"/>
                <w:sz w:val="14"/>
                <w:szCs w:val="16"/>
              </w:rPr>
              <w:t xml:space="preserve">Manager 2010 </w:t>
            </w:r>
            <w:proofErr w:type="spellStart"/>
            <w:r w:rsidRPr="00911162">
              <w:rPr>
                <w:rFonts w:ascii="Tahoma" w:hAnsi="Tahoma" w:cs="Tahoma"/>
                <w:b w:val="0"/>
                <w:sz w:val="14"/>
                <w:szCs w:val="16"/>
              </w:rPr>
              <w:t>por</w:t>
            </w:r>
            <w:proofErr w:type="spellEnd"/>
            <w:r w:rsidRPr="00911162">
              <w:rPr>
                <w:rFonts w:ascii="Tahoma" w:hAnsi="Tahoma" w:cs="Tahoma"/>
                <w:b w:val="0"/>
                <w:sz w:val="14"/>
                <w:szCs w:val="16"/>
              </w:rPr>
              <w:t xml:space="preserve"> OSE</w:t>
            </w:r>
            <w:bookmarkEnd w:id="472"/>
            <w:bookmarkEnd w:id="473"/>
          </w:p>
        </w:tc>
        <w:tc>
          <w:tcPr>
            <w:tcW w:w="450" w:type="dxa"/>
            <w:tcBorders>
              <w:bottom w:val="single" w:sz="4" w:space="0" w:color="auto"/>
            </w:tcBorders>
            <w:shd w:val="clear" w:color="auto" w:fill="auto"/>
          </w:tcPr>
          <w:p w:rsidR="007A6E80" w:rsidRPr="00911162" w:rsidRDefault="007A6E80" w:rsidP="009F18E9">
            <w:pPr>
              <w:pStyle w:val="TableText"/>
              <w:widowControl w:val="0"/>
              <w:spacing w:before="20" w:after="20"/>
              <w:rPr>
                <w:rStyle w:val="EndnoteReference"/>
                <w:rFonts w:cs="Tahoma"/>
                <w:sz w:val="13"/>
                <w:szCs w:val="13"/>
                <w:u w:val="single"/>
              </w:rPr>
            </w:pPr>
          </w:p>
        </w:tc>
        <w:tc>
          <w:tcPr>
            <w:tcW w:w="450" w:type="dxa"/>
            <w:tcBorders>
              <w:bottom w:val="single" w:sz="4" w:space="0" w:color="auto"/>
            </w:tcBorders>
            <w:shd w:val="clear" w:color="auto" w:fill="auto"/>
          </w:tcPr>
          <w:p w:rsidR="007A6E80" w:rsidRPr="00911162" w:rsidRDefault="007A6E80" w:rsidP="009F18E9">
            <w:pPr>
              <w:pStyle w:val="TableText"/>
              <w:widowControl w:val="0"/>
              <w:spacing w:before="20" w:after="20"/>
              <w:rPr>
                <w:rFonts w:ascii="Tahoma" w:hAnsi="Tahoma" w:cs="Tahoma"/>
                <w:sz w:val="13"/>
              </w:rPr>
            </w:pPr>
            <w:r w:rsidRPr="00911162">
              <w:rPr>
                <w:rFonts w:ascii="Tahoma" w:hAnsi="Tahoma" w:cs="Tahoma"/>
                <w:sz w:val="13"/>
              </w:rPr>
              <w:t>04/10</w:t>
            </w:r>
          </w:p>
        </w:tc>
        <w:tc>
          <w:tcPr>
            <w:tcW w:w="360" w:type="dxa"/>
            <w:tcBorders>
              <w:bottom w:val="single" w:sz="4" w:space="0" w:color="auto"/>
              <w:right w:val="single" w:sz="18" w:space="0" w:color="auto"/>
            </w:tcBorders>
            <w:shd w:val="clear" w:color="auto" w:fill="auto"/>
          </w:tcPr>
          <w:p w:rsidR="007A6E80" w:rsidRPr="00911162" w:rsidRDefault="007A6E80" w:rsidP="009F18E9">
            <w:pPr>
              <w:pStyle w:val="TableText"/>
              <w:widowControl w:val="0"/>
              <w:spacing w:before="20" w:after="2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9F18E9">
            <w:pPr>
              <w:pStyle w:val="TableText"/>
              <w:widowControl w:val="0"/>
              <w:spacing w:before="20" w:after="20"/>
              <w:rPr>
                <w:rFonts w:ascii="Tahoma" w:hAnsi="Tahoma" w:cs="Tahoma"/>
              </w:rPr>
            </w:pPr>
          </w:p>
          <w:p w:rsidR="007A6E80" w:rsidRPr="00911162" w:rsidRDefault="007A6E80"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9F18E9">
            <w:pPr>
              <w:pStyle w:val="TableText"/>
              <w:widowControl w:val="0"/>
              <w:spacing w:before="20" w:after="2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auto"/>
          </w:tcPr>
          <w:p w:rsidR="007A6E80" w:rsidRPr="00911162" w:rsidRDefault="007A6E80" w:rsidP="009F18E9">
            <w:pPr>
              <w:pStyle w:val="TableText"/>
              <w:widowControl w:val="0"/>
              <w:spacing w:before="20" w:after="20"/>
              <w:rPr>
                <w:rFonts w:ascii="Tahoma" w:hAnsi="Tahoma" w:cs="Tahoma"/>
                <w:sz w:val="13"/>
              </w:rPr>
            </w:pPr>
          </w:p>
        </w:tc>
      </w:tr>
      <w:tr w:rsidR="007A6E80" w:rsidRPr="00911162" w:rsidTr="00496B5E">
        <w:trPr>
          <w:trHeight w:val="145"/>
        </w:trPr>
        <w:tc>
          <w:tcPr>
            <w:tcW w:w="2714" w:type="dxa"/>
            <w:tcBorders>
              <w:bottom w:val="single" w:sz="4" w:space="0" w:color="auto"/>
            </w:tcBorders>
            <w:shd w:val="clear" w:color="auto" w:fill="FABF8F"/>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474" w:name="_Toc336338089"/>
            <w:bookmarkStart w:id="475" w:name="_Toc346277923"/>
            <w:proofErr w:type="spellStart"/>
            <w:r w:rsidRPr="00911162">
              <w:rPr>
                <w:rFonts w:ascii="Tahoma" w:hAnsi="Tahoma" w:cs="Tahoma"/>
                <w:b w:val="0"/>
                <w:sz w:val="14"/>
                <w:szCs w:val="14"/>
              </w:rPr>
              <w:t>Licencia</w:t>
            </w:r>
            <w:proofErr w:type="spellEnd"/>
            <w:r w:rsidRPr="00911162">
              <w:rPr>
                <w:rFonts w:ascii="Tahoma" w:hAnsi="Tahoma" w:cs="Tahoma"/>
                <w:b w:val="0"/>
                <w:sz w:val="14"/>
                <w:szCs w:val="14"/>
              </w:rPr>
              <w:t xml:space="preserve"> de </w:t>
            </w:r>
            <w:proofErr w:type="spellStart"/>
            <w:r w:rsidRPr="00911162">
              <w:rPr>
                <w:rFonts w:ascii="Tahoma" w:hAnsi="Tahoma" w:cs="Tahoma"/>
                <w:b w:val="0"/>
                <w:sz w:val="14"/>
                <w:szCs w:val="14"/>
              </w:rPr>
              <w:t>Administración</w:t>
            </w:r>
            <w:proofErr w:type="spellEnd"/>
            <w:r w:rsidRPr="00911162">
              <w:rPr>
                <w:rFonts w:ascii="Tahoma" w:hAnsi="Tahoma" w:cs="Tahoma"/>
                <w:b w:val="0"/>
                <w:sz w:val="14"/>
                <w:szCs w:val="14"/>
              </w:rPr>
              <w:t xml:space="preserve"> de </w:t>
            </w:r>
            <w:proofErr w:type="spellStart"/>
            <w:r w:rsidRPr="00911162">
              <w:rPr>
                <w:rFonts w:ascii="Tahoma" w:hAnsi="Tahoma" w:cs="Tahoma"/>
                <w:b w:val="0"/>
                <w:sz w:val="14"/>
                <w:szCs w:val="14"/>
              </w:rPr>
              <w:t>Cliente</w:t>
            </w:r>
            <w:proofErr w:type="spellEnd"/>
            <w:r w:rsidRPr="00911162">
              <w:rPr>
                <w:rFonts w:ascii="Tahoma" w:hAnsi="Tahoma" w:cs="Tahoma"/>
                <w:b w:val="0"/>
                <w:sz w:val="14"/>
                <w:szCs w:val="14"/>
              </w:rPr>
              <w:t xml:space="preserve"> de System Center Virtual Machine Manager 2008 R2 </w:t>
            </w:r>
            <w:proofErr w:type="spellStart"/>
            <w:r w:rsidRPr="00911162">
              <w:rPr>
                <w:rFonts w:ascii="Tahoma" w:hAnsi="Tahoma" w:cs="Tahoma"/>
                <w:b w:val="0"/>
                <w:sz w:val="14"/>
                <w:szCs w:val="14"/>
              </w:rPr>
              <w:t>por</w:t>
            </w:r>
            <w:proofErr w:type="spellEnd"/>
            <w:r w:rsidRPr="00911162">
              <w:rPr>
                <w:rFonts w:ascii="Tahoma" w:hAnsi="Tahoma" w:cs="Tahoma"/>
                <w:b w:val="0"/>
                <w:sz w:val="14"/>
                <w:szCs w:val="14"/>
              </w:rPr>
              <w:t xml:space="preserve"> OSE</w:t>
            </w:r>
            <w:bookmarkEnd w:id="474"/>
            <w:bookmarkEnd w:id="475"/>
          </w:p>
        </w:tc>
        <w:tc>
          <w:tcPr>
            <w:tcW w:w="450" w:type="dxa"/>
            <w:tcBorders>
              <w:bottom w:val="single" w:sz="4" w:space="0" w:color="auto"/>
            </w:tcBorders>
            <w:shd w:val="clear" w:color="auto" w:fill="FABF8F"/>
          </w:tcPr>
          <w:p w:rsidR="007A6E80" w:rsidRPr="00911162" w:rsidRDefault="0044716D" w:rsidP="00E15634">
            <w:pPr>
              <w:pStyle w:val="TableText"/>
              <w:widowControl w:val="0"/>
              <w:spacing w:before="60"/>
              <w:rPr>
                <w:rStyle w:val="EndnoteReference"/>
                <w:rFonts w:cs="Tahoma"/>
                <w:color w:val="0000FF"/>
                <w:sz w:val="13"/>
                <w:szCs w:val="13"/>
                <w:u w:val="single"/>
              </w:rPr>
            </w:pPr>
            <w:hyperlink w:anchor="_89_System_Center" w:history="1">
              <w:r w:rsidR="00E15634">
                <w:rPr>
                  <w:rStyle w:val="Hyperlink"/>
                  <w:rFonts w:cs="Tahoma"/>
                  <w:b/>
                  <w:sz w:val="13"/>
                  <w:szCs w:val="13"/>
                </w:rPr>
                <w:t>90</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szCs w:val="13"/>
              </w:rPr>
            </w:pPr>
            <w:r w:rsidRPr="00911162">
              <w:rPr>
                <w:rFonts w:ascii="Tahoma" w:hAnsi="Tahoma" w:cs="Tahoma"/>
                <w:sz w:val="13"/>
                <w:szCs w:val="13"/>
              </w:rPr>
              <w:t>11/09</w:t>
            </w:r>
          </w:p>
        </w:tc>
        <w:tc>
          <w:tcPr>
            <w:tcW w:w="36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1</w:t>
            </w: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1</w:t>
            </w: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1</w:t>
            </w:r>
          </w:p>
        </w:tc>
        <w:tc>
          <w:tcPr>
            <w:tcW w:w="45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rsidP="00AE2107">
            <w:pPr>
              <w:pStyle w:val="TableText"/>
              <w:widowControl w:val="0"/>
              <w:spacing w:before="120"/>
              <w:rPr>
                <w:rFonts w:ascii="Tahoma" w:hAnsi="Tahoma" w:cs="Tahoma"/>
                <w:sz w:val="14"/>
                <w:szCs w:val="14"/>
              </w:rPr>
            </w:pPr>
            <w:r w:rsidRPr="00911162">
              <w:rPr>
                <w:rFonts w:ascii="Tahoma" w:hAnsi="Tahoma" w:cs="Tahoma"/>
                <w:sz w:val="13"/>
              </w:rPr>
              <w:t>A</w:t>
            </w:r>
          </w:p>
        </w:tc>
        <w:tc>
          <w:tcPr>
            <w:tcW w:w="54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4"/>
                <w:szCs w:val="14"/>
              </w:rPr>
            </w:pPr>
          </w:p>
        </w:tc>
      </w:tr>
      <w:tr w:rsidR="007A6E80" w:rsidRPr="00911162" w:rsidTr="004233A7">
        <w:trPr>
          <w:trHeight w:val="145"/>
        </w:trPr>
        <w:tc>
          <w:tcPr>
            <w:tcW w:w="2714" w:type="dxa"/>
            <w:tcBorders>
              <w:bottom w:val="single" w:sz="4" w:space="0" w:color="auto"/>
            </w:tcBorders>
            <w:shd w:val="clear" w:color="auto" w:fill="auto"/>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476" w:name="_Toc336338090"/>
            <w:bookmarkStart w:id="477" w:name="_Toc346277924"/>
            <w:proofErr w:type="spellStart"/>
            <w:r w:rsidRPr="00911162">
              <w:rPr>
                <w:rFonts w:ascii="Tahoma" w:hAnsi="Tahoma" w:cs="Tahoma"/>
                <w:b w:val="0"/>
                <w:sz w:val="14"/>
                <w:szCs w:val="14"/>
              </w:rPr>
              <w:t>Licencia</w:t>
            </w:r>
            <w:proofErr w:type="spellEnd"/>
            <w:r w:rsidRPr="00911162">
              <w:rPr>
                <w:rFonts w:ascii="Tahoma" w:hAnsi="Tahoma" w:cs="Tahoma"/>
                <w:b w:val="0"/>
                <w:sz w:val="14"/>
                <w:szCs w:val="14"/>
              </w:rPr>
              <w:t xml:space="preserve"> de </w:t>
            </w:r>
            <w:proofErr w:type="spellStart"/>
            <w:r w:rsidRPr="00911162">
              <w:rPr>
                <w:rFonts w:ascii="Tahoma" w:hAnsi="Tahoma" w:cs="Tahoma"/>
                <w:b w:val="0"/>
                <w:sz w:val="14"/>
                <w:szCs w:val="14"/>
              </w:rPr>
              <w:t>Administración</w:t>
            </w:r>
            <w:proofErr w:type="spellEnd"/>
            <w:r w:rsidRPr="00911162">
              <w:rPr>
                <w:rFonts w:ascii="Tahoma" w:hAnsi="Tahoma" w:cs="Tahoma"/>
                <w:b w:val="0"/>
                <w:sz w:val="14"/>
                <w:szCs w:val="14"/>
              </w:rPr>
              <w:t xml:space="preserve"> de </w:t>
            </w:r>
            <w:proofErr w:type="spellStart"/>
            <w:r w:rsidRPr="00911162">
              <w:rPr>
                <w:rFonts w:ascii="Tahoma" w:hAnsi="Tahoma" w:cs="Tahoma"/>
                <w:b w:val="0"/>
                <w:sz w:val="14"/>
                <w:szCs w:val="14"/>
              </w:rPr>
              <w:t>Cliente</w:t>
            </w:r>
            <w:proofErr w:type="spellEnd"/>
            <w:r w:rsidRPr="00911162">
              <w:rPr>
                <w:rFonts w:ascii="Tahoma" w:hAnsi="Tahoma" w:cs="Tahoma"/>
                <w:b w:val="0"/>
                <w:sz w:val="14"/>
                <w:szCs w:val="14"/>
              </w:rPr>
              <w:t xml:space="preserve"> de System Center Virtual Machine Manager 2008 R2 </w:t>
            </w:r>
            <w:proofErr w:type="spellStart"/>
            <w:r w:rsidRPr="00911162">
              <w:rPr>
                <w:rFonts w:ascii="Tahoma" w:hAnsi="Tahoma" w:cs="Tahoma"/>
                <w:b w:val="0"/>
                <w:sz w:val="14"/>
                <w:szCs w:val="14"/>
              </w:rPr>
              <w:t>por</w:t>
            </w:r>
            <w:proofErr w:type="spellEnd"/>
            <w:r w:rsidRPr="00911162">
              <w:rPr>
                <w:rFonts w:ascii="Tahoma" w:hAnsi="Tahoma" w:cs="Tahoma"/>
                <w:b w:val="0"/>
                <w:sz w:val="14"/>
                <w:szCs w:val="14"/>
              </w:rPr>
              <w:t xml:space="preserve"> </w:t>
            </w:r>
            <w:proofErr w:type="spellStart"/>
            <w:r w:rsidRPr="00911162">
              <w:rPr>
                <w:rFonts w:ascii="Tahoma" w:hAnsi="Tahoma" w:cs="Tahoma"/>
                <w:b w:val="0"/>
                <w:sz w:val="14"/>
                <w:szCs w:val="14"/>
              </w:rPr>
              <w:t>Usuario</w:t>
            </w:r>
            <w:bookmarkEnd w:id="476"/>
            <w:bookmarkEnd w:id="477"/>
            <w:proofErr w:type="spellEnd"/>
          </w:p>
        </w:tc>
        <w:tc>
          <w:tcPr>
            <w:tcW w:w="450" w:type="dxa"/>
            <w:tcBorders>
              <w:bottom w:val="single" w:sz="4" w:space="0" w:color="auto"/>
            </w:tcBorders>
            <w:shd w:val="clear" w:color="auto" w:fill="auto"/>
          </w:tcPr>
          <w:p w:rsidR="007A6E80" w:rsidRPr="00911162" w:rsidRDefault="0044716D" w:rsidP="00E15634">
            <w:pPr>
              <w:pStyle w:val="TableText"/>
              <w:widowControl w:val="0"/>
              <w:spacing w:before="60"/>
              <w:rPr>
                <w:rStyle w:val="EndnoteReference"/>
                <w:rFonts w:cs="Tahoma"/>
                <w:sz w:val="13"/>
                <w:szCs w:val="13"/>
                <w:u w:val="single"/>
              </w:rPr>
            </w:pPr>
            <w:hyperlink w:anchor="_89_System_Center" w:history="1">
              <w:r w:rsidR="00E15634">
                <w:rPr>
                  <w:rStyle w:val="Hyperlink"/>
                  <w:rFonts w:cs="Tahoma"/>
                  <w:b/>
                  <w:sz w:val="13"/>
                  <w:szCs w:val="13"/>
                </w:rPr>
                <w:t>90</w:t>
              </w:r>
            </w:hyperlink>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3"/>
                <w:szCs w:val="13"/>
              </w:rPr>
            </w:pPr>
            <w:r w:rsidRPr="00911162">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1</w:t>
            </w: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1</w:t>
            </w:r>
          </w:p>
        </w:tc>
        <w:tc>
          <w:tcPr>
            <w:tcW w:w="450" w:type="dxa"/>
            <w:tcBorders>
              <w:bottom w:val="single" w:sz="4"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7A6E80" w:rsidRPr="00911162" w:rsidRDefault="007A6E80" w:rsidP="00AE2107">
            <w:pPr>
              <w:pStyle w:val="TableText"/>
              <w:widowControl w:val="0"/>
              <w:spacing w:before="120"/>
              <w:rPr>
                <w:rFonts w:ascii="Tahoma" w:hAnsi="Tahoma" w:cs="Tahoma"/>
                <w:sz w:val="14"/>
                <w:szCs w:val="14"/>
              </w:rPr>
            </w:pPr>
            <w:r w:rsidRPr="00911162">
              <w:rPr>
                <w:rFonts w:ascii="Tahoma" w:hAnsi="Tahoma" w:cs="Tahoma"/>
                <w:sz w:val="13"/>
              </w:rPr>
              <w:t>A,ST</w:t>
            </w:r>
          </w:p>
        </w:tc>
        <w:tc>
          <w:tcPr>
            <w:tcW w:w="540" w:type="dxa"/>
            <w:tcBorders>
              <w:bottom w:val="single" w:sz="4" w:space="0" w:color="auto"/>
            </w:tcBorders>
            <w:shd w:val="clear" w:color="auto" w:fill="auto"/>
          </w:tcPr>
          <w:p w:rsidR="007A6E80" w:rsidRPr="00911162" w:rsidRDefault="007A6E80">
            <w:pPr>
              <w:pStyle w:val="TableText"/>
              <w:widowControl w:val="0"/>
              <w:rPr>
                <w:rFonts w:ascii="Tahoma" w:hAnsi="Tahoma" w:cs="Tahoma"/>
                <w:sz w:val="14"/>
                <w:szCs w:val="14"/>
              </w:rPr>
            </w:pPr>
          </w:p>
        </w:tc>
      </w:tr>
      <w:tr w:rsidR="007A6E80" w:rsidRPr="00911162" w:rsidTr="00496B5E">
        <w:trPr>
          <w:trHeight w:val="145"/>
        </w:trPr>
        <w:tc>
          <w:tcPr>
            <w:tcW w:w="2714" w:type="dxa"/>
            <w:tcBorders>
              <w:bottom w:val="single" w:sz="4" w:space="0" w:color="auto"/>
            </w:tcBorders>
            <w:shd w:val="clear" w:color="auto" w:fill="FABF8F"/>
          </w:tcPr>
          <w:p w:rsidR="007A6E80" w:rsidRPr="00911162" w:rsidRDefault="007A6E80" w:rsidP="008806E8">
            <w:pPr>
              <w:pStyle w:val="ProductNames"/>
              <w:spacing w:beforeLines="20" w:before="48" w:afterLines="20" w:after="48"/>
              <w:rPr>
                <w:rFonts w:ascii="Tahoma" w:hAnsi="Tahoma" w:cs="Tahoma"/>
                <w:sz w:val="14"/>
                <w:szCs w:val="14"/>
              </w:rPr>
            </w:pPr>
            <w:bookmarkStart w:id="478" w:name="_Toc336338091"/>
            <w:bookmarkStart w:id="479" w:name="_Toc346277925"/>
            <w:proofErr w:type="spellStart"/>
            <w:r w:rsidRPr="00911162">
              <w:rPr>
                <w:rFonts w:ascii="Tahoma" w:hAnsi="Tahoma" w:cs="Tahoma"/>
                <w:color w:val="000000"/>
                <w:sz w:val="14"/>
                <w:szCs w:val="14"/>
              </w:rPr>
              <w:t>Licencia</w:t>
            </w:r>
            <w:proofErr w:type="spellEnd"/>
            <w:r w:rsidRPr="00911162">
              <w:rPr>
                <w:rFonts w:ascii="Tahoma" w:hAnsi="Tahoma" w:cs="Tahoma"/>
                <w:color w:val="000000"/>
                <w:sz w:val="14"/>
                <w:szCs w:val="14"/>
              </w:rPr>
              <w:t xml:space="preserve"> de </w:t>
            </w:r>
            <w:proofErr w:type="spellStart"/>
            <w:r w:rsidRPr="00911162">
              <w:rPr>
                <w:rFonts w:ascii="Tahoma" w:hAnsi="Tahoma" w:cs="Tahoma"/>
                <w:color w:val="000000"/>
                <w:sz w:val="14"/>
                <w:szCs w:val="14"/>
              </w:rPr>
              <w:t>Administración</w:t>
            </w:r>
            <w:proofErr w:type="spellEnd"/>
            <w:r w:rsidRPr="00911162">
              <w:rPr>
                <w:rFonts w:ascii="Tahoma" w:hAnsi="Tahoma" w:cs="Tahoma"/>
                <w:color w:val="000000"/>
                <w:sz w:val="14"/>
                <w:szCs w:val="14"/>
              </w:rPr>
              <w:t xml:space="preserve"> de System Center Virtual Machine Manager 2008 R2 Enterprise Server</w:t>
            </w:r>
            <w:bookmarkEnd w:id="478"/>
            <w:bookmarkEnd w:id="479"/>
          </w:p>
        </w:tc>
        <w:tc>
          <w:tcPr>
            <w:tcW w:w="450" w:type="dxa"/>
            <w:tcBorders>
              <w:bottom w:val="single" w:sz="4" w:space="0" w:color="auto"/>
            </w:tcBorders>
            <w:shd w:val="clear" w:color="auto" w:fill="FABF8F"/>
          </w:tcPr>
          <w:p w:rsidR="007A6E80" w:rsidRPr="00911162" w:rsidRDefault="0044716D" w:rsidP="00E15634">
            <w:pPr>
              <w:pStyle w:val="TableText"/>
              <w:widowControl w:val="0"/>
              <w:spacing w:before="120"/>
              <w:rPr>
                <w:rStyle w:val="EndnoteReference"/>
                <w:rFonts w:cs="Tahoma"/>
                <w:sz w:val="13"/>
                <w:szCs w:val="13"/>
                <w:u w:val="single"/>
              </w:rPr>
            </w:pPr>
            <w:hyperlink w:anchor="_89_System_Center" w:history="1">
              <w:r w:rsidR="00E15634">
                <w:rPr>
                  <w:rStyle w:val="Hyperlink"/>
                  <w:rFonts w:cs="Tahoma"/>
                  <w:b/>
                  <w:sz w:val="13"/>
                  <w:szCs w:val="13"/>
                </w:rPr>
                <w:t>90</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szCs w:val="13"/>
              </w:rPr>
            </w:pPr>
            <w:r w:rsidRPr="00911162">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10</w:t>
            </w: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10</w:t>
            </w:r>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r w:rsidRPr="00911162">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7A6E80" w:rsidRPr="00911162" w:rsidRDefault="007A6E80">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7A6E80" w:rsidRPr="00911162" w:rsidRDefault="007A6E80" w:rsidP="00AE2107">
            <w:pPr>
              <w:pStyle w:val="TableText"/>
              <w:widowControl w:val="0"/>
              <w:spacing w:before="120"/>
              <w:rPr>
                <w:rFonts w:ascii="Tahoma" w:hAnsi="Tahoma" w:cs="Tahoma"/>
                <w:sz w:val="14"/>
                <w:szCs w:val="14"/>
              </w:rPr>
            </w:pPr>
            <w:r w:rsidRPr="00911162">
              <w:rPr>
                <w:rFonts w:ascii="Tahoma" w:hAnsi="Tahoma" w:cs="Tahoma"/>
                <w:sz w:val="13"/>
              </w:rPr>
              <w:t>A</w:t>
            </w:r>
          </w:p>
        </w:tc>
        <w:tc>
          <w:tcPr>
            <w:tcW w:w="54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4"/>
                <w:szCs w:val="14"/>
              </w:rPr>
            </w:pPr>
          </w:p>
        </w:tc>
      </w:tr>
      <w:tr w:rsidR="007A6E80" w:rsidRPr="00911162" w:rsidTr="004233A7">
        <w:trPr>
          <w:trHeight w:val="145"/>
        </w:trPr>
        <w:tc>
          <w:tcPr>
            <w:tcW w:w="2714" w:type="dxa"/>
            <w:tcBorders>
              <w:bottom w:val="single" w:sz="4" w:space="0" w:color="auto"/>
            </w:tcBorders>
            <w:shd w:val="clear" w:color="auto" w:fill="auto"/>
          </w:tcPr>
          <w:p w:rsidR="007A6E80" w:rsidRPr="00911162" w:rsidRDefault="007A6E80" w:rsidP="008806E8">
            <w:pPr>
              <w:pStyle w:val="ProductNames"/>
              <w:spacing w:beforeLines="20" w:before="48" w:afterLines="20" w:after="48"/>
              <w:rPr>
                <w:rFonts w:ascii="Tahoma" w:hAnsi="Tahoma" w:cs="Tahoma"/>
                <w:sz w:val="14"/>
              </w:rPr>
            </w:pPr>
            <w:bookmarkStart w:id="480" w:name="_Toc336338092"/>
            <w:bookmarkStart w:id="481" w:name="_Toc346277926"/>
            <w:r w:rsidRPr="00911162">
              <w:rPr>
                <w:rFonts w:ascii="Tahoma" w:hAnsi="Tahoma" w:cs="Tahoma"/>
                <w:sz w:val="14"/>
              </w:rPr>
              <w:t>System Center Virtual Machine Manager 2008 R2 Workgroup Edition</w:t>
            </w:r>
            <w:bookmarkEnd w:id="480"/>
            <w:bookmarkEnd w:id="481"/>
          </w:p>
        </w:tc>
        <w:tc>
          <w:tcPr>
            <w:tcW w:w="450" w:type="dxa"/>
            <w:tcBorders>
              <w:bottom w:val="single" w:sz="4" w:space="0" w:color="auto"/>
            </w:tcBorders>
            <w:shd w:val="clear" w:color="auto" w:fill="auto"/>
          </w:tcPr>
          <w:p w:rsidR="007A6E80" w:rsidRPr="00911162" w:rsidRDefault="007A6E80" w:rsidP="000B0696">
            <w:pPr>
              <w:pStyle w:val="TableText"/>
              <w:widowControl w:val="0"/>
              <w:spacing w:before="120"/>
              <w:rPr>
                <w:rStyle w:val="EndnoteReference"/>
                <w:rFonts w:cs="Tahoma"/>
                <w:sz w:val="13"/>
                <w:szCs w:val="13"/>
                <w:u w:val="single"/>
              </w:rPr>
            </w:pPr>
          </w:p>
        </w:tc>
        <w:tc>
          <w:tcPr>
            <w:tcW w:w="450" w:type="dxa"/>
            <w:tcBorders>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10/08</w:t>
            </w:r>
          </w:p>
        </w:tc>
        <w:tc>
          <w:tcPr>
            <w:tcW w:w="360" w:type="dxa"/>
            <w:tcBorders>
              <w:bottom w:val="single" w:sz="4" w:space="0" w:color="auto"/>
              <w:right w:val="single" w:sz="18"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13</w:t>
            </w:r>
          </w:p>
        </w:tc>
        <w:tc>
          <w:tcPr>
            <w:tcW w:w="450" w:type="dxa"/>
            <w:tcBorders>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10</w:t>
            </w:r>
          </w:p>
        </w:tc>
        <w:tc>
          <w:tcPr>
            <w:tcW w:w="450" w:type="dxa"/>
            <w:tcBorders>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8</w:t>
            </w:r>
          </w:p>
        </w:tc>
        <w:tc>
          <w:tcPr>
            <w:tcW w:w="450" w:type="dxa"/>
            <w:tcBorders>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8</w:t>
            </w:r>
          </w:p>
        </w:tc>
        <w:tc>
          <w:tcPr>
            <w:tcW w:w="450" w:type="dxa"/>
            <w:tcBorders>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5</w:t>
            </w:r>
          </w:p>
        </w:tc>
        <w:tc>
          <w:tcPr>
            <w:tcW w:w="360" w:type="dxa"/>
            <w:tcBorders>
              <w:bottom w:val="single" w:sz="4" w:space="0" w:color="auto"/>
              <w:right w:val="single" w:sz="18"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3</w:t>
            </w:r>
          </w:p>
        </w:tc>
        <w:tc>
          <w:tcPr>
            <w:tcW w:w="450" w:type="dxa"/>
            <w:tcBorders>
              <w:left w:val="single" w:sz="18" w:space="0" w:color="auto"/>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5</w:t>
            </w:r>
          </w:p>
        </w:tc>
        <w:tc>
          <w:tcPr>
            <w:tcW w:w="450" w:type="dxa"/>
            <w:tcBorders>
              <w:left w:val="single" w:sz="18" w:space="0" w:color="auto"/>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9970E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tcPr>
          <w:p w:rsidR="007A6E80" w:rsidRPr="00911162" w:rsidRDefault="007A6E80" w:rsidP="009970ED">
            <w:pPr>
              <w:pStyle w:val="TableText"/>
              <w:widowControl w:val="0"/>
              <w:rPr>
                <w:rFonts w:ascii="Tahoma" w:hAnsi="Tahoma" w:cs="Tahoma"/>
                <w:sz w:val="13"/>
              </w:rPr>
            </w:pPr>
          </w:p>
        </w:tc>
      </w:tr>
      <w:tr w:rsidR="007A6E80" w:rsidRPr="00911162" w:rsidTr="002E5D03">
        <w:trPr>
          <w:trHeight w:val="368"/>
        </w:trPr>
        <w:tc>
          <w:tcPr>
            <w:tcW w:w="2714" w:type="dxa"/>
            <w:tcBorders>
              <w:bottom w:val="single" w:sz="4" w:space="0" w:color="auto"/>
            </w:tcBorders>
            <w:shd w:val="clear" w:color="auto" w:fill="FABF8F"/>
            <w:vAlign w:val="center"/>
          </w:tcPr>
          <w:p w:rsidR="007A6E80" w:rsidRPr="00911162" w:rsidRDefault="007A6E80" w:rsidP="008806E8">
            <w:pPr>
              <w:pStyle w:val="ProductNames"/>
              <w:spacing w:beforeLines="20" w:before="48" w:afterLines="20" w:after="48"/>
              <w:rPr>
                <w:rFonts w:ascii="Tahoma" w:hAnsi="Tahoma" w:cs="Tahoma"/>
                <w:sz w:val="14"/>
              </w:rPr>
            </w:pPr>
            <w:bookmarkStart w:id="482" w:name="_Toc336338093"/>
            <w:bookmarkStart w:id="483" w:name="_Toc346277927"/>
            <w:r w:rsidRPr="00911162">
              <w:rPr>
                <w:rFonts w:ascii="Tahoma" w:hAnsi="Tahoma" w:cs="Tahoma"/>
                <w:sz w:val="14"/>
                <w:szCs w:val="18"/>
              </w:rPr>
              <w:lastRenderedPageBreak/>
              <w:t xml:space="preserve">System Center 2012 Client Management Suite (ML de </w:t>
            </w:r>
            <w:proofErr w:type="spellStart"/>
            <w:r w:rsidRPr="00911162">
              <w:rPr>
                <w:rFonts w:ascii="Tahoma" w:hAnsi="Tahoma" w:cs="Tahoma"/>
                <w:sz w:val="14"/>
                <w:szCs w:val="18"/>
              </w:rPr>
              <w:t>Cliente</w:t>
            </w:r>
            <w:proofErr w:type="spellEnd"/>
            <w:r w:rsidRPr="00911162">
              <w:rPr>
                <w:rFonts w:ascii="Tahoma" w:hAnsi="Tahoma" w:cs="Tahoma"/>
                <w:sz w:val="14"/>
                <w:szCs w:val="18"/>
              </w:rPr>
              <w:t xml:space="preserve">) </w:t>
            </w:r>
            <w:proofErr w:type="spellStart"/>
            <w:r w:rsidRPr="00911162">
              <w:rPr>
                <w:rFonts w:ascii="Tahoma" w:hAnsi="Tahoma" w:cs="Tahoma"/>
                <w:sz w:val="14"/>
                <w:szCs w:val="18"/>
              </w:rPr>
              <w:t>por</w:t>
            </w:r>
            <w:proofErr w:type="spellEnd"/>
            <w:r w:rsidRPr="00911162">
              <w:rPr>
                <w:rFonts w:ascii="Tahoma" w:hAnsi="Tahoma" w:cs="Tahoma"/>
                <w:sz w:val="14"/>
                <w:szCs w:val="18"/>
              </w:rPr>
              <w:t xml:space="preserve"> OSE</w:t>
            </w:r>
            <w:bookmarkEnd w:id="482"/>
            <w:bookmarkEnd w:id="483"/>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spacing w:before="240"/>
              <w:rPr>
                <w:rFonts w:cs="Tahoma"/>
                <w:b/>
                <w:color w:val="000000"/>
                <w:sz w:val="13"/>
                <w:szCs w:val="13"/>
                <w:u w:val="single"/>
              </w:rPr>
            </w:pPr>
            <w:hyperlink w:anchor="_90_System_Center_1" w:history="1">
              <w:r w:rsidR="007503B3" w:rsidRPr="00911162">
                <w:rPr>
                  <w:rStyle w:val="Hyperlink"/>
                  <w:rFonts w:cs="Tahoma"/>
                  <w:b/>
                  <w:sz w:val="13"/>
                  <w:szCs w:val="13"/>
                </w:rPr>
                <w:t>9</w:t>
              </w:r>
              <w:r w:rsidR="00E15634">
                <w:rPr>
                  <w:rStyle w:val="Hyperlink"/>
                  <w:rFonts w:cs="Tahoma"/>
                  <w:b/>
                  <w:sz w:val="13"/>
                  <w:szCs w:val="13"/>
                </w:rPr>
                <w:t>1</w:t>
              </w:r>
            </w:hyperlink>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24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P</w:t>
            </w:r>
          </w:p>
        </w:tc>
        <w:tc>
          <w:tcPr>
            <w:tcW w:w="450" w:type="dxa"/>
            <w:tcBorders>
              <w:bottom w:val="single" w:sz="4" w:space="0" w:color="auto"/>
            </w:tcBorders>
            <w:shd w:val="clear" w:color="auto" w:fill="FABF8F"/>
          </w:tcPr>
          <w:p w:rsidR="007A6E80" w:rsidRPr="00911162" w:rsidRDefault="007A6E80" w:rsidP="00472DFD">
            <w:pPr>
              <w:spacing w:before="240"/>
              <w:jc w:val="center"/>
              <w:rPr>
                <w:rFonts w:cs="Tahoma"/>
              </w:rPr>
            </w:pPr>
            <w:r w:rsidRPr="00911162">
              <w:rPr>
                <w:rFonts w:cs="Tahoma"/>
                <w:sz w:val="13"/>
                <w:szCs w:val="13"/>
              </w:rPr>
              <w:t>AO, ST</w:t>
            </w:r>
          </w:p>
          <w:p w:rsidR="007A6E80" w:rsidRPr="00911162" w:rsidRDefault="007A6E80">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4233A7">
        <w:trPr>
          <w:trHeight w:val="134"/>
        </w:trPr>
        <w:tc>
          <w:tcPr>
            <w:tcW w:w="2714" w:type="dxa"/>
            <w:tcBorders>
              <w:bottom w:val="single" w:sz="4" w:space="0" w:color="auto"/>
            </w:tcBorders>
            <w:shd w:val="clear" w:color="auto" w:fill="auto"/>
            <w:vAlign w:val="center"/>
          </w:tcPr>
          <w:p w:rsidR="007A6E80" w:rsidRPr="00911162" w:rsidRDefault="007A6E80" w:rsidP="008806E8">
            <w:pPr>
              <w:pStyle w:val="ProductNames"/>
              <w:spacing w:beforeLines="20" w:before="48" w:afterLines="20" w:after="48"/>
              <w:rPr>
                <w:rFonts w:ascii="Tahoma" w:hAnsi="Tahoma" w:cs="Tahoma"/>
                <w:sz w:val="14"/>
              </w:rPr>
            </w:pPr>
            <w:bookmarkStart w:id="484" w:name="_Toc336338094"/>
            <w:bookmarkStart w:id="485" w:name="_Toc346277928"/>
            <w:r w:rsidRPr="00911162">
              <w:rPr>
                <w:rFonts w:ascii="Tahoma" w:hAnsi="Tahoma" w:cs="Tahoma"/>
                <w:sz w:val="14"/>
                <w:szCs w:val="18"/>
              </w:rPr>
              <w:t xml:space="preserve">System Center 2012 Client Management Suite (ML de </w:t>
            </w:r>
            <w:proofErr w:type="spellStart"/>
            <w:r w:rsidRPr="00911162">
              <w:rPr>
                <w:rFonts w:ascii="Tahoma" w:hAnsi="Tahoma" w:cs="Tahoma"/>
                <w:sz w:val="14"/>
                <w:szCs w:val="18"/>
              </w:rPr>
              <w:t>Cliente</w:t>
            </w:r>
            <w:proofErr w:type="spellEnd"/>
            <w:r w:rsidRPr="00911162">
              <w:rPr>
                <w:rFonts w:ascii="Tahoma" w:hAnsi="Tahoma" w:cs="Tahoma"/>
                <w:sz w:val="14"/>
                <w:szCs w:val="18"/>
              </w:rPr>
              <w:t xml:space="preserve">) </w:t>
            </w:r>
            <w:proofErr w:type="spellStart"/>
            <w:r w:rsidRPr="00911162">
              <w:rPr>
                <w:rFonts w:ascii="Tahoma" w:hAnsi="Tahoma" w:cs="Tahoma"/>
                <w:sz w:val="14"/>
                <w:szCs w:val="18"/>
              </w:rPr>
              <w:t>por</w:t>
            </w:r>
            <w:proofErr w:type="spellEnd"/>
            <w:r w:rsidRPr="00911162">
              <w:rPr>
                <w:rFonts w:ascii="Tahoma" w:hAnsi="Tahoma" w:cs="Tahoma"/>
                <w:sz w:val="14"/>
                <w:szCs w:val="18"/>
              </w:rPr>
              <w:t xml:space="preserve"> </w:t>
            </w:r>
            <w:proofErr w:type="spellStart"/>
            <w:r w:rsidRPr="00911162">
              <w:rPr>
                <w:rFonts w:ascii="Tahoma" w:hAnsi="Tahoma" w:cs="Tahoma"/>
                <w:sz w:val="14"/>
                <w:szCs w:val="18"/>
              </w:rPr>
              <w:t>Usuario</w:t>
            </w:r>
            <w:bookmarkEnd w:id="484"/>
            <w:bookmarkEnd w:id="485"/>
            <w:proofErr w:type="spellEnd"/>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spacing w:before="240"/>
              <w:rPr>
                <w:rFonts w:cs="Tahoma"/>
                <w:b/>
                <w:color w:val="000000"/>
                <w:sz w:val="13"/>
                <w:szCs w:val="13"/>
                <w:u w:val="single"/>
              </w:rPr>
            </w:pPr>
            <w:hyperlink w:anchor="_90_System_Center_1" w:history="1">
              <w:r w:rsidR="004564EF" w:rsidRPr="00911162">
                <w:rPr>
                  <w:rStyle w:val="Hyperlink"/>
                  <w:rFonts w:cs="Tahoma"/>
                  <w:b/>
                  <w:sz w:val="13"/>
                  <w:szCs w:val="13"/>
                </w:rPr>
                <w:t>9</w:t>
              </w:r>
              <w:r w:rsidR="00E15634">
                <w:rPr>
                  <w:rStyle w:val="Hyperlink"/>
                  <w:rFonts w:cs="Tahoma"/>
                  <w:b/>
                  <w:sz w:val="13"/>
                  <w:szCs w:val="13"/>
                </w:rPr>
                <w:t>1</w:t>
              </w:r>
            </w:hyperlink>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24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496B5E">
        <w:trPr>
          <w:trHeight w:val="134"/>
        </w:trPr>
        <w:tc>
          <w:tcPr>
            <w:tcW w:w="2714" w:type="dxa"/>
            <w:tcBorders>
              <w:bottom w:val="single" w:sz="4" w:space="0" w:color="auto"/>
            </w:tcBorders>
            <w:shd w:val="clear" w:color="auto" w:fill="FABF8F"/>
            <w:vAlign w:val="center"/>
          </w:tcPr>
          <w:p w:rsidR="007A6E80" w:rsidRPr="007F3BB6" w:rsidRDefault="007A6E80" w:rsidP="00950B40">
            <w:pPr>
              <w:pStyle w:val="ProductNames"/>
              <w:spacing w:beforeLines="20" w:before="48" w:afterLines="20" w:after="48"/>
              <w:rPr>
                <w:rFonts w:ascii="Tahoma" w:hAnsi="Tahoma" w:cs="Tahoma"/>
                <w:sz w:val="14"/>
                <w:lang w:val="it-IT"/>
              </w:rPr>
            </w:pPr>
            <w:bookmarkStart w:id="486" w:name="_Toc336338095"/>
            <w:bookmarkStart w:id="487" w:name="_Toc346277929"/>
            <w:r w:rsidRPr="007F3BB6">
              <w:rPr>
                <w:rFonts w:ascii="Tahoma" w:hAnsi="Tahoma" w:cs="Tahoma"/>
                <w:sz w:val="14"/>
                <w:szCs w:val="14"/>
                <w:lang w:val="it-IT"/>
              </w:rPr>
              <w:t>Licencia de Administración de Cliente (ML</w:t>
            </w:r>
            <w:r w:rsidR="00950B40" w:rsidRPr="007F3BB6">
              <w:rPr>
                <w:rFonts w:ascii="Tahoma" w:hAnsi="Tahoma" w:cs="Tahoma"/>
                <w:sz w:val="14"/>
                <w:szCs w:val="14"/>
                <w:lang w:val="it-IT"/>
              </w:rPr>
              <w:t> </w:t>
            </w:r>
            <w:r w:rsidRPr="007F3BB6">
              <w:rPr>
                <w:rFonts w:ascii="Tahoma" w:hAnsi="Tahoma" w:cs="Tahoma"/>
                <w:sz w:val="14"/>
                <w:szCs w:val="14"/>
                <w:lang w:val="it-IT"/>
              </w:rPr>
              <w:t>de Cliente) de System Center 2012 Configuration Manager (solo para Estudiantes)</w:t>
            </w:r>
            <w:bookmarkEnd w:id="486"/>
            <w:bookmarkEnd w:id="487"/>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spacing w:before="240"/>
              <w:rPr>
                <w:rFonts w:cs="Tahoma"/>
                <w:b/>
                <w:color w:val="000000"/>
                <w:sz w:val="13"/>
                <w:szCs w:val="13"/>
                <w:u w:val="single"/>
              </w:rPr>
            </w:pPr>
            <w:hyperlink w:anchor="_90_System_Center_1" w:history="1">
              <w:r w:rsidR="004564EF" w:rsidRPr="00911162">
                <w:rPr>
                  <w:rStyle w:val="Hyperlink"/>
                  <w:rFonts w:cs="Tahoma"/>
                  <w:b/>
                  <w:sz w:val="13"/>
                  <w:szCs w:val="13"/>
                </w:rPr>
                <w:t>9</w:t>
              </w:r>
              <w:r w:rsidR="00E15634">
                <w:rPr>
                  <w:rStyle w:val="Hyperlink"/>
                  <w:rFonts w:cs="Tahoma"/>
                  <w:b/>
                  <w:sz w:val="13"/>
                  <w:szCs w:val="13"/>
                </w:rPr>
                <w:t>1</w:t>
              </w:r>
            </w:hyperlink>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24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7A6E80" w:rsidRPr="00911162" w:rsidRDefault="007A6E8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2D4F11">
        <w:trPr>
          <w:trHeight w:val="134"/>
        </w:trPr>
        <w:tc>
          <w:tcPr>
            <w:tcW w:w="2714" w:type="dxa"/>
            <w:tcBorders>
              <w:bottom w:val="single" w:sz="4" w:space="0" w:color="auto"/>
            </w:tcBorders>
            <w:shd w:val="clear" w:color="auto" w:fill="auto"/>
            <w:vAlign w:val="center"/>
          </w:tcPr>
          <w:p w:rsidR="007A6E80" w:rsidRPr="00911162" w:rsidRDefault="007A6E80" w:rsidP="00950B40">
            <w:pPr>
              <w:pStyle w:val="ProductNames"/>
              <w:spacing w:beforeLines="20" w:before="48" w:afterLines="20" w:after="48"/>
              <w:rPr>
                <w:rFonts w:ascii="Tahoma" w:hAnsi="Tahoma" w:cs="Tahoma"/>
                <w:sz w:val="14"/>
              </w:rPr>
            </w:pPr>
            <w:bookmarkStart w:id="488" w:name="_Toc336338096"/>
            <w:bookmarkStart w:id="489" w:name="_Toc346277930"/>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Cliente</w:t>
            </w:r>
            <w:proofErr w:type="spellEnd"/>
            <w:r w:rsidRPr="00911162">
              <w:rPr>
                <w:rFonts w:ascii="Tahoma" w:hAnsi="Tahoma" w:cs="Tahoma"/>
                <w:sz w:val="14"/>
              </w:rPr>
              <w:t xml:space="preserve"> de</w:t>
            </w:r>
            <w:r w:rsidR="00950B40" w:rsidRPr="00911162">
              <w:rPr>
                <w:rFonts w:ascii="Tahoma" w:hAnsi="Tahoma" w:cs="Tahoma"/>
                <w:sz w:val="14"/>
              </w:rPr>
              <w:t> </w:t>
            </w:r>
            <w:r w:rsidRPr="00911162">
              <w:rPr>
                <w:rFonts w:ascii="Tahoma" w:hAnsi="Tahoma" w:cs="Tahoma"/>
                <w:sz w:val="14"/>
              </w:rPr>
              <w:t xml:space="preserve">System Center 2012 Configuration Manager </w:t>
            </w:r>
            <w:proofErr w:type="spellStart"/>
            <w:r w:rsidRPr="00911162">
              <w:rPr>
                <w:rFonts w:ascii="Tahoma" w:hAnsi="Tahoma" w:cs="Tahoma"/>
                <w:sz w:val="14"/>
              </w:rPr>
              <w:t>por</w:t>
            </w:r>
            <w:proofErr w:type="spellEnd"/>
            <w:r w:rsidRPr="00911162">
              <w:rPr>
                <w:rFonts w:ascii="Tahoma" w:hAnsi="Tahoma" w:cs="Tahoma"/>
                <w:sz w:val="14"/>
              </w:rPr>
              <w:t xml:space="preserve"> OSE</w:t>
            </w:r>
            <w:bookmarkEnd w:id="488"/>
            <w:bookmarkEnd w:id="489"/>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spacing w:before="240"/>
              <w:rPr>
                <w:rFonts w:cs="Tahoma"/>
                <w:b/>
                <w:color w:val="000000"/>
                <w:sz w:val="13"/>
                <w:szCs w:val="13"/>
                <w:u w:val="single"/>
              </w:rPr>
            </w:pPr>
            <w:hyperlink w:anchor="_90_System_Center_1" w:history="1">
              <w:r w:rsidR="004564EF" w:rsidRPr="00911162">
                <w:rPr>
                  <w:rStyle w:val="Hyperlink"/>
                  <w:rFonts w:cs="Tahoma"/>
                  <w:b/>
                  <w:sz w:val="13"/>
                  <w:szCs w:val="13"/>
                </w:rPr>
                <w:t>9</w:t>
              </w:r>
              <w:r w:rsidR="00E15634">
                <w:rPr>
                  <w:rStyle w:val="Hyperlink"/>
                  <w:rFonts w:cs="Tahoma"/>
                  <w:b/>
                  <w:sz w:val="13"/>
                  <w:szCs w:val="13"/>
                </w:rPr>
                <w:t>1</w:t>
              </w:r>
            </w:hyperlink>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24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3</w:t>
            </w: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7A6E80" w:rsidRPr="00911162" w:rsidRDefault="007A6E80" w:rsidP="00547FE0">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rsidP="00BA23E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p>
        </w:tc>
      </w:tr>
      <w:tr w:rsidR="007A6E80" w:rsidRPr="00911162" w:rsidTr="002D4F11">
        <w:trPr>
          <w:trHeight w:val="134"/>
        </w:trPr>
        <w:tc>
          <w:tcPr>
            <w:tcW w:w="2714" w:type="dxa"/>
            <w:tcBorders>
              <w:bottom w:val="single" w:sz="4" w:space="0" w:color="auto"/>
            </w:tcBorders>
            <w:shd w:val="clear" w:color="auto" w:fill="FABF8F"/>
            <w:vAlign w:val="center"/>
          </w:tcPr>
          <w:p w:rsidR="007A6E80" w:rsidRPr="00911162" w:rsidRDefault="007A6E80" w:rsidP="00950B40">
            <w:pPr>
              <w:pStyle w:val="ProductNames"/>
              <w:spacing w:beforeLines="20" w:before="48" w:afterLines="20" w:after="48"/>
              <w:rPr>
                <w:rFonts w:ascii="Tahoma" w:hAnsi="Tahoma" w:cs="Tahoma"/>
                <w:sz w:val="14"/>
              </w:rPr>
            </w:pPr>
            <w:bookmarkStart w:id="490" w:name="_Toc336338097"/>
            <w:bookmarkStart w:id="491" w:name="_Toc346277931"/>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w:t>
            </w:r>
            <w:proofErr w:type="spellStart"/>
            <w:r w:rsidRPr="00911162">
              <w:rPr>
                <w:rFonts w:ascii="Tahoma" w:hAnsi="Tahoma" w:cs="Tahoma"/>
                <w:sz w:val="14"/>
              </w:rPr>
              <w:t>Cliente</w:t>
            </w:r>
            <w:proofErr w:type="spellEnd"/>
            <w:r w:rsidRPr="00911162">
              <w:rPr>
                <w:rFonts w:ascii="Tahoma" w:hAnsi="Tahoma" w:cs="Tahoma"/>
                <w:sz w:val="14"/>
              </w:rPr>
              <w:t xml:space="preserve"> de</w:t>
            </w:r>
            <w:r w:rsidR="00950B40" w:rsidRPr="00911162">
              <w:rPr>
                <w:rFonts w:ascii="Tahoma" w:hAnsi="Tahoma" w:cs="Tahoma"/>
                <w:sz w:val="14"/>
              </w:rPr>
              <w:t> </w:t>
            </w:r>
            <w:r w:rsidRPr="00911162">
              <w:rPr>
                <w:rFonts w:ascii="Tahoma" w:hAnsi="Tahoma" w:cs="Tahoma"/>
                <w:sz w:val="14"/>
              </w:rPr>
              <w:t xml:space="preserve">System Center 2012 Configuration Manager </w:t>
            </w:r>
            <w:proofErr w:type="spellStart"/>
            <w:r w:rsidRPr="00911162">
              <w:rPr>
                <w:rFonts w:ascii="Tahoma" w:hAnsi="Tahoma" w:cs="Tahoma"/>
                <w:sz w:val="14"/>
              </w:rPr>
              <w:t>por</w:t>
            </w:r>
            <w:proofErr w:type="spellEnd"/>
            <w:r w:rsidRPr="00911162">
              <w:rPr>
                <w:rFonts w:ascii="Tahoma" w:hAnsi="Tahoma" w:cs="Tahoma"/>
                <w:sz w:val="14"/>
              </w:rPr>
              <w:t xml:space="preserve"> </w:t>
            </w:r>
            <w:proofErr w:type="spellStart"/>
            <w:r w:rsidRPr="00911162">
              <w:rPr>
                <w:rFonts w:ascii="Tahoma" w:hAnsi="Tahoma" w:cs="Tahoma"/>
                <w:sz w:val="14"/>
              </w:rPr>
              <w:t>Usuario</w:t>
            </w:r>
            <w:bookmarkEnd w:id="490"/>
            <w:bookmarkEnd w:id="491"/>
            <w:proofErr w:type="spellEnd"/>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spacing w:before="240"/>
              <w:rPr>
                <w:rFonts w:cs="Tahoma"/>
                <w:b/>
                <w:color w:val="000000"/>
                <w:sz w:val="13"/>
                <w:szCs w:val="13"/>
                <w:u w:val="single"/>
              </w:rPr>
            </w:pPr>
            <w:hyperlink w:anchor="_90_System_Center_1" w:history="1">
              <w:r w:rsidR="004564EF" w:rsidRPr="00911162">
                <w:rPr>
                  <w:rStyle w:val="Hyperlink"/>
                  <w:rFonts w:cs="Tahoma"/>
                  <w:b/>
                  <w:sz w:val="13"/>
                  <w:szCs w:val="13"/>
                </w:rPr>
                <w:t>9</w:t>
              </w:r>
              <w:r w:rsidR="00E15634">
                <w:rPr>
                  <w:rStyle w:val="Hyperlink"/>
                  <w:rFonts w:cs="Tahoma"/>
                  <w:b/>
                  <w:sz w:val="13"/>
                  <w:szCs w:val="13"/>
                </w:rPr>
                <w:t>1</w:t>
              </w:r>
            </w:hyperlink>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24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r w:rsidRPr="00911162">
              <w:rPr>
                <w:rFonts w:ascii="Tahoma" w:hAnsi="Tahoma" w:cs="Tahoma"/>
                <w:sz w:val="13"/>
                <w:szCs w:val="13"/>
              </w:rPr>
              <w:t>3</w:t>
            </w:r>
          </w:p>
        </w:tc>
        <w:tc>
          <w:tcPr>
            <w:tcW w:w="450" w:type="dxa"/>
            <w:tcBorders>
              <w:bottom w:val="single" w:sz="4"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r w:rsidRPr="00911162">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7A6E80" w:rsidRPr="00911162" w:rsidRDefault="007A6E80" w:rsidP="00640CE4">
            <w:pPr>
              <w:pStyle w:val="TableText"/>
              <w:widowControl w:val="0"/>
              <w:spacing w:after="120"/>
              <w:rPr>
                <w:rFonts w:ascii="Tahoma" w:hAnsi="Tahoma" w:cs="Tahoma"/>
                <w:sz w:val="13"/>
                <w:szCs w:val="13"/>
              </w:rPr>
            </w:pPr>
            <w:r w:rsidRPr="0091116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472DFD">
            <w:pPr>
              <w:pStyle w:val="TableText"/>
              <w:widowControl w:val="0"/>
              <w:spacing w:before="240"/>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2D4F11">
        <w:trPr>
          <w:trHeight w:val="134"/>
        </w:trPr>
        <w:tc>
          <w:tcPr>
            <w:tcW w:w="2714" w:type="dxa"/>
            <w:tcBorders>
              <w:bottom w:val="single" w:sz="4" w:space="0" w:color="auto"/>
            </w:tcBorders>
            <w:shd w:val="clear" w:color="auto" w:fill="auto"/>
          </w:tcPr>
          <w:p w:rsidR="007A6E80" w:rsidRPr="00911162" w:rsidRDefault="007A6E80" w:rsidP="00950B40">
            <w:pPr>
              <w:pStyle w:val="ProductNames"/>
              <w:spacing w:beforeLines="20" w:before="48" w:afterLines="20" w:after="48"/>
              <w:rPr>
                <w:rFonts w:ascii="Tahoma" w:hAnsi="Tahoma" w:cs="Tahoma"/>
                <w:sz w:val="14"/>
              </w:rPr>
            </w:pPr>
            <w:bookmarkStart w:id="492" w:name="_Toc336338098"/>
            <w:bookmarkStart w:id="493" w:name="_Toc346277932"/>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System Center 2012 Datacenter Server (2</w:t>
            </w:r>
            <w:r w:rsidR="00950B40" w:rsidRPr="00911162">
              <w:rPr>
                <w:rFonts w:ascii="Tahoma" w:hAnsi="Tahoma" w:cs="Tahoma"/>
                <w:sz w:val="14"/>
              </w:rPr>
              <w:t> </w:t>
            </w:r>
            <w:proofErr w:type="spellStart"/>
            <w:r w:rsidRPr="00911162">
              <w:rPr>
                <w:rFonts w:ascii="Tahoma" w:hAnsi="Tahoma" w:cs="Tahoma"/>
                <w:sz w:val="14"/>
              </w:rPr>
              <w:t>procesadores</w:t>
            </w:r>
            <w:proofErr w:type="spellEnd"/>
            <w:r w:rsidRPr="00911162">
              <w:rPr>
                <w:rFonts w:ascii="Tahoma" w:hAnsi="Tahoma" w:cs="Tahoma"/>
                <w:sz w:val="14"/>
              </w:rPr>
              <w:t>)</w:t>
            </w:r>
            <w:bookmarkEnd w:id="492"/>
            <w:bookmarkEnd w:id="493"/>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spacing w:before="240"/>
              <w:rPr>
                <w:rFonts w:cs="Tahoma"/>
                <w:b/>
                <w:color w:val="000000"/>
                <w:sz w:val="13"/>
                <w:szCs w:val="13"/>
                <w:u w:val="single"/>
              </w:rPr>
            </w:pPr>
            <w:hyperlink w:anchor="_90_System_Center_1" w:history="1">
              <w:r w:rsidR="004564EF" w:rsidRPr="00911162">
                <w:rPr>
                  <w:rStyle w:val="Hyperlink"/>
                  <w:rFonts w:cs="Tahoma"/>
                  <w:b/>
                  <w:sz w:val="13"/>
                  <w:szCs w:val="13"/>
                </w:rPr>
                <w:t>9</w:t>
              </w:r>
              <w:r w:rsidR="00E15634">
                <w:rPr>
                  <w:rStyle w:val="Hyperlink"/>
                  <w:rFonts w:cs="Tahoma"/>
                  <w:b/>
                  <w:sz w:val="13"/>
                  <w:szCs w:val="13"/>
                </w:rPr>
                <w:t>1</w:t>
              </w:r>
            </w:hyperlink>
          </w:p>
        </w:tc>
        <w:tc>
          <w:tcPr>
            <w:tcW w:w="450" w:type="dxa"/>
            <w:tcBorders>
              <w:bottom w:val="single" w:sz="4" w:space="0" w:color="auto"/>
            </w:tcBorders>
            <w:shd w:val="clear" w:color="auto" w:fill="auto"/>
          </w:tcPr>
          <w:p w:rsidR="007A6E80" w:rsidRPr="00911162" w:rsidRDefault="007A6E80" w:rsidP="00731885">
            <w:pPr>
              <w:pStyle w:val="TableText"/>
              <w:widowControl w:val="0"/>
              <w:spacing w:before="12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63</w:t>
            </w: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50</w:t>
            </w: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38</w:t>
            </w: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38</w:t>
            </w: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OL/OV</w:t>
            </w:r>
          </w:p>
        </w:tc>
      </w:tr>
      <w:tr w:rsidR="007A6E80" w:rsidRPr="00911162" w:rsidTr="002D4F11">
        <w:trPr>
          <w:trHeight w:val="134"/>
        </w:trPr>
        <w:tc>
          <w:tcPr>
            <w:tcW w:w="2714" w:type="dxa"/>
            <w:tcBorders>
              <w:bottom w:val="single" w:sz="4" w:space="0" w:color="auto"/>
            </w:tcBorders>
            <w:shd w:val="clear" w:color="auto" w:fill="FABF8F"/>
          </w:tcPr>
          <w:p w:rsidR="007A6E80" w:rsidRPr="00911162" w:rsidRDefault="007A6E80" w:rsidP="00767DA4">
            <w:pPr>
              <w:pStyle w:val="ProductNames"/>
              <w:spacing w:before="4" w:after="4"/>
              <w:rPr>
                <w:rFonts w:ascii="Tahoma" w:hAnsi="Tahoma" w:cs="Tahoma"/>
                <w:sz w:val="14"/>
              </w:rPr>
            </w:pPr>
            <w:bookmarkStart w:id="494" w:name="_Toc336338099"/>
            <w:bookmarkStart w:id="495" w:name="_Toc346277933"/>
            <w:r w:rsidRPr="00911162">
              <w:rPr>
                <w:rFonts w:ascii="Tahoma" w:hAnsi="Tahoma" w:cs="Tahoma"/>
                <w:sz w:val="14"/>
              </w:rPr>
              <w:t>System Center 2012 Endpoint Protection</w:t>
            </w:r>
            <w:bookmarkEnd w:id="494"/>
            <w:bookmarkEnd w:id="495"/>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spacing w:before="4" w:after="4"/>
              <w:rPr>
                <w:rFonts w:cs="Tahoma"/>
                <w:b/>
                <w:color w:val="000000"/>
                <w:sz w:val="13"/>
                <w:szCs w:val="13"/>
                <w:u w:val="single"/>
              </w:rPr>
            </w:pPr>
            <w:hyperlink w:anchor="_103_System_Center" w:history="1">
              <w:r w:rsidR="007503B3" w:rsidRPr="00911162">
                <w:rPr>
                  <w:rStyle w:val="Hyperlink"/>
                  <w:rFonts w:cs="Tahoma"/>
                  <w:b/>
                  <w:sz w:val="13"/>
                  <w:szCs w:val="13"/>
                </w:rPr>
                <w:t>9</w:t>
              </w:r>
              <w:r w:rsidR="00E15634">
                <w:rPr>
                  <w:rStyle w:val="Hyperlink"/>
                  <w:rFonts w:cs="Tahoma"/>
                  <w:b/>
                  <w:sz w:val="13"/>
                  <w:szCs w:val="13"/>
                </w:rPr>
                <w:t>2</w:t>
              </w:r>
            </w:hyperlink>
          </w:p>
        </w:tc>
        <w:tc>
          <w:tcPr>
            <w:tcW w:w="450" w:type="dxa"/>
            <w:tcBorders>
              <w:bottom w:val="single" w:sz="4" w:space="0" w:color="auto"/>
            </w:tcBorders>
            <w:shd w:val="clear" w:color="auto" w:fill="FABF8F"/>
          </w:tcPr>
          <w:p w:rsidR="007A6E80" w:rsidRPr="00911162" w:rsidRDefault="007A6E80" w:rsidP="00767DA4">
            <w:pPr>
              <w:pStyle w:val="TableText"/>
              <w:widowControl w:val="0"/>
              <w:spacing w:before="4" w:after="4"/>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767DA4">
            <w:pPr>
              <w:pStyle w:val="TableText"/>
              <w:widowControl w:val="0"/>
              <w:spacing w:before="4" w:after="4"/>
              <w:rPr>
                <w:rFonts w:ascii="Tahoma" w:hAnsi="Tahoma" w:cs="Tahoma"/>
                <w:sz w:val="13"/>
              </w:rPr>
            </w:pPr>
            <w:r w:rsidRPr="0091116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911162" w:rsidRDefault="007A6E80" w:rsidP="00767DA4">
            <w:pPr>
              <w:pStyle w:val="TableText"/>
              <w:widowControl w:val="0"/>
              <w:spacing w:before="4" w:after="4"/>
              <w:rPr>
                <w:rFonts w:ascii="Tahoma" w:hAnsi="Tahoma" w:cs="Tahoma"/>
                <w:sz w:val="13"/>
              </w:rPr>
            </w:pPr>
            <w:r w:rsidRPr="00911162">
              <w:rPr>
                <w:rFonts w:ascii="Tahoma" w:hAnsi="Tahoma" w:cs="Tahoma"/>
                <w:sz w:val="13"/>
              </w:rPr>
              <w:t xml:space="preserve">1 </w:t>
            </w:r>
            <w:proofErr w:type="spellStart"/>
            <w:r w:rsidRPr="00911162">
              <w:rPr>
                <w:rFonts w:ascii="Tahoma" w:hAnsi="Tahoma" w:cs="Tahoma"/>
                <w:sz w:val="13"/>
              </w:rPr>
              <w:t>punto</w:t>
            </w:r>
            <w:proofErr w:type="spellEnd"/>
          </w:p>
        </w:tc>
        <w:tc>
          <w:tcPr>
            <w:tcW w:w="450" w:type="dxa"/>
            <w:tcBorders>
              <w:left w:val="single" w:sz="18" w:space="0" w:color="auto"/>
              <w:bottom w:val="single" w:sz="4" w:space="0" w:color="auto"/>
            </w:tcBorders>
            <w:shd w:val="clear" w:color="auto" w:fill="FABF8F"/>
            <w:vAlign w:val="center"/>
          </w:tcPr>
          <w:p w:rsidR="007A6E80" w:rsidRPr="00911162" w:rsidRDefault="007A6E80" w:rsidP="00767DA4">
            <w:pPr>
              <w:pStyle w:val="TableText"/>
              <w:widowControl w:val="0"/>
              <w:spacing w:before="4" w:after="4"/>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767DA4">
            <w:pPr>
              <w:pStyle w:val="TableText"/>
              <w:widowControl w:val="0"/>
              <w:spacing w:before="4" w:after="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767DA4">
            <w:pPr>
              <w:pStyle w:val="TableText"/>
              <w:widowControl w:val="0"/>
              <w:spacing w:before="4" w:after="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767DA4">
            <w:pPr>
              <w:pStyle w:val="TableText"/>
              <w:widowControl w:val="0"/>
              <w:spacing w:before="4" w:after="4"/>
              <w:rPr>
                <w:rFonts w:ascii="Tahoma" w:hAnsi="Tahoma" w:cs="Tahoma"/>
                <w:sz w:val="13"/>
              </w:rPr>
            </w:pPr>
            <w:r w:rsidRPr="00911162">
              <w:rPr>
                <w:rFonts w:ascii="Tahoma" w:hAnsi="Tahoma" w:cs="Tahoma"/>
                <w:sz w:val="13"/>
              </w:rPr>
              <w:t xml:space="preserve">1 </w:t>
            </w:r>
          </w:p>
        </w:tc>
        <w:tc>
          <w:tcPr>
            <w:tcW w:w="450" w:type="dxa"/>
            <w:tcBorders>
              <w:bottom w:val="single" w:sz="4" w:space="0" w:color="auto"/>
              <w:right w:val="single" w:sz="18" w:space="0" w:color="auto"/>
            </w:tcBorders>
            <w:shd w:val="clear" w:color="auto" w:fill="FABF8F"/>
            <w:vAlign w:val="center"/>
          </w:tcPr>
          <w:p w:rsidR="007A6E80" w:rsidRPr="00911162" w:rsidRDefault="007A6E80" w:rsidP="00767DA4">
            <w:pPr>
              <w:pStyle w:val="TableText"/>
              <w:widowControl w:val="0"/>
              <w:spacing w:before="4" w:after="4"/>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767DA4">
            <w:pPr>
              <w:pStyle w:val="TableText"/>
              <w:widowControl w:val="0"/>
              <w:spacing w:before="4" w:after="4"/>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767DA4">
            <w:pPr>
              <w:pStyle w:val="TableText"/>
              <w:widowControl w:val="0"/>
              <w:spacing w:before="4" w:after="4"/>
              <w:rPr>
                <w:rFonts w:ascii="Tahoma" w:hAnsi="Tahoma" w:cs="Tahoma"/>
                <w:sz w:val="13"/>
              </w:rPr>
            </w:pPr>
            <w:r w:rsidRPr="00911162">
              <w:rPr>
                <w:rFonts w:ascii="Tahoma" w:hAnsi="Tahoma" w:cs="Tahoma"/>
                <w:sz w:val="13"/>
              </w:rPr>
              <w:t>AO, ST</w:t>
            </w:r>
          </w:p>
        </w:tc>
        <w:tc>
          <w:tcPr>
            <w:tcW w:w="540" w:type="dxa"/>
            <w:tcBorders>
              <w:bottom w:val="single" w:sz="4" w:space="0" w:color="auto"/>
            </w:tcBorders>
            <w:shd w:val="clear" w:color="auto" w:fill="FABF8F"/>
            <w:vAlign w:val="center"/>
          </w:tcPr>
          <w:p w:rsidR="007A6E80" w:rsidRPr="00911162" w:rsidRDefault="007A6E80" w:rsidP="00767DA4">
            <w:pPr>
              <w:pStyle w:val="TableText"/>
              <w:widowControl w:val="0"/>
              <w:spacing w:before="4" w:after="4"/>
              <w:rPr>
                <w:rFonts w:ascii="Tahoma" w:hAnsi="Tahoma" w:cs="Tahoma"/>
                <w:sz w:val="13"/>
              </w:rPr>
            </w:pPr>
          </w:p>
        </w:tc>
      </w:tr>
      <w:tr w:rsidR="007A6E80" w:rsidRPr="00911162" w:rsidTr="002D4F11">
        <w:trPr>
          <w:trHeight w:val="134"/>
        </w:trPr>
        <w:tc>
          <w:tcPr>
            <w:tcW w:w="2714" w:type="dxa"/>
            <w:tcBorders>
              <w:bottom w:val="single" w:sz="4" w:space="0" w:color="auto"/>
            </w:tcBorders>
            <w:shd w:val="clear" w:color="auto" w:fill="auto"/>
          </w:tcPr>
          <w:p w:rsidR="007A6E80" w:rsidRPr="00911162" w:rsidRDefault="007A6E80" w:rsidP="00950B40">
            <w:pPr>
              <w:pStyle w:val="ProductNames"/>
              <w:spacing w:beforeLines="20" w:before="48" w:afterLines="20" w:after="48"/>
              <w:rPr>
                <w:rFonts w:ascii="Tahoma" w:hAnsi="Tahoma" w:cs="Tahoma"/>
                <w:sz w:val="14"/>
              </w:rPr>
            </w:pPr>
            <w:bookmarkStart w:id="496" w:name="_Toc336338100"/>
            <w:bookmarkStart w:id="497" w:name="_Toc346277934"/>
            <w:proofErr w:type="spellStart"/>
            <w:r w:rsidRPr="00911162">
              <w:rPr>
                <w:rFonts w:ascii="Tahoma" w:hAnsi="Tahoma" w:cs="Tahoma"/>
                <w:sz w:val="14"/>
              </w:rPr>
              <w:t>Licencia</w:t>
            </w:r>
            <w:proofErr w:type="spellEnd"/>
            <w:r w:rsidRPr="00911162">
              <w:rPr>
                <w:rFonts w:ascii="Tahoma" w:hAnsi="Tahoma" w:cs="Tahoma"/>
                <w:sz w:val="14"/>
              </w:rPr>
              <w:t xml:space="preserve"> de </w:t>
            </w:r>
            <w:proofErr w:type="spellStart"/>
            <w:r w:rsidRPr="00911162">
              <w:rPr>
                <w:rFonts w:ascii="Tahoma" w:hAnsi="Tahoma" w:cs="Tahoma"/>
                <w:sz w:val="14"/>
              </w:rPr>
              <w:t>Administración</w:t>
            </w:r>
            <w:proofErr w:type="spellEnd"/>
            <w:r w:rsidRPr="00911162">
              <w:rPr>
                <w:rFonts w:ascii="Tahoma" w:hAnsi="Tahoma" w:cs="Tahoma"/>
                <w:sz w:val="14"/>
              </w:rPr>
              <w:t xml:space="preserve"> de System Center 2012 Standard Server (2</w:t>
            </w:r>
            <w:r w:rsidR="00950B40" w:rsidRPr="00911162">
              <w:rPr>
                <w:rFonts w:ascii="Tahoma" w:hAnsi="Tahoma" w:cs="Tahoma"/>
                <w:sz w:val="14"/>
              </w:rPr>
              <w:t> </w:t>
            </w:r>
            <w:proofErr w:type="spellStart"/>
            <w:r w:rsidRPr="00911162">
              <w:rPr>
                <w:rFonts w:ascii="Tahoma" w:hAnsi="Tahoma" w:cs="Tahoma"/>
                <w:sz w:val="14"/>
              </w:rPr>
              <w:t>procesadores</w:t>
            </w:r>
            <w:proofErr w:type="spellEnd"/>
            <w:r w:rsidRPr="00911162">
              <w:rPr>
                <w:rFonts w:ascii="Tahoma" w:hAnsi="Tahoma" w:cs="Tahoma"/>
                <w:sz w:val="14"/>
              </w:rPr>
              <w:t>)</w:t>
            </w:r>
            <w:bookmarkEnd w:id="496"/>
            <w:bookmarkEnd w:id="497"/>
          </w:p>
        </w:tc>
        <w:tc>
          <w:tcPr>
            <w:tcW w:w="450" w:type="dxa"/>
            <w:tcBorders>
              <w:bottom w:val="single" w:sz="4" w:space="0" w:color="auto"/>
            </w:tcBorders>
            <w:shd w:val="clear" w:color="auto" w:fill="auto"/>
            <w:vAlign w:val="center"/>
          </w:tcPr>
          <w:p w:rsidR="007A6E80" w:rsidRPr="00911162" w:rsidRDefault="007A6E80" w:rsidP="00A62487">
            <w:pPr>
              <w:pStyle w:val="TableText"/>
              <w:widowControl w:val="0"/>
              <w:spacing w:before="240"/>
              <w:rPr>
                <w:rFonts w:cs="Tahoma"/>
                <w:b/>
                <w:color w:val="000000"/>
                <w:sz w:val="13"/>
                <w:szCs w:val="13"/>
                <w:u w:val="single"/>
              </w:rPr>
            </w:pPr>
          </w:p>
        </w:tc>
        <w:tc>
          <w:tcPr>
            <w:tcW w:w="450" w:type="dxa"/>
            <w:tcBorders>
              <w:bottom w:val="single" w:sz="4" w:space="0" w:color="auto"/>
            </w:tcBorders>
            <w:shd w:val="clear" w:color="auto" w:fill="auto"/>
          </w:tcPr>
          <w:p w:rsidR="007A6E80" w:rsidRPr="00911162" w:rsidRDefault="007A6E80" w:rsidP="00731885">
            <w:pPr>
              <w:pStyle w:val="TableText"/>
              <w:widowControl w:val="0"/>
              <w:spacing w:before="12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38</w:t>
            </w: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30</w:t>
            </w: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23</w:t>
            </w: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23</w:t>
            </w: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7A6E80" w:rsidRPr="00911162" w:rsidRDefault="007A6E80" w:rsidP="00472DFD">
            <w:pPr>
              <w:pStyle w:val="TableText"/>
              <w:widowControl w:val="0"/>
              <w:spacing w:after="120"/>
              <w:rPr>
                <w:rFonts w:ascii="Tahoma" w:hAnsi="Tahoma" w:cs="Tahoma"/>
                <w:sz w:val="13"/>
                <w:szCs w:val="13"/>
              </w:rPr>
            </w:pPr>
            <w:r w:rsidRPr="00911162">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472DFD">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133C80">
            <w:pPr>
              <w:pStyle w:val="TableText"/>
              <w:widowControl w:val="0"/>
              <w:rPr>
                <w:rFonts w:ascii="Tahoma" w:hAnsi="Tahoma" w:cs="Tahoma"/>
                <w:sz w:val="13"/>
              </w:rPr>
            </w:pPr>
            <w:r w:rsidRPr="00911162">
              <w:rPr>
                <w:rFonts w:ascii="Tahoma" w:hAnsi="Tahoma" w:cs="Tahoma"/>
                <w:sz w:val="13"/>
              </w:rPr>
              <w:t>OL/OV</w:t>
            </w:r>
          </w:p>
        </w:tc>
      </w:tr>
      <w:tr w:rsidR="007A6E80" w:rsidRPr="00911162" w:rsidTr="002D4F11">
        <w:trPr>
          <w:trHeight w:val="134"/>
        </w:trPr>
        <w:tc>
          <w:tcPr>
            <w:tcW w:w="2714" w:type="dxa"/>
            <w:tcBorders>
              <w:bottom w:val="single" w:sz="4" w:space="0" w:color="auto"/>
            </w:tcBorders>
            <w:shd w:val="clear" w:color="auto" w:fill="FABF8F"/>
          </w:tcPr>
          <w:p w:rsidR="007A6E80" w:rsidRPr="00911162" w:rsidRDefault="007A6E80" w:rsidP="008806E8">
            <w:pPr>
              <w:pStyle w:val="ProductNames"/>
              <w:spacing w:beforeLines="20" w:before="48" w:afterLines="20" w:after="48"/>
              <w:rPr>
                <w:rFonts w:ascii="Tahoma" w:hAnsi="Tahoma" w:cs="Tahoma"/>
                <w:sz w:val="14"/>
              </w:rPr>
            </w:pPr>
            <w:bookmarkStart w:id="498" w:name="_Toc336338101"/>
            <w:bookmarkStart w:id="499" w:name="_Toc346277935"/>
            <w:r w:rsidRPr="00911162">
              <w:rPr>
                <w:rFonts w:ascii="Tahoma" w:hAnsi="Tahoma" w:cs="Tahoma"/>
                <w:sz w:val="14"/>
              </w:rPr>
              <w:t>TechNet Plus Single User</w:t>
            </w:r>
            <w:bookmarkEnd w:id="498"/>
            <w:bookmarkEnd w:id="499"/>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spacing w:before="240"/>
              <w:rPr>
                <w:rStyle w:val="EndnoteReference"/>
                <w:rFonts w:cs="Tahoma"/>
                <w:b w:val="0"/>
                <w:color w:val="000000"/>
                <w:sz w:val="13"/>
                <w:szCs w:val="13"/>
                <w:u w:val="single"/>
              </w:rPr>
            </w:pPr>
            <w:hyperlink w:anchor="_92_TechNet_Plus" w:history="1">
              <w:r w:rsidR="007503B3" w:rsidRPr="00911162">
                <w:rPr>
                  <w:rStyle w:val="Hyperlink"/>
                  <w:rFonts w:cs="Tahoma"/>
                  <w:b/>
                  <w:sz w:val="13"/>
                  <w:szCs w:val="13"/>
                </w:rPr>
                <w:t>9</w:t>
              </w:r>
              <w:r w:rsidR="00E15634">
                <w:rPr>
                  <w:rStyle w:val="Hyperlink"/>
                  <w:rFonts w:cs="Tahoma"/>
                  <w:b/>
                  <w:sz w:val="13"/>
                  <w:szCs w:val="13"/>
                </w:rPr>
                <w:t>3</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731885">
            <w:pPr>
              <w:pStyle w:val="TableText"/>
              <w:widowControl w:val="0"/>
              <w:spacing w:before="12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OL</w:t>
            </w:r>
          </w:p>
        </w:tc>
      </w:tr>
      <w:tr w:rsidR="007A6E80" w:rsidRPr="00911162" w:rsidTr="002D4F11">
        <w:trPr>
          <w:trHeight w:val="145"/>
        </w:trPr>
        <w:tc>
          <w:tcPr>
            <w:tcW w:w="2714" w:type="dxa"/>
            <w:tcBorders>
              <w:bottom w:val="single" w:sz="4" w:space="0" w:color="auto"/>
            </w:tcBorders>
            <w:shd w:val="clear" w:color="auto" w:fill="auto"/>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500" w:name="_Toc336338102"/>
            <w:bookmarkStart w:id="501" w:name="_Toc346277936"/>
            <w:r w:rsidRPr="00911162">
              <w:rPr>
                <w:rFonts w:ascii="Tahoma" w:hAnsi="Tahoma" w:cs="Tahoma"/>
                <w:b w:val="0"/>
                <w:sz w:val="14"/>
                <w:szCs w:val="14"/>
              </w:rPr>
              <w:t>VDI Suite</w:t>
            </w:r>
            <w:bookmarkEnd w:id="500"/>
            <w:bookmarkEnd w:id="501"/>
          </w:p>
        </w:tc>
        <w:tc>
          <w:tcPr>
            <w:tcW w:w="450" w:type="dxa"/>
            <w:tcBorders>
              <w:bottom w:val="single" w:sz="4" w:space="0" w:color="auto"/>
            </w:tcBorders>
            <w:shd w:val="clear" w:color="auto" w:fill="auto"/>
            <w:vAlign w:val="center"/>
          </w:tcPr>
          <w:p w:rsidR="007A6E80" w:rsidRPr="00911162" w:rsidRDefault="007A6E80" w:rsidP="00613BBB">
            <w:pPr>
              <w:pStyle w:val="TableText"/>
              <w:widowControl w:val="0"/>
              <w:rPr>
                <w:rFonts w:cs="Tahoma"/>
                <w:b/>
                <w:sz w:val="13"/>
                <w:szCs w:val="13"/>
                <w:u w:val="single"/>
              </w:rPr>
            </w:pPr>
          </w:p>
        </w:tc>
        <w:tc>
          <w:tcPr>
            <w:tcW w:w="450" w:type="dxa"/>
            <w:tcBorders>
              <w:bottom w:val="single" w:sz="4" w:space="0" w:color="auto"/>
            </w:tcBorders>
            <w:shd w:val="clear" w:color="auto" w:fill="auto"/>
          </w:tcPr>
          <w:p w:rsidR="007A6E80" w:rsidRPr="00911162" w:rsidRDefault="007A6E80" w:rsidP="00613BBB">
            <w:pPr>
              <w:pStyle w:val="TableText"/>
              <w:widowControl w:val="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r w:rsidRPr="0091116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rPr>
                <w:rFonts w:ascii="Tahoma" w:hAnsi="Tahoma" w:cs="Tahoma"/>
                <w:sz w:val="13"/>
                <w:szCs w:val="13"/>
              </w:rPr>
            </w:pPr>
            <w:r w:rsidRPr="00911162">
              <w:rPr>
                <w:rFonts w:ascii="Tahoma" w:hAnsi="Tahoma" w:cs="Tahoma"/>
                <w:sz w:val="13"/>
                <w:szCs w:val="13"/>
              </w:rPr>
              <w:t xml:space="preserve">1 </w:t>
            </w:r>
            <w:proofErr w:type="spellStart"/>
            <w:r w:rsidRPr="00911162">
              <w:rPr>
                <w:rFonts w:ascii="Tahoma" w:hAnsi="Tahoma" w:cs="Tahoma"/>
                <w:sz w:val="13"/>
                <w:szCs w:val="13"/>
              </w:rPr>
              <w:t>punto</w:t>
            </w:r>
            <w:proofErr w:type="spellEnd"/>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7A6E80" w:rsidRPr="00911162" w:rsidRDefault="007A6E80">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pPr>
              <w:pStyle w:val="TableText"/>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pPr>
              <w:pStyle w:val="TableText"/>
              <w:rPr>
                <w:rFonts w:ascii="Tahoma" w:hAnsi="Tahoma" w:cs="Tahoma"/>
                <w:sz w:val="13"/>
                <w:szCs w:val="13"/>
              </w:rPr>
            </w:pPr>
            <w:r w:rsidRPr="0091116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pPr>
              <w:pStyle w:val="TableText"/>
              <w:rPr>
                <w:rFonts w:ascii="Tahoma" w:hAnsi="Tahoma" w:cs="Tahoma"/>
                <w:sz w:val="13"/>
                <w:szCs w:val="13"/>
              </w:rPr>
            </w:pPr>
            <w:r w:rsidRPr="00911162">
              <w:rPr>
                <w:rFonts w:ascii="Tahoma" w:hAnsi="Tahoma" w:cs="Tahoma"/>
                <w:sz w:val="13"/>
                <w:szCs w:val="13"/>
              </w:rPr>
              <w:t>P</w:t>
            </w:r>
          </w:p>
        </w:tc>
        <w:tc>
          <w:tcPr>
            <w:tcW w:w="450" w:type="dxa"/>
            <w:tcBorders>
              <w:bottom w:val="single" w:sz="4" w:space="0" w:color="auto"/>
            </w:tcBorders>
            <w:shd w:val="clear" w:color="auto" w:fill="auto"/>
          </w:tcPr>
          <w:p w:rsidR="007A6E80" w:rsidRPr="00911162" w:rsidRDefault="007A6E80">
            <w:pPr>
              <w:pStyle w:val="TableText"/>
              <w:rPr>
                <w:rFonts w:ascii="Tahoma" w:hAnsi="Tahoma" w:cs="Tahoma"/>
                <w:sz w:val="13"/>
                <w:szCs w:val="13"/>
              </w:rPr>
            </w:pPr>
            <w:r w:rsidRPr="00911162">
              <w:rPr>
                <w:rFonts w:ascii="Tahoma" w:hAnsi="Tahoma" w:cs="Tahoma"/>
                <w:sz w:val="13"/>
                <w:szCs w:val="13"/>
              </w:rPr>
              <w:t>A,ST</w:t>
            </w:r>
          </w:p>
        </w:tc>
        <w:tc>
          <w:tcPr>
            <w:tcW w:w="540" w:type="dxa"/>
            <w:tcBorders>
              <w:bottom w:val="single" w:sz="4"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r>
      <w:tr w:rsidR="007A6E80" w:rsidRPr="00911162" w:rsidTr="002D4F11">
        <w:trPr>
          <w:trHeight w:val="215"/>
        </w:trPr>
        <w:tc>
          <w:tcPr>
            <w:tcW w:w="2714" w:type="dxa"/>
            <w:tcBorders>
              <w:bottom w:val="single" w:sz="4" w:space="0" w:color="auto"/>
            </w:tcBorders>
            <w:shd w:val="clear" w:color="auto" w:fill="FABF8F"/>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502" w:name="_Toc336338103"/>
            <w:bookmarkStart w:id="503" w:name="_Toc346277937"/>
            <w:r w:rsidRPr="00911162">
              <w:rPr>
                <w:rFonts w:ascii="Tahoma" w:hAnsi="Tahoma" w:cs="Tahoma"/>
                <w:b w:val="0"/>
                <w:sz w:val="14"/>
                <w:szCs w:val="14"/>
              </w:rPr>
              <w:t>VDI Suite con MDOP</w:t>
            </w:r>
            <w:bookmarkEnd w:id="502"/>
            <w:bookmarkEnd w:id="503"/>
          </w:p>
        </w:tc>
        <w:tc>
          <w:tcPr>
            <w:tcW w:w="450" w:type="dxa"/>
            <w:tcBorders>
              <w:bottom w:val="single" w:sz="4" w:space="0" w:color="auto"/>
            </w:tcBorders>
            <w:shd w:val="clear" w:color="auto" w:fill="FABF8F"/>
            <w:vAlign w:val="center"/>
          </w:tcPr>
          <w:p w:rsidR="007A6E80" w:rsidRPr="00911162" w:rsidRDefault="007A6E80" w:rsidP="00613BBB">
            <w:pPr>
              <w:pStyle w:val="TableText"/>
              <w:widowControl w:val="0"/>
              <w:rPr>
                <w:rFonts w:cs="Tahoma"/>
                <w:b/>
                <w:sz w:val="13"/>
                <w:szCs w:val="13"/>
                <w:u w:val="single"/>
              </w:rPr>
            </w:pPr>
          </w:p>
        </w:tc>
        <w:tc>
          <w:tcPr>
            <w:tcW w:w="450" w:type="dxa"/>
            <w:tcBorders>
              <w:bottom w:val="single" w:sz="4" w:space="0" w:color="auto"/>
            </w:tcBorders>
            <w:shd w:val="clear" w:color="auto" w:fill="FABF8F"/>
          </w:tcPr>
          <w:p w:rsidR="007A6E80" w:rsidRPr="00911162" w:rsidRDefault="007A6E80" w:rsidP="00613BBB">
            <w:pPr>
              <w:pStyle w:val="TableText"/>
              <w:widowControl w:val="0"/>
              <w:rPr>
                <w:rFonts w:ascii="Tahoma" w:hAnsi="Tahoma" w:cs="Tahoma"/>
                <w:sz w:val="13"/>
              </w:rPr>
            </w:pPr>
            <w:r w:rsidRPr="0091116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r w:rsidRPr="0091116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rPr>
                <w:rFonts w:ascii="Tahoma" w:hAnsi="Tahoma" w:cs="Tahoma"/>
                <w:sz w:val="13"/>
                <w:szCs w:val="13"/>
              </w:rPr>
            </w:pPr>
            <w:r w:rsidRPr="00911162">
              <w:rPr>
                <w:rFonts w:ascii="Tahoma" w:hAnsi="Tahoma" w:cs="Tahoma"/>
                <w:sz w:val="13"/>
                <w:szCs w:val="13"/>
              </w:rPr>
              <w:t xml:space="preserve">1 </w:t>
            </w:r>
            <w:proofErr w:type="spellStart"/>
            <w:r w:rsidRPr="00911162">
              <w:rPr>
                <w:rFonts w:ascii="Tahoma" w:hAnsi="Tahoma" w:cs="Tahoma"/>
                <w:sz w:val="13"/>
                <w:szCs w:val="13"/>
              </w:rPr>
              <w:t>punto</w:t>
            </w:r>
            <w:proofErr w:type="spellEnd"/>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7A6E80" w:rsidRPr="00911162" w:rsidRDefault="007A6E80">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rPr>
                <w:rFonts w:ascii="Tahoma" w:hAnsi="Tahoma" w:cs="Tahoma"/>
                <w:sz w:val="13"/>
                <w:szCs w:val="13"/>
              </w:rPr>
            </w:pPr>
            <w:r w:rsidRPr="0091116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rPr>
                <w:rFonts w:ascii="Tahoma" w:hAnsi="Tahoma" w:cs="Tahoma"/>
                <w:sz w:val="13"/>
                <w:szCs w:val="13"/>
              </w:rPr>
            </w:pPr>
            <w:r w:rsidRPr="0091116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rPr>
                <w:rFonts w:ascii="Tahoma" w:hAnsi="Tahoma" w:cs="Tahoma"/>
                <w:sz w:val="13"/>
                <w:szCs w:val="13"/>
              </w:rPr>
            </w:pPr>
            <w:r w:rsidRPr="00911162">
              <w:rPr>
                <w:rFonts w:ascii="Tahoma" w:hAnsi="Tahoma" w:cs="Tahoma"/>
                <w:sz w:val="13"/>
                <w:szCs w:val="13"/>
              </w:rPr>
              <w:t>E, P</w:t>
            </w:r>
          </w:p>
        </w:tc>
        <w:tc>
          <w:tcPr>
            <w:tcW w:w="450" w:type="dxa"/>
            <w:tcBorders>
              <w:bottom w:val="single" w:sz="4" w:space="0" w:color="auto"/>
            </w:tcBorders>
            <w:shd w:val="clear" w:color="auto" w:fill="FABF8F"/>
          </w:tcPr>
          <w:p w:rsidR="007A6E80" w:rsidRPr="00911162" w:rsidRDefault="007A6E80">
            <w:pPr>
              <w:pStyle w:val="TableText"/>
              <w:rPr>
                <w:rFonts w:ascii="Tahoma" w:hAnsi="Tahoma" w:cs="Tahoma"/>
                <w:sz w:val="13"/>
                <w:szCs w:val="13"/>
              </w:rPr>
            </w:pPr>
            <w:r w:rsidRPr="00911162">
              <w:rPr>
                <w:rFonts w:ascii="Tahoma" w:hAnsi="Tahoma" w:cs="Tahoma"/>
                <w:sz w:val="13"/>
                <w:szCs w:val="13"/>
              </w:rPr>
              <w:t>A,ST</w:t>
            </w:r>
          </w:p>
        </w:tc>
        <w:tc>
          <w:tcPr>
            <w:tcW w:w="540" w:type="dxa"/>
            <w:tcBorders>
              <w:bottom w:val="single" w:sz="4"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r>
      <w:tr w:rsidR="007A6E80" w:rsidRPr="00911162" w:rsidTr="002D4F11">
        <w:trPr>
          <w:trHeight w:val="260"/>
        </w:trPr>
        <w:tc>
          <w:tcPr>
            <w:tcW w:w="2714" w:type="dxa"/>
            <w:tcBorders>
              <w:bottom w:val="single" w:sz="4" w:space="0" w:color="auto"/>
            </w:tcBorders>
            <w:shd w:val="clear" w:color="auto" w:fill="auto"/>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504" w:name="_Toc336338104"/>
            <w:bookmarkStart w:id="505" w:name="_Toc346277938"/>
            <w:r w:rsidRPr="00911162">
              <w:rPr>
                <w:rFonts w:ascii="Tahoma" w:hAnsi="Tahoma" w:cs="Tahoma"/>
                <w:b w:val="0"/>
                <w:sz w:val="14"/>
                <w:szCs w:val="14"/>
              </w:rPr>
              <w:t>VDI Standard Suite</w:t>
            </w:r>
            <w:bookmarkEnd w:id="504"/>
            <w:bookmarkEnd w:id="505"/>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sz w:val="13"/>
                <w:szCs w:val="13"/>
                <w:u w:val="single"/>
              </w:rPr>
            </w:pPr>
            <w:hyperlink w:anchor="_93_VDI_Standard" w:history="1">
              <w:r w:rsidR="007503B3" w:rsidRPr="00911162">
                <w:rPr>
                  <w:rStyle w:val="Hyperlink"/>
                  <w:rFonts w:cs="Tahoma"/>
                  <w:b/>
                  <w:sz w:val="13"/>
                  <w:szCs w:val="13"/>
                </w:rPr>
                <w:t>9</w:t>
              </w:r>
              <w:r w:rsidR="00E15634">
                <w:rPr>
                  <w:rStyle w:val="Hyperlink"/>
                  <w:rFonts w:cs="Tahoma"/>
                  <w:b/>
                  <w:sz w:val="13"/>
                  <w:szCs w:val="13"/>
                </w:rPr>
                <w:t>4</w:t>
              </w:r>
            </w:hyperlink>
          </w:p>
        </w:tc>
        <w:tc>
          <w:tcPr>
            <w:tcW w:w="450" w:type="dxa"/>
            <w:tcBorders>
              <w:bottom w:val="single" w:sz="4" w:space="0" w:color="auto"/>
            </w:tcBorders>
            <w:shd w:val="clear" w:color="auto" w:fill="auto"/>
          </w:tcPr>
          <w:p w:rsidR="007A6E80" w:rsidRPr="00911162" w:rsidRDefault="007A6E80" w:rsidP="00613BB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613BB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r>
      <w:tr w:rsidR="007A6E80" w:rsidRPr="00911162" w:rsidTr="002D4F11">
        <w:trPr>
          <w:trHeight w:val="260"/>
        </w:trPr>
        <w:tc>
          <w:tcPr>
            <w:tcW w:w="2714" w:type="dxa"/>
            <w:tcBorders>
              <w:bottom w:val="single" w:sz="4" w:space="0" w:color="auto"/>
            </w:tcBorders>
            <w:shd w:val="clear" w:color="auto" w:fill="FABF8F"/>
          </w:tcPr>
          <w:p w:rsidR="007A6E80" w:rsidRPr="007F3BB6" w:rsidRDefault="007A6E80" w:rsidP="008806E8">
            <w:pPr>
              <w:pStyle w:val="Heading2"/>
              <w:spacing w:beforeLines="20" w:before="48" w:afterLines="20" w:after="48"/>
              <w:ind w:left="0"/>
              <w:rPr>
                <w:rFonts w:ascii="Tahoma" w:hAnsi="Tahoma" w:cs="Tahoma"/>
                <w:b w:val="0"/>
                <w:sz w:val="14"/>
                <w:szCs w:val="14"/>
                <w:lang w:val="it-IT"/>
              </w:rPr>
            </w:pPr>
            <w:bookmarkStart w:id="506" w:name="_Toc336338105"/>
            <w:bookmarkStart w:id="507" w:name="_Toc346277939"/>
            <w:r w:rsidRPr="007F3BB6">
              <w:rPr>
                <w:rFonts w:ascii="Tahoma" w:hAnsi="Tahoma" w:cs="Tahoma"/>
                <w:b w:val="0"/>
                <w:sz w:val="14"/>
                <w:szCs w:val="14"/>
                <w:lang w:val="it-IT"/>
              </w:rPr>
              <w:t>VDI Standard Suite con MDOP</w:t>
            </w:r>
            <w:bookmarkEnd w:id="506"/>
            <w:bookmarkEnd w:id="507"/>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sz w:val="13"/>
                <w:szCs w:val="13"/>
                <w:u w:val="single"/>
              </w:rPr>
            </w:pPr>
            <w:hyperlink w:anchor="_93_VDI_Standard" w:history="1">
              <w:r w:rsidR="000A5F75" w:rsidRPr="00911162">
                <w:rPr>
                  <w:rStyle w:val="Hyperlink"/>
                  <w:rFonts w:cs="Tahoma"/>
                  <w:b/>
                  <w:sz w:val="13"/>
                  <w:szCs w:val="13"/>
                </w:rPr>
                <w:t>9</w:t>
              </w:r>
              <w:r w:rsidR="00E15634">
                <w:rPr>
                  <w:rStyle w:val="Hyperlink"/>
                  <w:rFonts w:cs="Tahoma"/>
                  <w:b/>
                  <w:sz w:val="13"/>
                  <w:szCs w:val="13"/>
                </w:rPr>
                <w:t>4</w:t>
              </w:r>
            </w:hyperlink>
          </w:p>
        </w:tc>
        <w:tc>
          <w:tcPr>
            <w:tcW w:w="450" w:type="dxa"/>
            <w:tcBorders>
              <w:bottom w:val="single" w:sz="4" w:space="0" w:color="auto"/>
            </w:tcBorders>
            <w:shd w:val="clear" w:color="auto" w:fill="FABF8F"/>
          </w:tcPr>
          <w:p w:rsidR="007A6E80" w:rsidRPr="00911162" w:rsidRDefault="007A6E80" w:rsidP="00613BB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613BB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r>
      <w:tr w:rsidR="007A6E80" w:rsidRPr="00911162" w:rsidTr="002D4F11">
        <w:trPr>
          <w:trHeight w:val="260"/>
        </w:trPr>
        <w:tc>
          <w:tcPr>
            <w:tcW w:w="2714" w:type="dxa"/>
            <w:tcBorders>
              <w:bottom w:val="single" w:sz="4" w:space="0" w:color="auto"/>
            </w:tcBorders>
            <w:shd w:val="clear" w:color="auto" w:fill="auto"/>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508" w:name="_Toc336338106"/>
            <w:bookmarkStart w:id="509" w:name="_Toc346277940"/>
            <w:r w:rsidRPr="00911162">
              <w:rPr>
                <w:rFonts w:ascii="Tahoma" w:hAnsi="Tahoma" w:cs="Tahoma"/>
                <w:b w:val="0"/>
                <w:sz w:val="14"/>
                <w:szCs w:val="14"/>
              </w:rPr>
              <w:t>VDI Premium Suite</w:t>
            </w:r>
            <w:bookmarkEnd w:id="508"/>
            <w:bookmarkEnd w:id="509"/>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rPr>
                <w:rStyle w:val="EndnoteReference"/>
                <w:rFonts w:cs="Tahoma"/>
                <w:sz w:val="13"/>
                <w:szCs w:val="13"/>
                <w:u w:val="single"/>
              </w:rPr>
            </w:pPr>
            <w:hyperlink w:anchor="_93_VDI_Standard" w:history="1">
              <w:r w:rsidR="000A5F75" w:rsidRPr="00911162">
                <w:rPr>
                  <w:rStyle w:val="Hyperlink"/>
                  <w:rFonts w:cs="Tahoma"/>
                  <w:b/>
                  <w:sz w:val="13"/>
                  <w:szCs w:val="13"/>
                </w:rPr>
                <w:t>9</w:t>
              </w:r>
              <w:r w:rsidR="00E15634">
                <w:rPr>
                  <w:rStyle w:val="Hyperlink"/>
                  <w:rFonts w:cs="Tahoma"/>
                  <w:b/>
                  <w:sz w:val="13"/>
                  <w:szCs w:val="13"/>
                </w:rPr>
                <w:t>4</w:t>
              </w:r>
            </w:hyperlink>
          </w:p>
        </w:tc>
        <w:tc>
          <w:tcPr>
            <w:tcW w:w="450" w:type="dxa"/>
            <w:tcBorders>
              <w:bottom w:val="single" w:sz="4" w:space="0" w:color="auto"/>
            </w:tcBorders>
            <w:shd w:val="clear" w:color="auto" w:fill="auto"/>
          </w:tcPr>
          <w:p w:rsidR="007A6E80" w:rsidRPr="00911162" w:rsidRDefault="007A6E80" w:rsidP="004376E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911162" w:rsidRDefault="007A6E80"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4376E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4376E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7B35CF">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4376E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rsidP="00613BBB">
            <w:pPr>
              <w:pStyle w:val="TableText"/>
              <w:widowControl w:val="0"/>
              <w:rPr>
                <w:rFonts w:ascii="Tahoma" w:hAnsi="Tahoma" w:cs="Tahoma"/>
                <w:sz w:val="13"/>
              </w:rPr>
            </w:pPr>
          </w:p>
        </w:tc>
      </w:tr>
      <w:tr w:rsidR="007A6E80" w:rsidRPr="00911162" w:rsidTr="002D4F11">
        <w:trPr>
          <w:trHeight w:val="260"/>
        </w:trPr>
        <w:tc>
          <w:tcPr>
            <w:tcW w:w="2714" w:type="dxa"/>
            <w:tcBorders>
              <w:bottom w:val="single" w:sz="4" w:space="0" w:color="auto"/>
            </w:tcBorders>
            <w:shd w:val="clear" w:color="auto" w:fill="FABF8F"/>
          </w:tcPr>
          <w:p w:rsidR="007A6E80" w:rsidRPr="007F3BB6" w:rsidRDefault="007A6E80" w:rsidP="008806E8">
            <w:pPr>
              <w:pStyle w:val="Heading2"/>
              <w:spacing w:beforeLines="20" w:before="48" w:afterLines="20" w:after="48"/>
              <w:ind w:left="0"/>
              <w:rPr>
                <w:rFonts w:ascii="Tahoma" w:hAnsi="Tahoma" w:cs="Tahoma"/>
                <w:b w:val="0"/>
                <w:sz w:val="14"/>
                <w:szCs w:val="14"/>
                <w:lang w:val="it-IT"/>
              </w:rPr>
            </w:pPr>
            <w:bookmarkStart w:id="510" w:name="_Toc336338107"/>
            <w:bookmarkStart w:id="511" w:name="_Toc346277941"/>
            <w:r w:rsidRPr="007F3BB6">
              <w:rPr>
                <w:rFonts w:ascii="Tahoma" w:hAnsi="Tahoma" w:cs="Tahoma"/>
                <w:b w:val="0"/>
                <w:sz w:val="14"/>
                <w:szCs w:val="14"/>
                <w:lang w:val="it-IT"/>
              </w:rPr>
              <w:t>VDI Premium Suite con MDOP</w:t>
            </w:r>
            <w:bookmarkEnd w:id="510"/>
            <w:bookmarkEnd w:id="511"/>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rPr>
                <w:rStyle w:val="EndnoteReference"/>
                <w:rFonts w:cs="Tahoma"/>
                <w:sz w:val="13"/>
                <w:szCs w:val="13"/>
                <w:u w:val="single"/>
              </w:rPr>
            </w:pPr>
            <w:hyperlink w:anchor="_93_VDI_Standard" w:history="1">
              <w:r w:rsidR="000A5F75" w:rsidRPr="00911162">
                <w:rPr>
                  <w:rStyle w:val="Hyperlink"/>
                  <w:rFonts w:cs="Tahoma"/>
                  <w:b/>
                  <w:sz w:val="13"/>
                  <w:szCs w:val="13"/>
                </w:rPr>
                <w:t>9</w:t>
              </w:r>
              <w:r w:rsidR="00E15634">
                <w:rPr>
                  <w:rStyle w:val="Hyperlink"/>
                  <w:rFonts w:cs="Tahoma"/>
                  <w:b/>
                  <w:sz w:val="13"/>
                  <w:szCs w:val="13"/>
                </w:rPr>
                <w:t>4</w:t>
              </w:r>
            </w:hyperlink>
          </w:p>
        </w:tc>
        <w:tc>
          <w:tcPr>
            <w:tcW w:w="450" w:type="dxa"/>
            <w:tcBorders>
              <w:bottom w:val="single" w:sz="4" w:space="0" w:color="auto"/>
            </w:tcBorders>
            <w:shd w:val="clear" w:color="auto" w:fill="FABF8F"/>
          </w:tcPr>
          <w:p w:rsidR="007A6E80" w:rsidRPr="00911162" w:rsidRDefault="007A6E80" w:rsidP="004376E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911162" w:rsidRDefault="007A6E80"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4376E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4376E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4376EF">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4376E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613BBB">
            <w:pPr>
              <w:pStyle w:val="TableText"/>
              <w:widowControl w:val="0"/>
              <w:rPr>
                <w:rFonts w:ascii="Tahoma" w:hAnsi="Tahoma" w:cs="Tahoma"/>
                <w:sz w:val="13"/>
              </w:rPr>
            </w:pPr>
          </w:p>
        </w:tc>
      </w:tr>
      <w:tr w:rsidR="007A6E80" w:rsidRPr="00911162" w:rsidTr="002D4F11">
        <w:trPr>
          <w:trHeight w:val="145"/>
        </w:trPr>
        <w:tc>
          <w:tcPr>
            <w:tcW w:w="2714" w:type="dxa"/>
            <w:tcBorders>
              <w:bottom w:val="single" w:sz="4" w:space="0" w:color="auto"/>
            </w:tcBorders>
            <w:shd w:val="clear" w:color="auto" w:fill="auto"/>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512" w:name="_Toc336338108"/>
            <w:bookmarkStart w:id="513" w:name="_Toc346277942"/>
            <w:r w:rsidRPr="00911162">
              <w:rPr>
                <w:rFonts w:ascii="Tahoma" w:hAnsi="Tahoma" w:cs="Tahoma"/>
                <w:b w:val="0"/>
                <w:sz w:val="14"/>
                <w:szCs w:val="14"/>
              </w:rPr>
              <w:t>Virtual Server 2005 R2 Enterprise Edition</w:t>
            </w:r>
            <w:bookmarkEnd w:id="512"/>
            <w:bookmarkEnd w:id="513"/>
          </w:p>
        </w:tc>
        <w:tc>
          <w:tcPr>
            <w:tcW w:w="450" w:type="dxa"/>
            <w:tcBorders>
              <w:bottom w:val="single" w:sz="4" w:space="0" w:color="auto"/>
            </w:tcBorders>
            <w:shd w:val="clear" w:color="auto" w:fill="auto"/>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before="80"/>
              <w:rPr>
                <w:rFonts w:ascii="Tahoma" w:hAnsi="Tahoma" w:cs="Tahoma"/>
                <w:sz w:val="13"/>
              </w:rPr>
            </w:pPr>
            <w:r w:rsidRPr="00911162">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r>
      <w:tr w:rsidR="007A6E80" w:rsidRPr="00911162" w:rsidTr="002D4F11">
        <w:trPr>
          <w:trHeight w:val="145"/>
        </w:trPr>
        <w:tc>
          <w:tcPr>
            <w:tcW w:w="2714" w:type="dxa"/>
            <w:tcBorders>
              <w:bottom w:val="single" w:sz="4" w:space="0" w:color="auto"/>
            </w:tcBorders>
            <w:shd w:val="clear" w:color="auto" w:fill="FABF8F"/>
            <w:vAlign w:val="center"/>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514" w:name="_Toc336338109"/>
            <w:bookmarkStart w:id="515" w:name="_Toc346277943"/>
            <w:r w:rsidRPr="00911162">
              <w:rPr>
                <w:rFonts w:ascii="Tahoma" w:hAnsi="Tahoma" w:cs="Tahoma"/>
                <w:b w:val="0"/>
                <w:sz w:val="14"/>
                <w:szCs w:val="14"/>
              </w:rPr>
              <w:t>Visual Studio</w:t>
            </w:r>
            <w:r w:rsidR="00B07712" w:rsidRPr="00911162">
              <w:rPr>
                <w:rFonts w:ascii="Tahoma" w:eastAsia="Times New Roman" w:hAnsi="Tahoma" w:cs="Tahoma"/>
                <w:b w:val="0"/>
                <w:color w:val="000000"/>
                <w:sz w:val="14"/>
                <w:szCs w:val="14"/>
                <w:vertAlign w:val="superscript"/>
              </w:rPr>
              <w:t>®</w:t>
            </w:r>
            <w:r w:rsidRPr="00911162">
              <w:rPr>
                <w:rFonts w:ascii="Tahoma" w:hAnsi="Tahoma" w:cs="Tahoma"/>
                <w:b w:val="0"/>
                <w:sz w:val="14"/>
                <w:szCs w:val="14"/>
              </w:rPr>
              <w:t xml:space="preserve"> Team Foundation Server 2012 con </w:t>
            </w:r>
            <w:proofErr w:type="spellStart"/>
            <w:r w:rsidRPr="00911162">
              <w:rPr>
                <w:rFonts w:ascii="Tahoma" w:hAnsi="Tahoma" w:cs="Tahoma"/>
                <w:b w:val="0"/>
                <w:sz w:val="14"/>
                <w:szCs w:val="14"/>
              </w:rPr>
              <w:t>Tecnología</w:t>
            </w:r>
            <w:proofErr w:type="spellEnd"/>
            <w:r w:rsidRPr="00911162">
              <w:rPr>
                <w:rFonts w:ascii="Tahoma" w:hAnsi="Tahoma" w:cs="Tahoma"/>
                <w:b w:val="0"/>
                <w:sz w:val="14"/>
                <w:szCs w:val="14"/>
              </w:rPr>
              <w:t xml:space="preserve"> SQL Server 2012</w:t>
            </w:r>
            <w:bookmarkEnd w:id="514"/>
            <w:bookmarkEnd w:id="515"/>
          </w:p>
        </w:tc>
        <w:tc>
          <w:tcPr>
            <w:tcW w:w="450" w:type="dxa"/>
            <w:tcBorders>
              <w:bottom w:val="single" w:sz="4" w:space="0" w:color="auto"/>
            </w:tcBorders>
            <w:shd w:val="clear" w:color="auto" w:fill="FABF8F"/>
            <w:vAlign w:val="center"/>
          </w:tcPr>
          <w:p w:rsidR="007A6E80" w:rsidRPr="00911162" w:rsidRDefault="007A6E80">
            <w:pPr>
              <w:pStyle w:val="TableText"/>
              <w:widowControl w:val="0"/>
              <w:rPr>
                <w:rStyle w:val="EndnoteReference"/>
                <w:rFonts w:cs="Tahoma"/>
                <w:sz w:val="13"/>
              </w:rPr>
            </w:pPr>
          </w:p>
        </w:tc>
        <w:tc>
          <w:tcPr>
            <w:tcW w:w="450" w:type="dxa"/>
            <w:tcBorders>
              <w:bottom w:val="single" w:sz="4" w:space="0" w:color="auto"/>
            </w:tcBorders>
            <w:shd w:val="clear" w:color="auto" w:fill="FABF8F"/>
            <w:vAlign w:val="center"/>
          </w:tcPr>
          <w:p w:rsidR="007A6E80" w:rsidRPr="00911162" w:rsidRDefault="007A6E80" w:rsidP="00D238E0">
            <w:pPr>
              <w:pStyle w:val="TableText"/>
              <w:widowControl w:val="0"/>
              <w:spacing w:before="80"/>
              <w:rPr>
                <w:rFonts w:ascii="Tahoma" w:hAnsi="Tahoma" w:cs="Tahoma"/>
                <w:sz w:val="13"/>
              </w:rPr>
            </w:pPr>
            <w:r w:rsidRPr="00911162">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13</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10</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r>
      <w:tr w:rsidR="007A6E80" w:rsidRPr="00911162" w:rsidTr="002D4F11">
        <w:trPr>
          <w:trHeight w:val="145"/>
        </w:trPr>
        <w:tc>
          <w:tcPr>
            <w:tcW w:w="2714" w:type="dxa"/>
            <w:tcBorders>
              <w:bottom w:val="single" w:sz="4" w:space="0" w:color="auto"/>
            </w:tcBorders>
            <w:shd w:val="clear" w:color="auto" w:fill="auto"/>
            <w:vAlign w:val="center"/>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516" w:name="_Toc254805933"/>
            <w:bookmarkStart w:id="517" w:name="_Toc336338110"/>
            <w:bookmarkStart w:id="518" w:name="_Toc346277944"/>
            <w:r w:rsidRPr="00911162">
              <w:rPr>
                <w:rFonts w:ascii="Tahoma" w:hAnsi="Tahoma" w:cs="Tahoma"/>
                <w:b w:val="0"/>
                <w:sz w:val="14"/>
                <w:szCs w:val="14"/>
              </w:rPr>
              <w:t xml:space="preserve">CAL de </w:t>
            </w:r>
            <w:proofErr w:type="spellStart"/>
            <w:r w:rsidRPr="00911162">
              <w:rPr>
                <w:rFonts w:ascii="Tahoma" w:hAnsi="Tahoma" w:cs="Tahoma"/>
                <w:b w:val="0"/>
                <w:sz w:val="14"/>
                <w:szCs w:val="14"/>
              </w:rPr>
              <w:t>Dispositivo</w:t>
            </w:r>
            <w:proofErr w:type="spellEnd"/>
            <w:r w:rsidRPr="00911162">
              <w:rPr>
                <w:rFonts w:ascii="Tahoma" w:hAnsi="Tahoma" w:cs="Tahoma"/>
                <w:b w:val="0"/>
                <w:sz w:val="14"/>
                <w:szCs w:val="14"/>
              </w:rPr>
              <w:t xml:space="preserve"> de Visual Studio</w:t>
            </w:r>
            <w:r w:rsidR="00B07712" w:rsidRPr="00911162">
              <w:rPr>
                <w:rFonts w:ascii="Tahoma" w:hAnsi="Tahoma" w:cs="Tahoma"/>
                <w:b w:val="0"/>
                <w:sz w:val="14"/>
                <w:szCs w:val="14"/>
                <w:vertAlign w:val="superscript"/>
              </w:rPr>
              <w:t>®</w:t>
            </w:r>
            <w:r w:rsidRPr="00911162">
              <w:rPr>
                <w:rFonts w:ascii="Tahoma" w:hAnsi="Tahoma" w:cs="Tahoma"/>
                <w:b w:val="0"/>
                <w:sz w:val="14"/>
                <w:szCs w:val="14"/>
              </w:rPr>
              <w:t xml:space="preserve"> Team Foundation Server 2012</w:t>
            </w:r>
            <w:bookmarkEnd w:id="516"/>
            <w:bookmarkEnd w:id="517"/>
            <w:bookmarkEnd w:id="518"/>
          </w:p>
        </w:tc>
        <w:tc>
          <w:tcPr>
            <w:tcW w:w="450" w:type="dxa"/>
            <w:tcBorders>
              <w:bottom w:val="single" w:sz="4" w:space="0" w:color="auto"/>
            </w:tcBorders>
            <w:shd w:val="clear" w:color="auto" w:fill="auto"/>
            <w:vAlign w:val="center"/>
          </w:tcPr>
          <w:p w:rsidR="007A6E80" w:rsidRPr="00911162" w:rsidRDefault="007A6E80">
            <w:pPr>
              <w:pStyle w:val="TableText"/>
              <w:widowControl w:val="0"/>
              <w:rPr>
                <w:rStyle w:val="EndnoteReference"/>
                <w:rFonts w:cs="Tahoma"/>
                <w:sz w:val="13"/>
              </w:rPr>
            </w:pPr>
          </w:p>
        </w:tc>
        <w:tc>
          <w:tcPr>
            <w:tcW w:w="450" w:type="dxa"/>
            <w:tcBorders>
              <w:bottom w:val="single" w:sz="4" w:space="0" w:color="auto"/>
            </w:tcBorders>
            <w:shd w:val="clear" w:color="auto" w:fill="auto"/>
            <w:vAlign w:val="center"/>
          </w:tcPr>
          <w:p w:rsidR="007A6E80" w:rsidRPr="00911162" w:rsidRDefault="007A6E80" w:rsidP="00D238E0">
            <w:pPr>
              <w:pStyle w:val="TableText"/>
              <w:widowControl w:val="0"/>
              <w:spacing w:before="80"/>
              <w:rPr>
                <w:rFonts w:ascii="Tahoma" w:hAnsi="Tahoma" w:cs="Tahoma"/>
                <w:sz w:val="13"/>
              </w:rPr>
            </w:pPr>
            <w:r w:rsidRPr="00911162">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13</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10</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8</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8</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r>
      <w:tr w:rsidR="007A6E80" w:rsidRPr="00911162" w:rsidTr="002D4F11">
        <w:trPr>
          <w:trHeight w:val="145"/>
        </w:trPr>
        <w:tc>
          <w:tcPr>
            <w:tcW w:w="2714" w:type="dxa"/>
            <w:tcBorders>
              <w:bottom w:val="single" w:sz="4" w:space="0" w:color="auto"/>
            </w:tcBorders>
            <w:shd w:val="clear" w:color="auto" w:fill="FABF8F"/>
            <w:vAlign w:val="center"/>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519" w:name="_Toc254805934"/>
            <w:bookmarkStart w:id="520" w:name="_Toc336338111"/>
            <w:bookmarkStart w:id="521" w:name="_Toc346277945"/>
            <w:r w:rsidRPr="00911162">
              <w:rPr>
                <w:rFonts w:ascii="Tahoma" w:hAnsi="Tahoma" w:cs="Tahoma"/>
                <w:b w:val="0"/>
                <w:sz w:val="14"/>
                <w:szCs w:val="14"/>
              </w:rPr>
              <w:t xml:space="preserve">CAL de </w:t>
            </w:r>
            <w:proofErr w:type="spellStart"/>
            <w:r w:rsidRPr="00911162">
              <w:rPr>
                <w:rFonts w:ascii="Tahoma" w:hAnsi="Tahoma" w:cs="Tahoma"/>
                <w:b w:val="0"/>
                <w:sz w:val="14"/>
                <w:szCs w:val="14"/>
              </w:rPr>
              <w:t>Usuario</w:t>
            </w:r>
            <w:proofErr w:type="spellEnd"/>
            <w:r w:rsidRPr="00911162">
              <w:rPr>
                <w:rFonts w:ascii="Tahoma" w:hAnsi="Tahoma" w:cs="Tahoma"/>
                <w:b w:val="0"/>
                <w:sz w:val="14"/>
                <w:szCs w:val="14"/>
              </w:rPr>
              <w:t xml:space="preserve"> de Visual Studio</w:t>
            </w:r>
            <w:r w:rsidR="00B07712" w:rsidRPr="00911162">
              <w:rPr>
                <w:rFonts w:ascii="Tahoma" w:hAnsi="Tahoma" w:cs="Tahoma"/>
                <w:b w:val="0"/>
                <w:sz w:val="14"/>
                <w:szCs w:val="14"/>
                <w:vertAlign w:val="superscript"/>
              </w:rPr>
              <w:t>®</w:t>
            </w:r>
            <w:r w:rsidRPr="00911162">
              <w:rPr>
                <w:rFonts w:ascii="Tahoma" w:hAnsi="Tahoma" w:cs="Tahoma"/>
                <w:b w:val="0"/>
                <w:sz w:val="14"/>
                <w:szCs w:val="14"/>
              </w:rPr>
              <w:t xml:space="preserve"> Team Foundation Server 2012</w:t>
            </w:r>
            <w:bookmarkEnd w:id="519"/>
            <w:bookmarkEnd w:id="520"/>
            <w:bookmarkEnd w:id="521"/>
          </w:p>
        </w:tc>
        <w:tc>
          <w:tcPr>
            <w:tcW w:w="450" w:type="dxa"/>
            <w:tcBorders>
              <w:bottom w:val="single" w:sz="4" w:space="0" w:color="auto"/>
            </w:tcBorders>
            <w:shd w:val="clear" w:color="auto" w:fill="FABF8F"/>
            <w:vAlign w:val="center"/>
          </w:tcPr>
          <w:p w:rsidR="007A6E80" w:rsidRPr="00911162" w:rsidRDefault="007A6E80">
            <w:pPr>
              <w:pStyle w:val="TableText"/>
              <w:widowControl w:val="0"/>
              <w:rPr>
                <w:rStyle w:val="EndnoteReference"/>
                <w:rFonts w:cs="Tahoma"/>
                <w:sz w:val="13"/>
              </w:rPr>
            </w:pPr>
          </w:p>
        </w:tc>
        <w:tc>
          <w:tcPr>
            <w:tcW w:w="450" w:type="dxa"/>
            <w:tcBorders>
              <w:bottom w:val="single" w:sz="4" w:space="0" w:color="auto"/>
            </w:tcBorders>
            <w:shd w:val="clear" w:color="auto" w:fill="FABF8F"/>
            <w:vAlign w:val="center"/>
          </w:tcPr>
          <w:p w:rsidR="007A6E80" w:rsidRPr="00911162" w:rsidRDefault="007A6E80" w:rsidP="00D238E0">
            <w:pPr>
              <w:pStyle w:val="TableText"/>
              <w:widowControl w:val="0"/>
              <w:spacing w:before="80"/>
              <w:rPr>
                <w:rFonts w:ascii="Tahoma" w:hAnsi="Tahoma" w:cs="Tahoma"/>
                <w:sz w:val="13"/>
              </w:rPr>
            </w:pPr>
            <w:r w:rsidRPr="00911162">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13</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10</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spacing w:after="120"/>
              <w:rPr>
                <w:rFonts w:ascii="Tahoma" w:hAnsi="Tahoma" w:cs="Tahoma"/>
                <w:sz w:val="13"/>
                <w:szCs w:val="13"/>
              </w:rPr>
            </w:pPr>
            <w:r w:rsidRPr="00911162">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r>
      <w:tr w:rsidR="007A6E80" w:rsidRPr="00911162" w:rsidTr="002D4F11">
        <w:trPr>
          <w:trHeight w:val="145"/>
        </w:trPr>
        <w:tc>
          <w:tcPr>
            <w:tcW w:w="2714" w:type="dxa"/>
            <w:tcBorders>
              <w:bottom w:val="single" w:sz="4" w:space="0" w:color="auto"/>
            </w:tcBorders>
            <w:shd w:val="clear" w:color="auto" w:fill="auto"/>
            <w:vAlign w:val="center"/>
          </w:tcPr>
          <w:p w:rsidR="007A6E80" w:rsidRPr="00911162" w:rsidRDefault="007A6E80" w:rsidP="008806E8">
            <w:pPr>
              <w:pStyle w:val="Heading2"/>
              <w:spacing w:beforeLines="20" w:before="48" w:afterLines="20" w:after="48"/>
              <w:ind w:left="0"/>
              <w:rPr>
                <w:rFonts w:ascii="Tahoma" w:hAnsi="Tahoma" w:cs="Tahoma"/>
                <w:b w:val="0"/>
                <w:sz w:val="14"/>
                <w:szCs w:val="14"/>
              </w:rPr>
            </w:pPr>
            <w:bookmarkStart w:id="522" w:name="_Toc254805935"/>
            <w:bookmarkStart w:id="523" w:name="_Toc336338112"/>
            <w:bookmarkStart w:id="524" w:name="_Toc346277946"/>
            <w:r w:rsidRPr="00911162">
              <w:rPr>
                <w:rFonts w:ascii="Tahoma" w:hAnsi="Tahoma" w:cs="Tahoma"/>
                <w:b w:val="0"/>
                <w:sz w:val="14"/>
                <w:szCs w:val="14"/>
              </w:rPr>
              <w:t>External Connector de Visual Studio</w:t>
            </w:r>
            <w:r w:rsidR="00B07712" w:rsidRPr="00911162">
              <w:rPr>
                <w:rFonts w:ascii="Tahoma" w:hAnsi="Tahoma" w:cs="Tahoma"/>
                <w:b w:val="0"/>
                <w:sz w:val="14"/>
                <w:szCs w:val="14"/>
                <w:vertAlign w:val="superscript"/>
              </w:rPr>
              <w:t>®</w:t>
            </w:r>
            <w:r w:rsidRPr="00911162">
              <w:rPr>
                <w:rFonts w:ascii="Tahoma" w:hAnsi="Tahoma" w:cs="Tahoma"/>
                <w:b w:val="0"/>
                <w:sz w:val="14"/>
                <w:szCs w:val="14"/>
              </w:rPr>
              <w:t xml:space="preserve"> Team Foundation Server 2012</w:t>
            </w:r>
            <w:bookmarkEnd w:id="522"/>
            <w:bookmarkEnd w:id="523"/>
            <w:bookmarkEnd w:id="524"/>
          </w:p>
        </w:tc>
        <w:tc>
          <w:tcPr>
            <w:tcW w:w="450" w:type="dxa"/>
            <w:tcBorders>
              <w:bottom w:val="single" w:sz="4" w:space="0" w:color="auto"/>
            </w:tcBorders>
            <w:shd w:val="clear" w:color="auto" w:fill="auto"/>
            <w:vAlign w:val="center"/>
          </w:tcPr>
          <w:p w:rsidR="007A6E80" w:rsidRPr="00911162" w:rsidRDefault="007A6E80">
            <w:pPr>
              <w:pStyle w:val="TableText"/>
              <w:widowControl w:val="0"/>
              <w:rPr>
                <w:rStyle w:val="EndnoteReference"/>
                <w:rFonts w:cs="Tahoma"/>
                <w:sz w:val="13"/>
              </w:rPr>
            </w:pPr>
          </w:p>
        </w:tc>
        <w:tc>
          <w:tcPr>
            <w:tcW w:w="450" w:type="dxa"/>
            <w:tcBorders>
              <w:bottom w:val="single" w:sz="4" w:space="0" w:color="auto"/>
            </w:tcBorders>
            <w:shd w:val="clear" w:color="auto" w:fill="auto"/>
            <w:vAlign w:val="center"/>
          </w:tcPr>
          <w:p w:rsidR="007A6E80" w:rsidRPr="00911162" w:rsidRDefault="007A6E80" w:rsidP="00D238E0">
            <w:pPr>
              <w:pStyle w:val="TableText"/>
              <w:widowControl w:val="0"/>
              <w:rPr>
                <w:rFonts w:ascii="Tahoma" w:hAnsi="Tahoma" w:cs="Tahoma"/>
                <w:sz w:val="13"/>
              </w:rPr>
            </w:pPr>
            <w:r w:rsidRPr="00911162">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75</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188</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150</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113</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113</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75</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szCs w:val="13"/>
              </w:rPr>
            </w:pPr>
            <w:r w:rsidRPr="00911162">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OL/OV</w:t>
            </w:r>
          </w:p>
        </w:tc>
      </w:tr>
      <w:tr w:rsidR="007A6E80" w:rsidRPr="00911162" w:rsidTr="002D4F11">
        <w:trPr>
          <w:trHeight w:val="494"/>
        </w:trPr>
        <w:tc>
          <w:tcPr>
            <w:tcW w:w="2714" w:type="dxa"/>
            <w:tcBorders>
              <w:bottom w:val="single" w:sz="4" w:space="0" w:color="auto"/>
            </w:tcBorders>
            <w:shd w:val="clear" w:color="auto" w:fill="FABF8F"/>
          </w:tcPr>
          <w:p w:rsidR="007A6E80" w:rsidRPr="00911162" w:rsidRDefault="007A6E80" w:rsidP="00950B40">
            <w:pPr>
              <w:pStyle w:val="Heading2"/>
              <w:spacing w:beforeLines="20" w:before="48" w:afterLines="20" w:after="48"/>
              <w:ind w:left="0"/>
              <w:rPr>
                <w:rFonts w:ascii="Tahoma" w:hAnsi="Tahoma" w:cs="Tahoma"/>
                <w:b w:val="0"/>
                <w:sz w:val="14"/>
                <w:szCs w:val="14"/>
              </w:rPr>
            </w:pPr>
            <w:bookmarkStart w:id="525" w:name="_Toc336338113"/>
            <w:bookmarkStart w:id="526" w:name="_Toc346277947"/>
            <w:proofErr w:type="spellStart"/>
            <w:r w:rsidRPr="00911162">
              <w:rPr>
                <w:rFonts w:ascii="Tahoma" w:hAnsi="Tahoma" w:cs="Tahoma"/>
                <w:b w:val="0"/>
                <w:sz w:val="14"/>
                <w:szCs w:val="14"/>
              </w:rPr>
              <w:t>Suscripción</w:t>
            </w:r>
            <w:proofErr w:type="spellEnd"/>
            <w:r w:rsidRPr="00911162">
              <w:rPr>
                <w:rFonts w:ascii="Tahoma" w:hAnsi="Tahoma" w:cs="Tahoma"/>
                <w:b w:val="0"/>
                <w:sz w:val="14"/>
                <w:szCs w:val="14"/>
              </w:rPr>
              <w:t xml:space="preserve"> de Web Antimalware para Forefront Threat Management Gateway Medium Business Edition (Dispositivo y</w:t>
            </w:r>
            <w:r w:rsidR="00950B40" w:rsidRPr="00911162">
              <w:rPr>
                <w:rFonts w:ascii="Tahoma" w:hAnsi="Tahoma" w:cs="Tahoma"/>
                <w:b w:val="0"/>
                <w:sz w:val="14"/>
                <w:szCs w:val="14"/>
              </w:rPr>
              <w:t> </w:t>
            </w:r>
            <w:r w:rsidRPr="00911162">
              <w:rPr>
                <w:rFonts w:ascii="Tahoma" w:hAnsi="Tahoma" w:cs="Tahoma"/>
                <w:b w:val="0"/>
                <w:sz w:val="14"/>
                <w:szCs w:val="14"/>
              </w:rPr>
              <w:t>Usuario)</w:t>
            </w:r>
            <w:bookmarkEnd w:id="525"/>
            <w:bookmarkEnd w:id="526"/>
          </w:p>
        </w:tc>
        <w:tc>
          <w:tcPr>
            <w:tcW w:w="450" w:type="dxa"/>
            <w:tcBorders>
              <w:bottom w:val="single" w:sz="4" w:space="0" w:color="auto"/>
            </w:tcBorders>
            <w:shd w:val="clear" w:color="auto" w:fill="FABF8F"/>
            <w:vAlign w:val="center"/>
          </w:tcPr>
          <w:p w:rsidR="007A6E80" w:rsidRPr="00911162" w:rsidRDefault="007A6E80">
            <w:pPr>
              <w:pStyle w:val="TableText"/>
              <w:widowControl w:val="0"/>
              <w:rPr>
                <w:rStyle w:val="EndnoteReference"/>
                <w:rFonts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160"/>
              <w:rPr>
                <w:rFonts w:ascii="Tahoma" w:hAnsi="Tahoma" w:cs="Tahoma"/>
                <w:sz w:val="13"/>
              </w:rPr>
            </w:pPr>
            <w:r w:rsidRPr="0091116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r>
      <w:tr w:rsidR="007A6E80" w:rsidRPr="00911162" w:rsidTr="002D4F11">
        <w:trPr>
          <w:trHeight w:val="287"/>
        </w:trPr>
        <w:tc>
          <w:tcPr>
            <w:tcW w:w="2714" w:type="dxa"/>
            <w:tcBorders>
              <w:bottom w:val="single" w:sz="4" w:space="0" w:color="auto"/>
            </w:tcBorders>
            <w:shd w:val="clear" w:color="auto" w:fill="auto"/>
            <w:vAlign w:val="center"/>
          </w:tcPr>
          <w:p w:rsidR="007A6E80" w:rsidRPr="00911162" w:rsidRDefault="007A6E80" w:rsidP="008806E8">
            <w:pPr>
              <w:pStyle w:val="Heading2"/>
              <w:spacing w:beforeLines="20" w:before="48" w:afterLines="20" w:after="48"/>
              <w:ind w:left="0"/>
              <w:rPr>
                <w:rFonts w:ascii="Tahoma" w:hAnsi="Tahoma" w:cs="Tahoma"/>
                <w:b w:val="0"/>
                <w:sz w:val="14"/>
              </w:rPr>
            </w:pPr>
            <w:bookmarkStart w:id="527" w:name="_Toc336338114"/>
            <w:bookmarkStart w:id="528" w:name="_Toc346277948"/>
            <w:r w:rsidRPr="00911162">
              <w:rPr>
                <w:rFonts w:ascii="Tahoma" w:hAnsi="Tahoma" w:cs="Tahoma"/>
                <w:b w:val="0"/>
                <w:sz w:val="14"/>
              </w:rPr>
              <w:t>Servicios de Windows Azure</w:t>
            </w:r>
            <w:bookmarkEnd w:id="527"/>
            <w:bookmarkEnd w:id="528"/>
          </w:p>
        </w:tc>
        <w:tc>
          <w:tcPr>
            <w:tcW w:w="450" w:type="dxa"/>
            <w:tcBorders>
              <w:bottom w:val="single" w:sz="4" w:space="0" w:color="auto"/>
            </w:tcBorders>
            <w:shd w:val="clear" w:color="auto" w:fill="auto"/>
            <w:vAlign w:val="center"/>
          </w:tcPr>
          <w:p w:rsidR="007A6E80" w:rsidRPr="00911162" w:rsidRDefault="0044716D" w:rsidP="00E15634">
            <w:pPr>
              <w:pStyle w:val="TableText"/>
              <w:widowControl w:val="0"/>
              <w:spacing w:before="100" w:beforeAutospacing="1"/>
              <w:rPr>
                <w:rFonts w:cs="Tahoma"/>
                <w:b/>
                <w:color w:val="0000FF"/>
                <w:sz w:val="13"/>
                <w:u w:val="single"/>
              </w:rPr>
            </w:pPr>
            <w:hyperlink w:anchor="_94_Servicios_de" w:history="1">
              <w:r w:rsidR="007503B3" w:rsidRPr="00911162">
                <w:rPr>
                  <w:rStyle w:val="Hyperlink"/>
                  <w:rFonts w:cs="Tahoma"/>
                  <w:b/>
                  <w:sz w:val="13"/>
                </w:rPr>
                <w:t>9</w:t>
              </w:r>
              <w:r w:rsidR="00E15634">
                <w:rPr>
                  <w:rStyle w:val="Hyperlink"/>
                  <w:rFonts w:cs="Tahoma"/>
                  <w:b/>
                  <w:sz w:val="13"/>
                </w:rPr>
                <w:t>5</w:t>
              </w:r>
            </w:hyperlink>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before="80"/>
              <w:rPr>
                <w:rFonts w:ascii="Tahoma" w:hAnsi="Tahoma" w:cs="Tahoma"/>
                <w:sz w:val="13"/>
              </w:rPr>
            </w:pPr>
            <w:r w:rsidRPr="00911162">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r>
      <w:tr w:rsidR="007A6E80" w:rsidRPr="00911162" w:rsidTr="00767DA4">
        <w:trPr>
          <w:trHeight w:val="152"/>
        </w:trPr>
        <w:tc>
          <w:tcPr>
            <w:tcW w:w="2714" w:type="dxa"/>
            <w:tcBorders>
              <w:bottom w:val="single" w:sz="4" w:space="0" w:color="auto"/>
            </w:tcBorders>
            <w:shd w:val="clear" w:color="auto" w:fill="FABF8F"/>
            <w:vAlign w:val="center"/>
          </w:tcPr>
          <w:p w:rsidR="007A6E80" w:rsidRPr="00911162" w:rsidRDefault="007A6E80" w:rsidP="00D70576">
            <w:pPr>
              <w:pStyle w:val="Heading2"/>
              <w:spacing w:before="20" w:after="20"/>
              <w:ind w:left="0"/>
              <w:rPr>
                <w:rFonts w:ascii="Tahoma" w:hAnsi="Tahoma" w:cs="Tahoma"/>
                <w:b w:val="0"/>
                <w:sz w:val="14"/>
                <w:szCs w:val="14"/>
              </w:rPr>
            </w:pPr>
            <w:bookmarkStart w:id="529" w:name="_Toc336338115"/>
            <w:bookmarkStart w:id="530" w:name="_Toc346277949"/>
            <w:r w:rsidRPr="00911162">
              <w:rPr>
                <w:rFonts w:ascii="Tahoma" w:hAnsi="Tahoma" w:cs="Tahoma"/>
                <w:b w:val="0"/>
                <w:sz w:val="14"/>
              </w:rPr>
              <w:t>Windows</w:t>
            </w:r>
            <w:r w:rsidR="00B07712" w:rsidRPr="00911162">
              <w:rPr>
                <w:rFonts w:ascii="Tahoma" w:hAnsi="Tahoma" w:cs="Tahoma"/>
                <w:b w:val="0"/>
                <w:sz w:val="14"/>
                <w:vertAlign w:val="superscript"/>
              </w:rPr>
              <w:t>®</w:t>
            </w:r>
            <w:r w:rsidRPr="00911162">
              <w:rPr>
                <w:rFonts w:ascii="Tahoma" w:hAnsi="Tahoma" w:cs="Tahoma"/>
                <w:b w:val="0"/>
                <w:sz w:val="14"/>
              </w:rPr>
              <w:t xml:space="preserve"> Embedded Device Manager</w:t>
            </w:r>
            <w:r w:rsidR="00D70576" w:rsidRPr="00911162">
              <w:rPr>
                <w:rFonts w:ascii="Tahoma" w:hAnsi="Tahoma" w:cs="Tahoma"/>
                <w:b w:val="0"/>
                <w:sz w:val="14"/>
              </w:rPr>
              <w:t> </w:t>
            </w:r>
            <w:r w:rsidRPr="00911162">
              <w:rPr>
                <w:rFonts w:ascii="Tahoma" w:hAnsi="Tahoma" w:cs="Tahoma"/>
                <w:b w:val="0"/>
                <w:sz w:val="14"/>
              </w:rPr>
              <w:t>2011</w:t>
            </w:r>
            <w:bookmarkEnd w:id="529"/>
            <w:bookmarkEnd w:id="530"/>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spacing w:before="100" w:beforeAutospacing="1"/>
              <w:rPr>
                <w:rFonts w:cs="Tahoma"/>
                <w:b/>
                <w:color w:val="0000FF"/>
                <w:sz w:val="13"/>
                <w:u w:val="single"/>
              </w:rPr>
            </w:pPr>
            <w:hyperlink w:anchor="_95_Windows_Embedded" w:history="1">
              <w:r w:rsidR="007503B3" w:rsidRPr="00911162">
                <w:rPr>
                  <w:rStyle w:val="Hyperlink"/>
                  <w:rFonts w:cs="Tahoma"/>
                  <w:b/>
                  <w:sz w:val="13"/>
                </w:rPr>
                <w:t>9</w:t>
              </w:r>
              <w:r w:rsidR="00E15634">
                <w:rPr>
                  <w:rStyle w:val="Hyperlink"/>
                  <w:rFonts w:cs="Tahoma"/>
                  <w:b/>
                  <w:sz w:val="13"/>
                </w:rPr>
                <w:t>6</w:t>
              </w:r>
            </w:hyperlink>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r>
      <w:tr w:rsidR="007A6E80" w:rsidRPr="00911162" w:rsidTr="00767DA4">
        <w:trPr>
          <w:trHeight w:val="287"/>
        </w:trPr>
        <w:tc>
          <w:tcPr>
            <w:tcW w:w="2714" w:type="dxa"/>
            <w:tcBorders>
              <w:bottom w:val="single" w:sz="4" w:space="0" w:color="auto"/>
            </w:tcBorders>
            <w:shd w:val="clear" w:color="auto" w:fill="auto"/>
            <w:vAlign w:val="center"/>
          </w:tcPr>
          <w:p w:rsidR="007A6E80" w:rsidRPr="00911162" w:rsidRDefault="007A6E80" w:rsidP="00950B40">
            <w:pPr>
              <w:pStyle w:val="Heading2"/>
              <w:spacing w:before="20" w:after="20"/>
              <w:ind w:left="0"/>
              <w:rPr>
                <w:rFonts w:ascii="Tahoma" w:hAnsi="Tahoma" w:cs="Tahoma"/>
                <w:b w:val="0"/>
                <w:sz w:val="14"/>
                <w:szCs w:val="14"/>
              </w:rPr>
            </w:pPr>
            <w:bookmarkStart w:id="531" w:name="_Toc336338116"/>
            <w:bookmarkStart w:id="532" w:name="_Toc346277950"/>
            <w:r w:rsidRPr="00911162">
              <w:rPr>
                <w:rFonts w:ascii="Tahoma" w:hAnsi="Tahoma" w:cs="Tahoma"/>
                <w:b w:val="0"/>
                <w:sz w:val="14"/>
              </w:rPr>
              <w:t>Licencia de Administración de Cliente para</w:t>
            </w:r>
            <w:r w:rsidR="00950B40" w:rsidRPr="00911162">
              <w:rPr>
                <w:rFonts w:ascii="Tahoma" w:hAnsi="Tahoma" w:cs="Tahoma"/>
                <w:b w:val="0"/>
                <w:sz w:val="14"/>
              </w:rPr>
              <w:t> </w:t>
            </w:r>
            <w:r w:rsidRPr="00911162">
              <w:rPr>
                <w:rFonts w:ascii="Tahoma" w:hAnsi="Tahoma" w:cs="Tahoma"/>
                <w:b w:val="0"/>
                <w:sz w:val="14"/>
              </w:rPr>
              <w:t>Windows</w:t>
            </w:r>
            <w:r w:rsidR="00B07712" w:rsidRPr="00911162">
              <w:rPr>
                <w:rFonts w:ascii="Tahoma" w:hAnsi="Tahoma" w:cs="Tahoma"/>
                <w:b w:val="0"/>
                <w:sz w:val="14"/>
                <w:vertAlign w:val="superscript"/>
              </w:rPr>
              <w:t>®</w:t>
            </w:r>
            <w:r w:rsidRPr="00911162">
              <w:rPr>
                <w:rFonts w:ascii="Tahoma" w:hAnsi="Tahoma" w:cs="Tahoma"/>
                <w:b w:val="0"/>
                <w:sz w:val="14"/>
              </w:rPr>
              <w:t xml:space="preserve"> Embedded Device Manager 2011 por OSE</w:t>
            </w:r>
            <w:bookmarkEnd w:id="531"/>
            <w:bookmarkEnd w:id="532"/>
          </w:p>
        </w:tc>
        <w:tc>
          <w:tcPr>
            <w:tcW w:w="450" w:type="dxa"/>
            <w:tcBorders>
              <w:bottom w:val="single" w:sz="4" w:space="0" w:color="auto"/>
            </w:tcBorders>
            <w:shd w:val="clear" w:color="auto" w:fill="auto"/>
            <w:vAlign w:val="center"/>
          </w:tcPr>
          <w:p w:rsidR="007A6E80" w:rsidRPr="00911162" w:rsidRDefault="007A6E80" w:rsidP="00FD03DA">
            <w:pPr>
              <w:pStyle w:val="TableText"/>
              <w:widowControl w:val="0"/>
              <w:spacing w:before="100" w:beforeAutospacing="1"/>
              <w:rPr>
                <w:rFonts w:cs="Tahoma"/>
                <w:color w:val="0000FF"/>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r>
      <w:tr w:rsidR="006F4084" w:rsidRPr="00911162" w:rsidTr="006F4084">
        <w:trPr>
          <w:trHeight w:val="287"/>
        </w:trPr>
        <w:tc>
          <w:tcPr>
            <w:tcW w:w="2714" w:type="dxa"/>
            <w:tcBorders>
              <w:bottom w:val="single" w:sz="4" w:space="0" w:color="auto"/>
            </w:tcBorders>
            <w:shd w:val="clear" w:color="auto" w:fill="FABF8F"/>
            <w:vAlign w:val="center"/>
          </w:tcPr>
          <w:p w:rsidR="007A6E80" w:rsidRPr="00911162" w:rsidRDefault="007A6E80" w:rsidP="00950B40">
            <w:pPr>
              <w:pStyle w:val="Heading2"/>
              <w:spacing w:before="20" w:after="20"/>
              <w:ind w:left="0"/>
              <w:rPr>
                <w:rFonts w:ascii="Tahoma" w:hAnsi="Tahoma" w:cs="Tahoma"/>
                <w:b w:val="0"/>
                <w:sz w:val="14"/>
                <w:szCs w:val="14"/>
              </w:rPr>
            </w:pPr>
            <w:bookmarkStart w:id="533" w:name="_Toc336338117"/>
            <w:bookmarkStart w:id="534" w:name="_Toc346277951"/>
            <w:r w:rsidRPr="00911162">
              <w:rPr>
                <w:rFonts w:ascii="Tahoma" w:hAnsi="Tahoma" w:cs="Tahoma"/>
                <w:b w:val="0"/>
                <w:sz w:val="14"/>
              </w:rPr>
              <w:t>Licencia de Administración de Cliente para</w:t>
            </w:r>
            <w:r w:rsidR="00950B40" w:rsidRPr="00911162">
              <w:rPr>
                <w:rFonts w:ascii="Tahoma" w:hAnsi="Tahoma" w:cs="Tahoma"/>
                <w:b w:val="0"/>
                <w:sz w:val="14"/>
              </w:rPr>
              <w:t> </w:t>
            </w:r>
            <w:r w:rsidRPr="00911162">
              <w:rPr>
                <w:rFonts w:ascii="Tahoma" w:hAnsi="Tahoma" w:cs="Tahoma"/>
                <w:b w:val="0"/>
                <w:sz w:val="14"/>
              </w:rPr>
              <w:t>Windows</w:t>
            </w:r>
            <w:r w:rsidR="00B07712" w:rsidRPr="00911162">
              <w:rPr>
                <w:rFonts w:ascii="Tahoma" w:hAnsi="Tahoma" w:cs="Tahoma"/>
                <w:b w:val="0"/>
                <w:sz w:val="14"/>
                <w:vertAlign w:val="superscript"/>
              </w:rPr>
              <w:t>®</w:t>
            </w:r>
            <w:r w:rsidRPr="00911162">
              <w:rPr>
                <w:rFonts w:ascii="Tahoma" w:hAnsi="Tahoma" w:cs="Tahoma"/>
                <w:b w:val="0"/>
                <w:sz w:val="14"/>
              </w:rPr>
              <w:t xml:space="preserve"> Embedded Device Manager 2011 por Usuario</w:t>
            </w:r>
            <w:bookmarkEnd w:id="533"/>
            <w:bookmarkEnd w:id="534"/>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spacing w:before="100" w:beforeAutospacing="1"/>
              <w:rPr>
                <w:rFonts w:cs="Tahoma"/>
                <w:b/>
                <w:color w:val="0000FF"/>
                <w:sz w:val="13"/>
              </w:rPr>
            </w:pPr>
            <w:hyperlink w:anchor="_96_Licencias_de" w:history="1">
              <w:r w:rsidR="007503B3" w:rsidRPr="00911162">
                <w:rPr>
                  <w:rStyle w:val="Hyperlink"/>
                  <w:rFonts w:cs="Tahoma"/>
                  <w:b/>
                  <w:sz w:val="13"/>
                </w:rPr>
                <w:t>9</w:t>
              </w:r>
              <w:r w:rsidR="00E15634">
                <w:rPr>
                  <w:rStyle w:val="Hyperlink"/>
                  <w:rFonts w:cs="Tahoma"/>
                  <w:b/>
                  <w:sz w:val="13"/>
                </w:rPr>
                <w:t>7</w:t>
              </w:r>
            </w:hyperlink>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r>
      <w:tr w:rsidR="006F4084" w:rsidRPr="00911162" w:rsidTr="006F4084">
        <w:trPr>
          <w:trHeight w:val="287"/>
        </w:trPr>
        <w:tc>
          <w:tcPr>
            <w:tcW w:w="2714" w:type="dxa"/>
            <w:tcBorders>
              <w:bottom w:val="single" w:sz="4" w:space="0" w:color="auto"/>
            </w:tcBorders>
            <w:shd w:val="clear" w:color="auto" w:fill="FFFFFF"/>
            <w:vAlign w:val="center"/>
          </w:tcPr>
          <w:p w:rsidR="007A6E80" w:rsidRPr="00911162" w:rsidRDefault="007A6E80" w:rsidP="002D2868">
            <w:pPr>
              <w:pStyle w:val="Heading2"/>
              <w:spacing w:before="20" w:after="20"/>
              <w:ind w:left="0"/>
              <w:rPr>
                <w:rFonts w:ascii="Tahoma" w:hAnsi="Tahoma" w:cs="Tahoma"/>
                <w:b w:val="0"/>
                <w:sz w:val="14"/>
                <w:szCs w:val="14"/>
              </w:rPr>
            </w:pPr>
            <w:bookmarkStart w:id="535" w:name="_Toc336338118"/>
            <w:bookmarkStart w:id="536" w:name="_Toc346277952"/>
            <w:r w:rsidRPr="00911162">
              <w:rPr>
                <w:rFonts w:ascii="Tahoma" w:hAnsi="Tahoma" w:cs="Tahoma"/>
                <w:b w:val="0"/>
                <w:sz w:val="14"/>
              </w:rPr>
              <w:t>Windows</w:t>
            </w:r>
            <w:r w:rsidR="00B07712" w:rsidRPr="00911162">
              <w:rPr>
                <w:rFonts w:ascii="Tahoma" w:hAnsi="Tahoma" w:cs="Tahoma"/>
                <w:b w:val="0"/>
                <w:sz w:val="14"/>
                <w:vertAlign w:val="superscript"/>
              </w:rPr>
              <w:t>®</w:t>
            </w:r>
            <w:r w:rsidRPr="00911162">
              <w:rPr>
                <w:rFonts w:ascii="Tahoma" w:hAnsi="Tahoma" w:cs="Tahoma"/>
                <w:b w:val="0"/>
                <w:sz w:val="14"/>
              </w:rPr>
              <w:t xml:space="preserve"> Embedded Device Manager 2011 con Tecnología SQL Server</w:t>
            </w:r>
            <w:r w:rsidR="00B07712" w:rsidRPr="00911162">
              <w:rPr>
                <w:rFonts w:ascii="Tahoma" w:hAnsi="Tahoma" w:cs="Tahoma"/>
                <w:b w:val="0"/>
                <w:sz w:val="14"/>
                <w:vertAlign w:val="superscript"/>
              </w:rPr>
              <w:t>®</w:t>
            </w:r>
            <w:r w:rsidRPr="00911162">
              <w:rPr>
                <w:rFonts w:ascii="Tahoma" w:hAnsi="Tahoma" w:cs="Tahoma"/>
                <w:b w:val="0"/>
                <w:sz w:val="14"/>
              </w:rPr>
              <w:t xml:space="preserve"> 2008</w:t>
            </w:r>
            <w:bookmarkEnd w:id="535"/>
            <w:bookmarkEnd w:id="536"/>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spacing w:before="100" w:beforeAutospacing="1"/>
              <w:rPr>
                <w:rFonts w:cs="Tahoma"/>
                <w:b/>
                <w:color w:val="0000FF"/>
                <w:sz w:val="13"/>
                <w:szCs w:val="13"/>
                <w:u w:val="single"/>
              </w:rPr>
            </w:pPr>
            <w:hyperlink w:anchor="_96_Licencias_de" w:history="1">
              <w:r w:rsidR="00A91931" w:rsidRPr="00911162">
                <w:rPr>
                  <w:rStyle w:val="Hyperlink"/>
                  <w:rFonts w:cs="Tahoma"/>
                  <w:b/>
                  <w:sz w:val="13"/>
                </w:rPr>
                <w:t>9</w:t>
              </w:r>
              <w:r w:rsidR="00E15634">
                <w:rPr>
                  <w:rStyle w:val="Hyperlink"/>
                  <w:rFonts w:cs="Tahoma"/>
                  <w:b/>
                  <w:sz w:val="13"/>
                </w:rPr>
                <w:t>7</w:t>
              </w:r>
            </w:hyperlink>
          </w:p>
        </w:tc>
        <w:tc>
          <w:tcPr>
            <w:tcW w:w="450" w:type="dxa"/>
            <w:tcBorders>
              <w:bottom w:val="single" w:sz="4" w:space="0" w:color="auto"/>
            </w:tcBorders>
            <w:shd w:val="clear" w:color="auto" w:fill="FFFFFF"/>
            <w:vAlign w:val="center"/>
          </w:tcPr>
          <w:p w:rsidR="007A6E80" w:rsidRPr="00911162" w:rsidRDefault="007A6E80" w:rsidP="005626ED">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5626ED">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rsidP="005626ED">
            <w:pPr>
              <w:pStyle w:val="TableText"/>
              <w:widowControl w:val="0"/>
              <w:rPr>
                <w:rFonts w:ascii="Tahoma" w:hAnsi="Tahoma" w:cs="Tahoma"/>
                <w:sz w:val="13"/>
              </w:rPr>
            </w:pPr>
          </w:p>
        </w:tc>
      </w:tr>
      <w:tr w:rsidR="006F4084" w:rsidRPr="00911162" w:rsidTr="006F4084">
        <w:trPr>
          <w:trHeight w:val="287"/>
        </w:trPr>
        <w:tc>
          <w:tcPr>
            <w:tcW w:w="2714" w:type="dxa"/>
            <w:tcBorders>
              <w:bottom w:val="single" w:sz="4" w:space="0" w:color="auto"/>
            </w:tcBorders>
            <w:shd w:val="clear" w:color="auto" w:fill="FABF8F"/>
            <w:vAlign w:val="center"/>
          </w:tcPr>
          <w:p w:rsidR="007A6E80" w:rsidRPr="00911162" w:rsidRDefault="007A6E80" w:rsidP="00950B40">
            <w:pPr>
              <w:pStyle w:val="Heading2"/>
              <w:spacing w:before="20" w:after="20"/>
              <w:ind w:left="0"/>
              <w:rPr>
                <w:rFonts w:ascii="Tahoma" w:hAnsi="Tahoma" w:cs="Tahoma"/>
                <w:b w:val="0"/>
                <w:sz w:val="14"/>
                <w:szCs w:val="14"/>
              </w:rPr>
            </w:pPr>
            <w:bookmarkStart w:id="537" w:name="_Toc336338119"/>
            <w:bookmarkStart w:id="538" w:name="_Toc346277953"/>
            <w:r w:rsidRPr="00911162">
              <w:rPr>
                <w:rFonts w:ascii="Tahoma" w:hAnsi="Tahoma" w:cs="Tahoma"/>
                <w:b w:val="0"/>
                <w:sz w:val="14"/>
                <w:szCs w:val="14"/>
              </w:rPr>
              <w:lastRenderedPageBreak/>
              <w:t>Windows Essential Business Server 2008</w:t>
            </w:r>
            <w:r w:rsidR="00950B40" w:rsidRPr="00911162">
              <w:rPr>
                <w:rFonts w:ascii="Tahoma" w:hAnsi="Tahoma" w:cs="Tahoma"/>
                <w:b w:val="0"/>
                <w:sz w:val="14"/>
                <w:szCs w:val="14"/>
              </w:rPr>
              <w:t> </w:t>
            </w:r>
            <w:r w:rsidRPr="00911162">
              <w:rPr>
                <w:rFonts w:ascii="Tahoma" w:hAnsi="Tahoma" w:cs="Tahoma"/>
                <w:b w:val="0"/>
                <w:sz w:val="14"/>
                <w:szCs w:val="14"/>
              </w:rPr>
              <w:t>Standard</w:t>
            </w:r>
            <w:bookmarkEnd w:id="537"/>
            <w:bookmarkEnd w:id="538"/>
          </w:p>
        </w:tc>
        <w:tc>
          <w:tcPr>
            <w:tcW w:w="450" w:type="dxa"/>
            <w:tcBorders>
              <w:bottom w:val="single" w:sz="4" w:space="0" w:color="auto"/>
            </w:tcBorders>
            <w:shd w:val="clear" w:color="auto" w:fill="FABF8F"/>
            <w:vAlign w:val="center"/>
          </w:tcPr>
          <w:p w:rsidR="007A6E80" w:rsidRPr="00911162" w:rsidRDefault="0044716D" w:rsidP="00E15634">
            <w:pPr>
              <w:pStyle w:val="TableText"/>
              <w:widowControl w:val="0"/>
              <w:spacing w:before="100" w:beforeAutospacing="1"/>
              <w:rPr>
                <w:rStyle w:val="EndnoteReference"/>
                <w:rFonts w:cs="Tahoma"/>
                <w:b w:val="0"/>
                <w:color w:val="0000FF"/>
                <w:sz w:val="13"/>
                <w:szCs w:val="13"/>
                <w:u w:val="single"/>
              </w:rPr>
            </w:pPr>
            <w:hyperlink w:anchor="_97_EBS_2008" w:history="1">
              <w:r w:rsidR="007503B3" w:rsidRPr="00911162">
                <w:rPr>
                  <w:rStyle w:val="Hyperlink"/>
                  <w:rFonts w:cs="Tahoma"/>
                  <w:b/>
                  <w:sz w:val="13"/>
                  <w:szCs w:val="13"/>
                </w:rPr>
                <w:t>9</w:t>
              </w:r>
              <w:r w:rsidR="00E15634">
                <w:rPr>
                  <w:rStyle w:val="Hyperlink"/>
                  <w:rFonts w:cs="Tahoma"/>
                  <w:b/>
                  <w:sz w:val="13"/>
                  <w:szCs w:val="13"/>
                </w:rPr>
                <w:t>8</w:t>
              </w:r>
            </w:hyperlink>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r>
      <w:tr w:rsidR="006F4084" w:rsidRPr="00911162" w:rsidTr="006F4084">
        <w:trPr>
          <w:trHeight w:val="287"/>
        </w:trPr>
        <w:tc>
          <w:tcPr>
            <w:tcW w:w="2714" w:type="dxa"/>
            <w:tcBorders>
              <w:bottom w:val="single" w:sz="4" w:space="0" w:color="auto"/>
            </w:tcBorders>
            <w:shd w:val="clear" w:color="auto" w:fill="FFFFFF"/>
            <w:vAlign w:val="center"/>
          </w:tcPr>
          <w:p w:rsidR="007A6E80" w:rsidRPr="00911162" w:rsidRDefault="007A6E80" w:rsidP="002D2868">
            <w:pPr>
              <w:pStyle w:val="Heading2"/>
              <w:spacing w:before="20" w:after="20"/>
              <w:ind w:left="0"/>
              <w:rPr>
                <w:rFonts w:ascii="Tahoma" w:hAnsi="Tahoma" w:cs="Tahoma"/>
                <w:b w:val="0"/>
                <w:sz w:val="14"/>
                <w:szCs w:val="14"/>
              </w:rPr>
            </w:pPr>
            <w:bookmarkStart w:id="539" w:name="_Toc336338120"/>
            <w:bookmarkStart w:id="540" w:name="_Toc346277954"/>
            <w:r w:rsidRPr="00911162">
              <w:rPr>
                <w:rFonts w:ascii="Tahoma" w:hAnsi="Tahoma" w:cs="Tahoma"/>
                <w:b w:val="0"/>
                <w:sz w:val="14"/>
                <w:szCs w:val="14"/>
              </w:rPr>
              <w:t>Windows Essential Business Server 2008 CAL Suite</w:t>
            </w:r>
            <w:bookmarkEnd w:id="539"/>
            <w:bookmarkEnd w:id="540"/>
          </w:p>
        </w:tc>
        <w:tc>
          <w:tcPr>
            <w:tcW w:w="450" w:type="dxa"/>
            <w:tcBorders>
              <w:bottom w:val="single" w:sz="4" w:space="0" w:color="auto"/>
            </w:tcBorders>
            <w:shd w:val="clear" w:color="auto" w:fill="FFFFFF"/>
            <w:vAlign w:val="center"/>
          </w:tcPr>
          <w:p w:rsidR="007A6E80" w:rsidRPr="00911162" w:rsidRDefault="007A6E80">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80"/>
              <w:rPr>
                <w:rFonts w:ascii="Tahoma" w:hAnsi="Tahoma" w:cs="Tahoma"/>
                <w:sz w:val="13"/>
              </w:rPr>
            </w:pPr>
            <w:r w:rsidRPr="00911162">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r>
      <w:tr w:rsidR="006F4084" w:rsidRPr="00911162" w:rsidTr="006F4084">
        <w:trPr>
          <w:trHeight w:val="287"/>
        </w:trPr>
        <w:tc>
          <w:tcPr>
            <w:tcW w:w="2714" w:type="dxa"/>
            <w:tcBorders>
              <w:bottom w:val="single" w:sz="4" w:space="0" w:color="auto"/>
            </w:tcBorders>
            <w:shd w:val="clear" w:color="auto" w:fill="FABF8F"/>
            <w:vAlign w:val="center"/>
          </w:tcPr>
          <w:p w:rsidR="007A6E80" w:rsidRPr="00911162" w:rsidRDefault="007A6E80" w:rsidP="002D2868">
            <w:pPr>
              <w:pStyle w:val="Heading2"/>
              <w:spacing w:before="20" w:after="20"/>
              <w:ind w:left="0"/>
              <w:rPr>
                <w:rFonts w:ascii="Tahoma" w:hAnsi="Tahoma" w:cs="Tahoma"/>
                <w:b w:val="0"/>
                <w:sz w:val="14"/>
                <w:szCs w:val="14"/>
              </w:rPr>
            </w:pPr>
            <w:bookmarkStart w:id="541" w:name="_Toc336338121"/>
            <w:bookmarkStart w:id="542" w:name="_Toc346277955"/>
            <w:r w:rsidRPr="00911162">
              <w:rPr>
                <w:rFonts w:ascii="Tahoma" w:hAnsi="Tahoma" w:cs="Tahoma"/>
                <w:b w:val="0"/>
                <w:sz w:val="14"/>
                <w:szCs w:val="14"/>
              </w:rPr>
              <w:t>CAL Suite de Windows Essential Business Server 2008 (5 clientes)</w:t>
            </w:r>
            <w:bookmarkEnd w:id="541"/>
            <w:bookmarkEnd w:id="542"/>
          </w:p>
        </w:tc>
        <w:tc>
          <w:tcPr>
            <w:tcW w:w="450" w:type="dxa"/>
            <w:tcBorders>
              <w:bottom w:val="single" w:sz="4" w:space="0" w:color="auto"/>
            </w:tcBorders>
            <w:shd w:val="clear" w:color="auto" w:fill="FABF8F"/>
            <w:vAlign w:val="center"/>
          </w:tcPr>
          <w:p w:rsidR="007A6E80" w:rsidRPr="00911162" w:rsidRDefault="007A6E80">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80"/>
              <w:rPr>
                <w:rFonts w:ascii="Tahoma" w:hAnsi="Tahoma" w:cs="Tahoma"/>
                <w:sz w:val="13"/>
              </w:rPr>
            </w:pPr>
            <w:r w:rsidRPr="0091116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FE0EA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FE0EAB">
            <w:pPr>
              <w:pStyle w:val="TableText"/>
              <w:widowControl w:val="0"/>
              <w:rPr>
                <w:rFonts w:ascii="Tahoma" w:hAnsi="Tahoma" w:cs="Tahoma"/>
                <w:sz w:val="13"/>
              </w:rPr>
            </w:pPr>
            <w:r w:rsidRPr="00911162">
              <w:rPr>
                <w:rFonts w:ascii="Tahoma" w:hAnsi="Tahoma" w:cs="Tahoma"/>
                <w:sz w:val="13"/>
              </w:rPr>
              <w:t>OL</w:t>
            </w:r>
          </w:p>
        </w:tc>
      </w:tr>
      <w:tr w:rsidR="006F4084" w:rsidRPr="00911162" w:rsidTr="006F4084">
        <w:trPr>
          <w:trHeight w:val="287"/>
        </w:trPr>
        <w:tc>
          <w:tcPr>
            <w:tcW w:w="2714" w:type="dxa"/>
            <w:tcBorders>
              <w:bottom w:val="single" w:sz="4" w:space="0" w:color="auto"/>
            </w:tcBorders>
            <w:shd w:val="clear" w:color="auto" w:fill="FFFFFF"/>
            <w:vAlign w:val="center"/>
          </w:tcPr>
          <w:p w:rsidR="007A6E80" w:rsidRPr="00911162" w:rsidRDefault="007A6E80" w:rsidP="002D2868">
            <w:pPr>
              <w:pStyle w:val="Heading2"/>
              <w:spacing w:before="20" w:after="20"/>
              <w:ind w:left="0"/>
              <w:rPr>
                <w:rFonts w:ascii="Tahoma" w:hAnsi="Tahoma" w:cs="Tahoma"/>
                <w:b w:val="0"/>
                <w:sz w:val="14"/>
                <w:szCs w:val="14"/>
              </w:rPr>
            </w:pPr>
            <w:bookmarkStart w:id="543" w:name="_Toc336338122"/>
            <w:bookmarkStart w:id="544" w:name="_Toc346277956"/>
            <w:r w:rsidRPr="00911162">
              <w:rPr>
                <w:rFonts w:ascii="Tahoma" w:hAnsi="Tahoma" w:cs="Tahoma"/>
                <w:b w:val="0"/>
                <w:color w:val="000000"/>
                <w:sz w:val="14"/>
                <w:szCs w:val="14"/>
              </w:rPr>
              <w:t>CAL Suite de Windows Essential Business Server 2008 (20 clientes)</w:t>
            </w:r>
            <w:bookmarkEnd w:id="543"/>
            <w:bookmarkEnd w:id="544"/>
          </w:p>
        </w:tc>
        <w:tc>
          <w:tcPr>
            <w:tcW w:w="450" w:type="dxa"/>
            <w:tcBorders>
              <w:bottom w:val="single" w:sz="4" w:space="0" w:color="auto"/>
            </w:tcBorders>
            <w:shd w:val="clear" w:color="auto" w:fill="FFFFFF"/>
            <w:vAlign w:val="center"/>
          </w:tcPr>
          <w:p w:rsidR="007A6E80" w:rsidRPr="00911162" w:rsidRDefault="007A6E80">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80"/>
              <w:rPr>
                <w:rFonts w:ascii="Tahoma" w:hAnsi="Tahoma" w:cs="Tahoma"/>
                <w:sz w:val="13"/>
              </w:rPr>
            </w:pPr>
            <w:r w:rsidRPr="00911162">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FE0EAB">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rsidP="00FE0EAB">
            <w:pPr>
              <w:pStyle w:val="TableText"/>
              <w:widowControl w:val="0"/>
              <w:rPr>
                <w:rFonts w:ascii="Tahoma" w:hAnsi="Tahoma" w:cs="Tahoma"/>
                <w:sz w:val="13"/>
              </w:rPr>
            </w:pPr>
            <w:r w:rsidRPr="00911162">
              <w:rPr>
                <w:rFonts w:ascii="Tahoma" w:hAnsi="Tahoma" w:cs="Tahoma"/>
                <w:sz w:val="13"/>
              </w:rPr>
              <w:t>OL</w:t>
            </w:r>
          </w:p>
        </w:tc>
      </w:tr>
      <w:tr w:rsidR="006F4084" w:rsidRPr="00911162" w:rsidTr="006F4084">
        <w:trPr>
          <w:trHeight w:val="287"/>
        </w:trPr>
        <w:tc>
          <w:tcPr>
            <w:tcW w:w="2714" w:type="dxa"/>
            <w:tcBorders>
              <w:bottom w:val="single" w:sz="4" w:space="0" w:color="auto"/>
            </w:tcBorders>
            <w:shd w:val="clear" w:color="auto" w:fill="FABF8F"/>
            <w:vAlign w:val="center"/>
          </w:tcPr>
          <w:p w:rsidR="007A6E80" w:rsidRPr="00911162" w:rsidRDefault="007A6E80" w:rsidP="002D2868">
            <w:pPr>
              <w:pStyle w:val="Heading2"/>
              <w:spacing w:before="20" w:after="20"/>
              <w:ind w:left="0"/>
              <w:rPr>
                <w:rFonts w:ascii="Tahoma" w:hAnsi="Tahoma" w:cs="Tahoma"/>
                <w:b w:val="0"/>
                <w:sz w:val="14"/>
                <w:szCs w:val="14"/>
              </w:rPr>
            </w:pPr>
            <w:bookmarkStart w:id="545" w:name="_Toc336338123"/>
            <w:bookmarkStart w:id="546" w:name="_Toc346277957"/>
            <w:r w:rsidRPr="00911162">
              <w:rPr>
                <w:rFonts w:ascii="Tahoma" w:hAnsi="Tahoma" w:cs="Tahoma"/>
                <w:b w:val="0"/>
                <w:sz w:val="14"/>
                <w:szCs w:val="14"/>
              </w:rPr>
              <w:t>CAL Suite de Windows Essential Business Server 2008 (50 clientes)</w:t>
            </w:r>
            <w:bookmarkEnd w:id="545"/>
            <w:bookmarkEnd w:id="546"/>
          </w:p>
        </w:tc>
        <w:tc>
          <w:tcPr>
            <w:tcW w:w="450" w:type="dxa"/>
            <w:tcBorders>
              <w:bottom w:val="single" w:sz="4" w:space="0" w:color="auto"/>
            </w:tcBorders>
            <w:shd w:val="clear" w:color="auto" w:fill="FABF8F"/>
            <w:vAlign w:val="center"/>
          </w:tcPr>
          <w:p w:rsidR="007A6E80" w:rsidRPr="00911162" w:rsidRDefault="007A6E80">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80"/>
              <w:rPr>
                <w:rFonts w:ascii="Tahoma" w:hAnsi="Tahoma" w:cs="Tahoma"/>
                <w:sz w:val="13"/>
              </w:rPr>
            </w:pPr>
            <w:r w:rsidRPr="0091116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FE0EA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FE0EAB">
            <w:pPr>
              <w:pStyle w:val="TableText"/>
              <w:widowControl w:val="0"/>
              <w:rPr>
                <w:rFonts w:ascii="Tahoma" w:hAnsi="Tahoma" w:cs="Tahoma"/>
                <w:sz w:val="13"/>
              </w:rPr>
            </w:pPr>
            <w:r w:rsidRPr="00911162">
              <w:rPr>
                <w:rFonts w:ascii="Tahoma" w:hAnsi="Tahoma" w:cs="Tahoma"/>
                <w:sz w:val="13"/>
              </w:rPr>
              <w:t>OL</w:t>
            </w:r>
          </w:p>
        </w:tc>
      </w:tr>
      <w:tr w:rsidR="006F4084" w:rsidRPr="00911162" w:rsidTr="006F4084">
        <w:trPr>
          <w:trHeight w:val="287"/>
        </w:trPr>
        <w:tc>
          <w:tcPr>
            <w:tcW w:w="2714" w:type="dxa"/>
            <w:tcBorders>
              <w:bottom w:val="single" w:sz="4" w:space="0" w:color="auto"/>
            </w:tcBorders>
            <w:shd w:val="clear" w:color="auto" w:fill="FFFFFF"/>
            <w:vAlign w:val="center"/>
          </w:tcPr>
          <w:p w:rsidR="007A6E80" w:rsidRPr="00911162" w:rsidRDefault="007A6E80" w:rsidP="00950B40">
            <w:pPr>
              <w:pStyle w:val="Heading2"/>
              <w:spacing w:before="20" w:after="20"/>
              <w:ind w:left="0"/>
              <w:rPr>
                <w:rFonts w:ascii="Tahoma" w:hAnsi="Tahoma" w:cs="Tahoma"/>
                <w:b w:val="0"/>
                <w:sz w:val="14"/>
                <w:szCs w:val="14"/>
              </w:rPr>
            </w:pPr>
            <w:bookmarkStart w:id="547" w:name="_Toc336338124"/>
            <w:bookmarkStart w:id="548" w:name="_Toc346277958"/>
            <w:r w:rsidRPr="00911162">
              <w:rPr>
                <w:rFonts w:ascii="Tahoma" w:hAnsi="Tahoma" w:cs="Tahoma"/>
                <w:b w:val="0"/>
                <w:sz w:val="14"/>
                <w:szCs w:val="14"/>
              </w:rPr>
              <w:t>Windows Essential Business Server 2008</w:t>
            </w:r>
            <w:r w:rsidR="00950B40" w:rsidRPr="00911162">
              <w:rPr>
                <w:rFonts w:ascii="Tahoma" w:hAnsi="Tahoma" w:cs="Tahoma"/>
                <w:b w:val="0"/>
                <w:sz w:val="14"/>
                <w:szCs w:val="14"/>
              </w:rPr>
              <w:t> </w:t>
            </w:r>
            <w:r w:rsidRPr="00911162">
              <w:rPr>
                <w:rFonts w:ascii="Tahoma" w:hAnsi="Tahoma" w:cs="Tahoma"/>
                <w:b w:val="0"/>
                <w:sz w:val="14"/>
                <w:szCs w:val="14"/>
              </w:rPr>
              <w:t>Premium</w:t>
            </w:r>
            <w:bookmarkEnd w:id="547"/>
            <w:bookmarkEnd w:id="548"/>
            <w:r w:rsidRPr="00911162">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7A6E80" w:rsidRPr="00911162" w:rsidRDefault="0044716D" w:rsidP="00E15634">
            <w:pPr>
              <w:pStyle w:val="TableText"/>
              <w:widowControl w:val="0"/>
              <w:spacing w:before="100" w:beforeAutospacing="1"/>
              <w:rPr>
                <w:rStyle w:val="EndnoteReference"/>
                <w:rFonts w:cs="Tahoma"/>
                <w:b w:val="0"/>
                <w:color w:val="0000FF"/>
                <w:sz w:val="13"/>
                <w:u w:val="single"/>
              </w:rPr>
            </w:pPr>
            <w:hyperlink w:anchor="_97_EBS_2008" w:history="1">
              <w:r w:rsidR="00A91931" w:rsidRPr="00911162">
                <w:rPr>
                  <w:rStyle w:val="Hyperlink"/>
                  <w:rFonts w:cs="Tahoma"/>
                  <w:b/>
                  <w:sz w:val="13"/>
                  <w:szCs w:val="13"/>
                </w:rPr>
                <w:t>9</w:t>
              </w:r>
              <w:r w:rsidR="00E15634">
                <w:rPr>
                  <w:rStyle w:val="Hyperlink"/>
                  <w:rFonts w:cs="Tahoma"/>
                  <w:b/>
                  <w:sz w:val="13"/>
                  <w:szCs w:val="13"/>
                </w:rPr>
                <w:t>8</w:t>
              </w:r>
            </w:hyperlink>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r>
      <w:tr w:rsidR="006F4084" w:rsidRPr="00911162" w:rsidTr="006F4084">
        <w:trPr>
          <w:trHeight w:val="287"/>
        </w:trPr>
        <w:tc>
          <w:tcPr>
            <w:tcW w:w="2714" w:type="dxa"/>
            <w:tcBorders>
              <w:bottom w:val="single" w:sz="4" w:space="0" w:color="auto"/>
            </w:tcBorders>
            <w:shd w:val="clear" w:color="auto" w:fill="FABF8F"/>
            <w:vAlign w:val="center"/>
          </w:tcPr>
          <w:p w:rsidR="007A6E80" w:rsidRPr="00911162" w:rsidRDefault="007A6E80" w:rsidP="00950B40">
            <w:pPr>
              <w:pStyle w:val="Heading2"/>
              <w:spacing w:before="20" w:after="20"/>
              <w:ind w:left="0"/>
              <w:rPr>
                <w:rFonts w:ascii="Tahoma" w:hAnsi="Tahoma" w:cs="Tahoma"/>
                <w:b w:val="0"/>
                <w:sz w:val="14"/>
                <w:szCs w:val="14"/>
              </w:rPr>
            </w:pPr>
            <w:bookmarkStart w:id="549" w:name="_Toc336338125"/>
            <w:bookmarkStart w:id="550" w:name="_Toc346277959"/>
            <w:r w:rsidRPr="00911162">
              <w:rPr>
                <w:rFonts w:ascii="Tahoma" w:hAnsi="Tahoma" w:cs="Tahoma"/>
                <w:b w:val="0"/>
                <w:sz w:val="14"/>
                <w:szCs w:val="14"/>
              </w:rPr>
              <w:t>Licencia CAL Suite de Windows Essential Business Server 2008 para Usuarios o</w:t>
            </w:r>
            <w:r w:rsidR="00950B40" w:rsidRPr="00911162">
              <w:rPr>
                <w:rFonts w:ascii="Tahoma" w:hAnsi="Tahoma" w:cs="Tahoma"/>
                <w:b w:val="0"/>
                <w:sz w:val="14"/>
                <w:szCs w:val="14"/>
              </w:rPr>
              <w:t> </w:t>
            </w:r>
            <w:r w:rsidRPr="00911162">
              <w:rPr>
                <w:rFonts w:ascii="Tahoma" w:hAnsi="Tahoma" w:cs="Tahoma"/>
                <w:b w:val="0"/>
                <w:sz w:val="14"/>
                <w:szCs w:val="14"/>
              </w:rPr>
              <w:t>Dispositivos Premium</w:t>
            </w:r>
            <w:bookmarkEnd w:id="549"/>
            <w:bookmarkEnd w:id="550"/>
            <w:r w:rsidRPr="00911162">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911162" w:rsidRDefault="007A6E80">
            <w:pPr>
              <w:pStyle w:val="TableText"/>
              <w:widowControl w:val="0"/>
              <w:spacing w:before="100" w:beforeAutospacing="1"/>
              <w:rPr>
                <w:rStyle w:val="EndnoteReference"/>
                <w:rFonts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80"/>
              <w:rPr>
                <w:rFonts w:ascii="Tahoma" w:hAnsi="Tahoma" w:cs="Tahoma"/>
                <w:sz w:val="13"/>
              </w:rPr>
            </w:pPr>
            <w:r w:rsidRPr="0091116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r>
      <w:tr w:rsidR="008A366E" w:rsidRPr="00911162" w:rsidTr="008A366E">
        <w:trPr>
          <w:trHeight w:val="287"/>
        </w:trPr>
        <w:tc>
          <w:tcPr>
            <w:tcW w:w="2714" w:type="dxa"/>
            <w:tcBorders>
              <w:bottom w:val="single" w:sz="4" w:space="0" w:color="auto"/>
            </w:tcBorders>
            <w:shd w:val="clear" w:color="auto" w:fill="auto"/>
            <w:vAlign w:val="center"/>
          </w:tcPr>
          <w:p w:rsidR="007A6E80" w:rsidRPr="00911162" w:rsidRDefault="007A6E80" w:rsidP="002D2868">
            <w:pPr>
              <w:pStyle w:val="Heading2"/>
              <w:spacing w:before="20" w:after="20"/>
              <w:ind w:left="0"/>
              <w:rPr>
                <w:rFonts w:ascii="Tahoma" w:hAnsi="Tahoma" w:cs="Tahoma"/>
                <w:b w:val="0"/>
                <w:sz w:val="14"/>
                <w:szCs w:val="14"/>
              </w:rPr>
            </w:pPr>
            <w:bookmarkStart w:id="551" w:name="_Toc336338126"/>
            <w:bookmarkStart w:id="552" w:name="_Toc346277960"/>
            <w:r w:rsidRPr="00911162">
              <w:rPr>
                <w:rFonts w:ascii="Tahoma" w:hAnsi="Tahoma" w:cs="Tahoma"/>
                <w:b w:val="0"/>
                <w:sz w:val="14"/>
                <w:szCs w:val="14"/>
              </w:rPr>
              <w:t>CAL Suite de Windows Essential Business Server 2008 para Usuarios o Dispositivos Premium (5 clientes)</w:t>
            </w:r>
            <w:bookmarkEnd w:id="551"/>
            <w:bookmarkEnd w:id="552"/>
          </w:p>
        </w:tc>
        <w:tc>
          <w:tcPr>
            <w:tcW w:w="450" w:type="dxa"/>
            <w:tcBorders>
              <w:bottom w:val="single" w:sz="4" w:space="0" w:color="auto"/>
            </w:tcBorders>
            <w:shd w:val="clear" w:color="auto" w:fill="auto"/>
            <w:vAlign w:val="center"/>
          </w:tcPr>
          <w:p w:rsidR="007A6E80" w:rsidRPr="00911162" w:rsidRDefault="007A6E80">
            <w:pPr>
              <w:pStyle w:val="TableText"/>
              <w:widowControl w:val="0"/>
              <w:spacing w:before="100" w:beforeAutospacing="1"/>
              <w:rPr>
                <w:rStyle w:val="EndnoteReference"/>
                <w:rFonts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before="200"/>
              <w:rPr>
                <w:rFonts w:ascii="Tahoma" w:hAnsi="Tahoma" w:cs="Tahoma"/>
                <w:sz w:val="13"/>
              </w:rPr>
            </w:pPr>
            <w:r w:rsidRPr="0091116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FE0EA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rsidP="00FE0EAB">
            <w:pPr>
              <w:pStyle w:val="TableText"/>
              <w:widowControl w:val="0"/>
              <w:rPr>
                <w:rFonts w:ascii="Tahoma" w:hAnsi="Tahoma" w:cs="Tahoma"/>
                <w:sz w:val="13"/>
              </w:rPr>
            </w:pPr>
            <w:r w:rsidRPr="00911162">
              <w:rPr>
                <w:rFonts w:ascii="Tahoma" w:hAnsi="Tahoma" w:cs="Tahoma"/>
                <w:sz w:val="13"/>
              </w:rPr>
              <w:t>OL</w:t>
            </w:r>
          </w:p>
        </w:tc>
      </w:tr>
      <w:tr w:rsidR="008A366E" w:rsidRPr="00911162" w:rsidTr="008A366E">
        <w:trPr>
          <w:trHeight w:val="287"/>
        </w:trPr>
        <w:tc>
          <w:tcPr>
            <w:tcW w:w="2714" w:type="dxa"/>
            <w:tcBorders>
              <w:bottom w:val="single" w:sz="4" w:space="0" w:color="auto"/>
            </w:tcBorders>
            <w:shd w:val="clear" w:color="auto" w:fill="FABF8F" w:themeFill="accent6" w:themeFillTint="99"/>
            <w:vAlign w:val="center"/>
          </w:tcPr>
          <w:p w:rsidR="007A6E80" w:rsidRPr="00911162" w:rsidRDefault="007A6E80" w:rsidP="002D2868">
            <w:pPr>
              <w:pStyle w:val="Heading2"/>
              <w:spacing w:before="20" w:after="20"/>
              <w:ind w:left="0"/>
              <w:rPr>
                <w:rFonts w:ascii="Tahoma" w:hAnsi="Tahoma" w:cs="Tahoma"/>
                <w:b w:val="0"/>
                <w:sz w:val="14"/>
                <w:szCs w:val="14"/>
              </w:rPr>
            </w:pPr>
            <w:bookmarkStart w:id="553" w:name="_Toc336338127"/>
            <w:bookmarkStart w:id="554" w:name="_Toc346277961"/>
            <w:r w:rsidRPr="00911162">
              <w:rPr>
                <w:rFonts w:ascii="Tahoma" w:hAnsi="Tahoma" w:cs="Tahoma"/>
                <w:b w:val="0"/>
                <w:sz w:val="14"/>
                <w:szCs w:val="14"/>
              </w:rPr>
              <w:t>CAL Suite de Windows Essential Business Server 2008 para Usuarios o Dispositivos Premium (20 Clientes)</w:t>
            </w:r>
            <w:bookmarkEnd w:id="553"/>
            <w:bookmarkEnd w:id="554"/>
          </w:p>
        </w:tc>
        <w:tc>
          <w:tcPr>
            <w:tcW w:w="450" w:type="dxa"/>
            <w:tcBorders>
              <w:bottom w:val="single" w:sz="4" w:space="0" w:color="auto"/>
            </w:tcBorders>
            <w:shd w:val="clear" w:color="auto" w:fill="FABF8F" w:themeFill="accent6" w:themeFillTint="99"/>
            <w:vAlign w:val="center"/>
          </w:tcPr>
          <w:p w:rsidR="007A6E80" w:rsidRPr="00911162" w:rsidRDefault="007A6E80">
            <w:pPr>
              <w:pStyle w:val="TableText"/>
              <w:widowControl w:val="0"/>
              <w:spacing w:before="100" w:beforeAutospacing="1"/>
              <w:rPr>
                <w:rStyle w:val="EndnoteReference"/>
                <w:rFonts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spacing w:before="160"/>
              <w:rPr>
                <w:rFonts w:ascii="Tahoma" w:hAnsi="Tahoma" w:cs="Tahoma"/>
                <w:sz w:val="13"/>
              </w:rPr>
            </w:pPr>
            <w:r w:rsidRPr="00911162">
              <w:rPr>
                <w:rFonts w:ascii="Tahoma" w:hAnsi="Tahoma" w:cs="Tahoma"/>
                <w:sz w:val="13"/>
              </w:rPr>
              <w:t>11/08</w:t>
            </w: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hemeFill="accent6" w:themeFillTint="99"/>
          </w:tcPr>
          <w:p w:rsidR="007A6E80" w:rsidRPr="00911162" w:rsidRDefault="007A6E80" w:rsidP="00FE0EAB">
            <w:pPr>
              <w:pStyle w:val="TableText"/>
              <w:widowControl w:val="0"/>
              <w:rPr>
                <w:rFonts w:ascii="Tahoma" w:hAnsi="Tahoma" w:cs="Tahoma"/>
                <w:sz w:val="13"/>
              </w:rPr>
            </w:pPr>
          </w:p>
        </w:tc>
        <w:tc>
          <w:tcPr>
            <w:tcW w:w="540" w:type="dxa"/>
            <w:tcBorders>
              <w:bottom w:val="single" w:sz="4" w:space="0" w:color="auto"/>
            </w:tcBorders>
            <w:shd w:val="clear" w:color="auto" w:fill="FABF8F" w:themeFill="accent6" w:themeFillTint="99"/>
            <w:vAlign w:val="center"/>
          </w:tcPr>
          <w:p w:rsidR="007A6E80" w:rsidRPr="00911162" w:rsidRDefault="007A6E80" w:rsidP="00FE0EAB">
            <w:pPr>
              <w:pStyle w:val="TableText"/>
              <w:widowControl w:val="0"/>
              <w:rPr>
                <w:rFonts w:ascii="Tahoma" w:hAnsi="Tahoma" w:cs="Tahoma"/>
                <w:sz w:val="13"/>
              </w:rPr>
            </w:pPr>
            <w:r w:rsidRPr="00911162">
              <w:rPr>
                <w:rFonts w:ascii="Tahoma" w:hAnsi="Tahoma" w:cs="Tahoma"/>
                <w:sz w:val="13"/>
              </w:rPr>
              <w:t>OL</w:t>
            </w:r>
          </w:p>
        </w:tc>
      </w:tr>
      <w:tr w:rsidR="008A366E" w:rsidRPr="00911162" w:rsidTr="008A366E">
        <w:trPr>
          <w:trHeight w:val="287"/>
        </w:trPr>
        <w:tc>
          <w:tcPr>
            <w:tcW w:w="2714" w:type="dxa"/>
            <w:tcBorders>
              <w:bottom w:val="single" w:sz="4" w:space="0" w:color="auto"/>
            </w:tcBorders>
            <w:shd w:val="clear" w:color="auto" w:fill="auto"/>
            <w:vAlign w:val="center"/>
          </w:tcPr>
          <w:p w:rsidR="007A6E80" w:rsidRPr="00911162" w:rsidRDefault="007A6E80" w:rsidP="002D2868">
            <w:pPr>
              <w:pStyle w:val="Heading2"/>
              <w:spacing w:before="20" w:after="20"/>
              <w:ind w:left="0"/>
              <w:rPr>
                <w:rFonts w:ascii="Tahoma" w:hAnsi="Tahoma" w:cs="Tahoma"/>
                <w:b w:val="0"/>
                <w:sz w:val="14"/>
                <w:szCs w:val="14"/>
              </w:rPr>
            </w:pPr>
            <w:bookmarkStart w:id="555" w:name="_Toc336338128"/>
            <w:bookmarkStart w:id="556" w:name="_Toc346277962"/>
            <w:r w:rsidRPr="00911162">
              <w:rPr>
                <w:rFonts w:ascii="Tahoma" w:hAnsi="Tahoma" w:cs="Tahoma"/>
                <w:b w:val="0"/>
                <w:sz w:val="14"/>
                <w:szCs w:val="14"/>
              </w:rPr>
              <w:t>CAL Suite de Windows Essential Business Server 2008 para Usuarios o Dispositivos Premium (50 Clientes)</w:t>
            </w:r>
            <w:bookmarkEnd w:id="555"/>
            <w:bookmarkEnd w:id="556"/>
          </w:p>
        </w:tc>
        <w:tc>
          <w:tcPr>
            <w:tcW w:w="450" w:type="dxa"/>
            <w:tcBorders>
              <w:bottom w:val="single" w:sz="4" w:space="0" w:color="auto"/>
            </w:tcBorders>
            <w:shd w:val="clear" w:color="auto" w:fill="auto"/>
            <w:vAlign w:val="center"/>
          </w:tcPr>
          <w:p w:rsidR="007A6E80" w:rsidRPr="00911162" w:rsidRDefault="007A6E80">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before="180"/>
              <w:rPr>
                <w:rFonts w:ascii="Tahoma" w:hAnsi="Tahoma" w:cs="Tahoma"/>
                <w:sz w:val="13"/>
              </w:rPr>
            </w:pPr>
            <w:r w:rsidRPr="0091116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FE0EA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911162" w:rsidRDefault="007A6E80" w:rsidP="00FE0EAB">
            <w:pPr>
              <w:pStyle w:val="TableText"/>
              <w:widowControl w:val="0"/>
              <w:rPr>
                <w:rFonts w:ascii="Tahoma" w:hAnsi="Tahoma" w:cs="Tahoma"/>
                <w:sz w:val="13"/>
              </w:rPr>
            </w:pPr>
            <w:r w:rsidRPr="00911162">
              <w:rPr>
                <w:rFonts w:ascii="Tahoma" w:hAnsi="Tahoma" w:cs="Tahoma"/>
                <w:sz w:val="13"/>
              </w:rPr>
              <w:t>OL</w:t>
            </w:r>
          </w:p>
        </w:tc>
      </w:tr>
      <w:tr w:rsidR="008A366E" w:rsidRPr="00911162" w:rsidTr="008A366E">
        <w:trPr>
          <w:trHeight w:val="145"/>
        </w:trPr>
        <w:tc>
          <w:tcPr>
            <w:tcW w:w="2714" w:type="dxa"/>
            <w:tcBorders>
              <w:bottom w:val="single" w:sz="4" w:space="0" w:color="auto"/>
            </w:tcBorders>
            <w:shd w:val="clear" w:color="auto" w:fill="FABF8F" w:themeFill="accent6" w:themeFillTint="99"/>
            <w:vAlign w:val="center"/>
          </w:tcPr>
          <w:p w:rsidR="007A6E80" w:rsidRPr="00911162" w:rsidRDefault="007A6E80" w:rsidP="002D2868">
            <w:pPr>
              <w:pStyle w:val="Heading2"/>
              <w:spacing w:before="20" w:after="20"/>
              <w:ind w:left="0"/>
              <w:rPr>
                <w:rFonts w:ascii="Tahoma" w:hAnsi="Tahoma" w:cs="Tahoma"/>
                <w:b w:val="0"/>
                <w:sz w:val="14"/>
                <w:szCs w:val="14"/>
              </w:rPr>
            </w:pPr>
            <w:bookmarkStart w:id="557" w:name="_Toc336338129"/>
            <w:bookmarkStart w:id="558" w:name="_Toc346277963"/>
            <w:r w:rsidRPr="00911162">
              <w:rPr>
                <w:rFonts w:ascii="Tahoma" w:hAnsi="Tahoma" w:cs="Tahoma"/>
                <w:b w:val="0"/>
                <w:sz w:val="14"/>
                <w:szCs w:val="14"/>
              </w:rPr>
              <w:t>Windows HPC Server 2008 R2 Suite</w:t>
            </w:r>
            <w:bookmarkEnd w:id="557"/>
            <w:bookmarkEnd w:id="558"/>
            <w:r w:rsidRPr="00911162">
              <w:rPr>
                <w:rFonts w:ascii="Tahoma" w:hAnsi="Tahoma" w:cs="Tahoma"/>
                <w:b w:val="0"/>
                <w:sz w:val="14"/>
                <w:szCs w:val="14"/>
              </w:rPr>
              <w:t xml:space="preserve"> </w:t>
            </w:r>
          </w:p>
        </w:tc>
        <w:tc>
          <w:tcPr>
            <w:tcW w:w="450" w:type="dxa"/>
            <w:tcBorders>
              <w:bottom w:val="single" w:sz="4" w:space="0" w:color="auto"/>
            </w:tcBorders>
            <w:shd w:val="clear" w:color="auto" w:fill="FABF8F" w:themeFill="accent6" w:themeFillTint="99"/>
            <w:vAlign w:val="center"/>
          </w:tcPr>
          <w:p w:rsidR="007A6E80" w:rsidRPr="00911162" w:rsidRDefault="0044716D" w:rsidP="00E15634">
            <w:pPr>
              <w:pStyle w:val="TableText"/>
              <w:widowControl w:val="0"/>
              <w:rPr>
                <w:rFonts w:cs="Tahoma"/>
                <w:b/>
                <w:sz w:val="13"/>
                <w:szCs w:val="13"/>
                <w:u w:val="single"/>
              </w:rPr>
            </w:pPr>
            <w:hyperlink w:anchor="_98_Windows_HPC" w:history="1">
              <w:r w:rsidR="007503B3" w:rsidRPr="00911162">
                <w:rPr>
                  <w:rStyle w:val="Hyperlink"/>
                  <w:rFonts w:cs="Tahoma"/>
                  <w:b/>
                  <w:sz w:val="13"/>
                  <w:szCs w:val="13"/>
                </w:rPr>
                <w:t>9</w:t>
              </w:r>
              <w:r w:rsidR="00E15634">
                <w:rPr>
                  <w:rStyle w:val="Hyperlink"/>
                  <w:rFonts w:cs="Tahoma"/>
                  <w:b/>
                  <w:sz w:val="13"/>
                  <w:szCs w:val="13"/>
                </w:rPr>
                <w:t>9</w:t>
              </w:r>
            </w:hyperlink>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spacing w:before="80"/>
              <w:rPr>
                <w:rFonts w:ascii="Tahoma" w:hAnsi="Tahoma" w:cs="Tahoma"/>
                <w:color w:val="000000"/>
                <w:sz w:val="13"/>
              </w:rPr>
            </w:pPr>
            <w:r w:rsidRPr="00911162">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tcPr>
          <w:p w:rsidR="007A6E80" w:rsidRPr="00911162" w:rsidRDefault="007A6E80"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color w:val="000000"/>
                <w:sz w:val="13"/>
              </w:rPr>
            </w:pPr>
          </w:p>
        </w:tc>
      </w:tr>
      <w:tr w:rsidR="008A366E" w:rsidRPr="00911162" w:rsidTr="008A366E">
        <w:trPr>
          <w:trHeight w:val="145"/>
        </w:trPr>
        <w:tc>
          <w:tcPr>
            <w:tcW w:w="2714" w:type="dxa"/>
            <w:tcBorders>
              <w:bottom w:val="single" w:sz="4" w:space="0" w:color="auto"/>
            </w:tcBorders>
            <w:shd w:val="clear" w:color="auto" w:fill="auto"/>
            <w:vAlign w:val="center"/>
          </w:tcPr>
          <w:p w:rsidR="007A6E80" w:rsidRPr="00911162" w:rsidRDefault="007A6E80" w:rsidP="00950B40">
            <w:pPr>
              <w:pStyle w:val="Heading2"/>
              <w:spacing w:before="20" w:after="20"/>
              <w:ind w:left="0"/>
              <w:rPr>
                <w:rFonts w:ascii="Tahoma" w:hAnsi="Tahoma" w:cs="Tahoma"/>
                <w:b w:val="0"/>
                <w:sz w:val="14"/>
                <w:szCs w:val="14"/>
              </w:rPr>
            </w:pPr>
            <w:bookmarkStart w:id="559" w:name="_Toc346277966"/>
            <w:r w:rsidRPr="00911162">
              <w:rPr>
                <w:rFonts w:ascii="Tahoma" w:hAnsi="Tahoma" w:cs="Tahoma"/>
                <w:b w:val="0"/>
                <w:sz w:val="14"/>
              </w:rPr>
              <w:t>Complemento de Windows Intune para System Center Configuration Manager y</w:t>
            </w:r>
            <w:r w:rsidR="00950B40" w:rsidRPr="00911162">
              <w:rPr>
                <w:rFonts w:ascii="Tahoma" w:hAnsi="Tahoma" w:cs="Tahoma"/>
                <w:b w:val="0"/>
                <w:sz w:val="14"/>
              </w:rPr>
              <w:t> </w:t>
            </w:r>
            <w:r w:rsidRPr="00911162">
              <w:rPr>
                <w:rFonts w:ascii="Tahoma" w:hAnsi="Tahoma" w:cs="Tahoma"/>
                <w:b w:val="0"/>
                <w:sz w:val="14"/>
              </w:rPr>
              <w:t>System Center EndPoint Protection (por</w:t>
            </w:r>
            <w:r w:rsidR="00950B40" w:rsidRPr="00911162">
              <w:rPr>
                <w:rFonts w:ascii="Tahoma" w:hAnsi="Tahoma" w:cs="Tahoma"/>
                <w:b w:val="0"/>
                <w:sz w:val="14"/>
              </w:rPr>
              <w:t> </w:t>
            </w:r>
            <w:r w:rsidRPr="00911162">
              <w:rPr>
                <w:rFonts w:ascii="Tahoma" w:hAnsi="Tahoma" w:cs="Tahoma"/>
                <w:b w:val="0"/>
                <w:sz w:val="14"/>
              </w:rPr>
              <w:t>usuario)</w:t>
            </w:r>
            <w:bookmarkEnd w:id="559"/>
          </w:p>
        </w:tc>
        <w:tc>
          <w:tcPr>
            <w:tcW w:w="450" w:type="dxa"/>
            <w:tcBorders>
              <w:bottom w:val="single" w:sz="4" w:space="0" w:color="auto"/>
            </w:tcBorders>
            <w:shd w:val="clear" w:color="auto" w:fill="auto"/>
            <w:vAlign w:val="center"/>
          </w:tcPr>
          <w:p w:rsidR="007A6E80" w:rsidRPr="00911162" w:rsidRDefault="007A6E80" w:rsidP="00FD03DA">
            <w:pPr>
              <w:pStyle w:val="TableText"/>
              <w:widowControl w:val="0"/>
              <w:rPr>
                <w:rFonts w:cs="Tahoma"/>
                <w:sz w:val="13"/>
                <w:szCs w:val="13"/>
              </w:rPr>
            </w:pPr>
          </w:p>
        </w:tc>
        <w:tc>
          <w:tcPr>
            <w:tcW w:w="450" w:type="dxa"/>
            <w:tcBorders>
              <w:bottom w:val="single" w:sz="4" w:space="0" w:color="auto"/>
            </w:tcBorders>
            <w:shd w:val="clear" w:color="auto" w:fill="auto"/>
            <w:vAlign w:val="center"/>
          </w:tcPr>
          <w:p w:rsidR="007A6E80" w:rsidRPr="00911162" w:rsidRDefault="007A6E80" w:rsidP="009E4001">
            <w:pPr>
              <w:pStyle w:val="TableText"/>
              <w:widowControl w:val="0"/>
              <w:spacing w:before="80"/>
              <w:rPr>
                <w:rFonts w:ascii="Tahoma" w:hAnsi="Tahoma" w:cs="Tahoma"/>
                <w:color w:val="000000"/>
                <w:sz w:val="13"/>
              </w:rPr>
            </w:pPr>
            <w:r w:rsidRPr="0091116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911162" w:rsidRDefault="008A366E" w:rsidP="00886719">
            <w:pPr>
              <w:pStyle w:val="TableText"/>
              <w:widowControl w:val="0"/>
              <w:rPr>
                <w:rFonts w:ascii="Tahoma" w:hAnsi="Tahoma" w:cs="Tahoma"/>
                <w:color w:val="000000"/>
                <w:sz w:val="13"/>
              </w:rPr>
            </w:pPr>
            <w:r>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8A366E" w:rsidP="00886719">
            <w:pPr>
              <w:pStyle w:val="TableText"/>
              <w:widowControl w:val="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8A366E" w:rsidP="008A366E">
            <w:pPr>
              <w:pStyle w:val="TableText"/>
              <w:widowControl w:val="0"/>
              <w:rPr>
                <w:rFonts w:ascii="Tahoma" w:hAnsi="Tahoma" w:cs="Tahoma"/>
                <w:sz w:val="13"/>
              </w:rPr>
            </w:pPr>
            <w:r>
              <w:rPr>
                <w:rFonts w:ascii="Tahoma" w:hAnsi="Tahoma" w:cs="Tahoma"/>
                <w:sz w:val="13"/>
              </w:rPr>
              <w:t>A, ST</w:t>
            </w: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color w:val="000000"/>
                <w:sz w:val="13"/>
              </w:rPr>
            </w:pPr>
          </w:p>
        </w:tc>
      </w:tr>
      <w:tr w:rsidR="007A6E80" w:rsidRPr="00911162" w:rsidTr="008A366E">
        <w:trPr>
          <w:trHeight w:val="145"/>
        </w:trPr>
        <w:tc>
          <w:tcPr>
            <w:tcW w:w="2714" w:type="dxa"/>
            <w:tcBorders>
              <w:bottom w:val="single" w:sz="4" w:space="0" w:color="auto"/>
            </w:tcBorders>
            <w:shd w:val="clear" w:color="auto" w:fill="FABF8F" w:themeFill="accent6" w:themeFillTint="99"/>
            <w:vAlign w:val="center"/>
          </w:tcPr>
          <w:p w:rsidR="007A6E80" w:rsidRPr="00911162" w:rsidRDefault="007A6E80" w:rsidP="002D2868">
            <w:pPr>
              <w:pStyle w:val="Heading2"/>
              <w:spacing w:before="20" w:after="20"/>
              <w:ind w:left="0"/>
              <w:rPr>
                <w:rFonts w:ascii="Tahoma" w:hAnsi="Tahoma" w:cs="Tahoma"/>
                <w:b w:val="0"/>
                <w:sz w:val="14"/>
                <w:szCs w:val="14"/>
              </w:rPr>
            </w:pPr>
            <w:bookmarkStart w:id="560" w:name="_Toc346277967"/>
            <w:r w:rsidRPr="00911162">
              <w:rPr>
                <w:rFonts w:ascii="Tahoma" w:hAnsi="Tahoma" w:cs="Tahoma"/>
                <w:b w:val="0"/>
                <w:sz w:val="14"/>
                <w:szCs w:val="14"/>
              </w:rPr>
              <w:t>Windows Intune (por usuario)</w:t>
            </w:r>
            <w:bookmarkEnd w:id="560"/>
          </w:p>
        </w:tc>
        <w:tc>
          <w:tcPr>
            <w:tcW w:w="450" w:type="dxa"/>
            <w:tcBorders>
              <w:bottom w:val="single" w:sz="4" w:space="0" w:color="auto"/>
            </w:tcBorders>
            <w:shd w:val="clear" w:color="auto" w:fill="FABF8F" w:themeFill="accent6" w:themeFillTint="99"/>
            <w:vAlign w:val="center"/>
          </w:tcPr>
          <w:p w:rsidR="007A6E80" w:rsidRPr="00911162" w:rsidRDefault="007A6E80" w:rsidP="00FD03DA">
            <w:pPr>
              <w:pStyle w:val="TableText"/>
              <w:widowControl w:val="0"/>
              <w:rPr>
                <w:rFonts w:cs="Tahoma"/>
                <w:sz w:val="13"/>
                <w:szCs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9E4001">
            <w:pPr>
              <w:pStyle w:val="TableText"/>
              <w:widowControl w:val="0"/>
              <w:spacing w:before="80"/>
              <w:rPr>
                <w:rFonts w:ascii="Tahoma" w:hAnsi="Tahoma" w:cs="Tahoma"/>
                <w:color w:val="000000"/>
                <w:sz w:val="13"/>
              </w:rPr>
            </w:pPr>
            <w:r w:rsidRPr="00911162">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8A366E" w:rsidP="00886719">
            <w:pPr>
              <w:pStyle w:val="TableText"/>
              <w:widowControl w:val="0"/>
              <w:rPr>
                <w:rFonts w:ascii="Tahoma" w:hAnsi="Tahoma" w:cs="Tahoma"/>
                <w:color w:val="000000"/>
                <w:sz w:val="13"/>
              </w:rPr>
            </w:pPr>
            <w:r>
              <w:rPr>
                <w:rFonts w:ascii="Tahoma" w:hAnsi="Tahoma" w:cs="Tahoma"/>
                <w:color w:val="000000"/>
                <w:sz w:val="13"/>
              </w:rPr>
              <w:t>OSB</w:t>
            </w:r>
          </w:p>
        </w:tc>
        <w:tc>
          <w:tcPr>
            <w:tcW w:w="360" w:type="dxa"/>
            <w:tcBorders>
              <w:left w:val="single" w:sz="18" w:space="0" w:color="auto"/>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911162" w:rsidRDefault="008A366E" w:rsidP="00886719">
            <w:pPr>
              <w:pStyle w:val="TableText"/>
              <w:widowControl w:val="0"/>
              <w:rPr>
                <w:rFonts w:ascii="Tahoma" w:hAnsi="Tahoma" w:cs="Tahoma"/>
                <w:sz w:val="13"/>
              </w:rPr>
            </w:pPr>
            <w:r>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hemeFill="accent6" w:themeFillTint="99"/>
            <w:vAlign w:val="center"/>
          </w:tcPr>
          <w:p w:rsidR="007A6E80" w:rsidRPr="00911162" w:rsidRDefault="007A6E80" w:rsidP="008A366E">
            <w:pPr>
              <w:pStyle w:val="TableText"/>
              <w:widowControl w:val="0"/>
              <w:rPr>
                <w:rFonts w:ascii="Tahoma" w:hAnsi="Tahoma" w:cs="Tahoma"/>
                <w:sz w:val="13"/>
              </w:rPr>
            </w:pPr>
          </w:p>
        </w:tc>
        <w:tc>
          <w:tcPr>
            <w:tcW w:w="540" w:type="dxa"/>
            <w:tcBorders>
              <w:bottom w:val="single" w:sz="4" w:space="0" w:color="auto"/>
            </w:tcBorders>
            <w:shd w:val="clear" w:color="auto" w:fill="FABF8F" w:themeFill="accent6" w:themeFillTint="99"/>
            <w:vAlign w:val="center"/>
          </w:tcPr>
          <w:p w:rsidR="007A6E80" w:rsidRPr="00911162" w:rsidRDefault="007A6E80" w:rsidP="00886719">
            <w:pPr>
              <w:pStyle w:val="TableText"/>
              <w:widowControl w:val="0"/>
              <w:rPr>
                <w:rFonts w:ascii="Tahoma" w:hAnsi="Tahoma" w:cs="Tahoma"/>
                <w:color w:val="000000"/>
                <w:sz w:val="13"/>
              </w:rPr>
            </w:pPr>
          </w:p>
        </w:tc>
      </w:tr>
      <w:tr w:rsidR="007A6E80" w:rsidRPr="00911162" w:rsidTr="008A366E">
        <w:trPr>
          <w:trHeight w:val="145"/>
        </w:trPr>
        <w:tc>
          <w:tcPr>
            <w:tcW w:w="2714" w:type="dxa"/>
            <w:tcBorders>
              <w:bottom w:val="single" w:sz="4" w:space="0" w:color="auto"/>
            </w:tcBorders>
            <w:shd w:val="clear" w:color="auto" w:fill="auto"/>
            <w:vAlign w:val="center"/>
          </w:tcPr>
          <w:p w:rsidR="007A6E80" w:rsidRPr="00911162" w:rsidRDefault="007A6E80" w:rsidP="002D2868">
            <w:pPr>
              <w:pStyle w:val="Heading2"/>
              <w:spacing w:before="20" w:after="20"/>
              <w:ind w:left="0"/>
              <w:rPr>
                <w:rFonts w:ascii="Tahoma" w:hAnsi="Tahoma" w:cs="Tahoma"/>
                <w:b w:val="0"/>
                <w:sz w:val="14"/>
                <w:szCs w:val="14"/>
              </w:rPr>
            </w:pPr>
            <w:bookmarkStart w:id="561" w:name="_Toc336338132"/>
            <w:bookmarkStart w:id="562" w:name="_Toc346277971"/>
            <w:r w:rsidRPr="00911162">
              <w:rPr>
                <w:rFonts w:ascii="Tahoma" w:hAnsi="Tahoma" w:cs="Tahoma"/>
                <w:b w:val="0"/>
                <w:sz w:val="14"/>
                <w:szCs w:val="14"/>
              </w:rPr>
              <w:t>Complemento de Windows Intune USL Extra Storage 1 GB</w:t>
            </w:r>
            <w:bookmarkEnd w:id="561"/>
            <w:bookmarkEnd w:id="562"/>
          </w:p>
        </w:tc>
        <w:tc>
          <w:tcPr>
            <w:tcW w:w="450" w:type="dxa"/>
            <w:tcBorders>
              <w:bottom w:val="single" w:sz="4" w:space="0" w:color="auto"/>
            </w:tcBorders>
            <w:shd w:val="clear" w:color="auto" w:fill="auto"/>
            <w:vAlign w:val="center"/>
          </w:tcPr>
          <w:p w:rsidR="007A6E80" w:rsidRPr="00911162" w:rsidRDefault="007A6E80" w:rsidP="00FD03DA">
            <w:pPr>
              <w:pStyle w:val="TableText"/>
              <w:widowControl w:val="0"/>
              <w:rPr>
                <w:rFonts w:cs="Tahoma"/>
                <w:sz w:val="13"/>
                <w:szCs w:val="13"/>
              </w:rPr>
            </w:pPr>
          </w:p>
        </w:tc>
        <w:tc>
          <w:tcPr>
            <w:tcW w:w="450" w:type="dxa"/>
            <w:tcBorders>
              <w:bottom w:val="single" w:sz="4" w:space="0" w:color="auto"/>
            </w:tcBorders>
            <w:shd w:val="clear" w:color="auto" w:fill="auto"/>
            <w:vAlign w:val="center"/>
          </w:tcPr>
          <w:p w:rsidR="007A6E80" w:rsidRPr="00911162" w:rsidDel="00FA1B15" w:rsidRDefault="007A6E80" w:rsidP="009E4001">
            <w:pPr>
              <w:pStyle w:val="TableText"/>
              <w:widowControl w:val="0"/>
              <w:spacing w:before="80"/>
              <w:rPr>
                <w:rFonts w:ascii="Tahoma" w:hAnsi="Tahoma" w:cs="Tahoma"/>
                <w:color w:val="000000"/>
                <w:sz w:val="13"/>
              </w:rPr>
            </w:pPr>
            <w:r w:rsidRPr="0091116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A366E">
            <w:pPr>
              <w:pStyle w:val="TableText"/>
              <w:widowControl w:val="0"/>
              <w:rPr>
                <w:rFonts w:ascii="Tahoma" w:hAnsi="Tahoma" w:cs="Tahoma"/>
                <w:sz w:val="13"/>
              </w:rPr>
            </w:pPr>
            <w:r w:rsidRPr="00911162">
              <w:rPr>
                <w:rFonts w:ascii="Tahoma" w:hAnsi="Tahoma" w:cs="Tahoma"/>
                <w:sz w:val="13"/>
              </w:rPr>
              <w:t>A, ST</w:t>
            </w: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color w:val="000000"/>
                <w:sz w:val="13"/>
              </w:rPr>
            </w:pPr>
          </w:p>
        </w:tc>
      </w:tr>
      <w:tr w:rsidR="007A6E80" w:rsidRPr="00911162" w:rsidTr="002D4F11">
        <w:trPr>
          <w:trHeight w:val="145"/>
        </w:trPr>
        <w:tc>
          <w:tcPr>
            <w:tcW w:w="2714" w:type="dxa"/>
            <w:tcBorders>
              <w:bottom w:val="single" w:sz="4" w:space="0" w:color="auto"/>
            </w:tcBorders>
            <w:shd w:val="clear" w:color="auto" w:fill="FABF8F"/>
            <w:vAlign w:val="center"/>
          </w:tcPr>
          <w:p w:rsidR="007A6E80" w:rsidRPr="00911162" w:rsidRDefault="007A6E80" w:rsidP="002D2868">
            <w:pPr>
              <w:pStyle w:val="Heading2"/>
              <w:spacing w:before="20" w:after="20"/>
              <w:ind w:left="0"/>
              <w:rPr>
                <w:rFonts w:ascii="Tahoma" w:hAnsi="Tahoma" w:cs="Tahoma"/>
                <w:b w:val="0"/>
                <w:sz w:val="14"/>
                <w:szCs w:val="14"/>
              </w:rPr>
            </w:pPr>
            <w:bookmarkStart w:id="563" w:name="_Toc336338133"/>
            <w:bookmarkStart w:id="564" w:name="_Toc346277972"/>
            <w:r w:rsidRPr="00911162">
              <w:rPr>
                <w:rFonts w:ascii="Tahoma" w:hAnsi="Tahoma" w:cs="Tahoma"/>
                <w:b w:val="0"/>
                <w:sz w:val="14"/>
                <w:szCs w:val="14"/>
              </w:rPr>
              <w:t>Windows MultiPoint Server 2012 Standard</w:t>
            </w:r>
            <w:bookmarkEnd w:id="563"/>
            <w:bookmarkEnd w:id="564"/>
          </w:p>
        </w:tc>
        <w:tc>
          <w:tcPr>
            <w:tcW w:w="450" w:type="dxa"/>
            <w:tcBorders>
              <w:bottom w:val="single" w:sz="4" w:space="0" w:color="auto"/>
            </w:tcBorders>
            <w:shd w:val="clear" w:color="auto" w:fill="FABF8F"/>
            <w:vAlign w:val="center"/>
          </w:tcPr>
          <w:p w:rsidR="007A6E80" w:rsidRPr="00911162" w:rsidRDefault="0044716D" w:rsidP="000E260B">
            <w:pPr>
              <w:pStyle w:val="TableText"/>
              <w:widowControl w:val="0"/>
              <w:rPr>
                <w:rFonts w:cs="Tahoma"/>
                <w:b/>
                <w:sz w:val="13"/>
                <w:szCs w:val="13"/>
                <w:u w:val="single"/>
              </w:rPr>
            </w:pPr>
            <w:hyperlink w:anchor="_100_Windows_Multipoint" w:history="1">
              <w:r w:rsidR="007503B3" w:rsidRPr="00911162">
                <w:rPr>
                  <w:rStyle w:val="Hyperlink"/>
                  <w:rFonts w:cs="Tahoma"/>
                  <w:b/>
                  <w:sz w:val="13"/>
                  <w:szCs w:val="13"/>
                </w:rPr>
                <w:t>100</w:t>
              </w:r>
            </w:hyperlink>
          </w:p>
        </w:tc>
        <w:tc>
          <w:tcPr>
            <w:tcW w:w="450" w:type="dxa"/>
            <w:tcBorders>
              <w:bottom w:val="single" w:sz="4" w:space="0" w:color="auto"/>
            </w:tcBorders>
            <w:shd w:val="clear" w:color="auto" w:fill="FABF8F"/>
            <w:vAlign w:val="center"/>
          </w:tcPr>
          <w:p w:rsidR="007A6E80" w:rsidRPr="00911162" w:rsidRDefault="007A6E80" w:rsidP="009E4001">
            <w:pPr>
              <w:pStyle w:val="TableText"/>
              <w:widowControl w:val="0"/>
              <w:spacing w:before="80"/>
              <w:rPr>
                <w:rFonts w:ascii="Tahoma" w:hAnsi="Tahoma" w:cs="Tahoma"/>
                <w:color w:val="000000"/>
                <w:sz w:val="13"/>
              </w:rPr>
            </w:pPr>
            <w:r w:rsidRPr="00911162">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13</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p>
        </w:tc>
      </w:tr>
      <w:tr w:rsidR="007A6E80" w:rsidRPr="00911162" w:rsidTr="002D4F11">
        <w:trPr>
          <w:trHeight w:val="145"/>
        </w:trPr>
        <w:tc>
          <w:tcPr>
            <w:tcW w:w="2714" w:type="dxa"/>
            <w:tcBorders>
              <w:bottom w:val="single" w:sz="4" w:space="0" w:color="auto"/>
            </w:tcBorders>
            <w:shd w:val="clear" w:color="auto" w:fill="auto"/>
            <w:vAlign w:val="center"/>
          </w:tcPr>
          <w:p w:rsidR="007A6E80" w:rsidRPr="00911162" w:rsidRDefault="007A6E80" w:rsidP="002D2868">
            <w:pPr>
              <w:pStyle w:val="Heading2"/>
              <w:spacing w:before="20" w:after="20"/>
              <w:ind w:left="0"/>
              <w:rPr>
                <w:rFonts w:ascii="Tahoma" w:hAnsi="Tahoma" w:cs="Tahoma"/>
                <w:b w:val="0"/>
                <w:sz w:val="14"/>
                <w:szCs w:val="14"/>
              </w:rPr>
            </w:pPr>
            <w:bookmarkStart w:id="565" w:name="_Toc336338134"/>
            <w:bookmarkStart w:id="566" w:name="_Toc346277973"/>
            <w:r w:rsidRPr="00911162">
              <w:rPr>
                <w:rFonts w:ascii="Tahoma" w:hAnsi="Tahoma" w:cs="Tahoma"/>
                <w:b w:val="0"/>
                <w:sz w:val="14"/>
                <w:szCs w:val="14"/>
              </w:rPr>
              <w:t>Windows MultiPoint Server 2012 Premium</w:t>
            </w:r>
            <w:bookmarkEnd w:id="565"/>
            <w:bookmarkEnd w:id="566"/>
          </w:p>
        </w:tc>
        <w:tc>
          <w:tcPr>
            <w:tcW w:w="450" w:type="dxa"/>
            <w:tcBorders>
              <w:bottom w:val="single" w:sz="4" w:space="0" w:color="auto"/>
            </w:tcBorders>
            <w:shd w:val="clear" w:color="auto" w:fill="auto"/>
            <w:vAlign w:val="center"/>
          </w:tcPr>
          <w:p w:rsidR="007A6E80" w:rsidRPr="00911162" w:rsidRDefault="0044716D" w:rsidP="000E260B">
            <w:pPr>
              <w:pStyle w:val="TableText"/>
              <w:widowControl w:val="0"/>
              <w:rPr>
                <w:rFonts w:cs="Tahoma"/>
                <w:b/>
                <w:sz w:val="13"/>
                <w:szCs w:val="13"/>
                <w:u w:val="single"/>
              </w:rPr>
            </w:pPr>
            <w:hyperlink w:anchor="_101_Windows_Multipoint" w:history="1">
              <w:r w:rsidR="007503B3" w:rsidRPr="00911162">
                <w:rPr>
                  <w:rStyle w:val="Hyperlink"/>
                  <w:rFonts w:cs="Tahoma"/>
                  <w:b/>
                  <w:sz w:val="13"/>
                  <w:szCs w:val="13"/>
                </w:rPr>
                <w:t>101</w:t>
              </w:r>
            </w:hyperlink>
          </w:p>
        </w:tc>
        <w:tc>
          <w:tcPr>
            <w:tcW w:w="450" w:type="dxa"/>
            <w:tcBorders>
              <w:bottom w:val="single" w:sz="4" w:space="0" w:color="auto"/>
            </w:tcBorders>
            <w:shd w:val="clear" w:color="auto" w:fill="auto"/>
            <w:vAlign w:val="center"/>
          </w:tcPr>
          <w:p w:rsidR="007A6E80" w:rsidRPr="00911162" w:rsidRDefault="007A6E80" w:rsidP="00316E24">
            <w:pPr>
              <w:pStyle w:val="TableText"/>
              <w:widowControl w:val="0"/>
              <w:spacing w:before="80"/>
              <w:rPr>
                <w:rFonts w:ascii="Tahoma" w:hAnsi="Tahoma" w:cs="Tahoma"/>
                <w:color w:val="000000"/>
                <w:sz w:val="13"/>
              </w:rPr>
            </w:pPr>
            <w:r w:rsidRPr="0091116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911162" w:rsidRDefault="007A6E80" w:rsidP="00316E24">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20</w:t>
            </w:r>
          </w:p>
        </w:tc>
        <w:tc>
          <w:tcPr>
            <w:tcW w:w="450" w:type="dxa"/>
            <w:tcBorders>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316E24">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316E24">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316E24">
            <w:pPr>
              <w:pStyle w:val="TableText"/>
              <w:widowControl w:val="0"/>
              <w:rPr>
                <w:rFonts w:ascii="Tahoma" w:hAnsi="Tahoma" w:cs="Tahoma"/>
                <w:color w:val="000000"/>
                <w:sz w:val="13"/>
              </w:rPr>
            </w:pPr>
          </w:p>
        </w:tc>
      </w:tr>
      <w:tr w:rsidR="007A6E80" w:rsidRPr="00911162" w:rsidTr="002D4F11">
        <w:trPr>
          <w:trHeight w:val="145"/>
        </w:trPr>
        <w:tc>
          <w:tcPr>
            <w:tcW w:w="2714" w:type="dxa"/>
            <w:tcBorders>
              <w:bottom w:val="single" w:sz="4" w:space="0" w:color="auto"/>
            </w:tcBorders>
            <w:shd w:val="clear" w:color="auto" w:fill="FABF8F"/>
            <w:vAlign w:val="center"/>
          </w:tcPr>
          <w:p w:rsidR="007A6E80" w:rsidRPr="00911162" w:rsidRDefault="007A6E80" w:rsidP="00950B40">
            <w:pPr>
              <w:pStyle w:val="Heading2"/>
              <w:spacing w:before="20" w:after="20"/>
              <w:ind w:left="0"/>
              <w:rPr>
                <w:rFonts w:ascii="Tahoma" w:hAnsi="Tahoma" w:cs="Tahoma"/>
                <w:b w:val="0"/>
                <w:sz w:val="14"/>
                <w:szCs w:val="14"/>
              </w:rPr>
            </w:pPr>
            <w:bookmarkStart w:id="567" w:name="_Toc336338135"/>
            <w:bookmarkStart w:id="568" w:name="_Toc346277974"/>
            <w:r w:rsidRPr="00911162">
              <w:rPr>
                <w:rFonts w:ascii="Tahoma" w:hAnsi="Tahoma" w:cs="Tahoma"/>
                <w:b w:val="0"/>
                <w:sz w:val="14"/>
                <w:szCs w:val="14"/>
              </w:rPr>
              <w:t>Licencia CAL de Windows MultiPoint Server</w:t>
            </w:r>
            <w:r w:rsidR="00950B40" w:rsidRPr="00911162">
              <w:rPr>
                <w:rFonts w:ascii="Tahoma" w:hAnsi="Tahoma" w:cs="Tahoma"/>
                <w:b w:val="0"/>
                <w:sz w:val="14"/>
                <w:szCs w:val="14"/>
              </w:rPr>
              <w:t> </w:t>
            </w:r>
            <w:r w:rsidRPr="00911162">
              <w:rPr>
                <w:rFonts w:ascii="Tahoma" w:hAnsi="Tahoma" w:cs="Tahoma"/>
                <w:b w:val="0"/>
                <w:sz w:val="14"/>
                <w:szCs w:val="14"/>
              </w:rPr>
              <w:t>2012</w:t>
            </w:r>
            <w:bookmarkEnd w:id="567"/>
            <w:bookmarkEnd w:id="568"/>
          </w:p>
        </w:tc>
        <w:tc>
          <w:tcPr>
            <w:tcW w:w="450" w:type="dxa"/>
            <w:tcBorders>
              <w:bottom w:val="single" w:sz="4" w:space="0" w:color="auto"/>
            </w:tcBorders>
            <w:shd w:val="clear" w:color="auto" w:fill="FABF8F"/>
            <w:vAlign w:val="center"/>
          </w:tcPr>
          <w:p w:rsidR="007A6E80" w:rsidRPr="00911162" w:rsidRDefault="0044716D" w:rsidP="000E260B">
            <w:pPr>
              <w:pStyle w:val="TableText"/>
              <w:widowControl w:val="0"/>
              <w:rPr>
                <w:rFonts w:cs="Tahoma"/>
                <w:b/>
                <w:sz w:val="13"/>
                <w:szCs w:val="13"/>
                <w:u w:val="single"/>
              </w:rPr>
            </w:pPr>
            <w:hyperlink w:anchor="_102_Licencia_CAL" w:history="1">
              <w:r w:rsidR="007503B3" w:rsidRPr="00911162">
                <w:rPr>
                  <w:rStyle w:val="Hyperlink"/>
                  <w:rFonts w:cs="Tahoma"/>
                  <w:b/>
                  <w:sz w:val="13"/>
                  <w:szCs w:val="13"/>
                </w:rPr>
                <w:t>102</w:t>
              </w:r>
            </w:hyperlink>
          </w:p>
        </w:tc>
        <w:tc>
          <w:tcPr>
            <w:tcW w:w="450" w:type="dxa"/>
            <w:tcBorders>
              <w:bottom w:val="single" w:sz="4" w:space="0" w:color="auto"/>
            </w:tcBorders>
            <w:shd w:val="clear" w:color="auto" w:fill="FABF8F"/>
            <w:vAlign w:val="center"/>
          </w:tcPr>
          <w:p w:rsidR="007A6E80" w:rsidRPr="00911162" w:rsidRDefault="007A6E80" w:rsidP="009E4001">
            <w:pPr>
              <w:pStyle w:val="TableText"/>
              <w:widowControl w:val="0"/>
              <w:spacing w:before="80"/>
              <w:rPr>
                <w:rFonts w:ascii="Tahoma" w:hAnsi="Tahoma" w:cs="Tahoma"/>
                <w:color w:val="000000"/>
                <w:sz w:val="13"/>
              </w:rPr>
            </w:pPr>
            <w:r w:rsidRPr="00911162">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p>
        </w:tc>
      </w:tr>
      <w:tr w:rsidR="007A6E80" w:rsidRPr="00911162" w:rsidTr="002D4F11">
        <w:trPr>
          <w:trHeight w:val="145"/>
        </w:trPr>
        <w:tc>
          <w:tcPr>
            <w:tcW w:w="2714" w:type="dxa"/>
            <w:tcBorders>
              <w:bottom w:val="single" w:sz="4" w:space="0" w:color="auto"/>
            </w:tcBorders>
            <w:shd w:val="clear" w:color="auto" w:fill="auto"/>
            <w:vAlign w:val="center"/>
          </w:tcPr>
          <w:p w:rsidR="007A6E80" w:rsidRPr="00911162" w:rsidRDefault="007A6E80" w:rsidP="002D2868">
            <w:pPr>
              <w:pStyle w:val="Heading2"/>
              <w:spacing w:before="20" w:after="20"/>
              <w:ind w:left="0"/>
              <w:rPr>
                <w:rFonts w:ascii="Tahoma" w:hAnsi="Tahoma" w:cs="Tahoma"/>
                <w:b w:val="0"/>
                <w:sz w:val="14"/>
                <w:szCs w:val="14"/>
              </w:rPr>
            </w:pPr>
            <w:bookmarkStart w:id="569" w:name="_Toc336338136"/>
            <w:bookmarkStart w:id="570" w:name="_Toc346277975"/>
            <w:r w:rsidRPr="00911162">
              <w:rPr>
                <w:rFonts w:ascii="Tahoma" w:hAnsi="Tahoma" w:cs="Tahoma"/>
                <w:b w:val="0"/>
                <w:sz w:val="14"/>
                <w:szCs w:val="14"/>
              </w:rPr>
              <w:t>CAL de Windows MultiPoint Server 2012 con CAL de Windows Server 2012</w:t>
            </w:r>
            <w:bookmarkEnd w:id="569"/>
            <w:bookmarkEnd w:id="570"/>
          </w:p>
        </w:tc>
        <w:tc>
          <w:tcPr>
            <w:tcW w:w="450" w:type="dxa"/>
            <w:tcBorders>
              <w:bottom w:val="single" w:sz="4" w:space="0" w:color="auto"/>
            </w:tcBorders>
            <w:shd w:val="clear" w:color="auto" w:fill="auto"/>
            <w:vAlign w:val="center"/>
          </w:tcPr>
          <w:p w:rsidR="007A6E80" w:rsidRPr="00911162" w:rsidRDefault="007A6E80" w:rsidP="00FD03DA">
            <w:pPr>
              <w:pStyle w:val="TableText"/>
              <w:widowControl w:val="0"/>
              <w:rPr>
                <w:rFonts w:cs="Tahoma"/>
                <w:sz w:val="13"/>
                <w:szCs w:val="13"/>
              </w:rPr>
            </w:pPr>
          </w:p>
        </w:tc>
        <w:tc>
          <w:tcPr>
            <w:tcW w:w="450" w:type="dxa"/>
            <w:tcBorders>
              <w:bottom w:val="single" w:sz="4" w:space="0" w:color="auto"/>
            </w:tcBorders>
            <w:shd w:val="clear" w:color="auto" w:fill="auto"/>
            <w:vAlign w:val="center"/>
          </w:tcPr>
          <w:p w:rsidR="007A6E80" w:rsidRPr="00911162" w:rsidRDefault="007A6E80" w:rsidP="009E4001">
            <w:pPr>
              <w:pStyle w:val="TableText"/>
              <w:widowControl w:val="0"/>
              <w:spacing w:before="80"/>
              <w:rPr>
                <w:rFonts w:ascii="Tahoma" w:hAnsi="Tahoma" w:cs="Tahoma"/>
                <w:color w:val="000000"/>
                <w:sz w:val="13"/>
              </w:rPr>
            </w:pPr>
            <w:r w:rsidRPr="0091116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color w:val="000000"/>
                <w:sz w:val="13"/>
              </w:rPr>
            </w:pPr>
          </w:p>
        </w:tc>
      </w:tr>
      <w:tr w:rsidR="007A6E80" w:rsidRPr="00911162" w:rsidTr="002D4F11">
        <w:trPr>
          <w:trHeight w:val="145"/>
        </w:trPr>
        <w:tc>
          <w:tcPr>
            <w:tcW w:w="2714" w:type="dxa"/>
            <w:tcBorders>
              <w:bottom w:val="single" w:sz="4" w:space="0" w:color="auto"/>
            </w:tcBorders>
            <w:shd w:val="clear" w:color="auto" w:fill="FABF8F"/>
            <w:vAlign w:val="center"/>
          </w:tcPr>
          <w:p w:rsidR="007A6E80" w:rsidRPr="00911162" w:rsidRDefault="007A6E80" w:rsidP="00950B40">
            <w:pPr>
              <w:pStyle w:val="Heading2"/>
              <w:spacing w:before="20" w:after="20"/>
              <w:ind w:left="0"/>
              <w:rPr>
                <w:rFonts w:ascii="Tahoma" w:hAnsi="Tahoma" w:cs="Tahoma"/>
                <w:b w:val="0"/>
                <w:sz w:val="14"/>
                <w:szCs w:val="14"/>
              </w:rPr>
            </w:pPr>
            <w:bookmarkStart w:id="571" w:name="_Toc336338137"/>
            <w:bookmarkStart w:id="572" w:name="_Toc346277976"/>
            <w:r w:rsidRPr="00911162">
              <w:rPr>
                <w:rFonts w:ascii="Tahoma" w:hAnsi="Tahoma" w:cs="Tahoma"/>
                <w:b w:val="0"/>
                <w:sz w:val="14"/>
                <w:szCs w:val="14"/>
              </w:rPr>
              <w:t>Windows MultiPoint Server 2012 Premium con Windows MultiPoint Server 2012 (CAL)</w:t>
            </w:r>
            <w:r w:rsidR="00950B40" w:rsidRPr="00911162">
              <w:rPr>
                <w:rFonts w:ascii="Tahoma" w:hAnsi="Tahoma" w:cs="Tahoma"/>
                <w:b w:val="0"/>
                <w:sz w:val="14"/>
                <w:szCs w:val="14"/>
              </w:rPr>
              <w:t> </w:t>
            </w:r>
            <w:r w:rsidRPr="00911162">
              <w:rPr>
                <w:rFonts w:ascii="Tahoma" w:hAnsi="Tahoma" w:cs="Tahoma"/>
                <w:b w:val="0"/>
                <w:sz w:val="14"/>
                <w:szCs w:val="14"/>
              </w:rPr>
              <w:t>(5 Clientes)</w:t>
            </w:r>
            <w:bookmarkEnd w:id="571"/>
            <w:bookmarkEnd w:id="572"/>
          </w:p>
        </w:tc>
        <w:tc>
          <w:tcPr>
            <w:tcW w:w="450" w:type="dxa"/>
            <w:tcBorders>
              <w:bottom w:val="single" w:sz="4" w:space="0" w:color="auto"/>
            </w:tcBorders>
            <w:shd w:val="clear" w:color="auto" w:fill="FABF8F"/>
            <w:vAlign w:val="center"/>
          </w:tcPr>
          <w:p w:rsidR="007A6E80" w:rsidRPr="00911162" w:rsidRDefault="007A6E80" w:rsidP="00FD03DA">
            <w:pPr>
              <w:pStyle w:val="TableText"/>
              <w:widowControl w:val="0"/>
              <w:rPr>
                <w:rFonts w:cs="Tahoma"/>
                <w:sz w:val="13"/>
                <w:szCs w:val="13"/>
              </w:rPr>
            </w:pPr>
          </w:p>
        </w:tc>
        <w:tc>
          <w:tcPr>
            <w:tcW w:w="450" w:type="dxa"/>
            <w:tcBorders>
              <w:bottom w:val="single" w:sz="4" w:space="0" w:color="auto"/>
            </w:tcBorders>
            <w:shd w:val="clear" w:color="auto" w:fill="FABF8F"/>
            <w:vAlign w:val="center"/>
          </w:tcPr>
          <w:p w:rsidR="007A6E80" w:rsidRPr="00911162" w:rsidRDefault="007A6E80" w:rsidP="008A366E">
            <w:pPr>
              <w:pStyle w:val="TableText"/>
              <w:widowControl w:val="0"/>
              <w:spacing w:before="80"/>
              <w:rPr>
                <w:rFonts w:ascii="Tahoma" w:hAnsi="Tahoma" w:cs="Tahoma"/>
                <w:color w:val="000000"/>
                <w:sz w:val="13"/>
              </w:rPr>
            </w:pPr>
            <w:r w:rsidRPr="00911162">
              <w:rPr>
                <w:rFonts w:ascii="Tahoma" w:hAnsi="Tahoma" w:cs="Tahoma"/>
                <w:color w:val="000000"/>
                <w:sz w:val="13"/>
              </w:rPr>
              <w:t>1</w:t>
            </w:r>
            <w:r w:rsidR="008A366E">
              <w:rPr>
                <w:rFonts w:ascii="Tahoma" w:hAnsi="Tahoma" w:cs="Tahoma"/>
                <w:color w:val="000000"/>
                <w:sz w:val="13"/>
              </w:rPr>
              <w:t>2</w:t>
            </w:r>
            <w:r w:rsidRPr="00911162">
              <w:rPr>
                <w:rFonts w:ascii="Tahoma" w:hAnsi="Tahoma" w:cs="Tahoma"/>
                <w:color w:val="000000"/>
                <w:sz w:val="13"/>
              </w:rPr>
              <w:t>/1</w:t>
            </w:r>
            <w:r w:rsidR="008A366E">
              <w:rPr>
                <w:rFonts w:ascii="Tahoma" w:hAnsi="Tahoma" w:cs="Tahoma"/>
                <w:color w:val="000000"/>
                <w:sz w:val="13"/>
              </w:rPr>
              <w:t>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63</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OL/OV</w:t>
            </w:r>
          </w:p>
        </w:tc>
      </w:tr>
      <w:tr w:rsidR="007A6E80" w:rsidRPr="00911162" w:rsidTr="002D4F11">
        <w:trPr>
          <w:trHeight w:val="145"/>
        </w:trPr>
        <w:tc>
          <w:tcPr>
            <w:tcW w:w="2714" w:type="dxa"/>
            <w:tcBorders>
              <w:bottom w:val="single" w:sz="4" w:space="0" w:color="auto"/>
            </w:tcBorders>
            <w:shd w:val="clear" w:color="auto" w:fill="auto"/>
            <w:vAlign w:val="center"/>
          </w:tcPr>
          <w:p w:rsidR="007A6E80" w:rsidRPr="00911162" w:rsidRDefault="007A6E80" w:rsidP="00950B40">
            <w:pPr>
              <w:pStyle w:val="Heading2"/>
              <w:spacing w:before="20" w:after="20"/>
              <w:ind w:left="0"/>
              <w:rPr>
                <w:rFonts w:ascii="Tahoma" w:hAnsi="Tahoma" w:cs="Tahoma"/>
                <w:b w:val="0"/>
                <w:sz w:val="14"/>
                <w:szCs w:val="14"/>
              </w:rPr>
            </w:pPr>
            <w:bookmarkStart w:id="573" w:name="_Toc336338138"/>
            <w:bookmarkStart w:id="574" w:name="_Toc346277977"/>
            <w:r w:rsidRPr="00911162">
              <w:rPr>
                <w:rFonts w:ascii="Tahoma" w:hAnsi="Tahoma" w:cs="Tahoma"/>
                <w:b w:val="0"/>
                <w:sz w:val="14"/>
                <w:szCs w:val="14"/>
              </w:rPr>
              <w:t>Windows MultiPoint Server 2012 Premium con Windows MultiPoint Server 2012 (CAL)</w:t>
            </w:r>
            <w:r w:rsidR="00950B40" w:rsidRPr="00911162">
              <w:rPr>
                <w:rFonts w:ascii="Tahoma" w:hAnsi="Tahoma" w:cs="Tahoma"/>
                <w:b w:val="0"/>
                <w:sz w:val="14"/>
                <w:szCs w:val="14"/>
              </w:rPr>
              <w:t> </w:t>
            </w:r>
            <w:r w:rsidRPr="00911162">
              <w:rPr>
                <w:rFonts w:ascii="Tahoma" w:hAnsi="Tahoma" w:cs="Tahoma"/>
                <w:b w:val="0"/>
                <w:sz w:val="14"/>
                <w:szCs w:val="14"/>
              </w:rPr>
              <w:t>(5 Clientes) con CAL de Windows</w:t>
            </w:r>
            <w:r w:rsidR="00950B40" w:rsidRPr="00911162">
              <w:rPr>
                <w:rFonts w:ascii="Tahoma" w:hAnsi="Tahoma" w:cs="Tahoma"/>
                <w:b w:val="0"/>
                <w:sz w:val="14"/>
                <w:szCs w:val="14"/>
              </w:rPr>
              <w:t> </w:t>
            </w:r>
            <w:r w:rsidRPr="00911162">
              <w:rPr>
                <w:rFonts w:ascii="Tahoma" w:hAnsi="Tahoma" w:cs="Tahoma"/>
                <w:b w:val="0"/>
                <w:sz w:val="14"/>
                <w:szCs w:val="14"/>
              </w:rPr>
              <w:t>Server 2012 (5 Clientes)</w:t>
            </w:r>
            <w:bookmarkEnd w:id="573"/>
            <w:bookmarkEnd w:id="574"/>
          </w:p>
        </w:tc>
        <w:tc>
          <w:tcPr>
            <w:tcW w:w="450" w:type="dxa"/>
            <w:tcBorders>
              <w:bottom w:val="single" w:sz="4" w:space="0" w:color="auto"/>
            </w:tcBorders>
            <w:shd w:val="clear" w:color="auto" w:fill="auto"/>
            <w:vAlign w:val="center"/>
          </w:tcPr>
          <w:p w:rsidR="007A6E80" w:rsidRPr="00911162" w:rsidRDefault="007A6E80" w:rsidP="00FD03DA">
            <w:pPr>
              <w:pStyle w:val="TableText"/>
              <w:widowControl w:val="0"/>
              <w:rPr>
                <w:rFonts w:cs="Tahoma"/>
                <w:sz w:val="13"/>
                <w:szCs w:val="13"/>
              </w:rPr>
            </w:pPr>
          </w:p>
        </w:tc>
        <w:tc>
          <w:tcPr>
            <w:tcW w:w="450" w:type="dxa"/>
            <w:tcBorders>
              <w:bottom w:val="single" w:sz="4" w:space="0" w:color="auto"/>
            </w:tcBorders>
            <w:shd w:val="clear" w:color="auto" w:fill="auto"/>
            <w:vAlign w:val="center"/>
          </w:tcPr>
          <w:p w:rsidR="007A6E80" w:rsidRPr="00911162" w:rsidRDefault="008A366E" w:rsidP="009E4001">
            <w:pPr>
              <w:pStyle w:val="TableText"/>
              <w:widowControl w:val="0"/>
              <w:spacing w:before="80"/>
              <w:rPr>
                <w:rFonts w:ascii="Tahoma" w:hAnsi="Tahoma" w:cs="Tahoma"/>
                <w:color w:val="000000"/>
                <w:sz w:val="13"/>
              </w:rPr>
            </w:pPr>
            <w:r>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63</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OL/OV</w:t>
            </w:r>
          </w:p>
        </w:tc>
      </w:tr>
      <w:tr w:rsidR="007A6E80" w:rsidRPr="00911162" w:rsidTr="002D4F11">
        <w:trPr>
          <w:trHeight w:val="145"/>
        </w:trPr>
        <w:tc>
          <w:tcPr>
            <w:tcW w:w="2714" w:type="dxa"/>
            <w:tcBorders>
              <w:bottom w:val="single" w:sz="4" w:space="0" w:color="auto"/>
            </w:tcBorders>
            <w:shd w:val="clear" w:color="auto" w:fill="FABF8F"/>
            <w:vAlign w:val="center"/>
          </w:tcPr>
          <w:p w:rsidR="007A6E80" w:rsidRPr="00911162" w:rsidRDefault="007A6E80" w:rsidP="002D2868">
            <w:pPr>
              <w:pStyle w:val="Heading2"/>
              <w:spacing w:before="20" w:after="20"/>
              <w:ind w:left="0"/>
              <w:rPr>
                <w:rFonts w:ascii="Tahoma" w:hAnsi="Tahoma" w:cs="Tahoma"/>
                <w:b w:val="0"/>
                <w:sz w:val="14"/>
                <w:szCs w:val="14"/>
              </w:rPr>
            </w:pPr>
            <w:bookmarkStart w:id="575" w:name="_Toc336338139"/>
            <w:bookmarkStart w:id="576" w:name="_Toc346277978"/>
            <w:r w:rsidRPr="00911162">
              <w:rPr>
                <w:rFonts w:ascii="Tahoma" w:hAnsi="Tahoma" w:cs="Tahoma"/>
                <w:b w:val="0"/>
                <w:sz w:val="14"/>
                <w:szCs w:val="14"/>
              </w:rPr>
              <w:t>Windows Server™ 2008 R2 HPC Edition</w:t>
            </w:r>
            <w:bookmarkEnd w:id="575"/>
            <w:bookmarkEnd w:id="576"/>
          </w:p>
        </w:tc>
        <w:tc>
          <w:tcPr>
            <w:tcW w:w="450" w:type="dxa"/>
            <w:tcBorders>
              <w:bottom w:val="single" w:sz="4" w:space="0" w:color="auto"/>
            </w:tcBorders>
            <w:shd w:val="clear" w:color="auto" w:fill="FABF8F"/>
            <w:vAlign w:val="center"/>
          </w:tcPr>
          <w:p w:rsidR="007A6E80" w:rsidRPr="00911162" w:rsidRDefault="0044716D" w:rsidP="000E260B">
            <w:pPr>
              <w:pStyle w:val="TableText"/>
              <w:widowControl w:val="0"/>
              <w:spacing w:before="240"/>
              <w:rPr>
                <w:rStyle w:val="EndnoteReference"/>
                <w:rFonts w:cs="Tahoma"/>
                <w:b w:val="0"/>
                <w:color w:val="0000FF"/>
                <w:sz w:val="13"/>
                <w:szCs w:val="13"/>
                <w:u w:val="single"/>
              </w:rPr>
            </w:pPr>
            <w:hyperlink w:anchor="_103_Windows_Server" w:history="1">
              <w:r w:rsidR="007503B3" w:rsidRPr="00911162">
                <w:rPr>
                  <w:rStyle w:val="Hyperlink"/>
                  <w:rFonts w:cs="Tahoma"/>
                  <w:b/>
                  <w:sz w:val="13"/>
                  <w:szCs w:val="13"/>
                </w:rPr>
                <w:t>103</w:t>
              </w:r>
            </w:hyperlink>
          </w:p>
        </w:tc>
        <w:tc>
          <w:tcPr>
            <w:tcW w:w="450" w:type="dxa"/>
            <w:tcBorders>
              <w:bottom w:val="single" w:sz="4" w:space="0" w:color="auto"/>
            </w:tcBorders>
            <w:shd w:val="clear" w:color="auto" w:fill="FABF8F"/>
          </w:tcPr>
          <w:p w:rsidR="007A6E80" w:rsidRPr="00911162" w:rsidRDefault="007A6E80" w:rsidP="00706E33">
            <w:pPr>
              <w:pStyle w:val="TableText"/>
              <w:widowControl w:val="0"/>
              <w:spacing w:before="120"/>
              <w:rPr>
                <w:rFonts w:ascii="Tahoma" w:hAnsi="Tahoma" w:cs="Tahoma"/>
                <w:color w:val="000000"/>
                <w:sz w:val="13"/>
              </w:rPr>
            </w:pPr>
            <w:r w:rsidRPr="00911162">
              <w:rPr>
                <w:rFonts w:ascii="Tahoma" w:hAnsi="Tahoma" w:cs="Tahoma"/>
                <w:sz w:val="13"/>
              </w:rPr>
              <w:t>09/10</w:t>
            </w:r>
          </w:p>
        </w:tc>
        <w:tc>
          <w:tcPr>
            <w:tcW w:w="360" w:type="dxa"/>
            <w:tcBorders>
              <w:bottom w:val="single" w:sz="4" w:space="0" w:color="auto"/>
              <w:right w:val="single" w:sz="18" w:space="0" w:color="auto"/>
            </w:tcBorders>
            <w:shd w:val="clear" w:color="auto" w:fill="FABF8F"/>
          </w:tcPr>
          <w:p w:rsidR="007A6E80" w:rsidRPr="00911162" w:rsidRDefault="007A6E80" w:rsidP="003B6B28">
            <w:pPr>
              <w:pStyle w:val="TableText"/>
              <w:widowControl w:val="0"/>
              <w:spacing w:before="120"/>
              <w:rPr>
                <w:rFonts w:ascii="Tahoma" w:hAnsi="Tahoma" w:cs="Tahoma"/>
                <w:color w:val="000000"/>
                <w:sz w:val="13"/>
              </w:rPr>
            </w:pPr>
            <w:r w:rsidRPr="00911162">
              <w:rPr>
                <w:rFonts w:ascii="Tahoma" w:hAnsi="Tahoma" w:cs="Tahoma"/>
              </w:rPr>
              <w:t>SRV</w:t>
            </w:r>
          </w:p>
        </w:tc>
        <w:tc>
          <w:tcPr>
            <w:tcW w:w="360" w:type="dxa"/>
            <w:tcBorders>
              <w:left w:val="single" w:sz="18" w:space="0" w:color="auto"/>
              <w:bottom w:val="single" w:sz="4"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7A6E80" w:rsidRPr="00911162" w:rsidRDefault="007A6E80"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p>
        </w:tc>
      </w:tr>
      <w:tr w:rsidR="007A6E80" w:rsidRPr="00911162" w:rsidTr="002D4F11">
        <w:trPr>
          <w:trHeight w:val="145"/>
        </w:trPr>
        <w:tc>
          <w:tcPr>
            <w:tcW w:w="2714" w:type="dxa"/>
            <w:tcBorders>
              <w:bottom w:val="single" w:sz="4" w:space="0" w:color="auto"/>
            </w:tcBorders>
            <w:shd w:val="clear" w:color="auto" w:fill="auto"/>
            <w:vAlign w:val="center"/>
          </w:tcPr>
          <w:p w:rsidR="007A6E80" w:rsidRPr="00911162" w:rsidRDefault="007A6E80" w:rsidP="002D2868">
            <w:pPr>
              <w:pStyle w:val="Heading2"/>
              <w:spacing w:before="20" w:after="20"/>
              <w:ind w:left="0"/>
              <w:rPr>
                <w:rFonts w:ascii="Tahoma" w:hAnsi="Tahoma" w:cs="Tahoma"/>
                <w:b w:val="0"/>
                <w:sz w:val="14"/>
                <w:szCs w:val="14"/>
              </w:rPr>
            </w:pPr>
            <w:bookmarkStart w:id="577" w:name="_Toc336338140"/>
            <w:bookmarkStart w:id="578" w:name="_Toc346277979"/>
            <w:r w:rsidRPr="00911162">
              <w:rPr>
                <w:rFonts w:ascii="Tahoma" w:hAnsi="Tahoma" w:cs="Tahoma"/>
                <w:b w:val="0"/>
                <w:sz w:val="14"/>
                <w:szCs w:val="14"/>
              </w:rPr>
              <w:t>Windows Server™ 2008 R2 Enterprise</w:t>
            </w:r>
            <w:bookmarkEnd w:id="577"/>
            <w:bookmarkEnd w:id="578"/>
          </w:p>
        </w:tc>
        <w:tc>
          <w:tcPr>
            <w:tcW w:w="450" w:type="dxa"/>
            <w:tcBorders>
              <w:bottom w:val="single" w:sz="4" w:space="0" w:color="auto"/>
            </w:tcBorders>
            <w:shd w:val="clear" w:color="auto" w:fill="auto"/>
            <w:vAlign w:val="center"/>
          </w:tcPr>
          <w:p w:rsidR="007A6E80" w:rsidRPr="00911162" w:rsidRDefault="0044716D" w:rsidP="000E260B">
            <w:pPr>
              <w:pStyle w:val="TableText"/>
              <w:widowControl w:val="0"/>
              <w:rPr>
                <w:rStyle w:val="EndnoteReference"/>
                <w:rFonts w:cs="Tahoma"/>
                <w:b w:val="0"/>
                <w:color w:val="0000FB"/>
                <w:sz w:val="13"/>
                <w:szCs w:val="13"/>
                <w:u w:val="single"/>
              </w:rPr>
            </w:pPr>
            <w:hyperlink w:anchor="_97_Windows_Server" w:history="1">
              <w:r w:rsidR="007503B3" w:rsidRPr="00911162">
                <w:rPr>
                  <w:rStyle w:val="Hyperlink"/>
                  <w:rFonts w:cs="Tahoma"/>
                  <w:b/>
                  <w:color w:val="0000FB"/>
                  <w:sz w:val="13"/>
                  <w:szCs w:val="13"/>
                </w:rPr>
                <w:t>104</w:t>
              </w:r>
            </w:hyperlink>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spacing w:before="80"/>
              <w:rPr>
                <w:rFonts w:ascii="Tahoma" w:hAnsi="Tahoma" w:cs="Tahoma"/>
                <w:color w:val="000000"/>
                <w:sz w:val="13"/>
              </w:rPr>
            </w:pPr>
            <w:r w:rsidRPr="00911162">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911162" w:rsidRDefault="007A6E80"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7A6E80" w:rsidRPr="00911162" w:rsidRDefault="007A6E80" w:rsidP="00886719">
            <w:pPr>
              <w:pStyle w:val="TableText"/>
              <w:widowControl w:val="0"/>
              <w:rPr>
                <w:rFonts w:ascii="Tahoma" w:hAnsi="Tahoma" w:cs="Tahoma"/>
                <w:color w:val="000000"/>
                <w:sz w:val="13"/>
              </w:rPr>
            </w:pPr>
          </w:p>
        </w:tc>
      </w:tr>
      <w:tr w:rsidR="007A6E80" w:rsidRPr="00911162" w:rsidTr="002D4F11">
        <w:trPr>
          <w:trHeight w:val="145"/>
        </w:trPr>
        <w:tc>
          <w:tcPr>
            <w:tcW w:w="2714" w:type="dxa"/>
            <w:tcBorders>
              <w:bottom w:val="single" w:sz="4" w:space="0" w:color="auto"/>
            </w:tcBorders>
            <w:shd w:val="clear" w:color="auto" w:fill="FABF8F"/>
            <w:vAlign w:val="center"/>
          </w:tcPr>
          <w:p w:rsidR="007A6E80" w:rsidRPr="00911162" w:rsidRDefault="007A6E80" w:rsidP="002E5D03">
            <w:pPr>
              <w:pStyle w:val="Heading2"/>
              <w:spacing w:before="20" w:after="20"/>
              <w:ind w:left="0"/>
              <w:rPr>
                <w:rFonts w:ascii="Tahoma" w:hAnsi="Tahoma" w:cs="Tahoma"/>
                <w:b w:val="0"/>
                <w:sz w:val="14"/>
                <w:szCs w:val="14"/>
              </w:rPr>
            </w:pPr>
            <w:bookmarkStart w:id="579" w:name="_Toc336338141"/>
            <w:bookmarkStart w:id="580" w:name="_Toc346277980"/>
            <w:r w:rsidRPr="00911162">
              <w:rPr>
                <w:rFonts w:ascii="Tahoma" w:hAnsi="Tahoma" w:cs="Tahoma"/>
                <w:b w:val="0"/>
                <w:sz w:val="14"/>
                <w:szCs w:val="14"/>
              </w:rPr>
              <w:t>Windows Server™ 2008 R2 for Itanium Based Systems</w:t>
            </w:r>
            <w:bookmarkEnd w:id="579"/>
            <w:bookmarkEnd w:id="580"/>
          </w:p>
        </w:tc>
        <w:tc>
          <w:tcPr>
            <w:tcW w:w="450" w:type="dxa"/>
            <w:tcBorders>
              <w:bottom w:val="single" w:sz="4" w:space="0" w:color="auto"/>
            </w:tcBorders>
            <w:shd w:val="clear" w:color="auto" w:fill="FABF8F"/>
            <w:vAlign w:val="center"/>
          </w:tcPr>
          <w:p w:rsidR="007A6E80" w:rsidRPr="00911162" w:rsidRDefault="0044716D" w:rsidP="000E260B">
            <w:pPr>
              <w:pStyle w:val="TableText"/>
              <w:widowControl w:val="0"/>
              <w:rPr>
                <w:rStyle w:val="EndnoteReference"/>
                <w:rFonts w:cs="Tahoma"/>
                <w:b w:val="0"/>
                <w:sz w:val="13"/>
                <w:szCs w:val="13"/>
                <w:u w:val="single"/>
              </w:rPr>
            </w:pPr>
            <w:hyperlink w:anchor="_105_Windows_Server" w:history="1">
              <w:r w:rsidR="007503B3" w:rsidRPr="00911162">
                <w:rPr>
                  <w:rStyle w:val="Hyperlink"/>
                  <w:rFonts w:cs="Tahoma"/>
                  <w:b/>
                  <w:sz w:val="13"/>
                  <w:szCs w:val="13"/>
                </w:rPr>
                <w:t>105</w:t>
              </w:r>
            </w:hyperlink>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120"/>
              <w:rPr>
                <w:rFonts w:ascii="Tahoma" w:hAnsi="Tahoma" w:cs="Tahoma"/>
                <w:color w:val="000000"/>
                <w:sz w:val="13"/>
              </w:rPr>
            </w:pPr>
            <w:r w:rsidRPr="00911162">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p>
        </w:tc>
      </w:tr>
      <w:tr w:rsidR="007A6E80" w:rsidRPr="00911162" w:rsidTr="00767DA4">
        <w:trPr>
          <w:trHeight w:val="145"/>
        </w:trPr>
        <w:tc>
          <w:tcPr>
            <w:tcW w:w="2714" w:type="dxa"/>
            <w:tcBorders>
              <w:bottom w:val="single" w:sz="4" w:space="0" w:color="auto"/>
            </w:tcBorders>
            <w:shd w:val="clear" w:color="auto" w:fill="auto"/>
            <w:vAlign w:val="center"/>
          </w:tcPr>
          <w:p w:rsidR="007A6E80" w:rsidRPr="00911162" w:rsidRDefault="007A6E80" w:rsidP="002E5D03">
            <w:pPr>
              <w:pStyle w:val="Heading2"/>
              <w:spacing w:before="20" w:after="20"/>
              <w:ind w:left="0"/>
              <w:rPr>
                <w:rFonts w:ascii="Tahoma" w:hAnsi="Tahoma" w:cs="Tahoma"/>
                <w:b w:val="0"/>
                <w:sz w:val="14"/>
                <w:szCs w:val="14"/>
              </w:rPr>
            </w:pPr>
            <w:bookmarkStart w:id="581" w:name="_Toc336338142"/>
            <w:bookmarkStart w:id="582" w:name="_Toc346277981"/>
            <w:r w:rsidRPr="00911162">
              <w:rPr>
                <w:rFonts w:ascii="Tahoma" w:hAnsi="Tahoma" w:cs="Tahoma"/>
                <w:b w:val="0"/>
                <w:sz w:val="14"/>
                <w:szCs w:val="14"/>
              </w:rPr>
              <w:t>CAL de Windows Server™ 2012 (Dispositivo y Usuario)</w:t>
            </w:r>
            <w:bookmarkEnd w:id="581"/>
            <w:bookmarkEnd w:id="582"/>
          </w:p>
        </w:tc>
        <w:tc>
          <w:tcPr>
            <w:tcW w:w="450" w:type="dxa"/>
            <w:tcBorders>
              <w:bottom w:val="single" w:sz="4" w:space="0" w:color="auto"/>
            </w:tcBorders>
            <w:shd w:val="clear" w:color="auto" w:fill="auto"/>
            <w:vAlign w:val="center"/>
          </w:tcPr>
          <w:p w:rsidR="007A6E80" w:rsidRPr="00911162" w:rsidRDefault="0044716D" w:rsidP="000E260B">
            <w:pPr>
              <w:pStyle w:val="TableText"/>
              <w:widowControl w:val="0"/>
              <w:rPr>
                <w:rFonts w:cs="Tahoma"/>
                <w:b/>
                <w:sz w:val="13"/>
                <w:szCs w:val="13"/>
                <w:u w:val="single"/>
              </w:rPr>
            </w:pPr>
            <w:hyperlink w:anchor="_106_Licencia_CAL" w:history="1">
              <w:r w:rsidR="007503B3" w:rsidRPr="00911162">
                <w:rPr>
                  <w:rStyle w:val="Hyperlink"/>
                  <w:rFonts w:cs="Tahoma"/>
                  <w:b/>
                  <w:sz w:val="13"/>
                  <w:szCs w:val="13"/>
                </w:rPr>
                <w:t>106</w:t>
              </w:r>
            </w:hyperlink>
          </w:p>
        </w:tc>
        <w:tc>
          <w:tcPr>
            <w:tcW w:w="450" w:type="dxa"/>
            <w:tcBorders>
              <w:bottom w:val="single" w:sz="4" w:space="0" w:color="auto"/>
            </w:tcBorders>
            <w:shd w:val="clear" w:color="auto" w:fill="auto"/>
            <w:vAlign w:val="center"/>
          </w:tcPr>
          <w:p w:rsidR="007A6E80" w:rsidRPr="00911162" w:rsidRDefault="007A6E80" w:rsidP="00B12557">
            <w:pPr>
              <w:pStyle w:val="TableText"/>
              <w:widowControl w:val="0"/>
              <w:spacing w:before="120"/>
              <w:rPr>
                <w:rFonts w:ascii="Tahoma" w:hAnsi="Tahoma" w:cs="Tahoma"/>
                <w:color w:val="000000"/>
                <w:sz w:val="13"/>
              </w:rPr>
            </w:pPr>
            <w:r w:rsidRPr="00911162">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7A6E80" w:rsidRPr="00911162" w:rsidRDefault="007A6E80" w:rsidP="00B12557">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A, ST</w:t>
            </w:r>
          </w:p>
        </w:tc>
        <w:tc>
          <w:tcPr>
            <w:tcW w:w="540" w:type="dxa"/>
            <w:tcBorders>
              <w:bottom w:val="single" w:sz="4" w:space="0" w:color="auto"/>
            </w:tcBorders>
            <w:shd w:val="clear" w:color="auto" w:fill="auto"/>
            <w:vAlign w:val="center"/>
          </w:tcPr>
          <w:p w:rsidR="007A6E80" w:rsidRPr="00911162" w:rsidRDefault="007A6E80" w:rsidP="00B12557">
            <w:pPr>
              <w:pStyle w:val="TableText"/>
              <w:widowControl w:val="0"/>
              <w:rPr>
                <w:rFonts w:ascii="Tahoma" w:hAnsi="Tahoma" w:cs="Tahoma"/>
                <w:color w:val="000000"/>
                <w:sz w:val="13"/>
              </w:rPr>
            </w:pPr>
          </w:p>
        </w:tc>
      </w:tr>
      <w:tr w:rsidR="007A6E80" w:rsidRPr="00911162" w:rsidTr="00767DA4">
        <w:trPr>
          <w:trHeight w:val="145"/>
        </w:trPr>
        <w:tc>
          <w:tcPr>
            <w:tcW w:w="2714" w:type="dxa"/>
            <w:tcBorders>
              <w:bottom w:val="single" w:sz="4" w:space="0" w:color="auto"/>
            </w:tcBorders>
            <w:shd w:val="clear" w:color="auto" w:fill="FABF8F"/>
            <w:vAlign w:val="center"/>
          </w:tcPr>
          <w:p w:rsidR="007A6E80" w:rsidRPr="00911162" w:rsidRDefault="007A6E80" w:rsidP="002E5D03">
            <w:pPr>
              <w:pStyle w:val="Heading2"/>
              <w:spacing w:before="20" w:after="20"/>
              <w:ind w:left="0"/>
              <w:rPr>
                <w:rFonts w:ascii="Tahoma" w:hAnsi="Tahoma" w:cs="Tahoma"/>
                <w:b w:val="0"/>
                <w:sz w:val="14"/>
                <w:szCs w:val="14"/>
              </w:rPr>
            </w:pPr>
            <w:bookmarkStart w:id="583" w:name="_Toc336338143"/>
            <w:bookmarkStart w:id="584" w:name="_Toc346277982"/>
            <w:r w:rsidRPr="00911162">
              <w:rPr>
                <w:rFonts w:ascii="Tahoma" w:hAnsi="Tahoma" w:cs="Tahoma"/>
                <w:b w:val="0"/>
                <w:sz w:val="14"/>
                <w:szCs w:val="14"/>
              </w:rPr>
              <w:t>Windows Server™ 2012 Datacenter</w:t>
            </w:r>
            <w:bookmarkEnd w:id="583"/>
            <w:bookmarkEnd w:id="584"/>
          </w:p>
        </w:tc>
        <w:tc>
          <w:tcPr>
            <w:tcW w:w="450" w:type="dxa"/>
            <w:tcBorders>
              <w:bottom w:val="single" w:sz="4" w:space="0" w:color="auto"/>
            </w:tcBorders>
            <w:shd w:val="clear" w:color="auto" w:fill="FABF8F"/>
            <w:vAlign w:val="center"/>
          </w:tcPr>
          <w:p w:rsidR="007A6E80" w:rsidRPr="00911162" w:rsidRDefault="0044716D" w:rsidP="000E260B">
            <w:pPr>
              <w:pStyle w:val="TableText"/>
              <w:widowControl w:val="0"/>
              <w:rPr>
                <w:rStyle w:val="EndnoteReference"/>
                <w:rFonts w:cs="Tahoma"/>
                <w:b w:val="0"/>
                <w:color w:val="0070C0"/>
                <w:sz w:val="13"/>
                <w:szCs w:val="13"/>
                <w:u w:val="single"/>
              </w:rPr>
            </w:pPr>
            <w:hyperlink w:anchor="_107_Windows_Server" w:history="1">
              <w:r w:rsidR="007503B3" w:rsidRPr="00911162">
                <w:rPr>
                  <w:rStyle w:val="Hyperlink"/>
                  <w:rFonts w:cs="Tahoma"/>
                  <w:b/>
                  <w:sz w:val="13"/>
                  <w:szCs w:val="13"/>
                </w:rPr>
                <w:t>107</w:t>
              </w:r>
            </w:hyperlink>
          </w:p>
        </w:tc>
        <w:tc>
          <w:tcPr>
            <w:tcW w:w="450" w:type="dxa"/>
            <w:tcBorders>
              <w:bottom w:val="single" w:sz="4" w:space="0" w:color="auto"/>
            </w:tcBorders>
            <w:shd w:val="clear" w:color="auto" w:fill="FABF8F"/>
            <w:vAlign w:val="center"/>
          </w:tcPr>
          <w:p w:rsidR="007A6E80" w:rsidRPr="00911162" w:rsidRDefault="007A6E80" w:rsidP="00B12557">
            <w:pPr>
              <w:pStyle w:val="TableText"/>
              <w:widowControl w:val="0"/>
              <w:spacing w:before="120"/>
              <w:rPr>
                <w:rFonts w:ascii="Tahoma" w:hAnsi="Tahoma" w:cs="Tahoma"/>
                <w:color w:val="000000"/>
                <w:sz w:val="13"/>
              </w:rPr>
            </w:pPr>
            <w:r w:rsidRPr="00911162">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B12557">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tcBorders>
            <w:shd w:val="clear" w:color="auto" w:fill="FABF8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B12557">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053F31">
            <w:pPr>
              <w:pStyle w:val="TableText"/>
              <w:widowControl w:val="0"/>
              <w:rPr>
                <w:rFonts w:ascii="Tahoma" w:hAnsi="Tahoma" w:cs="Tahoma"/>
                <w:color w:val="000000"/>
                <w:sz w:val="13"/>
              </w:rPr>
            </w:pPr>
            <w:r w:rsidRPr="00911162">
              <w:rPr>
                <w:rFonts w:ascii="Tahoma" w:hAnsi="Tahoma" w:cs="Tahoma"/>
                <w:color w:val="000000"/>
                <w:sz w:val="13"/>
              </w:rPr>
              <w:t>OL/OV</w:t>
            </w:r>
          </w:p>
        </w:tc>
      </w:tr>
      <w:tr w:rsidR="006F4084" w:rsidRPr="00911162" w:rsidTr="006F4084">
        <w:trPr>
          <w:trHeight w:val="145"/>
        </w:trPr>
        <w:tc>
          <w:tcPr>
            <w:tcW w:w="2714" w:type="dxa"/>
            <w:tcBorders>
              <w:bottom w:val="single" w:sz="4" w:space="0" w:color="auto"/>
            </w:tcBorders>
            <w:shd w:val="clear" w:color="auto" w:fill="FFFFFF"/>
            <w:vAlign w:val="center"/>
          </w:tcPr>
          <w:p w:rsidR="007A6E80" w:rsidRPr="00911162" w:rsidRDefault="007A6E80" w:rsidP="002E5D03">
            <w:pPr>
              <w:pStyle w:val="Heading2"/>
              <w:spacing w:before="20" w:after="20"/>
              <w:ind w:left="0"/>
              <w:rPr>
                <w:rFonts w:ascii="Tahoma" w:hAnsi="Tahoma" w:cs="Tahoma"/>
                <w:b w:val="0"/>
                <w:sz w:val="14"/>
                <w:szCs w:val="14"/>
              </w:rPr>
            </w:pPr>
            <w:bookmarkStart w:id="585" w:name="_Toc336338144"/>
            <w:bookmarkStart w:id="586" w:name="_Toc346277983"/>
            <w:r w:rsidRPr="00911162">
              <w:rPr>
                <w:rFonts w:ascii="Tahoma" w:hAnsi="Tahoma" w:cs="Tahoma"/>
                <w:b w:val="0"/>
                <w:sz w:val="14"/>
                <w:szCs w:val="14"/>
              </w:rPr>
              <w:t>Windows Server™ 2012 Standard</w:t>
            </w:r>
            <w:bookmarkEnd w:id="585"/>
            <w:bookmarkEnd w:id="586"/>
          </w:p>
        </w:tc>
        <w:tc>
          <w:tcPr>
            <w:tcW w:w="450" w:type="dxa"/>
            <w:tcBorders>
              <w:bottom w:val="single" w:sz="4" w:space="0" w:color="auto"/>
            </w:tcBorders>
            <w:shd w:val="clear" w:color="auto" w:fill="FFFFFF"/>
            <w:vAlign w:val="center"/>
          </w:tcPr>
          <w:p w:rsidR="007A6E80" w:rsidRPr="00911162" w:rsidRDefault="0044716D" w:rsidP="000E260B">
            <w:pPr>
              <w:pStyle w:val="TableText"/>
              <w:widowControl w:val="0"/>
              <w:rPr>
                <w:rStyle w:val="EndnoteReference"/>
                <w:rFonts w:cs="Tahoma"/>
                <w:b w:val="0"/>
                <w:color w:val="0070C0"/>
                <w:sz w:val="13"/>
                <w:szCs w:val="13"/>
                <w:u w:val="single"/>
                <w:vertAlign w:val="baseline"/>
              </w:rPr>
            </w:pPr>
            <w:hyperlink w:anchor="_108_Windows_Server" w:history="1">
              <w:r w:rsidR="007503B3" w:rsidRPr="00911162">
                <w:rPr>
                  <w:rStyle w:val="Hyperlink"/>
                  <w:rFonts w:cs="Tahoma"/>
                  <w:b/>
                  <w:sz w:val="13"/>
                  <w:szCs w:val="13"/>
                </w:rPr>
                <w:t>108</w:t>
              </w:r>
            </w:hyperlink>
          </w:p>
        </w:tc>
        <w:tc>
          <w:tcPr>
            <w:tcW w:w="450" w:type="dxa"/>
            <w:tcBorders>
              <w:bottom w:val="single" w:sz="4" w:space="0" w:color="auto"/>
            </w:tcBorders>
            <w:shd w:val="clear" w:color="auto" w:fill="FFFFFF"/>
            <w:vAlign w:val="center"/>
          </w:tcPr>
          <w:p w:rsidR="007A6E80" w:rsidRPr="00911162" w:rsidRDefault="007A6E80" w:rsidP="00053F31">
            <w:pPr>
              <w:pStyle w:val="TableText"/>
              <w:widowControl w:val="0"/>
              <w:spacing w:before="120"/>
              <w:rPr>
                <w:rFonts w:ascii="Tahoma" w:hAnsi="Tahoma" w:cs="Tahoma"/>
                <w:color w:val="000000"/>
                <w:sz w:val="13"/>
              </w:rPr>
            </w:pPr>
            <w:r w:rsidRPr="00911162">
              <w:rPr>
                <w:rFonts w:ascii="Tahoma" w:hAnsi="Tahoma" w:cs="Tahoma"/>
                <w:color w:val="000000"/>
                <w:sz w:val="13"/>
              </w:rPr>
              <w:t>08/12</w:t>
            </w:r>
          </w:p>
        </w:tc>
        <w:tc>
          <w:tcPr>
            <w:tcW w:w="360" w:type="dxa"/>
            <w:tcBorders>
              <w:bottom w:val="single" w:sz="4" w:space="0" w:color="auto"/>
              <w:right w:val="single" w:sz="18" w:space="0" w:color="auto"/>
            </w:tcBorders>
            <w:shd w:val="clear" w:color="auto" w:fill="FFFFFF"/>
            <w:vAlign w:val="center"/>
          </w:tcPr>
          <w:p w:rsidR="007A6E80" w:rsidRPr="00911162" w:rsidRDefault="007A6E80" w:rsidP="00053F31">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FFFFF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FFFFF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30</w:t>
            </w:r>
          </w:p>
        </w:tc>
        <w:tc>
          <w:tcPr>
            <w:tcW w:w="450" w:type="dxa"/>
            <w:tcBorders>
              <w:bottom w:val="single" w:sz="4" w:space="0" w:color="auto"/>
            </w:tcBorders>
            <w:shd w:val="clear" w:color="auto" w:fill="FFFFF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23</w:t>
            </w:r>
          </w:p>
        </w:tc>
        <w:tc>
          <w:tcPr>
            <w:tcW w:w="450" w:type="dxa"/>
            <w:tcBorders>
              <w:bottom w:val="single" w:sz="4" w:space="0" w:color="auto"/>
            </w:tcBorders>
            <w:shd w:val="clear" w:color="auto" w:fill="FFFFF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23</w:t>
            </w:r>
          </w:p>
        </w:tc>
        <w:tc>
          <w:tcPr>
            <w:tcW w:w="450" w:type="dxa"/>
            <w:tcBorders>
              <w:bottom w:val="single" w:sz="4" w:space="0" w:color="auto"/>
            </w:tcBorders>
            <w:shd w:val="clear" w:color="auto" w:fill="FFFFF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15</w:t>
            </w:r>
          </w:p>
        </w:tc>
        <w:tc>
          <w:tcPr>
            <w:tcW w:w="360" w:type="dxa"/>
            <w:tcBorders>
              <w:bottom w:val="single" w:sz="4" w:space="0" w:color="auto"/>
              <w:right w:val="single" w:sz="18" w:space="0" w:color="auto"/>
            </w:tcBorders>
            <w:shd w:val="clear" w:color="auto" w:fill="FFFFF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8</w:t>
            </w:r>
          </w:p>
        </w:tc>
        <w:tc>
          <w:tcPr>
            <w:tcW w:w="450" w:type="dxa"/>
            <w:tcBorders>
              <w:left w:val="single" w:sz="18" w:space="0" w:color="auto"/>
              <w:bottom w:val="single" w:sz="4" w:space="0" w:color="auto"/>
            </w:tcBorders>
            <w:shd w:val="clear" w:color="auto" w:fill="FFFFF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FFFFF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30</w:t>
            </w:r>
          </w:p>
        </w:tc>
        <w:tc>
          <w:tcPr>
            <w:tcW w:w="450" w:type="dxa"/>
            <w:tcBorders>
              <w:bottom w:val="single" w:sz="4" w:space="0" w:color="auto"/>
              <w:right w:val="single" w:sz="18" w:space="0" w:color="auto"/>
            </w:tcBorders>
            <w:shd w:val="clear" w:color="auto" w:fill="FFFFF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15</w:t>
            </w:r>
          </w:p>
        </w:tc>
        <w:tc>
          <w:tcPr>
            <w:tcW w:w="450" w:type="dxa"/>
            <w:tcBorders>
              <w:left w:val="single" w:sz="18" w:space="0" w:color="auto"/>
              <w:bottom w:val="single" w:sz="4" w:space="0" w:color="auto"/>
            </w:tcBorders>
            <w:shd w:val="clear" w:color="auto" w:fill="FFFFFF"/>
            <w:vAlign w:val="center"/>
          </w:tcPr>
          <w:p w:rsidR="007A6E80" w:rsidRPr="00911162" w:rsidRDefault="007A6E80" w:rsidP="00553E7E">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053F31">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rsidP="00053F31">
            <w:pPr>
              <w:pStyle w:val="TableText"/>
              <w:widowControl w:val="0"/>
              <w:rPr>
                <w:rFonts w:ascii="Tahoma" w:hAnsi="Tahoma" w:cs="Tahoma"/>
                <w:color w:val="000000"/>
                <w:sz w:val="13"/>
              </w:rPr>
            </w:pPr>
          </w:p>
        </w:tc>
      </w:tr>
      <w:tr w:rsidR="006F4084" w:rsidRPr="00911162" w:rsidTr="006F4084">
        <w:trPr>
          <w:trHeight w:val="145"/>
        </w:trPr>
        <w:tc>
          <w:tcPr>
            <w:tcW w:w="2714" w:type="dxa"/>
            <w:tcBorders>
              <w:bottom w:val="single" w:sz="4" w:space="0" w:color="auto"/>
            </w:tcBorders>
            <w:shd w:val="clear" w:color="auto" w:fill="FABF8F"/>
            <w:vAlign w:val="center"/>
          </w:tcPr>
          <w:p w:rsidR="007A6E80" w:rsidRPr="00911162" w:rsidRDefault="007A6E80" w:rsidP="002E5D03">
            <w:pPr>
              <w:pStyle w:val="Heading2"/>
              <w:spacing w:before="20" w:after="20"/>
              <w:ind w:left="0"/>
              <w:rPr>
                <w:rFonts w:ascii="Tahoma" w:hAnsi="Tahoma" w:cs="Tahoma"/>
                <w:b w:val="0"/>
                <w:sz w:val="14"/>
                <w:szCs w:val="14"/>
              </w:rPr>
            </w:pPr>
            <w:bookmarkStart w:id="587" w:name="_Toc336338145"/>
            <w:bookmarkStart w:id="588" w:name="_Toc346277984"/>
            <w:r w:rsidRPr="00911162">
              <w:rPr>
                <w:rFonts w:ascii="Tahoma" w:hAnsi="Tahoma" w:cs="Tahoma"/>
                <w:b w:val="0"/>
                <w:sz w:val="14"/>
                <w:szCs w:val="14"/>
              </w:rPr>
              <w:t>External Connector de Windows Server™</w:t>
            </w:r>
            <w:bookmarkEnd w:id="587"/>
            <w:bookmarkEnd w:id="588"/>
          </w:p>
        </w:tc>
        <w:tc>
          <w:tcPr>
            <w:tcW w:w="450" w:type="dxa"/>
            <w:tcBorders>
              <w:bottom w:val="single" w:sz="4" w:space="0" w:color="auto"/>
            </w:tcBorders>
            <w:shd w:val="clear" w:color="auto" w:fill="FABF8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160"/>
              <w:rPr>
                <w:rFonts w:ascii="Tahoma" w:hAnsi="Tahoma" w:cs="Tahoma"/>
                <w:color w:val="000000"/>
                <w:sz w:val="13"/>
              </w:rPr>
            </w:pPr>
            <w:r w:rsidRPr="00911162">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63</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OL/OV</w:t>
            </w:r>
          </w:p>
        </w:tc>
      </w:tr>
      <w:tr w:rsidR="006F4084" w:rsidRPr="00911162" w:rsidTr="006F4084">
        <w:trPr>
          <w:trHeight w:val="145"/>
        </w:trPr>
        <w:tc>
          <w:tcPr>
            <w:tcW w:w="2714" w:type="dxa"/>
            <w:tcBorders>
              <w:bottom w:val="single" w:sz="4" w:space="0" w:color="auto"/>
            </w:tcBorders>
            <w:shd w:val="clear" w:color="auto" w:fill="FFFFFF"/>
            <w:vAlign w:val="center"/>
          </w:tcPr>
          <w:p w:rsidR="007A6E80" w:rsidRPr="00911162" w:rsidRDefault="007A6E80" w:rsidP="00950B40">
            <w:pPr>
              <w:pStyle w:val="Heading2"/>
              <w:spacing w:before="20" w:after="20"/>
              <w:ind w:left="0"/>
              <w:rPr>
                <w:rFonts w:ascii="Tahoma" w:hAnsi="Tahoma" w:cs="Tahoma"/>
                <w:b w:val="0"/>
                <w:sz w:val="14"/>
                <w:szCs w:val="14"/>
              </w:rPr>
            </w:pPr>
            <w:bookmarkStart w:id="589" w:name="_Toc336338146"/>
            <w:bookmarkStart w:id="590" w:name="_Toc346277985"/>
            <w:r w:rsidRPr="00911162">
              <w:rPr>
                <w:rFonts w:ascii="Tahoma" w:hAnsi="Tahoma" w:cs="Tahoma"/>
                <w:b w:val="0"/>
                <w:sz w:val="14"/>
                <w:szCs w:val="14"/>
              </w:rPr>
              <w:t>CAL para Servicios de Escritorio remoto de</w:t>
            </w:r>
            <w:r w:rsidR="00950B40" w:rsidRPr="00911162">
              <w:rPr>
                <w:rFonts w:ascii="Tahoma" w:hAnsi="Tahoma" w:cs="Tahoma"/>
                <w:b w:val="0"/>
                <w:sz w:val="14"/>
                <w:szCs w:val="14"/>
              </w:rPr>
              <w:t> </w:t>
            </w:r>
            <w:r w:rsidRPr="00911162">
              <w:rPr>
                <w:rFonts w:ascii="Tahoma" w:hAnsi="Tahoma" w:cs="Tahoma"/>
                <w:b w:val="0"/>
                <w:sz w:val="14"/>
                <w:szCs w:val="14"/>
              </w:rPr>
              <w:t>Windows Server™ 2012</w:t>
            </w:r>
            <w:bookmarkEnd w:id="589"/>
            <w:bookmarkEnd w:id="590"/>
          </w:p>
        </w:tc>
        <w:tc>
          <w:tcPr>
            <w:tcW w:w="450" w:type="dxa"/>
            <w:tcBorders>
              <w:bottom w:val="single" w:sz="4" w:space="0" w:color="auto"/>
            </w:tcBorders>
            <w:shd w:val="clear" w:color="auto" w:fill="FFFFF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160"/>
              <w:rPr>
                <w:rFonts w:ascii="Tahoma" w:hAnsi="Tahoma" w:cs="Tahoma"/>
                <w:color w:val="000000"/>
                <w:sz w:val="13"/>
              </w:rPr>
            </w:pPr>
            <w:r w:rsidRPr="00911162">
              <w:rPr>
                <w:rFonts w:ascii="Tahoma" w:hAnsi="Tahoma" w:cs="Tahoma"/>
                <w:color w:val="000000"/>
                <w:sz w:val="13"/>
              </w:rPr>
              <w:t>09/12</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color w:val="000000"/>
                <w:sz w:val="13"/>
              </w:rPr>
            </w:pPr>
          </w:p>
        </w:tc>
      </w:tr>
      <w:tr w:rsidR="006F4084" w:rsidRPr="00911162" w:rsidTr="006F4084">
        <w:trPr>
          <w:trHeight w:val="145"/>
        </w:trPr>
        <w:tc>
          <w:tcPr>
            <w:tcW w:w="2714" w:type="dxa"/>
            <w:tcBorders>
              <w:bottom w:val="single" w:sz="4" w:space="0" w:color="auto"/>
            </w:tcBorders>
            <w:shd w:val="clear" w:color="auto" w:fill="FABF8F"/>
            <w:vAlign w:val="center"/>
          </w:tcPr>
          <w:p w:rsidR="007A6E80" w:rsidRPr="00911162" w:rsidRDefault="007A6E80" w:rsidP="00950B40">
            <w:pPr>
              <w:pStyle w:val="Heading2"/>
              <w:spacing w:before="20" w:after="20"/>
              <w:ind w:left="0"/>
              <w:rPr>
                <w:rFonts w:ascii="Tahoma" w:hAnsi="Tahoma" w:cs="Tahoma"/>
                <w:b w:val="0"/>
                <w:sz w:val="14"/>
                <w:szCs w:val="14"/>
              </w:rPr>
            </w:pPr>
            <w:bookmarkStart w:id="591" w:name="_Toc336338147"/>
            <w:bookmarkStart w:id="592" w:name="_Toc346277986"/>
            <w:r w:rsidRPr="00911162">
              <w:rPr>
                <w:rFonts w:ascii="Tahoma" w:hAnsi="Tahoma" w:cs="Tahoma"/>
                <w:b w:val="0"/>
                <w:sz w:val="14"/>
                <w:szCs w:val="14"/>
              </w:rPr>
              <w:t xml:space="preserve">External Conector para Servicios de Escritorio remoto de Windows </w:t>
            </w:r>
            <w:r w:rsidRPr="00911162">
              <w:rPr>
                <w:rFonts w:ascii="Tahoma" w:hAnsi="Tahoma" w:cs="Tahoma"/>
                <w:b w:val="0"/>
                <w:sz w:val="14"/>
                <w:szCs w:val="14"/>
              </w:rPr>
              <w:lastRenderedPageBreak/>
              <w:t>Server™</w:t>
            </w:r>
            <w:r w:rsidR="00950B40" w:rsidRPr="00911162">
              <w:rPr>
                <w:rFonts w:ascii="Tahoma" w:hAnsi="Tahoma" w:cs="Tahoma"/>
                <w:b w:val="0"/>
                <w:sz w:val="14"/>
                <w:szCs w:val="14"/>
              </w:rPr>
              <w:t> </w:t>
            </w:r>
            <w:r w:rsidRPr="00911162">
              <w:rPr>
                <w:rFonts w:ascii="Tahoma" w:hAnsi="Tahoma" w:cs="Tahoma"/>
                <w:b w:val="0"/>
                <w:sz w:val="14"/>
                <w:szCs w:val="14"/>
              </w:rPr>
              <w:t>2012</w:t>
            </w:r>
            <w:bookmarkEnd w:id="591"/>
            <w:bookmarkEnd w:id="592"/>
          </w:p>
        </w:tc>
        <w:tc>
          <w:tcPr>
            <w:tcW w:w="450" w:type="dxa"/>
            <w:tcBorders>
              <w:bottom w:val="single" w:sz="4" w:space="0" w:color="auto"/>
            </w:tcBorders>
            <w:shd w:val="clear" w:color="auto" w:fill="FABF8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160"/>
              <w:rPr>
                <w:rFonts w:ascii="Tahoma" w:hAnsi="Tahoma" w:cs="Tahoma"/>
                <w:color w:val="000000"/>
                <w:sz w:val="13"/>
              </w:rPr>
            </w:pPr>
            <w:r w:rsidRPr="00911162">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188</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150</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113</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113</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OL/OV</w:t>
            </w:r>
          </w:p>
        </w:tc>
      </w:tr>
      <w:tr w:rsidR="006F4084" w:rsidRPr="00911162" w:rsidTr="006F4084">
        <w:trPr>
          <w:trHeight w:val="145"/>
        </w:trPr>
        <w:tc>
          <w:tcPr>
            <w:tcW w:w="2714" w:type="dxa"/>
            <w:tcBorders>
              <w:bottom w:val="single" w:sz="4" w:space="0" w:color="auto"/>
            </w:tcBorders>
            <w:shd w:val="clear" w:color="auto" w:fill="FFFFFF"/>
            <w:vAlign w:val="center"/>
          </w:tcPr>
          <w:p w:rsidR="007A6E80" w:rsidRPr="00911162" w:rsidRDefault="007A6E80" w:rsidP="002E5D03">
            <w:pPr>
              <w:pStyle w:val="Heading2"/>
              <w:spacing w:before="20" w:after="20"/>
              <w:ind w:left="0"/>
              <w:rPr>
                <w:rFonts w:ascii="Tahoma" w:hAnsi="Tahoma" w:cs="Tahoma"/>
                <w:b w:val="0"/>
                <w:sz w:val="14"/>
                <w:szCs w:val="14"/>
              </w:rPr>
            </w:pPr>
            <w:bookmarkStart w:id="593" w:name="_Toc336338148"/>
            <w:bookmarkStart w:id="594" w:name="_Toc346277987"/>
            <w:r w:rsidRPr="00911162">
              <w:rPr>
                <w:rFonts w:ascii="Tahoma" w:hAnsi="Tahoma" w:cs="Tahoma"/>
                <w:b w:val="0"/>
                <w:sz w:val="14"/>
                <w:szCs w:val="14"/>
              </w:rPr>
              <w:lastRenderedPageBreak/>
              <w:t>CAL de Windows Server™ 2012 Active Directory Rights Management Services</w:t>
            </w:r>
            <w:bookmarkEnd w:id="593"/>
            <w:bookmarkEnd w:id="594"/>
          </w:p>
        </w:tc>
        <w:tc>
          <w:tcPr>
            <w:tcW w:w="450" w:type="dxa"/>
            <w:tcBorders>
              <w:bottom w:val="single" w:sz="4" w:space="0" w:color="auto"/>
            </w:tcBorders>
            <w:shd w:val="clear" w:color="auto" w:fill="FFFFF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160"/>
              <w:rPr>
                <w:rFonts w:ascii="Tahoma" w:hAnsi="Tahoma" w:cs="Tahoma"/>
                <w:color w:val="000000"/>
                <w:sz w:val="13"/>
              </w:rPr>
            </w:pPr>
            <w:r w:rsidRPr="00911162">
              <w:rPr>
                <w:rFonts w:ascii="Tahoma" w:hAnsi="Tahoma" w:cs="Tahoma"/>
                <w:color w:val="000000"/>
                <w:sz w:val="13"/>
              </w:rPr>
              <w:t>09/12</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color w:val="000000"/>
                <w:sz w:val="13"/>
              </w:rPr>
            </w:pPr>
          </w:p>
        </w:tc>
      </w:tr>
      <w:tr w:rsidR="006F4084" w:rsidRPr="00911162" w:rsidTr="006F4084">
        <w:trPr>
          <w:trHeight w:val="145"/>
        </w:trPr>
        <w:tc>
          <w:tcPr>
            <w:tcW w:w="2714" w:type="dxa"/>
            <w:tcBorders>
              <w:bottom w:val="single" w:sz="4" w:space="0" w:color="auto"/>
            </w:tcBorders>
            <w:shd w:val="clear" w:color="auto" w:fill="FABF8F"/>
            <w:vAlign w:val="center"/>
          </w:tcPr>
          <w:p w:rsidR="007A6E80" w:rsidRPr="00911162" w:rsidRDefault="007A6E80" w:rsidP="002E5D03">
            <w:pPr>
              <w:pStyle w:val="Heading2"/>
              <w:spacing w:before="20" w:after="20"/>
              <w:ind w:left="0"/>
              <w:rPr>
                <w:rFonts w:ascii="Tahoma" w:hAnsi="Tahoma" w:cs="Tahoma"/>
                <w:b w:val="0"/>
                <w:sz w:val="14"/>
                <w:szCs w:val="14"/>
              </w:rPr>
            </w:pPr>
            <w:bookmarkStart w:id="595" w:name="_Toc336338149"/>
            <w:bookmarkStart w:id="596" w:name="_Toc346277988"/>
            <w:r w:rsidRPr="00911162">
              <w:rPr>
                <w:rFonts w:ascii="Tahoma" w:hAnsi="Tahoma" w:cs="Tahoma"/>
                <w:b w:val="0"/>
                <w:sz w:val="14"/>
                <w:szCs w:val="14"/>
              </w:rPr>
              <w:t>External Connector de Windows Server™Active Directory Rights Management Services</w:t>
            </w:r>
            <w:bookmarkEnd w:id="595"/>
            <w:bookmarkEnd w:id="596"/>
          </w:p>
        </w:tc>
        <w:tc>
          <w:tcPr>
            <w:tcW w:w="450" w:type="dxa"/>
            <w:tcBorders>
              <w:bottom w:val="single" w:sz="4" w:space="0" w:color="auto"/>
            </w:tcBorders>
            <w:shd w:val="clear" w:color="auto" w:fill="FABF8F"/>
            <w:vAlign w:val="center"/>
          </w:tcPr>
          <w:p w:rsidR="007A6E80" w:rsidRPr="00911162" w:rsidRDefault="007A6E8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160"/>
              <w:rPr>
                <w:rFonts w:ascii="Tahoma" w:hAnsi="Tahoma" w:cs="Tahoma"/>
                <w:color w:val="000000"/>
                <w:sz w:val="13"/>
              </w:rPr>
            </w:pPr>
            <w:r w:rsidRPr="00911162">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313</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250</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188</w:t>
            </w:r>
          </w:p>
        </w:tc>
        <w:tc>
          <w:tcPr>
            <w:tcW w:w="450" w:type="dxa"/>
            <w:tcBorders>
              <w:bottom w:val="single" w:sz="4" w:space="0" w:color="auto"/>
            </w:tcBorders>
            <w:shd w:val="clear" w:color="auto" w:fill="FABF8F"/>
            <w:vAlign w:val="center"/>
          </w:tcPr>
          <w:p w:rsidR="007A6E80" w:rsidRPr="00911162" w:rsidRDefault="007A6E80" w:rsidP="00816F76">
            <w:pPr>
              <w:pStyle w:val="TableText"/>
              <w:widowControl w:val="0"/>
              <w:rPr>
                <w:rFonts w:ascii="Tahoma" w:hAnsi="Tahoma" w:cs="Tahoma"/>
                <w:sz w:val="13"/>
              </w:rPr>
            </w:pPr>
            <w:r w:rsidRPr="00911162">
              <w:rPr>
                <w:rFonts w:ascii="Tahoma" w:hAnsi="Tahoma" w:cs="Tahoma"/>
                <w:sz w:val="13"/>
              </w:rPr>
              <w:t>188</w:t>
            </w:r>
          </w:p>
        </w:tc>
        <w:tc>
          <w:tcPr>
            <w:tcW w:w="450" w:type="dxa"/>
            <w:tcBorders>
              <w:bottom w:val="single" w:sz="4" w:space="0" w:color="auto"/>
            </w:tcBorders>
            <w:shd w:val="clear" w:color="auto" w:fill="FABF8F"/>
            <w:vAlign w:val="center"/>
          </w:tcPr>
          <w:p w:rsidR="007A6E80" w:rsidRPr="00911162" w:rsidRDefault="007A6E80" w:rsidP="00816F76">
            <w:pPr>
              <w:pStyle w:val="TableText"/>
              <w:widowControl w:val="0"/>
              <w:rPr>
                <w:rFonts w:ascii="Tahoma" w:hAnsi="Tahoma" w:cs="Tahoma"/>
                <w:sz w:val="13"/>
              </w:rPr>
            </w:pPr>
            <w:r w:rsidRPr="00911162">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OL/OV</w:t>
            </w:r>
          </w:p>
        </w:tc>
      </w:tr>
      <w:tr w:rsidR="006F4084" w:rsidRPr="00911162" w:rsidTr="006F4084">
        <w:trPr>
          <w:trHeight w:val="359"/>
        </w:trPr>
        <w:tc>
          <w:tcPr>
            <w:tcW w:w="2714" w:type="dxa"/>
            <w:tcBorders>
              <w:bottom w:val="single" w:sz="4" w:space="0" w:color="auto"/>
            </w:tcBorders>
            <w:shd w:val="clear" w:color="auto" w:fill="FFFFFF"/>
            <w:vAlign w:val="center"/>
          </w:tcPr>
          <w:p w:rsidR="007A6E80" w:rsidRPr="00911162" w:rsidRDefault="007A6E80" w:rsidP="002E5D03">
            <w:pPr>
              <w:pStyle w:val="Heading2"/>
              <w:spacing w:before="20" w:after="20"/>
              <w:ind w:left="0"/>
              <w:rPr>
                <w:rFonts w:ascii="Tahoma" w:hAnsi="Tahoma" w:cs="Tahoma"/>
                <w:b w:val="0"/>
                <w:sz w:val="14"/>
                <w:szCs w:val="14"/>
              </w:rPr>
            </w:pPr>
            <w:bookmarkStart w:id="597" w:name="_Toc336338152"/>
            <w:bookmarkStart w:id="598" w:name="_Toc346277989"/>
            <w:r w:rsidRPr="00911162">
              <w:rPr>
                <w:rFonts w:ascii="Tahoma" w:hAnsi="Tahoma" w:cs="Tahoma"/>
                <w:b w:val="0"/>
                <w:sz w:val="14"/>
                <w:szCs w:val="14"/>
              </w:rPr>
              <w:t>Windows Web Server 2008 R2</w:t>
            </w:r>
            <w:bookmarkEnd w:id="597"/>
            <w:bookmarkEnd w:id="598"/>
          </w:p>
        </w:tc>
        <w:tc>
          <w:tcPr>
            <w:tcW w:w="450" w:type="dxa"/>
            <w:tcBorders>
              <w:bottom w:val="single" w:sz="4" w:space="0" w:color="auto"/>
            </w:tcBorders>
            <w:shd w:val="clear" w:color="auto" w:fill="FFFFFF"/>
            <w:vAlign w:val="center"/>
          </w:tcPr>
          <w:p w:rsidR="007A6E80" w:rsidRPr="00911162" w:rsidRDefault="0044716D" w:rsidP="000E260B">
            <w:pPr>
              <w:pStyle w:val="TableText"/>
              <w:widowControl w:val="0"/>
              <w:rPr>
                <w:rStyle w:val="EndnoteReference"/>
                <w:rFonts w:cs="Tahoma"/>
                <w:b w:val="0"/>
                <w:sz w:val="13"/>
                <w:szCs w:val="13"/>
                <w:u w:val="single"/>
              </w:rPr>
            </w:pPr>
            <w:hyperlink w:anchor="_109_Windows_Web" w:history="1">
              <w:r w:rsidR="007503B3" w:rsidRPr="00911162">
                <w:rPr>
                  <w:rStyle w:val="Hyperlink"/>
                  <w:rFonts w:cs="Tahoma"/>
                  <w:b/>
                  <w:sz w:val="13"/>
                  <w:szCs w:val="13"/>
                </w:rPr>
                <w:t>109</w:t>
              </w:r>
            </w:hyperlink>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120"/>
              <w:rPr>
                <w:rFonts w:ascii="Tahoma" w:hAnsi="Tahoma" w:cs="Tahoma"/>
                <w:color w:val="000000"/>
                <w:sz w:val="13"/>
              </w:rPr>
            </w:pPr>
            <w:r w:rsidRPr="00911162">
              <w:rPr>
                <w:rFonts w:ascii="Tahoma" w:hAnsi="Tahoma" w:cs="Tahoma"/>
                <w:color w:val="000000"/>
                <w:sz w:val="13"/>
              </w:rPr>
              <w:t>08/09</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color w:val="000000"/>
                <w:sz w:val="13"/>
              </w:rPr>
            </w:pPr>
            <w:r w:rsidRPr="00911162">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6533DF">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6533DF">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6533D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rsidR="007A6E80" w:rsidRPr="00911162" w:rsidRDefault="007A6E80"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color w:val="000000"/>
                <w:sz w:val="13"/>
              </w:rPr>
            </w:pPr>
          </w:p>
        </w:tc>
      </w:tr>
      <w:tr w:rsidR="006F4084" w:rsidRPr="00911162" w:rsidTr="006F4084">
        <w:trPr>
          <w:trHeight w:val="145"/>
        </w:trPr>
        <w:tc>
          <w:tcPr>
            <w:tcW w:w="2714" w:type="dxa"/>
            <w:tcBorders>
              <w:bottom w:val="single" w:sz="4" w:space="0" w:color="auto"/>
            </w:tcBorders>
            <w:shd w:val="clear" w:color="auto" w:fill="FABF8F"/>
            <w:vAlign w:val="center"/>
          </w:tcPr>
          <w:p w:rsidR="007A6E80" w:rsidRPr="00911162" w:rsidRDefault="007A6E80" w:rsidP="002E5D03">
            <w:pPr>
              <w:pStyle w:val="Heading2"/>
              <w:spacing w:before="20" w:after="20"/>
              <w:ind w:left="0"/>
              <w:rPr>
                <w:rFonts w:ascii="Tahoma" w:hAnsi="Tahoma" w:cs="Tahoma"/>
                <w:b w:val="0"/>
                <w:sz w:val="14"/>
                <w:szCs w:val="14"/>
              </w:rPr>
            </w:pPr>
            <w:bookmarkStart w:id="599" w:name="_Toc336338153"/>
            <w:bookmarkStart w:id="600" w:name="_Toc346277990"/>
            <w:r w:rsidRPr="00911162">
              <w:rPr>
                <w:rFonts w:ascii="Tahoma" w:hAnsi="Tahoma" w:cs="Tahoma"/>
                <w:b w:val="0"/>
                <w:sz w:val="14"/>
                <w:szCs w:val="14"/>
              </w:rPr>
              <w:t>Windows Small Business Server 2008 Premium</w:t>
            </w:r>
            <w:bookmarkEnd w:id="599"/>
            <w:bookmarkEnd w:id="600"/>
            <w:r w:rsidRPr="00911162">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911162" w:rsidRDefault="0044716D" w:rsidP="000E260B">
            <w:pPr>
              <w:pStyle w:val="TableText"/>
              <w:widowControl w:val="0"/>
              <w:rPr>
                <w:rFonts w:cs="Tahoma"/>
                <w:b/>
                <w:sz w:val="13"/>
                <w:szCs w:val="13"/>
                <w:u w:val="single"/>
              </w:rPr>
            </w:pPr>
            <w:hyperlink w:anchor="_110_Windows_Small_1" w:history="1">
              <w:r w:rsidR="007503B3" w:rsidRPr="00911162">
                <w:rPr>
                  <w:rStyle w:val="Hyperlink"/>
                  <w:rFonts w:cs="Tahoma"/>
                  <w:b/>
                  <w:sz w:val="13"/>
                  <w:szCs w:val="13"/>
                </w:rPr>
                <w:t>110</w:t>
              </w:r>
            </w:hyperlink>
          </w:p>
        </w:tc>
        <w:tc>
          <w:tcPr>
            <w:tcW w:w="450" w:type="dxa"/>
            <w:tcBorders>
              <w:bottom w:val="single" w:sz="4" w:space="0" w:color="auto"/>
            </w:tcBorders>
            <w:shd w:val="clear" w:color="auto" w:fill="FABF8F"/>
          </w:tcPr>
          <w:p w:rsidR="007A6E80" w:rsidRPr="00911162" w:rsidRDefault="007A6E80" w:rsidP="00886719">
            <w:pPr>
              <w:pStyle w:val="TableText"/>
              <w:widowControl w:val="0"/>
              <w:spacing w:before="120"/>
              <w:rPr>
                <w:rFonts w:ascii="Tahoma" w:hAnsi="Tahoma" w:cs="Tahoma"/>
                <w:sz w:val="13"/>
              </w:rPr>
            </w:pPr>
            <w:r w:rsidRPr="00911162">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Del="001265B4"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r>
      <w:tr w:rsidR="006F4084" w:rsidRPr="00911162" w:rsidTr="006F4084">
        <w:trPr>
          <w:trHeight w:val="145"/>
        </w:trPr>
        <w:tc>
          <w:tcPr>
            <w:tcW w:w="2714" w:type="dxa"/>
            <w:tcBorders>
              <w:bottom w:val="single" w:sz="4" w:space="0" w:color="auto"/>
            </w:tcBorders>
            <w:shd w:val="clear" w:color="auto" w:fill="FFFFFF"/>
            <w:vAlign w:val="center"/>
          </w:tcPr>
          <w:p w:rsidR="007A6E80" w:rsidRPr="00911162" w:rsidRDefault="007A6E80" w:rsidP="00950B40">
            <w:pPr>
              <w:pStyle w:val="Heading2"/>
              <w:spacing w:before="20" w:after="20"/>
              <w:ind w:left="0"/>
              <w:rPr>
                <w:rFonts w:ascii="Tahoma" w:hAnsi="Tahoma" w:cs="Tahoma"/>
                <w:b w:val="0"/>
              </w:rPr>
            </w:pPr>
            <w:bookmarkStart w:id="601" w:name="_Toc336338154"/>
            <w:bookmarkStart w:id="602" w:name="_Toc346277991"/>
            <w:r w:rsidRPr="00911162">
              <w:rPr>
                <w:rFonts w:ascii="Tahoma" w:hAnsi="Tahoma" w:cs="Tahoma"/>
                <w:b w:val="0"/>
                <w:sz w:val="14"/>
              </w:rPr>
              <w:t>CAL Suite de Windows Small Business Server 2008 para Usuarios o Dispositivos</w:t>
            </w:r>
            <w:r w:rsidR="00950B40" w:rsidRPr="00911162">
              <w:rPr>
                <w:rFonts w:ascii="Tahoma" w:hAnsi="Tahoma" w:cs="Tahoma"/>
                <w:b w:val="0"/>
                <w:sz w:val="14"/>
              </w:rPr>
              <w:t> </w:t>
            </w:r>
            <w:r w:rsidRPr="00911162">
              <w:rPr>
                <w:rFonts w:ascii="Tahoma" w:hAnsi="Tahoma" w:cs="Tahoma"/>
                <w:b w:val="0"/>
                <w:sz w:val="14"/>
              </w:rPr>
              <w:t>Premium</w:t>
            </w:r>
            <w:bookmarkEnd w:id="601"/>
            <w:bookmarkEnd w:id="602"/>
          </w:p>
        </w:tc>
        <w:tc>
          <w:tcPr>
            <w:tcW w:w="450" w:type="dxa"/>
            <w:tcBorders>
              <w:bottom w:val="single" w:sz="4" w:space="0" w:color="auto"/>
            </w:tcBorders>
            <w:shd w:val="clear" w:color="auto" w:fill="FFFFFF"/>
            <w:vAlign w:val="center"/>
          </w:tcPr>
          <w:p w:rsidR="007A6E80" w:rsidRPr="00911162" w:rsidRDefault="007A6E80" w:rsidP="00D63C1B">
            <w:pPr>
              <w:pStyle w:val="TableText"/>
              <w:widowControl w:val="0"/>
              <w:rPr>
                <w:rFonts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FFFFF"/>
            <w:vAlign w:val="center"/>
          </w:tcPr>
          <w:p w:rsidR="007A6E80" w:rsidRPr="00911162" w:rsidDel="001265B4"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E, P</w:t>
            </w:r>
          </w:p>
        </w:tc>
        <w:tc>
          <w:tcPr>
            <w:tcW w:w="450" w:type="dxa"/>
            <w:tcBorders>
              <w:bottom w:val="single" w:sz="4" w:space="0" w:color="auto"/>
            </w:tcBorders>
            <w:shd w:val="clear" w:color="auto" w:fill="FFFFF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r>
      <w:tr w:rsidR="006F4084" w:rsidRPr="00911162" w:rsidTr="006F4084">
        <w:trPr>
          <w:trHeight w:val="145"/>
        </w:trPr>
        <w:tc>
          <w:tcPr>
            <w:tcW w:w="2714" w:type="dxa"/>
            <w:tcBorders>
              <w:bottom w:val="single" w:sz="4" w:space="0" w:color="auto"/>
            </w:tcBorders>
            <w:shd w:val="clear" w:color="auto" w:fill="FABF8F"/>
            <w:vAlign w:val="center"/>
          </w:tcPr>
          <w:p w:rsidR="007A6E80" w:rsidRPr="00911162" w:rsidRDefault="007A6E80" w:rsidP="002E5D03">
            <w:pPr>
              <w:pStyle w:val="Heading2"/>
              <w:spacing w:before="20" w:after="20"/>
              <w:ind w:left="0"/>
              <w:rPr>
                <w:rFonts w:ascii="Tahoma" w:hAnsi="Tahoma" w:cs="Tahoma"/>
                <w:b w:val="0"/>
                <w:sz w:val="14"/>
                <w:szCs w:val="14"/>
              </w:rPr>
            </w:pPr>
            <w:bookmarkStart w:id="603" w:name="_Toc336338155"/>
            <w:bookmarkStart w:id="604" w:name="_Toc346277992"/>
            <w:r w:rsidRPr="00911162">
              <w:rPr>
                <w:rFonts w:ascii="Tahoma" w:hAnsi="Tahoma" w:cs="Tahoma"/>
                <w:b w:val="0"/>
                <w:sz w:val="14"/>
              </w:rPr>
              <w:t>CAL Suite de Windows Small Business Server 2008 para Usuarios o Dispositivos Premium (5 Clientes)</w:t>
            </w:r>
            <w:bookmarkEnd w:id="603"/>
            <w:bookmarkEnd w:id="604"/>
          </w:p>
        </w:tc>
        <w:tc>
          <w:tcPr>
            <w:tcW w:w="450" w:type="dxa"/>
            <w:tcBorders>
              <w:bottom w:val="single" w:sz="4" w:space="0" w:color="auto"/>
            </w:tcBorders>
            <w:shd w:val="clear" w:color="auto" w:fill="FABF8F"/>
            <w:vAlign w:val="center"/>
          </w:tcPr>
          <w:p w:rsidR="007A6E80" w:rsidRPr="00911162" w:rsidRDefault="007A6E80" w:rsidP="00D63C1B">
            <w:pPr>
              <w:pStyle w:val="TableText"/>
              <w:widowControl w:val="0"/>
              <w:rPr>
                <w:rFonts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FABF8F"/>
            <w:vAlign w:val="center"/>
          </w:tcPr>
          <w:p w:rsidR="007A6E80" w:rsidRPr="00911162" w:rsidDel="001265B4"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OL/OV</w:t>
            </w:r>
          </w:p>
        </w:tc>
      </w:tr>
      <w:tr w:rsidR="006F4084" w:rsidRPr="00911162" w:rsidTr="006F4084">
        <w:trPr>
          <w:trHeight w:val="145"/>
        </w:trPr>
        <w:tc>
          <w:tcPr>
            <w:tcW w:w="2714" w:type="dxa"/>
            <w:tcBorders>
              <w:bottom w:val="single" w:sz="4" w:space="0" w:color="auto"/>
            </w:tcBorders>
            <w:shd w:val="clear" w:color="auto" w:fill="FFFFFF"/>
            <w:vAlign w:val="center"/>
          </w:tcPr>
          <w:p w:rsidR="007A6E80" w:rsidRPr="00911162" w:rsidRDefault="007A6E80" w:rsidP="002E5D03">
            <w:pPr>
              <w:pStyle w:val="Heading2"/>
              <w:spacing w:before="20" w:after="20"/>
              <w:ind w:left="0"/>
              <w:rPr>
                <w:rFonts w:ascii="Tahoma" w:hAnsi="Tahoma" w:cs="Tahoma"/>
                <w:b w:val="0"/>
                <w:sz w:val="14"/>
                <w:szCs w:val="14"/>
              </w:rPr>
            </w:pPr>
            <w:bookmarkStart w:id="605" w:name="_Toc336338156"/>
            <w:bookmarkStart w:id="606" w:name="_Toc346277993"/>
            <w:r w:rsidRPr="00911162">
              <w:rPr>
                <w:rFonts w:ascii="Tahoma" w:hAnsi="Tahoma" w:cs="Tahoma"/>
                <w:b w:val="0"/>
                <w:sz w:val="14"/>
              </w:rPr>
              <w:t>CAL Suite de Windows Small Business Server 2008 para Usuarios o Dispositivos Premium (20 Clientes)</w:t>
            </w:r>
            <w:bookmarkEnd w:id="605"/>
            <w:bookmarkEnd w:id="606"/>
          </w:p>
        </w:tc>
        <w:tc>
          <w:tcPr>
            <w:tcW w:w="450" w:type="dxa"/>
            <w:tcBorders>
              <w:bottom w:val="single" w:sz="4" w:space="0" w:color="auto"/>
            </w:tcBorders>
            <w:shd w:val="clear" w:color="auto" w:fill="FFFFFF"/>
            <w:vAlign w:val="center"/>
          </w:tcPr>
          <w:p w:rsidR="007A6E80" w:rsidRPr="00911162" w:rsidRDefault="007A6E80" w:rsidP="00D63C1B">
            <w:pPr>
              <w:pStyle w:val="TableText"/>
              <w:widowControl w:val="0"/>
              <w:rPr>
                <w:rFonts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FFFFF"/>
            <w:vAlign w:val="center"/>
          </w:tcPr>
          <w:p w:rsidR="007A6E80" w:rsidRPr="00911162" w:rsidDel="001265B4"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OL/OV</w:t>
            </w:r>
          </w:p>
        </w:tc>
      </w:tr>
      <w:tr w:rsidR="007A6E80" w:rsidRPr="00911162" w:rsidTr="00472DFD">
        <w:trPr>
          <w:trHeight w:val="145"/>
        </w:trPr>
        <w:tc>
          <w:tcPr>
            <w:tcW w:w="2714" w:type="dxa"/>
            <w:tcBorders>
              <w:bottom w:val="single" w:sz="4" w:space="0" w:color="auto"/>
            </w:tcBorders>
            <w:shd w:val="clear" w:color="auto" w:fill="FFFFFF"/>
            <w:vAlign w:val="center"/>
          </w:tcPr>
          <w:p w:rsidR="007A6E80" w:rsidRPr="00911162" w:rsidRDefault="007A6E80" w:rsidP="002E5D03">
            <w:pPr>
              <w:pStyle w:val="Heading2"/>
              <w:spacing w:before="20" w:after="20"/>
              <w:ind w:left="0"/>
              <w:rPr>
                <w:rFonts w:ascii="Tahoma" w:hAnsi="Tahoma" w:cs="Tahoma"/>
                <w:b w:val="0"/>
                <w:sz w:val="14"/>
                <w:szCs w:val="14"/>
              </w:rPr>
            </w:pPr>
            <w:bookmarkStart w:id="607" w:name="_Toc336338157"/>
            <w:bookmarkStart w:id="608" w:name="_Toc346277994"/>
            <w:r w:rsidRPr="00911162">
              <w:rPr>
                <w:rFonts w:ascii="Tahoma" w:hAnsi="Tahoma" w:cs="Tahoma"/>
                <w:b w:val="0"/>
                <w:sz w:val="14"/>
                <w:szCs w:val="14"/>
              </w:rPr>
              <w:t>Windows Small Business Server 2011 Standard (5 Clientes)</w:t>
            </w:r>
            <w:bookmarkEnd w:id="607"/>
            <w:bookmarkEnd w:id="608"/>
            <w:r w:rsidRPr="00911162">
              <w:rPr>
                <w:rFonts w:ascii="Tahoma" w:eastAsia="Times New Roman" w:hAnsi="Tahoma" w:cs="Tahoma"/>
                <w:b w:val="0"/>
                <w:sz w:val="14"/>
                <w:szCs w:val="14"/>
              </w:rPr>
              <w:t xml:space="preserve"> </w:t>
            </w:r>
          </w:p>
        </w:tc>
        <w:tc>
          <w:tcPr>
            <w:tcW w:w="450" w:type="dxa"/>
            <w:tcBorders>
              <w:bottom w:val="single" w:sz="4" w:space="0" w:color="auto"/>
            </w:tcBorders>
            <w:shd w:val="clear" w:color="auto" w:fill="FFFFFF"/>
            <w:vAlign w:val="center"/>
          </w:tcPr>
          <w:p w:rsidR="007A6E80" w:rsidRPr="00911162" w:rsidRDefault="0044716D" w:rsidP="000E260B">
            <w:pPr>
              <w:pStyle w:val="TableText"/>
              <w:widowControl w:val="0"/>
              <w:rPr>
                <w:rStyle w:val="EndnoteReference"/>
                <w:rFonts w:cs="Tahoma"/>
                <w:b w:val="0"/>
                <w:color w:val="0000FF"/>
                <w:sz w:val="13"/>
                <w:szCs w:val="13"/>
                <w:u w:val="single"/>
              </w:rPr>
            </w:pPr>
            <w:hyperlink w:anchor="_111_Windows_Small" w:history="1">
              <w:r w:rsidR="007503B3" w:rsidRPr="00911162">
                <w:rPr>
                  <w:rStyle w:val="Hyperlink"/>
                  <w:rFonts w:cs="Tahoma"/>
                  <w:b/>
                  <w:sz w:val="13"/>
                  <w:szCs w:val="13"/>
                </w:rPr>
                <w:t>111</w:t>
              </w:r>
            </w:hyperlink>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color w:val="000000"/>
                <w:sz w:val="13"/>
              </w:rPr>
              <w:t>OL/OV</w:t>
            </w:r>
          </w:p>
        </w:tc>
      </w:tr>
      <w:tr w:rsidR="007A6E80" w:rsidRPr="00911162" w:rsidTr="00472DFD">
        <w:trPr>
          <w:trHeight w:val="145"/>
        </w:trPr>
        <w:tc>
          <w:tcPr>
            <w:tcW w:w="2714" w:type="dxa"/>
            <w:tcBorders>
              <w:bottom w:val="single" w:sz="4" w:space="0" w:color="auto"/>
            </w:tcBorders>
            <w:shd w:val="clear" w:color="auto" w:fill="FABF8F"/>
            <w:vAlign w:val="center"/>
          </w:tcPr>
          <w:p w:rsidR="007A6E80" w:rsidRPr="00911162" w:rsidRDefault="007A6E80" w:rsidP="002E5D03">
            <w:pPr>
              <w:pStyle w:val="Heading2"/>
              <w:spacing w:before="20" w:after="20"/>
              <w:ind w:left="0"/>
              <w:rPr>
                <w:rFonts w:ascii="Tahoma" w:hAnsi="Tahoma" w:cs="Tahoma"/>
                <w:b w:val="0"/>
                <w:sz w:val="14"/>
                <w:szCs w:val="14"/>
              </w:rPr>
            </w:pPr>
            <w:bookmarkStart w:id="609" w:name="_Toc336338158"/>
            <w:bookmarkStart w:id="610" w:name="_Toc346277995"/>
            <w:r w:rsidRPr="00911162">
              <w:rPr>
                <w:rFonts w:ascii="Tahoma" w:hAnsi="Tahoma" w:cs="Tahoma"/>
                <w:b w:val="0"/>
                <w:sz w:val="14"/>
                <w:szCs w:val="14"/>
              </w:rPr>
              <w:t>CAL Suite de Windows Small Business Server 2011 (1 cliente)</w:t>
            </w:r>
            <w:bookmarkEnd w:id="609"/>
            <w:bookmarkEnd w:id="610"/>
          </w:p>
        </w:tc>
        <w:tc>
          <w:tcPr>
            <w:tcW w:w="450" w:type="dxa"/>
            <w:tcBorders>
              <w:bottom w:val="single" w:sz="4" w:space="0" w:color="auto"/>
            </w:tcBorders>
            <w:shd w:val="clear" w:color="auto" w:fill="FABF8F"/>
            <w:vAlign w:val="center"/>
          </w:tcPr>
          <w:p w:rsidR="007A6E80" w:rsidRPr="00911162" w:rsidRDefault="0044716D" w:rsidP="000E260B">
            <w:pPr>
              <w:pStyle w:val="TableText"/>
              <w:widowControl w:val="0"/>
              <w:rPr>
                <w:rStyle w:val="EndnoteReference"/>
                <w:rFonts w:cs="Tahoma"/>
                <w:b w:val="0"/>
                <w:color w:val="0000FF"/>
                <w:sz w:val="13"/>
                <w:szCs w:val="13"/>
                <w:u w:val="single"/>
              </w:rPr>
            </w:pPr>
            <w:hyperlink w:anchor="_112_Windows_Small" w:history="1">
              <w:r w:rsidR="007503B3" w:rsidRPr="00911162">
                <w:rPr>
                  <w:rStyle w:val="Hyperlink"/>
                  <w:rFonts w:cs="Tahoma"/>
                  <w:b/>
                  <w:sz w:val="13"/>
                  <w:szCs w:val="13"/>
                </w:rPr>
                <w:t>112</w:t>
              </w:r>
            </w:hyperlink>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E. P</w:t>
            </w: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r>
      <w:tr w:rsidR="007A6E80" w:rsidRPr="00911162" w:rsidTr="00472DFD">
        <w:trPr>
          <w:trHeight w:val="145"/>
        </w:trPr>
        <w:tc>
          <w:tcPr>
            <w:tcW w:w="2714" w:type="dxa"/>
            <w:tcBorders>
              <w:bottom w:val="single" w:sz="4" w:space="0" w:color="auto"/>
            </w:tcBorders>
            <w:shd w:val="clear" w:color="auto" w:fill="FFFFFF"/>
            <w:vAlign w:val="center"/>
          </w:tcPr>
          <w:p w:rsidR="007A6E80" w:rsidRPr="00911162" w:rsidRDefault="007A6E80" w:rsidP="002E5D03">
            <w:pPr>
              <w:pStyle w:val="Heading2"/>
              <w:spacing w:before="20" w:after="20"/>
              <w:ind w:left="0"/>
              <w:rPr>
                <w:rFonts w:ascii="Tahoma" w:hAnsi="Tahoma" w:cs="Tahoma"/>
                <w:b w:val="0"/>
                <w:color w:val="000000"/>
                <w:sz w:val="14"/>
                <w:szCs w:val="14"/>
              </w:rPr>
            </w:pPr>
            <w:bookmarkStart w:id="611" w:name="_Toc336338159"/>
            <w:bookmarkStart w:id="612" w:name="_Toc346277996"/>
            <w:r w:rsidRPr="00911162">
              <w:rPr>
                <w:rFonts w:ascii="Tahoma" w:hAnsi="Tahoma" w:cs="Tahoma"/>
                <w:b w:val="0"/>
                <w:sz w:val="14"/>
                <w:szCs w:val="14"/>
              </w:rPr>
              <w:t>CAL Suite de Windows Small Business Server 2011 (5 clientes)</w:t>
            </w:r>
            <w:bookmarkEnd w:id="611"/>
            <w:bookmarkEnd w:id="612"/>
          </w:p>
        </w:tc>
        <w:tc>
          <w:tcPr>
            <w:tcW w:w="450" w:type="dxa"/>
            <w:tcBorders>
              <w:bottom w:val="single" w:sz="4" w:space="0" w:color="auto"/>
            </w:tcBorders>
            <w:shd w:val="clear" w:color="auto" w:fill="FFFFFF"/>
            <w:vAlign w:val="center"/>
          </w:tcPr>
          <w:p w:rsidR="007A6E80" w:rsidRPr="00911162" w:rsidRDefault="0044716D" w:rsidP="005648A8">
            <w:pPr>
              <w:pStyle w:val="TableText"/>
              <w:widowControl w:val="0"/>
              <w:rPr>
                <w:rStyle w:val="EndnoteReference"/>
                <w:rFonts w:cs="Tahoma"/>
                <w:b w:val="0"/>
                <w:sz w:val="13"/>
                <w:szCs w:val="13"/>
                <w:u w:val="single"/>
              </w:rPr>
            </w:pPr>
            <w:hyperlink w:anchor="_112_Windows_Small" w:history="1">
              <w:r w:rsidR="00E628D2" w:rsidRPr="00911162">
                <w:rPr>
                  <w:rStyle w:val="Hyperlink"/>
                  <w:rFonts w:cs="Tahoma"/>
                  <w:b/>
                  <w:sz w:val="13"/>
                  <w:szCs w:val="13"/>
                </w:rPr>
                <w:t>112</w:t>
              </w:r>
            </w:hyperlink>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color w:val="000000"/>
                <w:sz w:val="13"/>
              </w:rPr>
              <w:t>OL/OV</w:t>
            </w:r>
          </w:p>
        </w:tc>
      </w:tr>
      <w:tr w:rsidR="007A6E80" w:rsidRPr="00911162" w:rsidTr="00472DFD">
        <w:trPr>
          <w:trHeight w:val="145"/>
        </w:trPr>
        <w:tc>
          <w:tcPr>
            <w:tcW w:w="2714" w:type="dxa"/>
            <w:tcBorders>
              <w:bottom w:val="single" w:sz="4" w:space="0" w:color="auto"/>
            </w:tcBorders>
            <w:shd w:val="clear" w:color="auto" w:fill="FABF8F"/>
          </w:tcPr>
          <w:p w:rsidR="007A6E80" w:rsidRPr="00911162" w:rsidRDefault="007A6E80" w:rsidP="002E5D03">
            <w:pPr>
              <w:pStyle w:val="Heading2"/>
              <w:spacing w:before="20" w:after="20"/>
              <w:ind w:left="0"/>
              <w:rPr>
                <w:rFonts w:ascii="Tahoma" w:hAnsi="Tahoma" w:cs="Tahoma"/>
                <w:b w:val="0"/>
                <w:color w:val="000000"/>
                <w:sz w:val="14"/>
                <w:szCs w:val="14"/>
              </w:rPr>
            </w:pPr>
            <w:bookmarkStart w:id="613" w:name="_Toc336338160"/>
            <w:bookmarkStart w:id="614" w:name="_Toc346277997"/>
            <w:r w:rsidRPr="00911162">
              <w:rPr>
                <w:rFonts w:ascii="Tahoma" w:hAnsi="Tahoma" w:cs="Tahoma"/>
                <w:b w:val="0"/>
                <w:sz w:val="14"/>
                <w:szCs w:val="14"/>
              </w:rPr>
              <w:t>CAL Suite de Windows Small Business Server 2011 (20 Clientes)</w:t>
            </w:r>
            <w:bookmarkEnd w:id="613"/>
            <w:bookmarkEnd w:id="614"/>
            <w:r w:rsidRPr="00911162">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911162" w:rsidRDefault="0044716D" w:rsidP="000E260B">
            <w:pPr>
              <w:pStyle w:val="TableText"/>
              <w:widowControl w:val="0"/>
              <w:rPr>
                <w:rStyle w:val="EndnoteReference"/>
                <w:rFonts w:cs="Tahoma"/>
                <w:b w:val="0"/>
                <w:sz w:val="13"/>
                <w:szCs w:val="13"/>
                <w:u w:val="single"/>
              </w:rPr>
            </w:pPr>
            <w:hyperlink w:anchor="_112_Windows_Small" w:history="1">
              <w:r w:rsidR="00E628D2" w:rsidRPr="00911162">
                <w:rPr>
                  <w:rStyle w:val="Hyperlink"/>
                  <w:rFonts w:cs="Tahoma"/>
                  <w:b/>
                  <w:sz w:val="13"/>
                  <w:szCs w:val="13"/>
                </w:rPr>
                <w:t>112</w:t>
              </w:r>
            </w:hyperlink>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886719">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886719">
            <w:pPr>
              <w:pStyle w:val="TableText"/>
              <w:widowControl w:val="0"/>
              <w:rPr>
                <w:rFonts w:ascii="Tahoma" w:hAnsi="Tahoma" w:cs="Tahoma"/>
                <w:sz w:val="13"/>
              </w:rPr>
            </w:pPr>
            <w:r w:rsidRPr="00911162">
              <w:rPr>
                <w:rFonts w:ascii="Tahoma" w:hAnsi="Tahoma" w:cs="Tahoma"/>
                <w:color w:val="000000"/>
                <w:sz w:val="13"/>
              </w:rPr>
              <w:t>OL/OV</w:t>
            </w:r>
          </w:p>
        </w:tc>
      </w:tr>
      <w:tr w:rsidR="007A6E80" w:rsidRPr="00911162" w:rsidTr="00472DFD">
        <w:trPr>
          <w:trHeight w:val="145"/>
        </w:trPr>
        <w:tc>
          <w:tcPr>
            <w:tcW w:w="2714" w:type="dxa"/>
            <w:tcBorders>
              <w:bottom w:val="single" w:sz="4" w:space="0" w:color="auto"/>
            </w:tcBorders>
            <w:shd w:val="clear" w:color="auto" w:fill="FFFFFF"/>
            <w:vAlign w:val="center"/>
          </w:tcPr>
          <w:p w:rsidR="007A6E80" w:rsidRPr="00911162" w:rsidRDefault="007A6E80" w:rsidP="002E5D03">
            <w:pPr>
              <w:pStyle w:val="Heading2"/>
              <w:spacing w:before="20" w:after="20"/>
              <w:ind w:left="0"/>
              <w:rPr>
                <w:rFonts w:ascii="Tahoma" w:hAnsi="Tahoma" w:cs="Tahoma"/>
                <w:b w:val="0"/>
                <w:sz w:val="14"/>
                <w:szCs w:val="14"/>
              </w:rPr>
            </w:pPr>
            <w:bookmarkStart w:id="615" w:name="_Toc336338161"/>
            <w:bookmarkStart w:id="616" w:name="_Toc346277998"/>
            <w:r w:rsidRPr="00911162">
              <w:rPr>
                <w:rFonts w:ascii="Tahoma" w:hAnsi="Tahoma" w:cs="Tahoma"/>
                <w:b w:val="0"/>
                <w:sz w:val="14"/>
                <w:szCs w:val="14"/>
              </w:rPr>
              <w:t>Complemento de Windows Small Business Server 2011 Premium (5 Clientes)</w:t>
            </w:r>
            <w:bookmarkEnd w:id="615"/>
            <w:bookmarkEnd w:id="616"/>
          </w:p>
        </w:tc>
        <w:tc>
          <w:tcPr>
            <w:tcW w:w="450" w:type="dxa"/>
            <w:tcBorders>
              <w:bottom w:val="single" w:sz="4" w:space="0" w:color="auto"/>
            </w:tcBorders>
            <w:shd w:val="clear" w:color="auto" w:fill="FFFFFF"/>
            <w:vAlign w:val="center"/>
          </w:tcPr>
          <w:p w:rsidR="007A6E80" w:rsidRPr="00911162" w:rsidRDefault="0044716D" w:rsidP="000E260B">
            <w:pPr>
              <w:pStyle w:val="TableText"/>
              <w:widowControl w:val="0"/>
              <w:rPr>
                <w:rStyle w:val="EndnoteReference"/>
                <w:rFonts w:cs="Tahoma"/>
                <w:b w:val="0"/>
                <w:color w:val="0000FF"/>
                <w:sz w:val="13"/>
                <w:szCs w:val="13"/>
                <w:u w:val="single"/>
              </w:rPr>
            </w:pPr>
            <w:hyperlink w:anchor="_113_Complemento_de" w:history="1">
              <w:r w:rsidR="007503B3" w:rsidRPr="00911162">
                <w:rPr>
                  <w:rStyle w:val="Hyperlink"/>
                  <w:rFonts w:cs="Tahoma"/>
                  <w:b/>
                  <w:sz w:val="13"/>
                  <w:szCs w:val="13"/>
                </w:rPr>
                <w:t>113</w:t>
              </w:r>
            </w:hyperlink>
          </w:p>
        </w:tc>
        <w:tc>
          <w:tcPr>
            <w:tcW w:w="450" w:type="dxa"/>
            <w:tcBorders>
              <w:bottom w:val="single" w:sz="4" w:space="0" w:color="auto"/>
            </w:tcBorders>
            <w:shd w:val="clear" w:color="auto" w:fill="FFFFFF"/>
          </w:tcPr>
          <w:p w:rsidR="007A6E80" w:rsidRPr="00911162" w:rsidRDefault="007A6E80" w:rsidP="00F97D54">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OL/OV</w:t>
            </w:r>
          </w:p>
        </w:tc>
      </w:tr>
      <w:tr w:rsidR="007A6E80" w:rsidRPr="00911162" w:rsidTr="00472DFD">
        <w:trPr>
          <w:trHeight w:val="145"/>
        </w:trPr>
        <w:tc>
          <w:tcPr>
            <w:tcW w:w="2714" w:type="dxa"/>
            <w:tcBorders>
              <w:bottom w:val="single" w:sz="4" w:space="0" w:color="auto"/>
            </w:tcBorders>
            <w:shd w:val="clear" w:color="auto" w:fill="FABF8F"/>
            <w:vAlign w:val="center"/>
          </w:tcPr>
          <w:p w:rsidR="007A6E80" w:rsidRPr="00911162" w:rsidRDefault="007A6E80" w:rsidP="002E5D03">
            <w:pPr>
              <w:pStyle w:val="Heading2"/>
              <w:spacing w:before="20" w:after="20"/>
              <w:ind w:left="0"/>
              <w:rPr>
                <w:rFonts w:ascii="Tahoma" w:hAnsi="Tahoma" w:cs="Tahoma"/>
                <w:b w:val="0"/>
                <w:sz w:val="14"/>
                <w:szCs w:val="14"/>
              </w:rPr>
            </w:pPr>
            <w:bookmarkStart w:id="617" w:name="_Toc336338162"/>
            <w:bookmarkStart w:id="618" w:name="_Toc346277999"/>
            <w:r w:rsidRPr="00911162">
              <w:rPr>
                <w:rFonts w:ascii="Tahoma" w:hAnsi="Tahoma" w:cs="Tahoma"/>
                <w:b w:val="0"/>
                <w:sz w:val="14"/>
                <w:szCs w:val="14"/>
              </w:rPr>
              <w:t xml:space="preserve">CAL Suite </w:t>
            </w:r>
            <w:proofErr w:type="gramStart"/>
            <w:r w:rsidRPr="00911162">
              <w:rPr>
                <w:rFonts w:ascii="Tahoma" w:hAnsi="Tahoma" w:cs="Tahoma"/>
                <w:b w:val="0"/>
                <w:sz w:val="14"/>
                <w:szCs w:val="14"/>
              </w:rPr>
              <w:t>del</w:t>
            </w:r>
            <w:proofErr w:type="gramEnd"/>
            <w:r w:rsidRPr="00911162">
              <w:rPr>
                <w:rFonts w:ascii="Tahoma" w:hAnsi="Tahoma" w:cs="Tahoma"/>
                <w:b w:val="0"/>
                <w:sz w:val="14"/>
                <w:szCs w:val="14"/>
              </w:rPr>
              <w:t xml:space="preserve"> Complemento de Windows Small Business Server (SBS) 2011</w:t>
            </w:r>
            <w:bookmarkEnd w:id="617"/>
            <w:bookmarkEnd w:id="618"/>
            <w:r w:rsidRPr="00911162">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7A6E80" w:rsidRPr="00911162" w:rsidRDefault="0044716D" w:rsidP="000E260B">
            <w:pPr>
              <w:pStyle w:val="TableText"/>
              <w:widowControl w:val="0"/>
              <w:rPr>
                <w:rFonts w:cs="Tahoma"/>
                <w:b/>
                <w:sz w:val="13"/>
                <w:szCs w:val="13"/>
                <w:u w:val="single"/>
              </w:rPr>
            </w:pPr>
            <w:hyperlink w:anchor="_114_CAL_Suite" w:history="1">
              <w:r w:rsidR="007503B3" w:rsidRPr="00911162">
                <w:rPr>
                  <w:rStyle w:val="Hyperlink"/>
                  <w:rFonts w:cs="Tahoma"/>
                  <w:b/>
                  <w:sz w:val="13"/>
                  <w:szCs w:val="13"/>
                </w:rPr>
                <w:t>114</w:t>
              </w:r>
            </w:hyperlink>
          </w:p>
        </w:tc>
        <w:tc>
          <w:tcPr>
            <w:tcW w:w="450" w:type="dxa"/>
            <w:tcBorders>
              <w:bottom w:val="single" w:sz="4" w:space="0" w:color="auto"/>
            </w:tcBorders>
            <w:shd w:val="clear" w:color="auto" w:fill="FABF8F"/>
          </w:tcPr>
          <w:p w:rsidR="007A6E80" w:rsidRPr="00911162" w:rsidRDefault="007A6E80">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pPr>
              <w:pStyle w:val="TableText"/>
              <w:widowControl w:val="0"/>
              <w:rPr>
                <w:rFonts w:ascii="Tahoma" w:hAnsi="Tahoma" w:cs="Tahoma"/>
                <w:sz w:val="13"/>
              </w:rPr>
            </w:pPr>
            <w:r w:rsidRPr="00911162">
              <w:rPr>
                <w:rFonts w:ascii="Tahoma" w:hAnsi="Tahoma" w:cs="Tahoma"/>
                <w:sz w:val="13"/>
              </w:rPr>
              <w:t>E, P</w:t>
            </w:r>
          </w:p>
        </w:tc>
        <w:tc>
          <w:tcPr>
            <w:tcW w:w="450" w:type="dxa"/>
            <w:tcBorders>
              <w:bottom w:val="single" w:sz="4" w:space="0" w:color="auto"/>
            </w:tcBorders>
            <w:shd w:val="clear" w:color="auto" w:fill="FABF8F"/>
          </w:tcPr>
          <w:p w:rsidR="007A6E80" w:rsidRPr="00911162" w:rsidRDefault="007A6E80">
            <w:pPr>
              <w:pStyle w:val="TableText"/>
              <w:widowControl w:val="0"/>
              <w:rPr>
                <w:rFonts w:ascii="Tahoma" w:hAnsi="Tahoma" w:cs="Tahoma"/>
                <w:sz w:val="13"/>
              </w:rPr>
            </w:pPr>
            <w:r w:rsidRPr="00911162">
              <w:rPr>
                <w:rFonts w:ascii="Tahoma" w:hAnsi="Tahoma" w:cs="Tahoma"/>
                <w:sz w:val="13"/>
              </w:rPr>
              <w:t>A,ST</w:t>
            </w:r>
          </w:p>
        </w:tc>
        <w:tc>
          <w:tcPr>
            <w:tcW w:w="540" w:type="dxa"/>
            <w:tcBorders>
              <w:bottom w:val="single" w:sz="4" w:space="0" w:color="auto"/>
            </w:tcBorders>
            <w:shd w:val="clear" w:color="auto" w:fill="FABF8F"/>
            <w:vAlign w:val="center"/>
          </w:tcPr>
          <w:p w:rsidR="007A6E80" w:rsidRPr="00911162" w:rsidRDefault="007A6E80">
            <w:pPr>
              <w:pStyle w:val="TableText"/>
              <w:widowControl w:val="0"/>
              <w:rPr>
                <w:rFonts w:ascii="Tahoma" w:hAnsi="Tahoma" w:cs="Tahoma"/>
                <w:sz w:val="13"/>
              </w:rPr>
            </w:pPr>
          </w:p>
        </w:tc>
      </w:tr>
      <w:tr w:rsidR="007A6E80" w:rsidRPr="00911162" w:rsidTr="00472DFD">
        <w:trPr>
          <w:trHeight w:val="145"/>
        </w:trPr>
        <w:tc>
          <w:tcPr>
            <w:tcW w:w="2714" w:type="dxa"/>
            <w:tcBorders>
              <w:bottom w:val="single" w:sz="4" w:space="0" w:color="auto"/>
            </w:tcBorders>
            <w:shd w:val="clear" w:color="auto" w:fill="FFFFFF"/>
            <w:vAlign w:val="center"/>
          </w:tcPr>
          <w:p w:rsidR="007A6E80" w:rsidRPr="00911162" w:rsidRDefault="007A6E80" w:rsidP="00950B40">
            <w:pPr>
              <w:pStyle w:val="Heading2"/>
              <w:spacing w:before="20" w:after="20"/>
              <w:ind w:left="0"/>
              <w:rPr>
                <w:rFonts w:ascii="Tahoma" w:hAnsi="Tahoma" w:cs="Tahoma"/>
                <w:b w:val="0"/>
                <w:sz w:val="14"/>
                <w:szCs w:val="14"/>
              </w:rPr>
            </w:pPr>
            <w:bookmarkStart w:id="619" w:name="_Toc336338163"/>
            <w:bookmarkStart w:id="620" w:name="_Toc346278000"/>
            <w:r w:rsidRPr="00911162">
              <w:rPr>
                <w:rFonts w:ascii="Tahoma" w:hAnsi="Tahoma" w:cs="Tahoma"/>
                <w:b w:val="0"/>
                <w:sz w:val="14"/>
                <w:szCs w:val="14"/>
              </w:rPr>
              <w:t>CAL Suite del Complemento de Windows Small Business Server 2011 Premium (5</w:t>
            </w:r>
            <w:r w:rsidR="00950B40" w:rsidRPr="00911162">
              <w:rPr>
                <w:rFonts w:ascii="Tahoma" w:hAnsi="Tahoma" w:cs="Tahoma"/>
                <w:b w:val="0"/>
                <w:sz w:val="14"/>
                <w:szCs w:val="14"/>
              </w:rPr>
              <w:t> </w:t>
            </w:r>
            <w:r w:rsidRPr="00911162">
              <w:rPr>
                <w:rFonts w:ascii="Tahoma" w:hAnsi="Tahoma" w:cs="Tahoma"/>
                <w:b w:val="0"/>
                <w:sz w:val="14"/>
                <w:szCs w:val="14"/>
              </w:rPr>
              <w:t>clientes)</w:t>
            </w:r>
            <w:bookmarkEnd w:id="619"/>
            <w:bookmarkEnd w:id="620"/>
          </w:p>
        </w:tc>
        <w:tc>
          <w:tcPr>
            <w:tcW w:w="450" w:type="dxa"/>
            <w:tcBorders>
              <w:bottom w:val="single" w:sz="4" w:space="0" w:color="auto"/>
            </w:tcBorders>
            <w:shd w:val="clear" w:color="auto" w:fill="FFFFFF"/>
            <w:vAlign w:val="center"/>
          </w:tcPr>
          <w:p w:rsidR="007A6E80" w:rsidRPr="00911162" w:rsidRDefault="0044716D" w:rsidP="000E260B">
            <w:pPr>
              <w:pStyle w:val="TableText"/>
              <w:widowControl w:val="0"/>
              <w:rPr>
                <w:rFonts w:cs="Tahoma"/>
                <w:b/>
                <w:sz w:val="13"/>
                <w:szCs w:val="13"/>
                <w:u w:val="single"/>
              </w:rPr>
            </w:pPr>
            <w:hyperlink w:anchor="_115_Windows_Small" w:history="1">
              <w:r w:rsidR="007503B3" w:rsidRPr="00911162">
                <w:rPr>
                  <w:rStyle w:val="Hyperlink"/>
                  <w:rFonts w:cs="Tahoma"/>
                  <w:b/>
                  <w:sz w:val="13"/>
                  <w:szCs w:val="13"/>
                </w:rPr>
                <w:t>115</w:t>
              </w:r>
            </w:hyperlink>
          </w:p>
        </w:tc>
        <w:tc>
          <w:tcPr>
            <w:tcW w:w="450" w:type="dxa"/>
            <w:tcBorders>
              <w:bottom w:val="single" w:sz="4" w:space="0" w:color="auto"/>
            </w:tcBorders>
            <w:shd w:val="clear" w:color="auto" w:fill="FFFFFF"/>
          </w:tcPr>
          <w:p w:rsidR="007A6E80" w:rsidRPr="00911162" w:rsidRDefault="007A6E80" w:rsidP="00F97D54">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FFFFF"/>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FFFF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OL/OV</w:t>
            </w:r>
          </w:p>
        </w:tc>
      </w:tr>
      <w:tr w:rsidR="007A6E80" w:rsidRPr="00911162" w:rsidTr="00472DFD">
        <w:trPr>
          <w:trHeight w:val="440"/>
        </w:trPr>
        <w:tc>
          <w:tcPr>
            <w:tcW w:w="2714" w:type="dxa"/>
            <w:tcBorders>
              <w:bottom w:val="single" w:sz="4" w:space="0" w:color="auto"/>
            </w:tcBorders>
            <w:shd w:val="clear" w:color="auto" w:fill="FABF8F"/>
            <w:vAlign w:val="center"/>
          </w:tcPr>
          <w:p w:rsidR="007A6E80" w:rsidRPr="00911162" w:rsidRDefault="007A6E80" w:rsidP="00950B40">
            <w:pPr>
              <w:pStyle w:val="Heading2"/>
              <w:spacing w:before="20" w:after="20"/>
              <w:ind w:left="0"/>
              <w:rPr>
                <w:rFonts w:ascii="Tahoma" w:hAnsi="Tahoma" w:cs="Tahoma"/>
                <w:b w:val="0"/>
                <w:sz w:val="14"/>
                <w:szCs w:val="14"/>
              </w:rPr>
            </w:pPr>
            <w:bookmarkStart w:id="621" w:name="_Toc336338164"/>
            <w:bookmarkStart w:id="622" w:name="_Toc346278001"/>
            <w:r w:rsidRPr="00911162">
              <w:rPr>
                <w:rFonts w:ascii="Tahoma" w:hAnsi="Tahoma" w:cs="Tahoma"/>
                <w:b w:val="0"/>
                <w:sz w:val="14"/>
                <w:szCs w:val="14"/>
              </w:rPr>
              <w:t>CAL Suite del Complemento de Windows Small Business Server 2011 Premium (20</w:t>
            </w:r>
            <w:r w:rsidR="00950B40" w:rsidRPr="00911162">
              <w:rPr>
                <w:rFonts w:ascii="Tahoma" w:hAnsi="Tahoma" w:cs="Tahoma"/>
                <w:b w:val="0"/>
                <w:sz w:val="14"/>
                <w:szCs w:val="14"/>
              </w:rPr>
              <w:t> </w:t>
            </w:r>
            <w:r w:rsidRPr="00911162">
              <w:rPr>
                <w:rFonts w:ascii="Tahoma" w:hAnsi="Tahoma" w:cs="Tahoma"/>
                <w:b w:val="0"/>
                <w:sz w:val="14"/>
                <w:szCs w:val="14"/>
              </w:rPr>
              <w:t>clientes)</w:t>
            </w:r>
            <w:bookmarkEnd w:id="621"/>
            <w:bookmarkEnd w:id="622"/>
          </w:p>
        </w:tc>
        <w:tc>
          <w:tcPr>
            <w:tcW w:w="450" w:type="dxa"/>
            <w:tcBorders>
              <w:bottom w:val="single" w:sz="4" w:space="0" w:color="auto"/>
            </w:tcBorders>
            <w:shd w:val="clear" w:color="auto" w:fill="FABF8F"/>
            <w:vAlign w:val="center"/>
          </w:tcPr>
          <w:p w:rsidR="007A6E80" w:rsidRPr="00911162" w:rsidRDefault="0044716D" w:rsidP="00370049">
            <w:pPr>
              <w:pStyle w:val="TableText"/>
              <w:widowControl w:val="0"/>
              <w:rPr>
                <w:rFonts w:cs="Tahoma"/>
                <w:b/>
                <w:sz w:val="13"/>
                <w:szCs w:val="13"/>
                <w:u w:val="single"/>
              </w:rPr>
            </w:pPr>
            <w:hyperlink w:anchor="_124_Windows_Small" w:history="1">
              <w:r w:rsidR="007503B3" w:rsidRPr="00911162">
                <w:rPr>
                  <w:rStyle w:val="Hyperlink"/>
                  <w:rFonts w:cs="Tahoma"/>
                  <w:b/>
                  <w:sz w:val="13"/>
                  <w:szCs w:val="13"/>
                </w:rPr>
                <w:t>114</w:t>
              </w:r>
            </w:hyperlink>
          </w:p>
        </w:tc>
        <w:tc>
          <w:tcPr>
            <w:tcW w:w="450" w:type="dxa"/>
            <w:tcBorders>
              <w:bottom w:val="single" w:sz="4" w:space="0" w:color="auto"/>
            </w:tcBorders>
            <w:shd w:val="clear" w:color="auto" w:fill="FABF8F"/>
          </w:tcPr>
          <w:p w:rsidR="007A6E80" w:rsidRPr="00911162" w:rsidRDefault="007A6E80" w:rsidP="00F97D54">
            <w:pPr>
              <w:pStyle w:val="TableText"/>
              <w:widowControl w:val="0"/>
              <w:spacing w:before="120"/>
              <w:rPr>
                <w:rFonts w:ascii="Tahoma" w:hAnsi="Tahoma" w:cs="Tahoma"/>
                <w:sz w:val="13"/>
              </w:rPr>
            </w:pPr>
            <w:r w:rsidRPr="0091116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FABF8F"/>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color w:val="000000"/>
                <w:sz w:val="13"/>
              </w:rPr>
              <w:t>OL/OV</w:t>
            </w:r>
          </w:p>
        </w:tc>
      </w:tr>
      <w:tr w:rsidR="007A6E80" w:rsidRPr="00911162" w:rsidTr="00A543C5">
        <w:trPr>
          <w:trHeight w:val="440"/>
        </w:trPr>
        <w:tc>
          <w:tcPr>
            <w:tcW w:w="2714" w:type="dxa"/>
            <w:tcBorders>
              <w:bottom w:val="single" w:sz="4" w:space="0" w:color="auto"/>
            </w:tcBorders>
            <w:shd w:val="clear" w:color="auto" w:fill="auto"/>
            <w:vAlign w:val="center"/>
          </w:tcPr>
          <w:p w:rsidR="007A6E80" w:rsidRPr="00911162" w:rsidRDefault="007A6E80" w:rsidP="002E5D03">
            <w:pPr>
              <w:pStyle w:val="Heading2"/>
              <w:spacing w:before="20" w:after="20"/>
              <w:ind w:left="0"/>
              <w:rPr>
                <w:rFonts w:ascii="Tahoma" w:hAnsi="Tahoma" w:cs="Tahoma"/>
                <w:b w:val="0"/>
                <w:sz w:val="14"/>
                <w:szCs w:val="14"/>
              </w:rPr>
            </w:pPr>
            <w:bookmarkStart w:id="623" w:name="_Toc336338165"/>
            <w:bookmarkStart w:id="624" w:name="_Toc346278002"/>
            <w:r w:rsidRPr="00911162">
              <w:rPr>
                <w:rFonts w:ascii="Tahoma" w:hAnsi="Tahoma" w:cs="Tahoma"/>
                <w:b w:val="0"/>
                <w:sz w:val="14"/>
                <w:szCs w:val="14"/>
              </w:rPr>
              <w:t>Microsoft Windows Server Essentials 2012</w:t>
            </w:r>
            <w:bookmarkEnd w:id="623"/>
            <w:bookmarkEnd w:id="624"/>
          </w:p>
        </w:tc>
        <w:tc>
          <w:tcPr>
            <w:tcW w:w="450" w:type="dxa"/>
            <w:tcBorders>
              <w:bottom w:val="single" w:sz="4" w:space="0" w:color="auto"/>
            </w:tcBorders>
            <w:shd w:val="clear" w:color="auto" w:fill="auto"/>
            <w:vAlign w:val="center"/>
          </w:tcPr>
          <w:p w:rsidR="007A6E80" w:rsidRPr="00911162" w:rsidRDefault="007A6E80" w:rsidP="0059600B">
            <w:pPr>
              <w:pStyle w:val="TableText"/>
              <w:widowControl w:val="0"/>
              <w:rPr>
                <w:rFonts w:cs="Tahoma"/>
                <w:b/>
                <w:sz w:val="13"/>
                <w:szCs w:val="13"/>
                <w:u w:val="single"/>
              </w:rPr>
            </w:pPr>
          </w:p>
        </w:tc>
        <w:tc>
          <w:tcPr>
            <w:tcW w:w="450" w:type="dxa"/>
            <w:tcBorders>
              <w:bottom w:val="single" w:sz="4" w:space="0" w:color="auto"/>
            </w:tcBorders>
            <w:shd w:val="clear" w:color="auto" w:fill="auto"/>
          </w:tcPr>
          <w:p w:rsidR="007A6E80" w:rsidRPr="00911162" w:rsidRDefault="007A6E80" w:rsidP="00F97D54">
            <w:pPr>
              <w:pStyle w:val="TableText"/>
              <w:widowControl w:val="0"/>
              <w:spacing w:before="120"/>
              <w:rPr>
                <w:rFonts w:ascii="Tahoma" w:hAnsi="Tahoma" w:cs="Tahoma"/>
                <w:sz w:val="13"/>
              </w:rPr>
            </w:pPr>
            <w:r w:rsidRPr="00911162">
              <w:rPr>
                <w:rFonts w:ascii="Tahoma" w:hAnsi="Tahoma" w:cs="Tahoma"/>
                <w:sz w:val="13"/>
              </w:rPr>
              <w:t>11/12</w:t>
            </w:r>
          </w:p>
        </w:tc>
        <w:tc>
          <w:tcPr>
            <w:tcW w:w="360" w:type="dxa"/>
            <w:tcBorders>
              <w:bottom w:val="single" w:sz="4" w:space="0" w:color="auto"/>
              <w:right w:val="single" w:sz="18" w:space="0" w:color="auto"/>
            </w:tcBorders>
            <w:shd w:val="clear" w:color="auto" w:fill="auto"/>
            <w:vAlign w:val="center"/>
          </w:tcPr>
          <w:p w:rsidR="007A6E80" w:rsidRPr="00911162" w:rsidRDefault="007A6E80"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7A6E80" w:rsidRPr="00911162" w:rsidRDefault="007A6E80"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7A6E80" w:rsidRPr="00911162" w:rsidRDefault="007A6E80"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P</w:t>
            </w:r>
          </w:p>
        </w:tc>
        <w:tc>
          <w:tcPr>
            <w:tcW w:w="450" w:type="dxa"/>
            <w:tcBorders>
              <w:bottom w:val="single" w:sz="4" w:space="0" w:color="auto"/>
            </w:tcBorders>
            <w:shd w:val="clear" w:color="auto" w:fill="auto"/>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A</w:t>
            </w:r>
          </w:p>
        </w:tc>
        <w:tc>
          <w:tcPr>
            <w:tcW w:w="540" w:type="dxa"/>
            <w:tcBorders>
              <w:bottom w:val="single" w:sz="4" w:space="0" w:color="auto"/>
            </w:tcBorders>
            <w:shd w:val="clear" w:color="auto" w:fill="auto"/>
            <w:vAlign w:val="center"/>
          </w:tcPr>
          <w:p w:rsidR="007A6E80" w:rsidRPr="00911162" w:rsidRDefault="007A6E80" w:rsidP="00F97D54">
            <w:pPr>
              <w:pStyle w:val="TableText"/>
              <w:widowControl w:val="0"/>
              <w:rPr>
                <w:rFonts w:ascii="Tahoma" w:hAnsi="Tahoma" w:cs="Tahoma"/>
                <w:color w:val="000000"/>
                <w:sz w:val="13"/>
              </w:rPr>
            </w:pPr>
          </w:p>
        </w:tc>
      </w:tr>
      <w:tr w:rsidR="002E3163" w:rsidRPr="00911162" w:rsidTr="002E3163">
        <w:trPr>
          <w:trHeight w:val="145"/>
        </w:trPr>
        <w:tc>
          <w:tcPr>
            <w:tcW w:w="2714" w:type="dxa"/>
            <w:shd w:val="clear" w:color="auto" w:fill="FABF8F"/>
            <w:vAlign w:val="center"/>
          </w:tcPr>
          <w:p w:rsidR="007A6E80" w:rsidRPr="00911162" w:rsidRDefault="007A6E80" w:rsidP="002E5D03">
            <w:pPr>
              <w:pStyle w:val="Heading2"/>
              <w:spacing w:before="20" w:after="20"/>
              <w:ind w:left="0"/>
              <w:rPr>
                <w:rFonts w:ascii="Tahoma" w:hAnsi="Tahoma" w:cs="Tahoma"/>
                <w:b w:val="0"/>
                <w:sz w:val="14"/>
                <w:szCs w:val="14"/>
              </w:rPr>
            </w:pPr>
            <w:bookmarkStart w:id="625" w:name="_Toc336338166"/>
            <w:bookmarkStart w:id="626" w:name="_Toc346278003"/>
            <w:r w:rsidRPr="00911162">
              <w:rPr>
                <w:rFonts w:ascii="Tahoma" w:hAnsi="Tahoma" w:cs="Tahoma"/>
                <w:b w:val="0"/>
                <w:sz w:val="14"/>
                <w:szCs w:val="14"/>
              </w:rPr>
              <w:t>Windows Small Business Server 2011 Essentials</w:t>
            </w:r>
            <w:bookmarkEnd w:id="625"/>
            <w:bookmarkEnd w:id="626"/>
          </w:p>
        </w:tc>
        <w:tc>
          <w:tcPr>
            <w:tcW w:w="450" w:type="dxa"/>
            <w:shd w:val="clear" w:color="auto" w:fill="FABF8F"/>
            <w:vAlign w:val="center"/>
          </w:tcPr>
          <w:p w:rsidR="007A6E80" w:rsidRPr="00911162" w:rsidRDefault="0044716D" w:rsidP="00370049">
            <w:pPr>
              <w:pStyle w:val="TableText"/>
              <w:widowControl w:val="0"/>
              <w:rPr>
                <w:rFonts w:cs="Tahoma"/>
                <w:b/>
                <w:sz w:val="13"/>
                <w:szCs w:val="13"/>
                <w:u w:val="single"/>
              </w:rPr>
            </w:pPr>
            <w:hyperlink w:anchor="_124_Windows_Small_1" w:history="1">
              <w:r w:rsidR="007503B3" w:rsidRPr="00911162">
                <w:rPr>
                  <w:rStyle w:val="Hyperlink"/>
                  <w:rFonts w:cs="Tahoma"/>
                  <w:b/>
                  <w:sz w:val="13"/>
                  <w:szCs w:val="13"/>
                </w:rPr>
                <w:t>115</w:t>
              </w:r>
            </w:hyperlink>
          </w:p>
        </w:tc>
        <w:tc>
          <w:tcPr>
            <w:tcW w:w="450" w:type="dxa"/>
            <w:shd w:val="clear" w:color="auto" w:fill="FABF8F"/>
          </w:tcPr>
          <w:p w:rsidR="007A6E80" w:rsidRPr="00911162" w:rsidRDefault="007A6E80" w:rsidP="00F97D54">
            <w:pPr>
              <w:pStyle w:val="TableText"/>
              <w:widowControl w:val="0"/>
              <w:spacing w:before="120"/>
              <w:rPr>
                <w:rFonts w:ascii="Tahoma" w:hAnsi="Tahoma" w:cs="Tahoma"/>
                <w:sz w:val="13"/>
              </w:rPr>
            </w:pPr>
            <w:r w:rsidRPr="00911162">
              <w:rPr>
                <w:rFonts w:ascii="Tahoma" w:hAnsi="Tahoma" w:cs="Tahoma"/>
                <w:sz w:val="13"/>
              </w:rPr>
              <w:t>05/11</w:t>
            </w:r>
          </w:p>
        </w:tc>
        <w:tc>
          <w:tcPr>
            <w:tcW w:w="360" w:type="dxa"/>
            <w:tcBorders>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r w:rsidRPr="00911162">
              <w:rPr>
                <w:rFonts w:ascii="Tahoma" w:hAnsi="Tahoma" w:cs="Tahoma"/>
                <w:sz w:val="13"/>
              </w:rPr>
              <w:t>SRV</w:t>
            </w:r>
          </w:p>
        </w:tc>
        <w:tc>
          <w:tcPr>
            <w:tcW w:w="360" w:type="dxa"/>
            <w:tcBorders>
              <w:lef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color w:val="000000"/>
                <w:sz w:val="13"/>
              </w:rPr>
            </w:pPr>
          </w:p>
        </w:tc>
        <w:tc>
          <w:tcPr>
            <w:tcW w:w="450" w:type="dxa"/>
            <w:shd w:val="clear" w:color="auto" w:fill="FABF8F"/>
            <w:vAlign w:val="center"/>
          </w:tcPr>
          <w:p w:rsidR="007A6E80" w:rsidRPr="00911162" w:rsidRDefault="007A6E80" w:rsidP="00F97D54">
            <w:pPr>
              <w:pStyle w:val="TableText"/>
              <w:widowControl w:val="0"/>
              <w:rPr>
                <w:rFonts w:ascii="Tahoma" w:hAnsi="Tahoma" w:cs="Tahoma"/>
                <w:color w:val="000000"/>
                <w:sz w:val="13"/>
              </w:rPr>
            </w:pPr>
          </w:p>
        </w:tc>
        <w:tc>
          <w:tcPr>
            <w:tcW w:w="450" w:type="dxa"/>
            <w:shd w:val="clear" w:color="auto" w:fill="FABF8F"/>
            <w:vAlign w:val="center"/>
          </w:tcPr>
          <w:p w:rsidR="007A6E80" w:rsidRPr="00911162" w:rsidRDefault="007A6E80" w:rsidP="00F97D54">
            <w:pPr>
              <w:pStyle w:val="TableText"/>
              <w:widowControl w:val="0"/>
              <w:rPr>
                <w:rFonts w:ascii="Tahoma" w:hAnsi="Tahoma" w:cs="Tahoma"/>
                <w:color w:val="000000"/>
                <w:sz w:val="13"/>
              </w:rPr>
            </w:pPr>
          </w:p>
        </w:tc>
        <w:tc>
          <w:tcPr>
            <w:tcW w:w="450" w:type="dxa"/>
            <w:shd w:val="clear" w:color="auto" w:fill="FABF8F"/>
            <w:vAlign w:val="center"/>
          </w:tcPr>
          <w:p w:rsidR="007A6E80" w:rsidRPr="00911162" w:rsidRDefault="007A6E80" w:rsidP="00F97D54">
            <w:pPr>
              <w:pStyle w:val="TableText"/>
              <w:widowControl w:val="0"/>
              <w:rPr>
                <w:rFonts w:ascii="Tahoma" w:hAnsi="Tahoma" w:cs="Tahoma"/>
                <w:color w:val="000000"/>
                <w:sz w:val="13"/>
              </w:rPr>
            </w:pPr>
          </w:p>
        </w:tc>
        <w:tc>
          <w:tcPr>
            <w:tcW w:w="450" w:type="dxa"/>
            <w:shd w:val="clear" w:color="auto" w:fill="FABF8F"/>
            <w:vAlign w:val="center"/>
          </w:tcPr>
          <w:p w:rsidR="007A6E80" w:rsidRPr="00911162" w:rsidRDefault="007A6E80" w:rsidP="00F97D54">
            <w:pPr>
              <w:pStyle w:val="TableText"/>
              <w:widowControl w:val="0"/>
              <w:rPr>
                <w:rFonts w:ascii="Tahoma" w:hAnsi="Tahoma" w:cs="Tahoma"/>
                <w:color w:val="000000"/>
                <w:sz w:val="13"/>
              </w:rPr>
            </w:pPr>
          </w:p>
        </w:tc>
        <w:tc>
          <w:tcPr>
            <w:tcW w:w="450" w:type="dxa"/>
            <w:shd w:val="clear" w:color="auto" w:fill="FABF8F"/>
            <w:vAlign w:val="center"/>
          </w:tcPr>
          <w:p w:rsidR="007A6E80" w:rsidRPr="00911162" w:rsidRDefault="007A6E80"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color w:val="000000"/>
                <w:sz w:val="13"/>
              </w:rPr>
            </w:pPr>
          </w:p>
        </w:tc>
        <w:tc>
          <w:tcPr>
            <w:tcW w:w="450" w:type="dxa"/>
            <w:shd w:val="clear" w:color="auto" w:fill="FABF8F"/>
            <w:vAlign w:val="center"/>
          </w:tcPr>
          <w:p w:rsidR="007A6E80" w:rsidRPr="00911162" w:rsidRDefault="007A6E80"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7A6E80" w:rsidRPr="00911162" w:rsidRDefault="007A6E80" w:rsidP="00F97D54">
            <w:pPr>
              <w:pStyle w:val="TableText"/>
              <w:widowControl w:val="0"/>
              <w:rPr>
                <w:rFonts w:ascii="Tahoma" w:hAnsi="Tahoma" w:cs="Tahoma"/>
                <w:sz w:val="13"/>
              </w:rPr>
            </w:pPr>
          </w:p>
        </w:tc>
        <w:tc>
          <w:tcPr>
            <w:tcW w:w="450" w:type="dxa"/>
            <w:shd w:val="clear" w:color="auto" w:fill="FABF8F"/>
          </w:tcPr>
          <w:p w:rsidR="007A6E80" w:rsidRPr="00911162" w:rsidRDefault="007A6E80" w:rsidP="00E27A85">
            <w:pPr>
              <w:pStyle w:val="TableText"/>
              <w:widowControl w:val="0"/>
              <w:spacing w:before="60"/>
              <w:rPr>
                <w:rFonts w:ascii="Tahoma" w:hAnsi="Tahoma" w:cs="Tahoma"/>
                <w:sz w:val="13"/>
              </w:rPr>
            </w:pPr>
          </w:p>
        </w:tc>
        <w:tc>
          <w:tcPr>
            <w:tcW w:w="540" w:type="dxa"/>
            <w:shd w:val="clear" w:color="auto" w:fill="FABF8F"/>
            <w:vAlign w:val="center"/>
          </w:tcPr>
          <w:p w:rsidR="007A6E80" w:rsidRPr="00911162" w:rsidRDefault="007A6E80" w:rsidP="00F97D54">
            <w:pPr>
              <w:pStyle w:val="TableText"/>
              <w:widowControl w:val="0"/>
              <w:rPr>
                <w:rFonts w:ascii="Tahoma" w:hAnsi="Tahoma" w:cs="Tahoma"/>
                <w:color w:val="000000"/>
                <w:sz w:val="13"/>
              </w:rPr>
            </w:pPr>
          </w:p>
        </w:tc>
      </w:tr>
    </w:tbl>
    <w:p w:rsidR="002E3163" w:rsidRDefault="002E3163" w:rsidP="00F97D54">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569"/>
        </w:tabs>
        <w:ind w:left="-525"/>
        <w:jc w:val="left"/>
        <w:rPr>
          <w:rFonts w:ascii="Tahoma" w:hAnsi="Tahoma" w:cs="Tahoma"/>
          <w:color w:val="000000"/>
          <w:sz w:val="13"/>
        </w:rPr>
      </w:pPr>
      <w:r>
        <w:rPr>
          <w:rFonts w:cs="Tahoma"/>
          <w:noProof/>
          <w:sz w:val="14"/>
        </w:rPr>
        <mc:AlternateContent>
          <mc:Choice Requires="wps">
            <w:drawing>
              <wp:anchor distT="0" distB="0" distL="114300" distR="114300" simplePos="0" relativeHeight="251657216" behindDoc="0" locked="0" layoutInCell="1" allowOverlap="1" wp14:anchorId="799A18AA" wp14:editId="27B11C62">
                <wp:simplePos x="0" y="0"/>
                <wp:positionH relativeFrom="column">
                  <wp:posOffset>-332105</wp:posOffset>
                </wp:positionH>
                <wp:positionV relativeFrom="paragraph">
                  <wp:posOffset>43815</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40E8" w:rsidRPr="001A433F" w:rsidRDefault="00BC40E8" w:rsidP="00C8780F">
                            <w:pPr>
                              <w:rPr>
                                <w:rFonts w:cs="Tahoma"/>
                                <w:i/>
                                <w:color w:val="000000"/>
                                <w:sz w:val="14"/>
                                <w:szCs w:val="14"/>
                                <w:lang w:val="it-IT"/>
                              </w:rPr>
                            </w:pPr>
                            <w:r w:rsidRPr="001A433F">
                              <w:rPr>
                                <w:rFonts w:cs="Tahoma"/>
                                <w:i/>
                                <w:color w:val="000000"/>
                                <w:sz w:val="14"/>
                                <w:szCs w:val="14"/>
                                <w:lang w:val="it-IT"/>
                              </w:rPr>
                              <w:t>Nota: Si la celda del producto está vacía, el producto no se ofrece actualmente en el programa.</w:t>
                            </w:r>
                          </w:p>
                          <w:p w:rsidR="00BC40E8" w:rsidRPr="001A433F" w:rsidRDefault="00BC40E8" w:rsidP="00C8780F">
                            <w:pPr>
                              <w:rPr>
                                <w:rFonts w:cs="Tahoma"/>
                                <w:i/>
                                <w:color w:val="000000"/>
                                <w:sz w:val="14"/>
                                <w:szCs w:val="14"/>
                                <w:lang w:val="it-IT"/>
                              </w:rPr>
                            </w:pPr>
                            <w:r w:rsidRPr="001A433F">
                              <w:rPr>
                                <w:rFonts w:cs="Tahoma"/>
                                <w:i/>
                                <w:color w:val="000000"/>
                                <w:sz w:val="14"/>
                                <w:szCs w:val="14"/>
                                <w:lang w:val="it-IT"/>
                              </w:rPr>
                              <w:t>*Para Select Plus solo se utilizarán “L” y los valores de tres años para “L&amp;SA”/“SA”.</w:t>
                            </w:r>
                          </w:p>
                          <w:p w:rsidR="00BC40E8" w:rsidRPr="001A433F" w:rsidRDefault="00BC40E8" w:rsidP="00C8780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left:0;text-align:left;margin-left:-26.15pt;margin-top:3.4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IFhKc90AAAAIAQAADwAAAGRycy9kb3ducmV2LnhtbEyPzU7DMBCE70i8g7VI3FqbloYkZFMh&#10;EFcQ5Ufi5ibbJCJeR7HbhLdnOcFxNKOZb4rt7Hp1ojF0nhGulgYUceXrjhuEt9fHRQoqRMu17T0T&#10;wjcF2JbnZ4XNaz/xC512sVFSwiG3CG2MQ651qFpyNiz9QCzewY/ORpFjo+vRTlLuer0yJtHOdiwL&#10;rR3ovqXqa3d0CO9Ph8+Pa/PcPLjNMPnZaHaZRry8mO9uQUWa418YfvEFHUph2vsj10H1CIvNai1R&#10;hCQDJX52k8qVPUKarEGXhf5/oPwBAAD//wMAUEsBAi0AFAAGAAgAAAAhALaDOJL+AAAA4QEAABMA&#10;AAAAAAAAAAAAAAAAAAAAAFtDb250ZW50X1R5cGVzXS54bWxQSwECLQAUAAYACAAAACEAOP0h/9YA&#10;AACUAQAACwAAAAAAAAAAAAAAAAAvAQAAX3JlbHMvLnJlbHNQSwECLQAUAAYACAAAACEA8GZw97oC&#10;AADBBQAADgAAAAAAAAAAAAAAAAAuAgAAZHJzL2Uyb0RvYy54bWxQSwECLQAUAAYACAAAACEAIFhK&#10;c90AAAAIAQAADwAAAAAAAAAAAAAAAAAUBQAAZHJzL2Rvd25yZXYueG1sUEsFBgAAAAAEAAQA8wAA&#10;AB4GAAAAAA==&#10;" filled="f" stroked="f">
                <v:textbox>
                  <w:txbxContent>
                    <w:p w:rsidR="00BC40E8" w:rsidRPr="001A433F" w:rsidRDefault="00BC40E8" w:rsidP="00C8780F">
                      <w:pPr>
                        <w:rPr>
                          <w:rFonts w:cs="Tahoma"/>
                          <w:i/>
                          <w:color w:val="000000"/>
                          <w:sz w:val="14"/>
                          <w:szCs w:val="14"/>
                          <w:lang w:val="it-IT"/>
                        </w:rPr>
                      </w:pPr>
                      <w:r w:rsidRPr="001A433F">
                        <w:rPr>
                          <w:rFonts w:cs="Tahoma"/>
                          <w:i/>
                          <w:color w:val="000000"/>
                          <w:sz w:val="14"/>
                          <w:szCs w:val="14"/>
                          <w:lang w:val="it-IT"/>
                        </w:rPr>
                        <w:t>Nota: Si la celda del producto está vacía, el producto no se ofrece actualmente en el programa.</w:t>
                      </w:r>
                    </w:p>
                    <w:p w:rsidR="00BC40E8" w:rsidRPr="001A433F" w:rsidRDefault="00BC40E8" w:rsidP="00C8780F">
                      <w:pPr>
                        <w:rPr>
                          <w:rFonts w:cs="Tahoma"/>
                          <w:i/>
                          <w:color w:val="000000"/>
                          <w:sz w:val="14"/>
                          <w:szCs w:val="14"/>
                          <w:lang w:val="it-IT"/>
                        </w:rPr>
                      </w:pPr>
                      <w:r w:rsidRPr="001A433F">
                        <w:rPr>
                          <w:rFonts w:cs="Tahoma"/>
                          <w:i/>
                          <w:color w:val="000000"/>
                          <w:sz w:val="14"/>
                          <w:szCs w:val="14"/>
                          <w:lang w:val="it-IT"/>
                        </w:rPr>
                        <w:t>*Para Select Plus solo se utilizarán “L” y los valores de tres años para “L&amp;SA”/“SA”.</w:t>
                      </w:r>
                    </w:p>
                    <w:p w:rsidR="00BC40E8" w:rsidRPr="001A433F" w:rsidRDefault="00BC40E8" w:rsidP="00C8780F">
                      <w:pPr>
                        <w:rPr>
                          <w:lang w:val="it-IT"/>
                        </w:rPr>
                      </w:pPr>
                    </w:p>
                  </w:txbxContent>
                </v:textbox>
              </v:shape>
            </w:pict>
          </mc:Fallback>
        </mc:AlternateContent>
      </w:r>
    </w:p>
    <w:p w:rsidR="002E3163" w:rsidRDefault="002E3163" w:rsidP="002E3163">
      <w:pPr>
        <w:rPr>
          <w:szCs w:val="15"/>
        </w:rPr>
      </w:pPr>
      <w:r>
        <w:br w:type="page"/>
      </w:r>
    </w:p>
    <w:p w:rsidR="002E3163" w:rsidRPr="002E3163" w:rsidRDefault="002E3163" w:rsidP="00F97D54">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569"/>
        </w:tabs>
        <w:ind w:left="-525"/>
        <w:jc w:val="left"/>
        <w:rPr>
          <w:rFonts w:ascii="Tahoma" w:hAnsi="Tahoma" w:cs="Tahoma"/>
          <w:color w:val="000000"/>
          <w:sz w:val="2"/>
          <w:szCs w:val="2"/>
        </w:rPr>
      </w:pPr>
    </w:p>
    <w:p w:rsidR="00023FE7" w:rsidRPr="007F3BB6" w:rsidRDefault="007503B3" w:rsidP="002E3163">
      <w:pPr>
        <w:pStyle w:val="Heading1"/>
        <w:spacing w:before="0"/>
        <w:rPr>
          <w:rFonts w:cs="Tahoma"/>
          <w:lang w:val="it-IT"/>
        </w:rPr>
      </w:pPr>
      <w:bookmarkStart w:id="627" w:name="_Toc336338167"/>
      <w:bookmarkStart w:id="628" w:name="_Toc346278004"/>
      <w:r w:rsidRPr="007F3BB6">
        <w:rPr>
          <w:rFonts w:cs="Tahoma"/>
          <w:lang w:val="it-IT"/>
        </w:rPr>
        <w:t>SECCIÓN 1: Cambios realizados a la LISTA DE</w:t>
      </w:r>
      <w:r w:rsidR="00B07D5A" w:rsidRPr="007F3BB6">
        <w:rPr>
          <w:rFonts w:cs="Tahoma"/>
          <w:lang w:val="it-IT"/>
        </w:rPr>
        <w:t> </w:t>
      </w:r>
      <w:r w:rsidRPr="007F3BB6">
        <w:rPr>
          <w:rFonts w:cs="Tahoma"/>
          <w:lang w:val="it-IT"/>
        </w:rPr>
        <w:t>PRODUCTOS en los últimos 12 meses</w:t>
      </w:r>
      <w:bookmarkEnd w:id="627"/>
      <w:bookmarkEnd w:id="628"/>
    </w:p>
    <w:p w:rsidR="00A12176" w:rsidRPr="007F3BB6" w:rsidRDefault="00A12176" w:rsidP="00BA756F">
      <w:pPr>
        <w:pStyle w:val="Heading2"/>
        <w:ind w:left="0"/>
        <w:jc w:val="both"/>
        <w:rPr>
          <w:rFonts w:ascii="Tahoma" w:hAnsi="Tahoma" w:cs="Tahoma"/>
          <w:color w:val="FF6600"/>
          <w:sz w:val="18"/>
          <w:szCs w:val="22"/>
          <w:lang w:val="it-IT"/>
        </w:rPr>
      </w:pPr>
      <w:bookmarkStart w:id="629" w:name="_Toc336338168"/>
    </w:p>
    <w:p w:rsidR="00243B33" w:rsidRPr="007F3BB6" w:rsidRDefault="000225E7" w:rsidP="00243B33">
      <w:pPr>
        <w:pStyle w:val="Heading2"/>
        <w:ind w:left="0"/>
        <w:jc w:val="both"/>
        <w:rPr>
          <w:rFonts w:ascii="Tahoma" w:hAnsi="Tahoma" w:cs="Tahoma"/>
          <w:lang w:val="it-IT"/>
        </w:rPr>
      </w:pPr>
      <w:bookmarkStart w:id="630" w:name="_Toc346278005"/>
      <w:r w:rsidRPr="007F3BB6">
        <w:rPr>
          <w:rFonts w:ascii="Tahoma" w:hAnsi="Tahoma" w:cs="Tahoma"/>
          <w:color w:val="FF6600"/>
          <w:lang w:val="it-IT"/>
        </w:rPr>
        <w:t>CAMBIOS REALIZADOS EN FEBRERO DE 2013</w:t>
      </w:r>
      <w:bookmarkEnd w:id="630"/>
    </w:p>
    <w:p w:rsidR="00243B33" w:rsidRPr="007F3BB6" w:rsidRDefault="00243B33" w:rsidP="00E06050">
      <w:pPr>
        <w:pStyle w:val="Heading2"/>
        <w:ind w:left="0"/>
        <w:jc w:val="both"/>
        <w:rPr>
          <w:rFonts w:ascii="Tahoma" w:hAnsi="Tahoma" w:cs="Tahoma"/>
          <w:color w:val="FF6600"/>
          <w:sz w:val="18"/>
          <w:lang w:val="it-IT" w:eastAsia="x-none"/>
        </w:rPr>
      </w:pPr>
    </w:p>
    <w:p w:rsidR="00662A44" w:rsidRPr="007F3BB6" w:rsidRDefault="00662A44" w:rsidP="00662A44">
      <w:pPr>
        <w:spacing w:after="60"/>
        <w:rPr>
          <w:rFonts w:cs="Tahoma"/>
          <w:lang w:val="it-IT"/>
        </w:rPr>
      </w:pPr>
      <w:r w:rsidRPr="007F3BB6">
        <w:rPr>
          <w:rFonts w:cs="Tahoma"/>
          <w:b/>
          <w:lang w:val="it-IT"/>
        </w:rPr>
        <w:t>Adiciones</w:t>
      </w:r>
    </w:p>
    <w:p w:rsidR="00662A44" w:rsidRPr="007F3BB6" w:rsidRDefault="00662A44" w:rsidP="00662A44">
      <w:pPr>
        <w:rPr>
          <w:rFonts w:cs="Tahoma"/>
          <w:lang w:val="it-IT"/>
        </w:rPr>
      </w:pPr>
      <w:r w:rsidRPr="007F3BB6">
        <w:rPr>
          <w:rFonts w:cs="Tahoma"/>
          <w:color w:val="000000"/>
          <w:szCs w:val="18"/>
          <w:lang w:val="it-IT"/>
        </w:rPr>
        <w:t xml:space="preserve">Enterprise CAL Adicional de Microsoft </w:t>
      </w:r>
      <w:r w:rsidRPr="007F3BB6">
        <w:rPr>
          <w:rFonts w:cs="Tahoma"/>
          <w:color w:val="000000"/>
          <w:szCs w:val="20"/>
          <w:lang w:val="it-IT"/>
        </w:rPr>
        <w:t>Dynamics AX 2012 R2 (Usuario y Dispositivo)</w:t>
      </w:r>
    </w:p>
    <w:p w:rsidR="00662A44" w:rsidRPr="007F3BB6" w:rsidRDefault="00662A44" w:rsidP="00662A44">
      <w:pPr>
        <w:rPr>
          <w:rFonts w:cs="Tahoma"/>
          <w:lang w:val="it-IT"/>
        </w:rPr>
      </w:pPr>
      <w:r w:rsidRPr="007F3BB6">
        <w:rPr>
          <w:rFonts w:cs="Tahoma"/>
          <w:color w:val="000000"/>
          <w:szCs w:val="18"/>
          <w:lang w:val="it-IT"/>
        </w:rPr>
        <w:t xml:space="preserve">Enterprise CAL de Microsoft </w:t>
      </w:r>
      <w:r w:rsidRPr="007F3BB6">
        <w:rPr>
          <w:rFonts w:cs="Tahoma"/>
          <w:color w:val="000000"/>
          <w:szCs w:val="20"/>
          <w:lang w:val="it-IT"/>
        </w:rPr>
        <w:t>Dynamics AX 2012 R2 (Usuario y Dispositivo)</w:t>
      </w:r>
    </w:p>
    <w:p w:rsidR="00662A44" w:rsidRPr="007F3BB6" w:rsidRDefault="00662A44" w:rsidP="00662A44">
      <w:pPr>
        <w:rPr>
          <w:rFonts w:cs="Tahoma"/>
          <w:lang w:val="it-IT"/>
        </w:rPr>
      </w:pPr>
      <w:r w:rsidRPr="007F3BB6">
        <w:rPr>
          <w:rFonts w:cs="Tahoma"/>
          <w:color w:val="000000"/>
          <w:szCs w:val="18"/>
          <w:lang w:val="it-IT"/>
        </w:rPr>
        <w:t xml:space="preserve">CAL Funcional Adicional de Microsoft </w:t>
      </w:r>
      <w:r w:rsidRPr="007F3BB6">
        <w:rPr>
          <w:rFonts w:cs="Tahoma"/>
          <w:color w:val="000000"/>
          <w:szCs w:val="20"/>
          <w:lang w:val="it-IT"/>
        </w:rPr>
        <w:t>Dynamics AX 2012 R2 (Usuario y Dispositivo)</w:t>
      </w:r>
    </w:p>
    <w:p w:rsidR="00662A44" w:rsidRPr="007F3BB6" w:rsidRDefault="00662A44" w:rsidP="00662A44">
      <w:pPr>
        <w:rPr>
          <w:rFonts w:cs="Tahoma"/>
          <w:lang w:val="it-IT"/>
        </w:rPr>
      </w:pPr>
      <w:r w:rsidRPr="007F3BB6">
        <w:rPr>
          <w:rFonts w:cs="Tahoma"/>
          <w:color w:val="000000"/>
          <w:szCs w:val="18"/>
          <w:lang w:val="it-IT"/>
        </w:rPr>
        <w:t xml:space="preserve">CAL Funcional de Microsoft </w:t>
      </w:r>
      <w:r w:rsidRPr="007F3BB6">
        <w:rPr>
          <w:rFonts w:cs="Tahoma"/>
          <w:color w:val="000000"/>
          <w:szCs w:val="20"/>
          <w:lang w:val="it-IT"/>
        </w:rPr>
        <w:t>Dynamics AX 2012 R2 (Usuario y Dispositivo)</w:t>
      </w:r>
    </w:p>
    <w:p w:rsidR="00662A44" w:rsidRPr="007F3BB6" w:rsidRDefault="00662A44" w:rsidP="00662A44">
      <w:pPr>
        <w:rPr>
          <w:rFonts w:cs="Tahoma"/>
          <w:lang w:val="it-IT"/>
        </w:rPr>
      </w:pPr>
      <w:r w:rsidRPr="007F3BB6">
        <w:rPr>
          <w:rFonts w:cs="Tahoma"/>
          <w:color w:val="000000"/>
          <w:szCs w:val="18"/>
          <w:lang w:val="it-IT"/>
        </w:rPr>
        <w:t xml:space="preserve">CAL de Autoservicio de Microsoft </w:t>
      </w:r>
      <w:r w:rsidRPr="007F3BB6">
        <w:rPr>
          <w:rFonts w:cs="Tahoma"/>
          <w:color w:val="000000"/>
          <w:szCs w:val="20"/>
          <w:lang w:val="it-IT"/>
        </w:rPr>
        <w:t>Dynamics AX 2012 R2 (Usuario y Dispositivo)</w:t>
      </w:r>
    </w:p>
    <w:p w:rsidR="00662A44" w:rsidRPr="007F3BB6" w:rsidRDefault="00662A44" w:rsidP="00662A44">
      <w:pPr>
        <w:rPr>
          <w:rFonts w:cs="Tahoma"/>
          <w:lang w:val="it-IT"/>
        </w:rPr>
      </w:pPr>
      <w:r w:rsidRPr="007F3BB6">
        <w:rPr>
          <w:rFonts w:cs="Tahoma"/>
          <w:color w:val="000000"/>
          <w:szCs w:val="18"/>
          <w:lang w:val="it-IT"/>
        </w:rPr>
        <w:t xml:space="preserve">Microsoft </w:t>
      </w:r>
      <w:r w:rsidRPr="007F3BB6">
        <w:rPr>
          <w:rFonts w:cs="Tahoma"/>
          <w:color w:val="000000"/>
          <w:szCs w:val="20"/>
          <w:lang w:val="it-IT"/>
        </w:rPr>
        <w:t>Dynamics AX 2012 R2 Server</w:t>
      </w:r>
    </w:p>
    <w:p w:rsidR="00662A44" w:rsidRPr="007F3BB6" w:rsidRDefault="00662A44" w:rsidP="00662A44">
      <w:pPr>
        <w:rPr>
          <w:rFonts w:cs="Tahoma"/>
          <w:lang w:val="it-IT"/>
        </w:rPr>
      </w:pPr>
      <w:r w:rsidRPr="007F3BB6">
        <w:rPr>
          <w:rFonts w:cs="Tahoma"/>
          <w:color w:val="000000"/>
          <w:szCs w:val="18"/>
          <w:lang w:val="it-IT"/>
        </w:rPr>
        <w:t xml:space="preserve">CAL Adicional de Tarea de Microsoft </w:t>
      </w:r>
      <w:r w:rsidRPr="007F3BB6">
        <w:rPr>
          <w:rFonts w:cs="Tahoma"/>
          <w:color w:val="000000"/>
          <w:szCs w:val="20"/>
          <w:lang w:val="it-IT"/>
        </w:rPr>
        <w:t>Dynamics AX 2012 R2 (Usuario y Dispositivo)</w:t>
      </w:r>
    </w:p>
    <w:p w:rsidR="00662A44" w:rsidRPr="007F3BB6" w:rsidRDefault="00662A44" w:rsidP="00662A44">
      <w:pPr>
        <w:keepNext/>
        <w:tabs>
          <w:tab w:val="num" w:pos="720"/>
        </w:tabs>
        <w:outlineLvl w:val="3"/>
        <w:rPr>
          <w:rFonts w:cs="Tahoma"/>
          <w:lang w:val="it-IT"/>
        </w:rPr>
      </w:pPr>
      <w:r w:rsidRPr="007F3BB6">
        <w:rPr>
          <w:rFonts w:cs="Tahoma"/>
          <w:color w:val="000000"/>
          <w:szCs w:val="18"/>
          <w:lang w:val="it-IT"/>
        </w:rPr>
        <w:t xml:space="preserve">CAL de Tarea de Microsoft </w:t>
      </w:r>
      <w:r w:rsidRPr="007F3BB6">
        <w:rPr>
          <w:rFonts w:cs="Tahoma"/>
          <w:color w:val="000000"/>
          <w:szCs w:val="20"/>
          <w:lang w:val="it-IT"/>
        </w:rPr>
        <w:t>Dynamics AX 2012 R2 (Usuario y Dispositivo)</w:t>
      </w:r>
    </w:p>
    <w:p w:rsidR="00662A44" w:rsidRPr="007F3BB6" w:rsidRDefault="00662A44" w:rsidP="00662A44">
      <w:pPr>
        <w:keepNext/>
        <w:tabs>
          <w:tab w:val="num" w:pos="720"/>
        </w:tabs>
        <w:outlineLvl w:val="3"/>
        <w:rPr>
          <w:rFonts w:cs="Tahoma"/>
          <w:lang w:val="it-IT"/>
        </w:rPr>
      </w:pPr>
    </w:p>
    <w:p w:rsidR="00662A44" w:rsidRPr="007F3BB6" w:rsidRDefault="00662A44" w:rsidP="00662A44">
      <w:pPr>
        <w:spacing w:after="60"/>
        <w:rPr>
          <w:rFonts w:cs="Tahoma"/>
          <w:lang w:val="it-IT"/>
        </w:rPr>
      </w:pPr>
      <w:r w:rsidRPr="007F3BB6">
        <w:rPr>
          <w:rFonts w:cs="Tahoma"/>
          <w:b/>
          <w:lang w:val="it-IT"/>
        </w:rPr>
        <w:t>Cambios</w:t>
      </w:r>
    </w:p>
    <w:p w:rsidR="00662A44" w:rsidRPr="007F3BB6" w:rsidRDefault="00662A44" w:rsidP="00662A44">
      <w:pPr>
        <w:keepNext/>
        <w:tabs>
          <w:tab w:val="num" w:pos="720"/>
        </w:tabs>
        <w:outlineLvl w:val="3"/>
        <w:rPr>
          <w:rFonts w:cs="Tahoma"/>
          <w:lang w:val="it-IT"/>
        </w:rPr>
      </w:pPr>
      <w:r w:rsidRPr="007F3BB6">
        <w:rPr>
          <w:rFonts w:cs="Tahoma"/>
          <w:color w:val="000000"/>
          <w:szCs w:val="20"/>
          <w:lang w:val="it-IT"/>
        </w:rPr>
        <w:t>Visio 2013 Professional</w:t>
      </w:r>
    </w:p>
    <w:p w:rsidR="00662A44" w:rsidRPr="007F3BB6" w:rsidRDefault="00662A44" w:rsidP="00662A44">
      <w:pPr>
        <w:keepNext/>
        <w:tabs>
          <w:tab w:val="num" w:pos="720"/>
        </w:tabs>
        <w:outlineLvl w:val="3"/>
        <w:rPr>
          <w:rFonts w:cs="Tahoma"/>
          <w:lang w:val="it-IT"/>
        </w:rPr>
      </w:pPr>
    </w:p>
    <w:p w:rsidR="00662A44" w:rsidRPr="007F3BB6" w:rsidRDefault="00662A44" w:rsidP="00662A44">
      <w:pPr>
        <w:keepNext/>
        <w:tabs>
          <w:tab w:val="num" w:pos="720"/>
        </w:tabs>
        <w:outlineLvl w:val="3"/>
        <w:rPr>
          <w:rFonts w:cs="Tahoma"/>
          <w:lang w:val="it-IT"/>
        </w:rPr>
      </w:pPr>
      <w:r w:rsidRPr="007F3BB6">
        <w:rPr>
          <w:rFonts w:cs="Tahoma"/>
          <w:b/>
          <w:lang w:val="it-IT"/>
        </w:rPr>
        <w:t>Eliminaciones</w:t>
      </w:r>
    </w:p>
    <w:p w:rsidR="00662A44" w:rsidRPr="007F3BB6" w:rsidRDefault="00662A44" w:rsidP="00662A44">
      <w:pPr>
        <w:rPr>
          <w:rFonts w:cs="Tahoma"/>
          <w:lang w:val="it-IT"/>
        </w:rPr>
      </w:pPr>
      <w:r w:rsidRPr="007F3BB6">
        <w:rPr>
          <w:rFonts w:cs="Tahoma"/>
          <w:color w:val="000000"/>
          <w:szCs w:val="18"/>
          <w:lang w:val="it-IT"/>
        </w:rPr>
        <w:t xml:space="preserve">Enterprise CAL Adicional de Microsoft </w:t>
      </w:r>
      <w:r w:rsidRPr="007F3BB6">
        <w:rPr>
          <w:rFonts w:cs="Tahoma"/>
          <w:color w:val="000000"/>
          <w:szCs w:val="20"/>
          <w:lang w:val="it-IT"/>
        </w:rPr>
        <w:t>Dynamics AX 2012 (Usuario y Dispositivo)</w:t>
      </w:r>
    </w:p>
    <w:p w:rsidR="00662A44" w:rsidRPr="007F3BB6" w:rsidRDefault="00662A44" w:rsidP="00662A44">
      <w:pPr>
        <w:rPr>
          <w:rFonts w:cs="Tahoma"/>
          <w:lang w:val="it-IT"/>
        </w:rPr>
      </w:pPr>
      <w:r w:rsidRPr="007F3BB6">
        <w:rPr>
          <w:rFonts w:cs="Tahoma"/>
          <w:color w:val="000000"/>
          <w:szCs w:val="18"/>
          <w:lang w:val="it-IT"/>
        </w:rPr>
        <w:t xml:space="preserve">Enterprise CAL de Microsoft </w:t>
      </w:r>
      <w:r w:rsidRPr="007F3BB6">
        <w:rPr>
          <w:rFonts w:cs="Tahoma"/>
          <w:color w:val="000000"/>
          <w:szCs w:val="20"/>
          <w:lang w:val="it-IT"/>
        </w:rPr>
        <w:t>Dynamics AX 2012 (Usuario y Dispositivo)</w:t>
      </w:r>
    </w:p>
    <w:p w:rsidR="00662A44" w:rsidRPr="007F3BB6" w:rsidRDefault="00662A44" w:rsidP="00662A44">
      <w:pPr>
        <w:rPr>
          <w:rFonts w:cs="Tahoma"/>
          <w:lang w:val="it-IT"/>
        </w:rPr>
      </w:pPr>
      <w:r w:rsidRPr="007F3BB6">
        <w:rPr>
          <w:rFonts w:cs="Tahoma"/>
          <w:color w:val="000000"/>
          <w:szCs w:val="18"/>
          <w:lang w:val="it-IT"/>
        </w:rPr>
        <w:t xml:space="preserve">CAL Funcional Adicional de Microsoft </w:t>
      </w:r>
      <w:r w:rsidRPr="007F3BB6">
        <w:rPr>
          <w:rFonts w:cs="Tahoma"/>
          <w:color w:val="000000"/>
          <w:szCs w:val="20"/>
          <w:lang w:val="it-IT"/>
        </w:rPr>
        <w:t>Dynamics AX 2012 (Usuario y Dispositivo)</w:t>
      </w:r>
    </w:p>
    <w:p w:rsidR="00662A44" w:rsidRPr="007F3BB6" w:rsidRDefault="00662A44" w:rsidP="00662A44">
      <w:pPr>
        <w:rPr>
          <w:rFonts w:cs="Tahoma"/>
          <w:lang w:val="it-IT"/>
        </w:rPr>
      </w:pPr>
      <w:r w:rsidRPr="007F3BB6">
        <w:rPr>
          <w:rFonts w:cs="Tahoma"/>
          <w:color w:val="000000"/>
          <w:szCs w:val="18"/>
          <w:lang w:val="it-IT"/>
        </w:rPr>
        <w:t xml:space="preserve">CAL Funcional de Microsoft </w:t>
      </w:r>
      <w:r w:rsidRPr="007F3BB6">
        <w:rPr>
          <w:rFonts w:cs="Tahoma"/>
          <w:color w:val="000000"/>
          <w:szCs w:val="20"/>
          <w:lang w:val="it-IT"/>
        </w:rPr>
        <w:t>Dynamics AX 2012 (Usuario y Dispositivo)</w:t>
      </w:r>
    </w:p>
    <w:p w:rsidR="00662A44" w:rsidRPr="007F3BB6" w:rsidRDefault="00662A44" w:rsidP="00662A44">
      <w:pPr>
        <w:rPr>
          <w:rFonts w:cs="Tahoma"/>
          <w:lang w:val="it-IT"/>
        </w:rPr>
      </w:pPr>
      <w:r w:rsidRPr="007F3BB6">
        <w:rPr>
          <w:rFonts w:cs="Tahoma"/>
          <w:color w:val="000000"/>
          <w:szCs w:val="18"/>
          <w:lang w:val="it-IT"/>
        </w:rPr>
        <w:t xml:space="preserve">CAL de Autoservicio de Microsoft </w:t>
      </w:r>
      <w:r w:rsidRPr="007F3BB6">
        <w:rPr>
          <w:rFonts w:cs="Tahoma"/>
          <w:color w:val="000000"/>
          <w:szCs w:val="20"/>
          <w:lang w:val="it-IT"/>
        </w:rPr>
        <w:t>Dynamics AX 2012 (Usuario y Dispositivo)</w:t>
      </w:r>
    </w:p>
    <w:p w:rsidR="00662A44" w:rsidRPr="007F3BB6" w:rsidRDefault="00662A44" w:rsidP="00662A44">
      <w:pPr>
        <w:rPr>
          <w:rFonts w:cs="Tahoma"/>
          <w:lang w:val="it-IT"/>
        </w:rPr>
      </w:pPr>
      <w:r w:rsidRPr="007F3BB6">
        <w:rPr>
          <w:rFonts w:cs="Tahoma"/>
          <w:color w:val="000000"/>
          <w:szCs w:val="18"/>
          <w:lang w:val="it-IT"/>
        </w:rPr>
        <w:t xml:space="preserve">Microsoft </w:t>
      </w:r>
      <w:r w:rsidRPr="007F3BB6">
        <w:rPr>
          <w:rFonts w:cs="Tahoma"/>
          <w:color w:val="000000"/>
          <w:szCs w:val="20"/>
          <w:lang w:val="it-IT"/>
        </w:rPr>
        <w:t>Dynamics AX 2012 Server</w:t>
      </w:r>
    </w:p>
    <w:p w:rsidR="00662A44" w:rsidRPr="007F3BB6" w:rsidRDefault="00662A44" w:rsidP="00662A44">
      <w:pPr>
        <w:rPr>
          <w:rFonts w:cs="Tahoma"/>
          <w:lang w:val="it-IT"/>
        </w:rPr>
      </w:pPr>
      <w:r w:rsidRPr="007F3BB6">
        <w:rPr>
          <w:rFonts w:cs="Tahoma"/>
          <w:color w:val="000000"/>
          <w:szCs w:val="18"/>
          <w:lang w:val="it-IT"/>
        </w:rPr>
        <w:t xml:space="preserve">CAL Adicional de Tarea de Microsoft </w:t>
      </w:r>
      <w:r w:rsidRPr="007F3BB6">
        <w:rPr>
          <w:rFonts w:cs="Tahoma"/>
          <w:color w:val="000000"/>
          <w:szCs w:val="20"/>
          <w:lang w:val="it-IT"/>
        </w:rPr>
        <w:t>Dynamics AX 2012 (Usuario y Dispositivo)</w:t>
      </w:r>
    </w:p>
    <w:p w:rsidR="00662A44" w:rsidRPr="007F3BB6" w:rsidRDefault="00662A44" w:rsidP="00662A44">
      <w:pPr>
        <w:rPr>
          <w:rFonts w:cs="Tahoma"/>
          <w:lang w:val="it-IT"/>
        </w:rPr>
      </w:pPr>
      <w:r w:rsidRPr="007F3BB6">
        <w:rPr>
          <w:rFonts w:cs="Tahoma"/>
          <w:color w:val="000000"/>
          <w:szCs w:val="18"/>
          <w:lang w:val="it-IT"/>
        </w:rPr>
        <w:t xml:space="preserve">CAL de Tarea de Microsoft </w:t>
      </w:r>
      <w:r w:rsidRPr="007F3BB6">
        <w:rPr>
          <w:rFonts w:cs="Tahoma"/>
          <w:color w:val="000000"/>
          <w:szCs w:val="20"/>
          <w:lang w:val="it-IT"/>
        </w:rPr>
        <w:t>Dynamics AX 2012 (Usuario y Dispositivo)</w:t>
      </w:r>
    </w:p>
    <w:p w:rsidR="00243B33" w:rsidRPr="007F3BB6" w:rsidRDefault="00243B33" w:rsidP="006F4084">
      <w:pPr>
        <w:rPr>
          <w:rFonts w:cs="Tahoma"/>
          <w:lang w:val="it-IT"/>
        </w:rPr>
      </w:pPr>
    </w:p>
    <w:p w:rsidR="00E06050" w:rsidRPr="007F3BB6" w:rsidRDefault="00E06050" w:rsidP="00E06050">
      <w:pPr>
        <w:pStyle w:val="Heading2"/>
        <w:ind w:left="0"/>
        <w:jc w:val="both"/>
        <w:rPr>
          <w:rFonts w:ascii="Tahoma" w:hAnsi="Tahoma" w:cs="Tahoma"/>
          <w:lang w:val="it-IT"/>
        </w:rPr>
      </w:pPr>
      <w:bookmarkStart w:id="631" w:name="_Toc346278006"/>
      <w:r w:rsidRPr="007F3BB6">
        <w:rPr>
          <w:rFonts w:ascii="Tahoma" w:hAnsi="Tahoma" w:cs="Tahoma"/>
          <w:color w:val="FF6600"/>
          <w:lang w:val="it-IT"/>
        </w:rPr>
        <w:t>CAMBIOS REALIZADOS EN ENERO DE 2013</w:t>
      </w:r>
      <w:bookmarkEnd w:id="631"/>
    </w:p>
    <w:p w:rsidR="00E06050" w:rsidRPr="007F3BB6" w:rsidRDefault="00E06050" w:rsidP="00E06050">
      <w:pPr>
        <w:rPr>
          <w:rFonts w:cs="Tahoma"/>
          <w:lang w:val="it-IT"/>
        </w:rPr>
      </w:pPr>
    </w:p>
    <w:p w:rsidR="00E06050" w:rsidRPr="00911162" w:rsidRDefault="00E06050" w:rsidP="003E606C">
      <w:pPr>
        <w:spacing w:after="60"/>
        <w:rPr>
          <w:rFonts w:cs="Tahoma"/>
        </w:rPr>
      </w:pPr>
      <w:r w:rsidRPr="00911162">
        <w:rPr>
          <w:rFonts w:cs="Tahoma"/>
          <w:b/>
        </w:rPr>
        <w:t>Adiciones</w:t>
      </w:r>
    </w:p>
    <w:p w:rsidR="00CC66A0" w:rsidRPr="00911162" w:rsidRDefault="00CC66A0" w:rsidP="00737831">
      <w:pPr>
        <w:keepNext/>
        <w:tabs>
          <w:tab w:val="num" w:pos="720"/>
        </w:tabs>
        <w:outlineLvl w:val="3"/>
        <w:rPr>
          <w:rFonts w:cs="Tahoma"/>
        </w:rPr>
      </w:pPr>
      <w:r w:rsidRPr="00911162">
        <w:rPr>
          <w:rFonts w:cs="Tahoma"/>
          <w:color w:val="000000"/>
          <w:szCs w:val="20"/>
        </w:rPr>
        <w:t>Windows MultiPoint Server 2012 Premium con Windows MultiPoint Server 2012 (CAL) (5 Clientes)</w:t>
      </w:r>
    </w:p>
    <w:p w:rsidR="00CC66A0" w:rsidRPr="00911162" w:rsidRDefault="00CC66A0" w:rsidP="00737831">
      <w:pPr>
        <w:keepNext/>
        <w:tabs>
          <w:tab w:val="num" w:pos="720"/>
        </w:tabs>
        <w:outlineLvl w:val="3"/>
        <w:rPr>
          <w:rFonts w:cs="Tahoma"/>
        </w:rPr>
      </w:pPr>
      <w:r w:rsidRPr="00911162">
        <w:rPr>
          <w:rFonts w:cs="Tahoma"/>
          <w:color w:val="000000"/>
          <w:szCs w:val="20"/>
        </w:rPr>
        <w:t>Windows MultiPoint Server 2012 Premium con Windows MultiPoint Server 2012 (licencia CAL) (5 Clientes) con</w:t>
      </w:r>
      <w:r w:rsidR="00B07D5A" w:rsidRPr="00911162">
        <w:rPr>
          <w:rFonts w:cs="Tahoma"/>
          <w:color w:val="000000"/>
          <w:szCs w:val="20"/>
        </w:rPr>
        <w:t> </w:t>
      </w:r>
      <w:r w:rsidRPr="00911162">
        <w:rPr>
          <w:rFonts w:cs="Tahoma"/>
          <w:color w:val="000000"/>
          <w:szCs w:val="20"/>
        </w:rPr>
        <w:t>Windows</w:t>
      </w:r>
    </w:p>
    <w:p w:rsidR="00E06050" w:rsidRPr="00911162" w:rsidRDefault="00E06050" w:rsidP="00E06050">
      <w:pPr>
        <w:rPr>
          <w:rFonts w:cs="Tahoma"/>
        </w:rPr>
      </w:pPr>
    </w:p>
    <w:p w:rsidR="001D63C2" w:rsidRPr="00911162" w:rsidRDefault="001D63C2" w:rsidP="003E606C">
      <w:pPr>
        <w:spacing w:after="60"/>
        <w:rPr>
          <w:rFonts w:cs="Tahoma"/>
        </w:rPr>
      </w:pPr>
      <w:r w:rsidRPr="00911162">
        <w:rPr>
          <w:rFonts w:cs="Tahoma"/>
          <w:b/>
        </w:rPr>
        <w:t>Cambios</w:t>
      </w:r>
    </w:p>
    <w:p w:rsidR="001D63C2" w:rsidRPr="00911162" w:rsidRDefault="001D63C2" w:rsidP="00E06050">
      <w:pPr>
        <w:rPr>
          <w:rFonts w:cs="Tahoma"/>
        </w:rPr>
      </w:pPr>
      <w:r w:rsidRPr="00911162">
        <w:rPr>
          <w:rFonts w:cs="Tahoma"/>
          <w:color w:val="000000"/>
        </w:rPr>
        <w:t>CAL Suite de Windows Small Business Server 2008 para Usuarios o Dispositivos Premium</w:t>
      </w:r>
    </w:p>
    <w:p w:rsidR="001D63C2" w:rsidRPr="00911162" w:rsidRDefault="001D63C2" w:rsidP="00E06050">
      <w:pPr>
        <w:rPr>
          <w:rFonts w:cs="Tahoma"/>
        </w:rPr>
      </w:pPr>
      <w:r w:rsidRPr="00911162">
        <w:rPr>
          <w:rFonts w:cs="Tahoma"/>
          <w:color w:val="000000"/>
        </w:rPr>
        <w:t>CAL Suite de Windows Small Business Server 2008 para Usuarios o Dispositivos Premium (5 Clientes)</w:t>
      </w:r>
    </w:p>
    <w:p w:rsidR="001D63C2" w:rsidRPr="00911162" w:rsidRDefault="001D63C2" w:rsidP="00E06050">
      <w:pPr>
        <w:rPr>
          <w:rFonts w:cs="Tahoma"/>
        </w:rPr>
      </w:pPr>
      <w:r w:rsidRPr="00911162">
        <w:rPr>
          <w:rFonts w:cs="Tahoma"/>
          <w:color w:val="000000"/>
        </w:rPr>
        <w:t>CAL Suite de Windows Small Business Server 2008 para Usuarios o Dispositivos Premium (20 Clientes)</w:t>
      </w:r>
    </w:p>
    <w:p w:rsidR="001D63C2" w:rsidRPr="00911162" w:rsidRDefault="001D63C2" w:rsidP="00E06050">
      <w:pPr>
        <w:rPr>
          <w:rFonts w:cs="Tahoma"/>
        </w:rPr>
      </w:pPr>
      <w:r w:rsidRPr="00911162">
        <w:rPr>
          <w:rFonts w:cs="Tahoma"/>
          <w:color w:val="000000"/>
        </w:rPr>
        <w:t>CAL Suite de Windows Small Business Server 2011 (1 Cliente)</w:t>
      </w:r>
    </w:p>
    <w:p w:rsidR="001D63C2" w:rsidRPr="00911162" w:rsidRDefault="001D63C2" w:rsidP="001D63C2">
      <w:pPr>
        <w:rPr>
          <w:rFonts w:cs="Tahoma"/>
        </w:rPr>
      </w:pPr>
      <w:r w:rsidRPr="00911162">
        <w:rPr>
          <w:rFonts w:cs="Tahoma"/>
          <w:color w:val="000000"/>
        </w:rPr>
        <w:t>CAL Suite de Windows Small Business Server 2011 (5 Clientes)</w:t>
      </w:r>
    </w:p>
    <w:p w:rsidR="001D63C2" w:rsidRPr="00911162" w:rsidRDefault="001D63C2" w:rsidP="00E06050">
      <w:pPr>
        <w:rPr>
          <w:rFonts w:cs="Tahoma"/>
        </w:rPr>
      </w:pPr>
      <w:r w:rsidRPr="00911162">
        <w:rPr>
          <w:rFonts w:cs="Tahoma"/>
          <w:color w:val="000000"/>
        </w:rPr>
        <w:t>CAL Suite de Windows Small Business Server 2011 (20 Clientes)</w:t>
      </w:r>
    </w:p>
    <w:p w:rsidR="001D63C2" w:rsidRPr="00911162" w:rsidRDefault="001D63C2" w:rsidP="001D63C2">
      <w:pPr>
        <w:rPr>
          <w:rFonts w:cs="Tahoma"/>
        </w:rPr>
      </w:pPr>
      <w:r w:rsidRPr="00911162">
        <w:rPr>
          <w:rFonts w:cs="Tahoma"/>
          <w:color w:val="000000"/>
        </w:rPr>
        <w:t>Windows Small Business Server 2011 Standard (5 Clientes)</w:t>
      </w:r>
    </w:p>
    <w:p w:rsidR="001D63C2" w:rsidRPr="00911162" w:rsidRDefault="001D63C2" w:rsidP="00E06050">
      <w:pPr>
        <w:rPr>
          <w:rFonts w:cs="Tahoma"/>
        </w:rPr>
      </w:pPr>
      <w:r w:rsidRPr="00911162">
        <w:rPr>
          <w:rFonts w:cs="Tahoma"/>
          <w:color w:val="000000"/>
        </w:rPr>
        <w:t>Complemento de Windows Small Business Server 2011 Premium (5 Clientes)</w:t>
      </w:r>
    </w:p>
    <w:p w:rsidR="001D63C2" w:rsidRPr="00911162" w:rsidRDefault="001D63C2" w:rsidP="00E06050">
      <w:pPr>
        <w:rPr>
          <w:rFonts w:cs="Tahoma"/>
        </w:rPr>
      </w:pPr>
    </w:p>
    <w:p w:rsidR="00E06050" w:rsidRPr="00911162" w:rsidRDefault="00E06050" w:rsidP="003E606C">
      <w:pPr>
        <w:spacing w:after="60"/>
        <w:rPr>
          <w:rFonts w:cs="Tahoma"/>
        </w:rPr>
      </w:pPr>
      <w:r w:rsidRPr="00911162">
        <w:rPr>
          <w:rFonts w:cs="Tahoma"/>
          <w:b/>
        </w:rPr>
        <w:t>Eliminaciones</w:t>
      </w:r>
    </w:p>
    <w:p w:rsidR="00E06050" w:rsidRPr="00911162" w:rsidRDefault="00E06050" w:rsidP="00E06050">
      <w:pPr>
        <w:rPr>
          <w:rFonts w:cs="Tahoma"/>
        </w:rPr>
      </w:pPr>
      <w:r w:rsidRPr="00911162">
        <w:rPr>
          <w:rFonts w:cs="Tahoma"/>
          <w:color w:val="000000"/>
        </w:rPr>
        <w:t>Licencia de Administración de Cliente para Windows Embedded Device Manager 2011 por OSE</w:t>
      </w:r>
    </w:p>
    <w:p w:rsidR="00E06050" w:rsidRPr="00911162" w:rsidRDefault="00E06050" w:rsidP="00E06050">
      <w:pPr>
        <w:rPr>
          <w:rFonts w:cs="Tahoma"/>
        </w:rPr>
      </w:pPr>
      <w:r w:rsidRPr="00911162">
        <w:rPr>
          <w:rFonts w:cs="Tahoma"/>
          <w:color w:val="000000"/>
        </w:rPr>
        <w:t>Licencia de Administración de Cliente para Windows Embedded Device Manager 2011 por Usuario</w:t>
      </w:r>
    </w:p>
    <w:p w:rsidR="00844BAF" w:rsidRPr="00911162" w:rsidRDefault="00844BAF" w:rsidP="00E06050">
      <w:pPr>
        <w:rPr>
          <w:rFonts w:cs="Tahoma"/>
        </w:rPr>
      </w:pPr>
      <w:r w:rsidRPr="00911162">
        <w:rPr>
          <w:rFonts w:cs="Tahoma"/>
          <w:color w:val="000000"/>
          <w:szCs w:val="20"/>
        </w:rPr>
        <w:t>CAL de Dispositivo de Soluciones de Windows Server 2008 para Windows Essential Server (5 Clientes)</w:t>
      </w:r>
    </w:p>
    <w:p w:rsidR="00844BAF" w:rsidRPr="00911162" w:rsidRDefault="00844BAF" w:rsidP="00E06050">
      <w:pPr>
        <w:rPr>
          <w:rFonts w:cs="Tahoma"/>
        </w:rPr>
      </w:pPr>
      <w:r w:rsidRPr="00911162">
        <w:rPr>
          <w:rFonts w:cs="Tahoma"/>
          <w:color w:val="000000"/>
          <w:szCs w:val="20"/>
        </w:rPr>
        <w:t>CAL de Usuario de Soluciones de Windows Server 2008 para Windows Essential Server (5 Clientes)</w:t>
      </w:r>
    </w:p>
    <w:p w:rsidR="00844BAF" w:rsidRPr="00911162" w:rsidRDefault="00844BAF" w:rsidP="00844BAF">
      <w:pPr>
        <w:keepNext/>
        <w:tabs>
          <w:tab w:val="num" w:pos="720"/>
        </w:tabs>
        <w:outlineLvl w:val="3"/>
        <w:rPr>
          <w:rFonts w:cs="Tahoma"/>
        </w:rPr>
      </w:pPr>
      <w:r w:rsidRPr="00911162">
        <w:rPr>
          <w:rFonts w:cs="Tahoma"/>
          <w:color w:val="000000"/>
          <w:szCs w:val="20"/>
        </w:rPr>
        <w:t>Windows MultiPoint Server 2011 Premium con Windows MultiPoint Server 2011 (CAL) (5 Clientes)</w:t>
      </w:r>
    </w:p>
    <w:p w:rsidR="00E06050" w:rsidRPr="00911162" w:rsidRDefault="00844BAF" w:rsidP="00E06050">
      <w:pPr>
        <w:rPr>
          <w:rFonts w:cs="Tahoma"/>
        </w:rPr>
      </w:pPr>
      <w:r w:rsidRPr="00911162">
        <w:rPr>
          <w:rFonts w:cs="Tahoma"/>
          <w:color w:val="000000"/>
          <w:szCs w:val="20"/>
        </w:rPr>
        <w:t>Windows MultiPoint Server 2011 Premium con Windows MultiPoint Server 2011 (licencia CAL) (5 Clientes) con</w:t>
      </w:r>
      <w:r w:rsidR="00B07D5A" w:rsidRPr="00911162">
        <w:rPr>
          <w:rFonts w:cs="Tahoma"/>
          <w:color w:val="000000"/>
          <w:szCs w:val="20"/>
        </w:rPr>
        <w:t> </w:t>
      </w:r>
      <w:r w:rsidRPr="00911162">
        <w:rPr>
          <w:rFonts w:cs="Tahoma"/>
          <w:color w:val="000000"/>
          <w:szCs w:val="20"/>
        </w:rPr>
        <w:t>Windows</w:t>
      </w:r>
    </w:p>
    <w:p w:rsidR="006F4084" w:rsidRPr="00911162" w:rsidRDefault="006F4084">
      <w:pPr>
        <w:rPr>
          <w:rFonts w:cs="Tahoma"/>
        </w:rPr>
      </w:pPr>
      <w:r w:rsidRPr="00911162">
        <w:rPr>
          <w:rFonts w:cs="Tahoma"/>
          <w:color w:val="FF6600"/>
        </w:rPr>
        <w:br w:type="page"/>
      </w:r>
    </w:p>
    <w:p w:rsidR="00173A20" w:rsidRPr="007F3BB6" w:rsidRDefault="00173A20" w:rsidP="00BA756F">
      <w:pPr>
        <w:pStyle w:val="Heading2"/>
        <w:ind w:left="0"/>
        <w:jc w:val="both"/>
        <w:rPr>
          <w:rFonts w:ascii="Tahoma" w:hAnsi="Tahoma" w:cs="Tahoma"/>
          <w:lang w:val="it-IT"/>
        </w:rPr>
      </w:pPr>
      <w:bookmarkStart w:id="632" w:name="_Toc346278007"/>
      <w:r w:rsidRPr="007F3BB6">
        <w:rPr>
          <w:rFonts w:ascii="Tahoma" w:hAnsi="Tahoma" w:cs="Tahoma"/>
          <w:color w:val="FF6600"/>
          <w:lang w:val="it-IT"/>
        </w:rPr>
        <w:lastRenderedPageBreak/>
        <w:t>CAMBIOS REALIZADOS EN DICIEMBRE DE 2012</w:t>
      </w:r>
      <w:bookmarkEnd w:id="629"/>
      <w:bookmarkEnd w:id="632"/>
    </w:p>
    <w:p w:rsidR="00173A20" w:rsidRPr="007F3BB6" w:rsidRDefault="00173A20" w:rsidP="00173A20">
      <w:pPr>
        <w:jc w:val="both"/>
        <w:outlineLvl w:val="1"/>
        <w:rPr>
          <w:rFonts w:cs="Tahoma"/>
          <w:b/>
          <w:color w:val="FF6600"/>
          <w:sz w:val="24"/>
          <w:szCs w:val="24"/>
          <w:lang w:val="it-IT" w:eastAsia="x-none"/>
        </w:rPr>
      </w:pPr>
    </w:p>
    <w:p w:rsidR="00173A20" w:rsidRPr="00911162" w:rsidRDefault="00173A20" w:rsidP="003E606C">
      <w:pPr>
        <w:spacing w:after="60"/>
        <w:rPr>
          <w:rFonts w:cs="Tahoma"/>
        </w:rPr>
      </w:pPr>
      <w:r w:rsidRPr="00911162">
        <w:rPr>
          <w:rFonts w:cs="Tahoma"/>
          <w:b/>
        </w:rPr>
        <w:t>Adiciones</w:t>
      </w:r>
    </w:p>
    <w:p w:rsidR="00173A20" w:rsidRPr="00911162" w:rsidRDefault="00BA756F" w:rsidP="00173A20">
      <w:pPr>
        <w:rPr>
          <w:rFonts w:cs="Tahoma"/>
        </w:rPr>
      </w:pPr>
      <w:r w:rsidRPr="00911162">
        <w:rPr>
          <w:rFonts w:cs="Tahoma"/>
          <w:color w:val="000000"/>
        </w:rPr>
        <w:t>Access 2013</w:t>
      </w:r>
    </w:p>
    <w:p w:rsidR="00BA756F" w:rsidRPr="00911162" w:rsidRDefault="00BA756F" w:rsidP="00173A20">
      <w:pPr>
        <w:rPr>
          <w:rFonts w:cs="Tahoma"/>
        </w:rPr>
      </w:pPr>
      <w:r w:rsidRPr="00911162">
        <w:rPr>
          <w:rFonts w:cs="Tahoma"/>
          <w:color w:val="000000"/>
        </w:rPr>
        <w:t>Excel 2013</w:t>
      </w:r>
    </w:p>
    <w:p w:rsidR="00BA756F" w:rsidRPr="00911162" w:rsidRDefault="00BA756F" w:rsidP="00173A20">
      <w:pPr>
        <w:rPr>
          <w:rFonts w:cs="Tahoma"/>
        </w:rPr>
      </w:pPr>
      <w:r w:rsidRPr="00911162">
        <w:rPr>
          <w:rFonts w:cs="Tahoma"/>
          <w:color w:val="000000"/>
        </w:rPr>
        <w:t>CAL de Exchange Enterprise con Services 2013</w:t>
      </w:r>
    </w:p>
    <w:p w:rsidR="00BA756F" w:rsidRPr="00911162" w:rsidRDefault="00BA756F" w:rsidP="00173A20">
      <w:pPr>
        <w:rPr>
          <w:rFonts w:cs="Tahoma"/>
        </w:rPr>
      </w:pPr>
      <w:r w:rsidRPr="00911162">
        <w:rPr>
          <w:rFonts w:cs="Tahoma"/>
          <w:color w:val="000000"/>
        </w:rPr>
        <w:t>CAL de Exchange Enterprise sin Services 2013</w:t>
      </w:r>
    </w:p>
    <w:p w:rsidR="00BA756F" w:rsidRPr="00911162" w:rsidRDefault="00BA756F" w:rsidP="00173A20">
      <w:pPr>
        <w:rPr>
          <w:rFonts w:cs="Tahoma"/>
        </w:rPr>
      </w:pPr>
      <w:r w:rsidRPr="00911162">
        <w:rPr>
          <w:rFonts w:cs="Tahoma"/>
          <w:color w:val="000000"/>
        </w:rPr>
        <w:t>Exchange Server Enterprise 2013</w:t>
      </w:r>
    </w:p>
    <w:p w:rsidR="00BA756F" w:rsidRPr="00911162" w:rsidRDefault="00BA756F" w:rsidP="00173A20">
      <w:pPr>
        <w:rPr>
          <w:rFonts w:cs="Tahoma"/>
        </w:rPr>
      </w:pPr>
      <w:r w:rsidRPr="00911162">
        <w:rPr>
          <w:rFonts w:cs="Tahoma"/>
          <w:color w:val="000000"/>
        </w:rPr>
        <w:t>Exchange Server Standard 2013</w:t>
      </w:r>
    </w:p>
    <w:p w:rsidR="00BA756F" w:rsidRPr="00911162" w:rsidRDefault="00BA756F" w:rsidP="00173A20">
      <w:pPr>
        <w:rPr>
          <w:rFonts w:cs="Tahoma"/>
        </w:rPr>
      </w:pPr>
      <w:r w:rsidRPr="00911162">
        <w:rPr>
          <w:rFonts w:cs="Tahoma"/>
          <w:color w:val="000000"/>
        </w:rPr>
        <w:t>CAL de Exchange Standard 2013</w:t>
      </w:r>
    </w:p>
    <w:p w:rsidR="00BA756F" w:rsidRPr="00911162" w:rsidRDefault="00BA756F" w:rsidP="00173A20">
      <w:pPr>
        <w:rPr>
          <w:rFonts w:cs="Tahoma"/>
        </w:rPr>
      </w:pPr>
      <w:r w:rsidRPr="00911162">
        <w:rPr>
          <w:rFonts w:cs="Tahoma"/>
          <w:color w:val="000000"/>
        </w:rPr>
        <w:t>InfoPath 2013</w:t>
      </w:r>
    </w:p>
    <w:p w:rsidR="00BA756F" w:rsidRPr="00911162" w:rsidRDefault="00BA756F" w:rsidP="00173A20">
      <w:pPr>
        <w:rPr>
          <w:rFonts w:cs="Tahoma"/>
        </w:rPr>
      </w:pPr>
      <w:r w:rsidRPr="00911162">
        <w:rPr>
          <w:rFonts w:cs="Tahoma"/>
          <w:color w:val="000000"/>
        </w:rPr>
        <w:t>Lync 2013</w:t>
      </w:r>
    </w:p>
    <w:p w:rsidR="00BA756F" w:rsidRPr="00911162" w:rsidRDefault="00BA756F" w:rsidP="00173A20">
      <w:pPr>
        <w:rPr>
          <w:rFonts w:cs="Tahoma"/>
        </w:rPr>
      </w:pPr>
      <w:r w:rsidRPr="00911162">
        <w:rPr>
          <w:rFonts w:cs="Tahoma"/>
          <w:color w:val="000000"/>
        </w:rPr>
        <w:t>Lync Server 2013</w:t>
      </w:r>
    </w:p>
    <w:p w:rsidR="00BA756F" w:rsidRPr="00911162" w:rsidRDefault="00BA756F" w:rsidP="00173A20">
      <w:pPr>
        <w:rPr>
          <w:rFonts w:cs="Tahoma"/>
        </w:rPr>
      </w:pPr>
      <w:r w:rsidRPr="00911162">
        <w:rPr>
          <w:rFonts w:cs="Tahoma"/>
          <w:color w:val="000000"/>
        </w:rPr>
        <w:t>Licencia CAL de Lync Server Enterprise 2013</w:t>
      </w:r>
    </w:p>
    <w:p w:rsidR="00BA756F" w:rsidRPr="00911162" w:rsidRDefault="00BA756F" w:rsidP="00173A20">
      <w:pPr>
        <w:rPr>
          <w:rFonts w:cs="Tahoma"/>
        </w:rPr>
      </w:pPr>
      <w:r w:rsidRPr="00911162">
        <w:rPr>
          <w:rFonts w:cs="Tahoma"/>
          <w:color w:val="000000"/>
        </w:rPr>
        <w:t>Licencia CAL de Lync Server Plus 2013</w:t>
      </w:r>
    </w:p>
    <w:p w:rsidR="00BA756F" w:rsidRPr="00911162" w:rsidRDefault="00BA756F" w:rsidP="00173A20">
      <w:pPr>
        <w:rPr>
          <w:rFonts w:cs="Tahoma"/>
        </w:rPr>
      </w:pPr>
      <w:r w:rsidRPr="00911162">
        <w:rPr>
          <w:rFonts w:cs="Tahoma"/>
          <w:color w:val="000000"/>
        </w:rPr>
        <w:t>Licencia CAL de Lync Server Standard 2013</w:t>
      </w:r>
    </w:p>
    <w:p w:rsidR="00BA756F" w:rsidRPr="00911162" w:rsidRDefault="00BA756F" w:rsidP="00173A20">
      <w:pPr>
        <w:rPr>
          <w:rFonts w:cs="Tahoma"/>
        </w:rPr>
      </w:pPr>
      <w:r w:rsidRPr="00911162">
        <w:rPr>
          <w:rFonts w:cs="Tahoma"/>
          <w:color w:val="000000"/>
        </w:rPr>
        <w:t>Office Home and Student RT 2013</w:t>
      </w:r>
    </w:p>
    <w:p w:rsidR="00BA756F" w:rsidRPr="00911162" w:rsidRDefault="00BA756F" w:rsidP="00173A20">
      <w:pPr>
        <w:rPr>
          <w:rFonts w:cs="Tahoma"/>
        </w:rPr>
      </w:pPr>
      <w:r w:rsidRPr="00911162">
        <w:rPr>
          <w:rFonts w:cs="Tahoma"/>
          <w:color w:val="000000"/>
        </w:rPr>
        <w:t>Office Multi Language Pack 2013</w:t>
      </w:r>
    </w:p>
    <w:p w:rsidR="00BA756F" w:rsidRPr="00911162" w:rsidRDefault="00BA756F" w:rsidP="00173A20">
      <w:pPr>
        <w:rPr>
          <w:rFonts w:cs="Tahoma"/>
        </w:rPr>
      </w:pPr>
      <w:r w:rsidRPr="00911162">
        <w:rPr>
          <w:rFonts w:cs="Tahoma"/>
          <w:color w:val="000000"/>
        </w:rPr>
        <w:t>Office Professional Plus 2013</w:t>
      </w:r>
    </w:p>
    <w:p w:rsidR="00BA756F" w:rsidRPr="00911162" w:rsidRDefault="00BA756F" w:rsidP="00173A20">
      <w:pPr>
        <w:rPr>
          <w:rFonts w:cs="Tahoma"/>
        </w:rPr>
      </w:pPr>
      <w:r w:rsidRPr="00911162">
        <w:rPr>
          <w:rFonts w:cs="Tahoma"/>
          <w:color w:val="000000"/>
        </w:rPr>
        <w:t>Office Standard 2013</w:t>
      </w:r>
    </w:p>
    <w:p w:rsidR="00BA756F" w:rsidRPr="00911162" w:rsidRDefault="00BA756F" w:rsidP="00173A20">
      <w:pPr>
        <w:rPr>
          <w:rFonts w:cs="Tahoma"/>
        </w:rPr>
      </w:pPr>
      <w:r w:rsidRPr="00911162">
        <w:rPr>
          <w:rFonts w:cs="Tahoma"/>
          <w:color w:val="000000"/>
        </w:rPr>
        <w:t>OneNote 2013</w:t>
      </w:r>
    </w:p>
    <w:p w:rsidR="00BA756F" w:rsidRPr="00911162" w:rsidRDefault="00BA756F" w:rsidP="00173A20">
      <w:pPr>
        <w:rPr>
          <w:rFonts w:cs="Tahoma"/>
        </w:rPr>
      </w:pPr>
      <w:r w:rsidRPr="00911162">
        <w:rPr>
          <w:rFonts w:cs="Tahoma"/>
          <w:color w:val="000000"/>
        </w:rPr>
        <w:t>Outlook 2013</w:t>
      </w:r>
    </w:p>
    <w:p w:rsidR="00BA756F" w:rsidRPr="00911162" w:rsidRDefault="00BA756F" w:rsidP="00173A20">
      <w:pPr>
        <w:rPr>
          <w:rFonts w:cs="Tahoma"/>
        </w:rPr>
      </w:pPr>
      <w:r w:rsidRPr="00911162">
        <w:rPr>
          <w:rFonts w:cs="Tahoma"/>
          <w:color w:val="000000"/>
        </w:rPr>
        <w:t>PowerPoint 2013</w:t>
      </w:r>
    </w:p>
    <w:p w:rsidR="00BA756F" w:rsidRPr="00911162" w:rsidRDefault="00BA756F" w:rsidP="00173A20">
      <w:pPr>
        <w:rPr>
          <w:rFonts w:cs="Tahoma"/>
        </w:rPr>
      </w:pPr>
      <w:r w:rsidRPr="00911162">
        <w:rPr>
          <w:rFonts w:cs="Tahoma"/>
          <w:color w:val="000000"/>
        </w:rPr>
        <w:t>Project Standard 2013</w:t>
      </w:r>
    </w:p>
    <w:p w:rsidR="00BA756F" w:rsidRPr="00911162" w:rsidRDefault="00BA756F" w:rsidP="00173A20">
      <w:pPr>
        <w:rPr>
          <w:rFonts w:cs="Tahoma"/>
        </w:rPr>
      </w:pPr>
      <w:r w:rsidRPr="00911162">
        <w:rPr>
          <w:rFonts w:cs="Tahoma"/>
          <w:color w:val="000000"/>
        </w:rPr>
        <w:t>Project Professional 2013</w:t>
      </w:r>
    </w:p>
    <w:p w:rsidR="00BA756F" w:rsidRPr="00911162" w:rsidRDefault="00BA756F" w:rsidP="00173A20">
      <w:pPr>
        <w:rPr>
          <w:rFonts w:cs="Tahoma"/>
        </w:rPr>
      </w:pPr>
      <w:r w:rsidRPr="00911162">
        <w:rPr>
          <w:rFonts w:cs="Tahoma"/>
          <w:color w:val="000000"/>
        </w:rPr>
        <w:t>Project Server 2013</w:t>
      </w:r>
    </w:p>
    <w:p w:rsidR="00BA756F" w:rsidRPr="00911162" w:rsidRDefault="00BA756F" w:rsidP="00173A20">
      <w:pPr>
        <w:rPr>
          <w:rFonts w:cs="Tahoma"/>
        </w:rPr>
      </w:pPr>
      <w:r w:rsidRPr="00911162">
        <w:rPr>
          <w:rFonts w:cs="Tahoma"/>
          <w:color w:val="000000"/>
        </w:rPr>
        <w:t>Licencia CAL de Project Server 2013</w:t>
      </w:r>
    </w:p>
    <w:p w:rsidR="00BA756F" w:rsidRPr="00911162" w:rsidRDefault="00FE3510" w:rsidP="00173A20">
      <w:pPr>
        <w:rPr>
          <w:rFonts w:cs="Tahoma"/>
        </w:rPr>
      </w:pPr>
      <w:r w:rsidRPr="00911162">
        <w:rPr>
          <w:rFonts w:cs="Tahoma"/>
          <w:color w:val="000000"/>
        </w:rPr>
        <w:t>Publisher 2013</w:t>
      </w:r>
    </w:p>
    <w:p w:rsidR="00FE3510" w:rsidRPr="00911162" w:rsidRDefault="00FE3510" w:rsidP="00173A20">
      <w:pPr>
        <w:rPr>
          <w:rFonts w:cs="Tahoma"/>
        </w:rPr>
      </w:pPr>
      <w:r w:rsidRPr="00911162">
        <w:rPr>
          <w:rFonts w:cs="Tahoma"/>
          <w:color w:val="000000"/>
        </w:rPr>
        <w:t>CAL de SharePoint Enterprise 2013</w:t>
      </w:r>
    </w:p>
    <w:p w:rsidR="00FE3510" w:rsidRPr="00911162" w:rsidRDefault="00FE3510" w:rsidP="00173A20">
      <w:pPr>
        <w:rPr>
          <w:rFonts w:cs="Tahoma"/>
        </w:rPr>
      </w:pPr>
      <w:r w:rsidRPr="00911162">
        <w:rPr>
          <w:rFonts w:cs="Tahoma"/>
          <w:color w:val="000000"/>
        </w:rPr>
        <w:t>SharePoint Server 2013</w:t>
      </w:r>
    </w:p>
    <w:p w:rsidR="00FE3510" w:rsidRPr="00911162" w:rsidRDefault="00FE3510" w:rsidP="00173A20">
      <w:pPr>
        <w:rPr>
          <w:rFonts w:cs="Tahoma"/>
        </w:rPr>
      </w:pPr>
      <w:r w:rsidRPr="00911162">
        <w:rPr>
          <w:rFonts w:cs="Tahoma"/>
          <w:color w:val="000000"/>
        </w:rPr>
        <w:t>CAL de SharePoint Standard 2013</w:t>
      </w:r>
    </w:p>
    <w:p w:rsidR="00FE3510" w:rsidRPr="00911162" w:rsidRDefault="00FE3510" w:rsidP="00173A20">
      <w:pPr>
        <w:rPr>
          <w:rFonts w:cs="Tahoma"/>
        </w:rPr>
      </w:pPr>
      <w:r w:rsidRPr="00911162">
        <w:rPr>
          <w:rFonts w:cs="Tahoma"/>
          <w:color w:val="000000"/>
        </w:rPr>
        <w:t>Visio Professional 2013</w:t>
      </w:r>
    </w:p>
    <w:p w:rsidR="00FE3510" w:rsidRPr="00911162" w:rsidRDefault="00FE3510" w:rsidP="00173A20">
      <w:pPr>
        <w:rPr>
          <w:rFonts w:cs="Tahoma"/>
        </w:rPr>
      </w:pPr>
      <w:r w:rsidRPr="00911162">
        <w:rPr>
          <w:rFonts w:cs="Tahoma"/>
          <w:color w:val="000000"/>
        </w:rPr>
        <w:t>Visio Standard 2013</w:t>
      </w:r>
    </w:p>
    <w:p w:rsidR="00FE3510" w:rsidRPr="00911162" w:rsidRDefault="00FE3510" w:rsidP="00173A20">
      <w:pPr>
        <w:rPr>
          <w:rFonts w:cs="Tahoma"/>
        </w:rPr>
      </w:pPr>
      <w:r w:rsidRPr="00911162">
        <w:rPr>
          <w:rFonts w:cs="Tahoma"/>
          <w:color w:val="000000"/>
        </w:rPr>
        <w:t>Word 2013</w:t>
      </w:r>
    </w:p>
    <w:p w:rsidR="00FE3510" w:rsidRPr="00911162" w:rsidRDefault="00FE3510" w:rsidP="00173A20">
      <w:pPr>
        <w:rPr>
          <w:rFonts w:cs="Tahoma"/>
        </w:rPr>
      </w:pPr>
      <w:r w:rsidRPr="00911162">
        <w:rPr>
          <w:rFonts w:cs="Tahoma"/>
          <w:color w:val="000000"/>
        </w:rPr>
        <w:t>Windows MultiPoint Server Standard 2012</w:t>
      </w:r>
    </w:p>
    <w:p w:rsidR="00FE3510" w:rsidRPr="00911162" w:rsidRDefault="00FE3510" w:rsidP="00173A20">
      <w:pPr>
        <w:rPr>
          <w:rFonts w:cs="Tahoma"/>
        </w:rPr>
      </w:pPr>
      <w:r w:rsidRPr="00911162">
        <w:rPr>
          <w:rFonts w:cs="Tahoma"/>
          <w:color w:val="000000"/>
        </w:rPr>
        <w:t>Windows MultiPoint Server Premium 2012</w:t>
      </w:r>
    </w:p>
    <w:p w:rsidR="00FE3510" w:rsidRPr="00911162" w:rsidRDefault="00FE3510" w:rsidP="00173A20">
      <w:pPr>
        <w:rPr>
          <w:rFonts w:cs="Tahoma"/>
        </w:rPr>
      </w:pPr>
      <w:r w:rsidRPr="00911162">
        <w:rPr>
          <w:rFonts w:cs="Tahoma"/>
          <w:color w:val="000000"/>
        </w:rPr>
        <w:t>Windows MultiPoint Server CAL 2012</w:t>
      </w:r>
    </w:p>
    <w:p w:rsidR="00FE3510" w:rsidRPr="00911162" w:rsidRDefault="00FE3510" w:rsidP="00173A20">
      <w:pPr>
        <w:rPr>
          <w:rFonts w:cs="Tahoma"/>
        </w:rPr>
      </w:pPr>
      <w:r w:rsidRPr="00911162">
        <w:rPr>
          <w:rFonts w:cs="Tahoma"/>
          <w:color w:val="000000"/>
        </w:rPr>
        <w:t>Licencia CAL de Windows MultiPoint Server con licencia CAL de Windows Server 2012</w:t>
      </w:r>
    </w:p>
    <w:p w:rsidR="006F741C" w:rsidRPr="00911162" w:rsidRDefault="006F741C" w:rsidP="006F741C">
      <w:pPr>
        <w:rPr>
          <w:rFonts w:cs="Tahoma"/>
        </w:rPr>
      </w:pPr>
      <w:r w:rsidRPr="00911162">
        <w:rPr>
          <w:rFonts w:cs="Tahoma"/>
          <w:color w:val="000000"/>
        </w:rPr>
        <w:t>Windows Intune (por Usuario)</w:t>
      </w:r>
    </w:p>
    <w:p w:rsidR="006F741C" w:rsidRPr="00911162" w:rsidRDefault="006F741C" w:rsidP="006F741C">
      <w:pPr>
        <w:rPr>
          <w:rFonts w:cs="Tahoma"/>
        </w:rPr>
      </w:pPr>
      <w:r w:rsidRPr="00911162">
        <w:rPr>
          <w:rFonts w:cs="Tahoma"/>
          <w:color w:val="000000"/>
        </w:rPr>
        <w:t>Complemento de Windows Intune para System Center Configuration Manager y System Center EndPoint Protection</w:t>
      </w:r>
      <w:r w:rsidR="00B07D5A" w:rsidRPr="00911162">
        <w:rPr>
          <w:rFonts w:cs="Tahoma"/>
          <w:color w:val="000000"/>
        </w:rPr>
        <w:t> </w:t>
      </w:r>
      <w:r w:rsidRPr="00911162">
        <w:rPr>
          <w:rFonts w:cs="Tahoma"/>
          <w:color w:val="000000"/>
        </w:rPr>
        <w:t>(por usuario)</w:t>
      </w:r>
    </w:p>
    <w:p w:rsidR="00FE3510" w:rsidRPr="00911162" w:rsidRDefault="00FE3510" w:rsidP="00173A20">
      <w:pPr>
        <w:rPr>
          <w:rFonts w:cs="Tahoma"/>
        </w:rPr>
      </w:pPr>
      <w:r w:rsidRPr="00911162">
        <w:rPr>
          <w:rFonts w:cs="Tahoma"/>
          <w:color w:val="000000"/>
        </w:rPr>
        <w:t>Windows Intune USL</w:t>
      </w:r>
    </w:p>
    <w:p w:rsidR="00FE3510" w:rsidRPr="00911162" w:rsidRDefault="00FE3510" w:rsidP="00173A20">
      <w:pPr>
        <w:rPr>
          <w:rFonts w:cs="Tahoma"/>
        </w:rPr>
      </w:pPr>
      <w:r w:rsidRPr="00911162">
        <w:rPr>
          <w:rFonts w:cs="Tahoma"/>
          <w:color w:val="000000"/>
        </w:rPr>
        <w:t>Complemento de Windows Intune USL</w:t>
      </w:r>
    </w:p>
    <w:p w:rsidR="00FE3510" w:rsidRPr="00911162" w:rsidRDefault="00FE3510" w:rsidP="00173A20">
      <w:pPr>
        <w:rPr>
          <w:rFonts w:cs="Tahoma"/>
        </w:rPr>
      </w:pPr>
      <w:r w:rsidRPr="00911162">
        <w:rPr>
          <w:rFonts w:cs="Tahoma"/>
          <w:color w:val="000000"/>
        </w:rPr>
        <w:t>Complemento de Windows Intune USL Extra Storage 1 GB</w:t>
      </w:r>
    </w:p>
    <w:p w:rsidR="00FE3510" w:rsidRPr="00911162" w:rsidRDefault="00FE3510" w:rsidP="00173A20">
      <w:pPr>
        <w:rPr>
          <w:rFonts w:cs="Tahoma"/>
        </w:rPr>
      </w:pPr>
      <w:r w:rsidRPr="00911162">
        <w:rPr>
          <w:rFonts w:cs="Tahoma"/>
          <w:color w:val="000000"/>
        </w:rPr>
        <w:t>Win Pro con MDOP 8</w:t>
      </w:r>
    </w:p>
    <w:p w:rsidR="00173A20" w:rsidRPr="00911162" w:rsidRDefault="00173A20" w:rsidP="00173A20">
      <w:pPr>
        <w:keepNext/>
        <w:tabs>
          <w:tab w:val="num" w:pos="720"/>
        </w:tabs>
        <w:spacing w:before="60"/>
        <w:outlineLvl w:val="3"/>
        <w:rPr>
          <w:rFonts w:cs="Tahoma"/>
        </w:rPr>
      </w:pPr>
    </w:p>
    <w:p w:rsidR="00173A20" w:rsidRPr="00911162" w:rsidRDefault="00173A20" w:rsidP="003E606C">
      <w:pPr>
        <w:spacing w:after="60"/>
        <w:rPr>
          <w:rFonts w:cs="Tahoma"/>
        </w:rPr>
      </w:pPr>
      <w:r w:rsidRPr="00911162">
        <w:rPr>
          <w:rFonts w:cs="Tahoma"/>
          <w:b/>
        </w:rPr>
        <w:t xml:space="preserve">Promociones </w:t>
      </w:r>
    </w:p>
    <w:p w:rsidR="00173A20" w:rsidRPr="00911162" w:rsidRDefault="00FE3510" w:rsidP="00173A20">
      <w:pPr>
        <w:outlineLvl w:val="1"/>
        <w:rPr>
          <w:rFonts w:cs="Tahoma"/>
        </w:rPr>
      </w:pPr>
      <w:r w:rsidRPr="00911162">
        <w:rPr>
          <w:rFonts w:cs="Tahoma"/>
          <w:color w:val="000000"/>
          <w:szCs w:val="18"/>
        </w:rPr>
        <w:t>Se agregaron las siguientes promociones:</w:t>
      </w:r>
    </w:p>
    <w:p w:rsidR="00FE3510" w:rsidRPr="00911162" w:rsidRDefault="00FE3510" w:rsidP="00173A20">
      <w:pPr>
        <w:outlineLvl w:val="1"/>
        <w:rPr>
          <w:rFonts w:cs="Tahoma"/>
        </w:rPr>
      </w:pPr>
      <w:r w:rsidRPr="00911162">
        <w:rPr>
          <w:rFonts w:cs="Tahoma"/>
          <w:color w:val="000000"/>
          <w:szCs w:val="18"/>
        </w:rPr>
        <w:t>55% de descuento en CAL de Project Server para adquisiciones de la empresa</w:t>
      </w:r>
    </w:p>
    <w:p w:rsidR="00FE3510" w:rsidRPr="00911162" w:rsidRDefault="00FE3510" w:rsidP="00173A20">
      <w:pPr>
        <w:outlineLvl w:val="1"/>
        <w:rPr>
          <w:rFonts w:cs="Tahoma"/>
        </w:rPr>
      </w:pPr>
      <w:r w:rsidRPr="00911162">
        <w:rPr>
          <w:rFonts w:cs="Tahoma"/>
          <w:color w:val="000000"/>
          <w:szCs w:val="18"/>
        </w:rPr>
        <w:t>15% de descuento en las migraciones de Project/Visio</w:t>
      </w:r>
    </w:p>
    <w:p w:rsidR="00FE3510" w:rsidRPr="00911162" w:rsidRDefault="00FE3510" w:rsidP="00173A20">
      <w:pPr>
        <w:outlineLvl w:val="1"/>
        <w:rPr>
          <w:rFonts w:cs="Tahoma"/>
        </w:rPr>
      </w:pPr>
    </w:p>
    <w:p w:rsidR="00FE3510" w:rsidRPr="007F3BB6" w:rsidRDefault="00FE3510" w:rsidP="00173A20">
      <w:pPr>
        <w:outlineLvl w:val="1"/>
        <w:rPr>
          <w:rFonts w:cs="Tahoma"/>
          <w:lang w:val="it-IT"/>
        </w:rPr>
      </w:pPr>
      <w:r w:rsidRPr="007F3BB6">
        <w:rPr>
          <w:rFonts w:cs="Tahoma"/>
          <w:color w:val="000000"/>
          <w:szCs w:val="18"/>
          <w:lang w:val="it-IT"/>
        </w:rPr>
        <w:t>Se eliminaron las siguientes promociones:</w:t>
      </w:r>
    </w:p>
    <w:p w:rsidR="00FE3510" w:rsidRPr="00911162" w:rsidRDefault="00FE3510" w:rsidP="00173A20">
      <w:pPr>
        <w:outlineLvl w:val="1"/>
        <w:rPr>
          <w:rFonts w:cs="Tahoma"/>
        </w:rPr>
      </w:pPr>
      <w:r w:rsidRPr="00911162">
        <w:rPr>
          <w:rFonts w:cs="Tahoma"/>
        </w:rPr>
        <w:t>Promoción del 20% de Windows Intune para nuevos equipos</w:t>
      </w:r>
    </w:p>
    <w:p w:rsidR="00173A20" w:rsidRPr="00911162" w:rsidRDefault="00173A20" w:rsidP="00173A20">
      <w:pPr>
        <w:outlineLvl w:val="1"/>
        <w:rPr>
          <w:rFonts w:cs="Tahoma"/>
        </w:rPr>
      </w:pPr>
    </w:p>
    <w:p w:rsidR="00B07D5A" w:rsidRPr="00911162" w:rsidRDefault="00B07D5A" w:rsidP="00173A20">
      <w:pPr>
        <w:outlineLvl w:val="1"/>
        <w:rPr>
          <w:rFonts w:cs="Tahoma"/>
        </w:rPr>
      </w:pPr>
    </w:p>
    <w:p w:rsidR="00B07D5A" w:rsidRPr="00911162" w:rsidRDefault="00B07D5A" w:rsidP="00173A20">
      <w:pPr>
        <w:outlineLvl w:val="1"/>
        <w:rPr>
          <w:rFonts w:cs="Tahoma"/>
        </w:rPr>
      </w:pPr>
    </w:p>
    <w:p w:rsidR="00B07D5A" w:rsidRPr="00911162" w:rsidRDefault="00B07D5A" w:rsidP="00173A20">
      <w:pPr>
        <w:outlineLvl w:val="1"/>
        <w:rPr>
          <w:rFonts w:cs="Tahoma"/>
        </w:rPr>
      </w:pPr>
    </w:p>
    <w:p w:rsidR="00B07D5A" w:rsidRPr="00911162" w:rsidRDefault="00B07D5A" w:rsidP="00173A20">
      <w:pPr>
        <w:outlineLvl w:val="1"/>
        <w:rPr>
          <w:rFonts w:cs="Tahoma"/>
        </w:rPr>
      </w:pPr>
    </w:p>
    <w:p w:rsidR="00CD7EA6" w:rsidRPr="00911162" w:rsidRDefault="00173A20" w:rsidP="003E606C">
      <w:pPr>
        <w:spacing w:after="60"/>
        <w:rPr>
          <w:rFonts w:cs="Tahoma"/>
        </w:rPr>
      </w:pPr>
      <w:r w:rsidRPr="00911162">
        <w:rPr>
          <w:rFonts w:cs="Tahoma"/>
          <w:b/>
        </w:rPr>
        <w:lastRenderedPageBreak/>
        <w:t>Eliminaciones</w:t>
      </w:r>
    </w:p>
    <w:p w:rsidR="00685009" w:rsidRPr="00911162" w:rsidRDefault="00685009" w:rsidP="00685009">
      <w:pPr>
        <w:rPr>
          <w:rFonts w:cs="Tahoma"/>
        </w:rPr>
      </w:pPr>
      <w:r w:rsidRPr="00911162">
        <w:rPr>
          <w:rFonts w:cs="Tahoma"/>
          <w:color w:val="000000"/>
        </w:rPr>
        <w:t>Access 2010</w:t>
      </w:r>
    </w:p>
    <w:p w:rsidR="00685009" w:rsidRPr="00911162" w:rsidRDefault="00685009" w:rsidP="00685009">
      <w:pPr>
        <w:rPr>
          <w:rFonts w:cs="Tahoma"/>
        </w:rPr>
      </w:pPr>
      <w:r w:rsidRPr="00911162">
        <w:rPr>
          <w:rFonts w:cs="Tahoma"/>
          <w:color w:val="000000"/>
        </w:rPr>
        <w:t>Duet Enterprise para Microsoft SharePoint y SAP 1.0</w:t>
      </w:r>
    </w:p>
    <w:p w:rsidR="00685009" w:rsidRPr="00911162" w:rsidRDefault="00685009" w:rsidP="00685009">
      <w:pPr>
        <w:rPr>
          <w:rFonts w:cs="Tahoma"/>
        </w:rPr>
      </w:pPr>
      <w:r w:rsidRPr="00911162">
        <w:rPr>
          <w:rFonts w:cs="Tahoma"/>
          <w:color w:val="000000"/>
        </w:rPr>
        <w:t>Dynamics CRM Onprem Mobile</w:t>
      </w:r>
    </w:p>
    <w:p w:rsidR="00685009" w:rsidRPr="00911162" w:rsidRDefault="00685009" w:rsidP="00685009">
      <w:pPr>
        <w:rPr>
          <w:rFonts w:cs="Tahoma"/>
        </w:rPr>
      </w:pPr>
      <w:r w:rsidRPr="00911162">
        <w:rPr>
          <w:rFonts w:cs="Tahoma"/>
          <w:color w:val="000000"/>
        </w:rPr>
        <w:t>Dynamics CRM Mobile</w:t>
      </w:r>
    </w:p>
    <w:p w:rsidR="00685009" w:rsidRPr="00911162" w:rsidRDefault="00685009" w:rsidP="00685009">
      <w:pPr>
        <w:rPr>
          <w:rFonts w:cs="Tahoma"/>
        </w:rPr>
      </w:pPr>
      <w:r w:rsidRPr="00911162">
        <w:rPr>
          <w:rFonts w:cs="Tahoma"/>
          <w:color w:val="000000"/>
        </w:rPr>
        <w:t>Excel 2010</w:t>
      </w:r>
    </w:p>
    <w:p w:rsidR="00685009" w:rsidRPr="00911162" w:rsidRDefault="00685009" w:rsidP="00685009">
      <w:pPr>
        <w:rPr>
          <w:rFonts w:cs="Tahoma"/>
        </w:rPr>
      </w:pPr>
      <w:r w:rsidRPr="00911162">
        <w:rPr>
          <w:rFonts w:cs="Tahoma"/>
          <w:color w:val="000000"/>
        </w:rPr>
        <w:t>External Connector de Exchange Server 2010</w:t>
      </w:r>
    </w:p>
    <w:p w:rsidR="00685009" w:rsidRPr="00911162" w:rsidRDefault="00685009" w:rsidP="00685009">
      <w:pPr>
        <w:rPr>
          <w:rFonts w:cs="Tahoma"/>
        </w:rPr>
      </w:pPr>
      <w:r w:rsidRPr="00911162">
        <w:rPr>
          <w:rFonts w:cs="Tahoma"/>
          <w:color w:val="000000"/>
        </w:rPr>
        <w:t>FAST SearchServer SharePoint</w:t>
      </w:r>
    </w:p>
    <w:p w:rsidR="00685009" w:rsidRPr="00911162" w:rsidRDefault="00685009" w:rsidP="00685009">
      <w:pPr>
        <w:rPr>
          <w:rFonts w:cs="Tahoma"/>
        </w:rPr>
      </w:pPr>
      <w:r w:rsidRPr="00911162">
        <w:rPr>
          <w:rFonts w:cs="Tahoma"/>
          <w:color w:val="000000"/>
        </w:rPr>
        <w:t>Forefront Protection Suite</w:t>
      </w:r>
    </w:p>
    <w:p w:rsidR="00685009" w:rsidRPr="00911162" w:rsidRDefault="00685009" w:rsidP="00685009">
      <w:pPr>
        <w:rPr>
          <w:rFonts w:cs="Tahoma"/>
        </w:rPr>
      </w:pPr>
      <w:r w:rsidRPr="00911162">
        <w:rPr>
          <w:rFonts w:cs="Tahoma"/>
          <w:color w:val="000000"/>
        </w:rPr>
        <w:t>Forefront Security Exchange Server</w:t>
      </w:r>
    </w:p>
    <w:p w:rsidR="00685009" w:rsidRPr="00911162" w:rsidRDefault="00685009" w:rsidP="00685009">
      <w:pPr>
        <w:rPr>
          <w:rFonts w:cs="Tahoma"/>
        </w:rPr>
      </w:pPr>
      <w:r w:rsidRPr="00911162">
        <w:rPr>
          <w:rFonts w:cs="Tahoma"/>
          <w:color w:val="000000"/>
        </w:rPr>
        <w:t>Forefront Security Office Communication Server</w:t>
      </w:r>
    </w:p>
    <w:p w:rsidR="00685009" w:rsidRPr="00911162" w:rsidRDefault="00685009" w:rsidP="00685009">
      <w:pPr>
        <w:rPr>
          <w:rFonts w:cs="Tahoma"/>
        </w:rPr>
      </w:pPr>
      <w:r w:rsidRPr="00911162">
        <w:rPr>
          <w:rFonts w:cs="Tahoma"/>
          <w:color w:val="000000"/>
        </w:rPr>
        <w:t>Forefront Security SharePoint</w:t>
      </w:r>
    </w:p>
    <w:p w:rsidR="00685009" w:rsidRPr="00911162" w:rsidRDefault="00685009" w:rsidP="00685009">
      <w:pPr>
        <w:rPr>
          <w:rFonts w:cs="Tahoma"/>
        </w:rPr>
      </w:pPr>
      <w:r w:rsidRPr="00911162">
        <w:rPr>
          <w:rFonts w:cs="Tahoma"/>
          <w:color w:val="000000"/>
        </w:rPr>
        <w:t>Consola de Administración de Forefront Server Security</w:t>
      </w:r>
    </w:p>
    <w:p w:rsidR="00685009" w:rsidRPr="00911162" w:rsidRDefault="00685009" w:rsidP="00685009">
      <w:pPr>
        <w:rPr>
          <w:rFonts w:cs="Tahoma"/>
        </w:rPr>
      </w:pPr>
      <w:r w:rsidRPr="00911162">
        <w:rPr>
          <w:rFonts w:cs="Tahoma"/>
          <w:color w:val="000000"/>
        </w:rPr>
        <w:t>Forefront Security Web</w:t>
      </w:r>
    </w:p>
    <w:p w:rsidR="00685009" w:rsidRPr="00911162" w:rsidRDefault="00685009" w:rsidP="00685009">
      <w:pPr>
        <w:rPr>
          <w:rFonts w:cs="Tahoma"/>
        </w:rPr>
      </w:pPr>
      <w:r w:rsidRPr="00911162">
        <w:rPr>
          <w:rFonts w:cs="Tahoma"/>
          <w:color w:val="000000"/>
        </w:rPr>
        <w:t>Forefront Threat Management Gateway Enterprise</w:t>
      </w:r>
    </w:p>
    <w:p w:rsidR="00685009" w:rsidRPr="00911162" w:rsidRDefault="00685009" w:rsidP="00685009">
      <w:pPr>
        <w:rPr>
          <w:rFonts w:cs="Tahoma"/>
        </w:rPr>
      </w:pPr>
      <w:r w:rsidRPr="00911162">
        <w:rPr>
          <w:rFonts w:cs="Tahoma"/>
          <w:color w:val="000000"/>
        </w:rPr>
        <w:t>Forefront Threat Management Gateway Medium Business</w:t>
      </w:r>
    </w:p>
    <w:p w:rsidR="00685009" w:rsidRPr="00911162" w:rsidRDefault="00685009" w:rsidP="00685009">
      <w:pPr>
        <w:rPr>
          <w:rFonts w:cs="Tahoma"/>
        </w:rPr>
      </w:pPr>
      <w:r w:rsidRPr="00911162">
        <w:rPr>
          <w:rFonts w:cs="Tahoma"/>
          <w:color w:val="000000"/>
        </w:rPr>
        <w:t>Forefront Threat Management Gateway Standard</w:t>
      </w:r>
    </w:p>
    <w:p w:rsidR="00685009" w:rsidRPr="00911162" w:rsidRDefault="00685009" w:rsidP="00685009">
      <w:pPr>
        <w:rPr>
          <w:rFonts w:cs="Tahoma"/>
        </w:rPr>
      </w:pPr>
      <w:r w:rsidRPr="00911162">
        <w:rPr>
          <w:rFonts w:cs="Tahoma"/>
          <w:color w:val="000000"/>
        </w:rPr>
        <w:t>Servicio de protección de Forefront Threat Management Gateway, edición Web</w:t>
      </w:r>
    </w:p>
    <w:p w:rsidR="00685009" w:rsidRPr="00911162" w:rsidRDefault="00685009" w:rsidP="00685009">
      <w:pPr>
        <w:rPr>
          <w:rFonts w:cs="Tahoma"/>
        </w:rPr>
      </w:pPr>
      <w:r w:rsidRPr="00911162">
        <w:rPr>
          <w:rFonts w:cs="Tahoma"/>
          <w:color w:val="000000"/>
        </w:rPr>
        <w:t>Forefront Protection 2010 para Exchange Server</w:t>
      </w:r>
    </w:p>
    <w:p w:rsidR="00685009" w:rsidRPr="00911162" w:rsidRDefault="00685009" w:rsidP="00685009">
      <w:pPr>
        <w:rPr>
          <w:rFonts w:cs="Tahoma"/>
        </w:rPr>
      </w:pPr>
      <w:r w:rsidRPr="00911162">
        <w:rPr>
          <w:rFonts w:cs="Tahoma"/>
          <w:color w:val="000000"/>
        </w:rPr>
        <w:t>Forefront Protection 2010 para Exchange Server External Connector</w:t>
      </w:r>
    </w:p>
    <w:p w:rsidR="00685009" w:rsidRPr="00911162" w:rsidRDefault="00685009" w:rsidP="00685009">
      <w:pPr>
        <w:rPr>
          <w:rFonts w:cs="Tahoma"/>
        </w:rPr>
      </w:pPr>
      <w:r w:rsidRPr="00911162">
        <w:rPr>
          <w:rFonts w:cs="Tahoma"/>
          <w:color w:val="000000"/>
        </w:rPr>
        <w:t>Forefront Protection SharePoint</w:t>
      </w:r>
    </w:p>
    <w:p w:rsidR="00685009" w:rsidRPr="00911162" w:rsidRDefault="00685009" w:rsidP="00685009">
      <w:pPr>
        <w:rPr>
          <w:rFonts w:cs="Tahoma"/>
        </w:rPr>
      </w:pPr>
      <w:r w:rsidRPr="00911162">
        <w:rPr>
          <w:rFonts w:cs="Tahoma"/>
          <w:color w:val="000000"/>
        </w:rPr>
        <w:t>Groove Enterprise Services</w:t>
      </w:r>
    </w:p>
    <w:p w:rsidR="00685009" w:rsidRPr="00911162" w:rsidRDefault="00685009" w:rsidP="00685009">
      <w:pPr>
        <w:rPr>
          <w:rFonts w:cs="Tahoma"/>
        </w:rPr>
      </w:pPr>
      <w:r w:rsidRPr="00911162">
        <w:rPr>
          <w:rFonts w:cs="Tahoma"/>
          <w:color w:val="000000"/>
        </w:rPr>
        <w:t>Groove Server</w:t>
      </w:r>
    </w:p>
    <w:p w:rsidR="00685009" w:rsidRPr="00911162" w:rsidRDefault="00685009" w:rsidP="00685009">
      <w:pPr>
        <w:rPr>
          <w:rFonts w:cs="Tahoma"/>
        </w:rPr>
      </w:pPr>
      <w:r w:rsidRPr="00911162">
        <w:rPr>
          <w:rFonts w:cs="Tahoma"/>
          <w:color w:val="000000"/>
        </w:rPr>
        <w:t>InfoPath 2010</w:t>
      </w:r>
    </w:p>
    <w:p w:rsidR="00685009" w:rsidRPr="00911162" w:rsidRDefault="00685009" w:rsidP="00685009">
      <w:pPr>
        <w:rPr>
          <w:rFonts w:cs="Tahoma"/>
        </w:rPr>
      </w:pPr>
      <w:r w:rsidRPr="00911162">
        <w:rPr>
          <w:rFonts w:cs="Tahoma"/>
          <w:color w:val="000000"/>
        </w:rPr>
        <w:t>Lync 2010</w:t>
      </w:r>
    </w:p>
    <w:p w:rsidR="00685009" w:rsidRPr="00911162" w:rsidRDefault="00685009" w:rsidP="00685009">
      <w:pPr>
        <w:rPr>
          <w:rFonts w:cs="Tahoma"/>
        </w:rPr>
      </w:pPr>
      <w:r w:rsidRPr="00911162">
        <w:rPr>
          <w:rFonts w:cs="Tahoma"/>
          <w:color w:val="000000"/>
        </w:rPr>
        <w:t>Lync Server 2010 Enterprise Edition</w:t>
      </w:r>
    </w:p>
    <w:p w:rsidR="00685009" w:rsidRPr="00911162" w:rsidRDefault="00685009" w:rsidP="00685009">
      <w:pPr>
        <w:rPr>
          <w:rFonts w:cs="Tahoma"/>
        </w:rPr>
      </w:pPr>
      <w:r w:rsidRPr="00911162">
        <w:rPr>
          <w:rFonts w:cs="Tahoma"/>
          <w:color w:val="000000"/>
        </w:rPr>
        <w:t>External Connector de Lync Server 2010 Enterprise</w:t>
      </w:r>
    </w:p>
    <w:p w:rsidR="00685009" w:rsidRPr="00911162" w:rsidRDefault="00685009" w:rsidP="00685009">
      <w:pPr>
        <w:rPr>
          <w:rFonts w:cs="Tahoma"/>
        </w:rPr>
      </w:pPr>
      <w:r w:rsidRPr="00911162">
        <w:rPr>
          <w:rFonts w:cs="Tahoma"/>
          <w:color w:val="000000"/>
        </w:rPr>
        <w:t>External Connector de Lync Server 2010 Plus</w:t>
      </w:r>
    </w:p>
    <w:p w:rsidR="00685009" w:rsidRPr="00911162" w:rsidRDefault="00685009" w:rsidP="00685009">
      <w:pPr>
        <w:rPr>
          <w:rFonts w:cs="Tahoma"/>
        </w:rPr>
      </w:pPr>
      <w:r w:rsidRPr="00911162">
        <w:rPr>
          <w:rFonts w:cs="Tahoma"/>
          <w:color w:val="000000"/>
        </w:rPr>
        <w:t>External Connector de Lync Server 2010 Standard</w:t>
      </w:r>
    </w:p>
    <w:p w:rsidR="00685009" w:rsidRPr="00911162" w:rsidRDefault="00685009" w:rsidP="00685009">
      <w:pPr>
        <w:rPr>
          <w:rFonts w:cs="Tahoma"/>
        </w:rPr>
      </w:pPr>
      <w:r w:rsidRPr="00911162">
        <w:rPr>
          <w:rFonts w:cs="Tahoma"/>
          <w:color w:val="000000"/>
        </w:rPr>
        <w:t>Lync Server 2010 Standard Edition</w:t>
      </w:r>
    </w:p>
    <w:p w:rsidR="00685009" w:rsidRPr="00911162" w:rsidRDefault="00685009" w:rsidP="00685009">
      <w:pPr>
        <w:rPr>
          <w:rFonts w:cs="Tahoma"/>
        </w:rPr>
      </w:pPr>
      <w:r w:rsidRPr="00911162">
        <w:rPr>
          <w:rFonts w:cs="Tahoma"/>
          <w:color w:val="000000"/>
        </w:rPr>
        <w:t>Office Groove Enterprise Services</w:t>
      </w:r>
    </w:p>
    <w:p w:rsidR="00685009" w:rsidRPr="00911162" w:rsidRDefault="00685009" w:rsidP="00685009">
      <w:pPr>
        <w:rPr>
          <w:rFonts w:cs="Tahoma"/>
        </w:rPr>
      </w:pPr>
      <w:r w:rsidRPr="00911162">
        <w:rPr>
          <w:rFonts w:cs="Tahoma"/>
          <w:color w:val="000000"/>
        </w:rPr>
        <w:t>Office Multi-Language Pack 2010</w:t>
      </w:r>
    </w:p>
    <w:p w:rsidR="00685009" w:rsidRPr="00911162" w:rsidRDefault="00685009" w:rsidP="00685009">
      <w:pPr>
        <w:rPr>
          <w:rFonts w:cs="Tahoma"/>
        </w:rPr>
      </w:pPr>
      <w:r w:rsidRPr="00911162">
        <w:rPr>
          <w:rFonts w:cs="Tahoma"/>
          <w:color w:val="000000"/>
        </w:rPr>
        <w:t>Office Professional Plus 2010</w:t>
      </w:r>
    </w:p>
    <w:p w:rsidR="00685009" w:rsidRPr="00911162" w:rsidRDefault="00685009" w:rsidP="00685009">
      <w:pPr>
        <w:rPr>
          <w:rFonts w:cs="Tahoma"/>
        </w:rPr>
      </w:pPr>
      <w:r w:rsidRPr="00911162">
        <w:rPr>
          <w:rFonts w:cs="Tahoma"/>
          <w:color w:val="000000"/>
        </w:rPr>
        <w:t>Office Standard 2010</w:t>
      </w:r>
    </w:p>
    <w:p w:rsidR="00685009" w:rsidRPr="00911162" w:rsidRDefault="00685009" w:rsidP="00685009">
      <w:pPr>
        <w:rPr>
          <w:rFonts w:cs="Tahoma"/>
        </w:rPr>
      </w:pPr>
      <w:r w:rsidRPr="00911162">
        <w:rPr>
          <w:rFonts w:cs="Tahoma"/>
          <w:color w:val="000000"/>
        </w:rPr>
        <w:t>Office Small Business Get Genuine</w:t>
      </w:r>
    </w:p>
    <w:p w:rsidR="00685009" w:rsidRPr="00911162" w:rsidRDefault="00685009" w:rsidP="00685009">
      <w:pPr>
        <w:rPr>
          <w:rFonts w:cs="Tahoma"/>
        </w:rPr>
      </w:pPr>
      <w:r w:rsidRPr="00911162">
        <w:rPr>
          <w:rFonts w:cs="Tahoma"/>
          <w:color w:val="000000"/>
        </w:rPr>
        <w:t>OneNote 2010</w:t>
      </w:r>
    </w:p>
    <w:p w:rsidR="00685009" w:rsidRPr="00911162" w:rsidRDefault="00685009" w:rsidP="00685009">
      <w:pPr>
        <w:rPr>
          <w:rFonts w:cs="Tahoma"/>
        </w:rPr>
      </w:pPr>
      <w:r w:rsidRPr="00911162">
        <w:rPr>
          <w:rFonts w:cs="Tahoma"/>
          <w:color w:val="000000"/>
        </w:rPr>
        <w:t>Outlook 2010</w:t>
      </w:r>
    </w:p>
    <w:p w:rsidR="00685009" w:rsidRPr="00911162" w:rsidRDefault="00685009" w:rsidP="00685009">
      <w:pPr>
        <w:rPr>
          <w:rFonts w:cs="Tahoma"/>
        </w:rPr>
      </w:pPr>
      <w:r w:rsidRPr="00911162">
        <w:rPr>
          <w:rFonts w:cs="Tahoma"/>
          <w:color w:val="000000"/>
        </w:rPr>
        <w:t>Outlook con Business Contact Manager</w:t>
      </w:r>
    </w:p>
    <w:p w:rsidR="00685009" w:rsidRPr="00911162" w:rsidRDefault="00685009" w:rsidP="00685009">
      <w:pPr>
        <w:rPr>
          <w:rFonts w:cs="Tahoma"/>
        </w:rPr>
      </w:pPr>
      <w:r w:rsidRPr="00911162">
        <w:rPr>
          <w:rFonts w:cs="Tahoma"/>
          <w:color w:val="000000"/>
        </w:rPr>
        <w:t>PowerPoint 2010</w:t>
      </w:r>
    </w:p>
    <w:p w:rsidR="00685009" w:rsidRPr="00911162" w:rsidRDefault="00685009" w:rsidP="00685009">
      <w:pPr>
        <w:rPr>
          <w:rFonts w:cs="Tahoma"/>
        </w:rPr>
      </w:pPr>
      <w:r w:rsidRPr="00911162">
        <w:rPr>
          <w:rFonts w:cs="Tahoma"/>
          <w:color w:val="000000"/>
        </w:rPr>
        <w:t>Project 2010 Standard</w:t>
      </w:r>
    </w:p>
    <w:p w:rsidR="00685009" w:rsidRPr="00911162" w:rsidRDefault="00685009" w:rsidP="00685009">
      <w:pPr>
        <w:rPr>
          <w:rFonts w:cs="Tahoma"/>
        </w:rPr>
      </w:pPr>
      <w:r w:rsidRPr="00911162">
        <w:rPr>
          <w:rFonts w:cs="Tahoma"/>
          <w:color w:val="000000"/>
        </w:rPr>
        <w:t>Project 2010 Professional</w:t>
      </w:r>
    </w:p>
    <w:p w:rsidR="00685009" w:rsidRPr="00911162" w:rsidRDefault="00685009" w:rsidP="00685009">
      <w:pPr>
        <w:rPr>
          <w:rFonts w:cs="Tahoma"/>
        </w:rPr>
      </w:pPr>
      <w:r w:rsidRPr="00911162">
        <w:rPr>
          <w:rFonts w:cs="Tahoma"/>
          <w:color w:val="000000"/>
        </w:rPr>
        <w:t>Search Server 2010</w:t>
      </w:r>
    </w:p>
    <w:p w:rsidR="00685009" w:rsidRPr="00911162" w:rsidRDefault="00685009" w:rsidP="00685009">
      <w:pPr>
        <w:rPr>
          <w:rFonts w:cs="Tahoma"/>
        </w:rPr>
      </w:pPr>
      <w:r w:rsidRPr="00911162">
        <w:rPr>
          <w:rFonts w:cs="Tahoma"/>
          <w:color w:val="000000"/>
        </w:rPr>
        <w:t>SharePoint Server 2010 para Sitios de Internet Enterprise</w:t>
      </w:r>
    </w:p>
    <w:p w:rsidR="00685009" w:rsidRPr="00911162" w:rsidRDefault="00685009" w:rsidP="00685009">
      <w:pPr>
        <w:rPr>
          <w:rFonts w:cs="Tahoma"/>
        </w:rPr>
      </w:pPr>
      <w:r w:rsidRPr="00911162">
        <w:rPr>
          <w:rFonts w:cs="Tahoma"/>
          <w:color w:val="000000"/>
        </w:rPr>
        <w:t>SharePoint Server 2010 para Sitios de Internet Standard</w:t>
      </w:r>
    </w:p>
    <w:p w:rsidR="00685009" w:rsidRPr="00911162" w:rsidRDefault="00685009" w:rsidP="00685009">
      <w:pPr>
        <w:rPr>
          <w:rFonts w:cs="Tahoma"/>
        </w:rPr>
      </w:pPr>
      <w:r w:rsidRPr="00911162">
        <w:rPr>
          <w:rFonts w:cs="Tahoma"/>
          <w:color w:val="000000"/>
        </w:rPr>
        <w:t>SharePoint Workspace 2010</w:t>
      </w:r>
    </w:p>
    <w:p w:rsidR="00685009" w:rsidRPr="00911162" w:rsidRDefault="00685009" w:rsidP="00685009">
      <w:pPr>
        <w:rPr>
          <w:rFonts w:cs="Tahoma"/>
        </w:rPr>
      </w:pPr>
      <w:r w:rsidRPr="00911162">
        <w:rPr>
          <w:rFonts w:cs="Tahoma"/>
          <w:color w:val="000000"/>
        </w:rPr>
        <w:t>Visio 2010 Premium</w:t>
      </w:r>
    </w:p>
    <w:p w:rsidR="00685009" w:rsidRPr="00911162" w:rsidRDefault="00685009" w:rsidP="00685009">
      <w:pPr>
        <w:rPr>
          <w:rFonts w:cs="Tahoma"/>
        </w:rPr>
      </w:pPr>
      <w:r w:rsidRPr="00911162">
        <w:rPr>
          <w:rFonts w:cs="Tahoma"/>
          <w:color w:val="000000"/>
        </w:rPr>
        <w:t>Visio 2010 Standard</w:t>
      </w:r>
    </w:p>
    <w:p w:rsidR="00685009" w:rsidRPr="00911162" w:rsidRDefault="00685009" w:rsidP="00685009">
      <w:pPr>
        <w:rPr>
          <w:rFonts w:cs="Tahoma"/>
        </w:rPr>
      </w:pPr>
      <w:r w:rsidRPr="00911162">
        <w:rPr>
          <w:rFonts w:cs="Tahoma"/>
          <w:color w:val="000000"/>
        </w:rPr>
        <w:t>Windows Intune (por Dispositivo)</w:t>
      </w:r>
    </w:p>
    <w:p w:rsidR="00685009" w:rsidRPr="00911162" w:rsidRDefault="00685009" w:rsidP="00685009">
      <w:pPr>
        <w:rPr>
          <w:rFonts w:cs="Tahoma"/>
        </w:rPr>
      </w:pPr>
      <w:r w:rsidRPr="00911162">
        <w:rPr>
          <w:rFonts w:cs="Tahoma"/>
          <w:color w:val="000000"/>
        </w:rPr>
        <w:t>Complemento de Windows Intune (por Dispositivo)</w:t>
      </w:r>
    </w:p>
    <w:p w:rsidR="00685009" w:rsidRPr="00911162" w:rsidRDefault="00685009" w:rsidP="00685009">
      <w:pPr>
        <w:rPr>
          <w:rFonts w:cs="Tahoma"/>
        </w:rPr>
      </w:pPr>
      <w:r w:rsidRPr="00911162">
        <w:rPr>
          <w:rFonts w:cs="Tahoma"/>
          <w:color w:val="000000"/>
        </w:rPr>
        <w:t>Windows MultiPoint Server 2011 Standard</w:t>
      </w:r>
    </w:p>
    <w:p w:rsidR="00685009" w:rsidRPr="00911162" w:rsidRDefault="00685009" w:rsidP="00685009">
      <w:pPr>
        <w:rPr>
          <w:rFonts w:cs="Tahoma"/>
        </w:rPr>
      </w:pPr>
      <w:r w:rsidRPr="00911162">
        <w:rPr>
          <w:rFonts w:cs="Tahoma"/>
          <w:color w:val="000000"/>
        </w:rPr>
        <w:t>Windows MultiPoint Server 2011 Premium</w:t>
      </w:r>
    </w:p>
    <w:p w:rsidR="00685009" w:rsidRPr="00911162" w:rsidRDefault="00685009" w:rsidP="00685009">
      <w:pPr>
        <w:rPr>
          <w:rFonts w:cs="Tahoma"/>
        </w:rPr>
      </w:pPr>
      <w:r w:rsidRPr="00911162">
        <w:rPr>
          <w:rFonts w:cs="Tahoma"/>
          <w:color w:val="000000"/>
        </w:rPr>
        <w:t>Licencia CAL de Windows MultiPoint Server 2011</w:t>
      </w:r>
    </w:p>
    <w:p w:rsidR="00685009" w:rsidRPr="00911162" w:rsidRDefault="00685009" w:rsidP="00685009">
      <w:pPr>
        <w:rPr>
          <w:rFonts w:cs="Tahoma"/>
        </w:rPr>
      </w:pPr>
      <w:r w:rsidRPr="00911162">
        <w:rPr>
          <w:rFonts w:cs="Tahoma"/>
          <w:color w:val="000000"/>
        </w:rPr>
        <w:t>CAL de Windows MultiPoint Server 2011 con CAL de Windows Server 2008</w:t>
      </w:r>
    </w:p>
    <w:p w:rsidR="00685009" w:rsidRPr="00911162" w:rsidRDefault="00685009" w:rsidP="00685009">
      <w:pPr>
        <w:rPr>
          <w:rFonts w:cs="Tahoma"/>
        </w:rPr>
      </w:pPr>
      <w:r w:rsidRPr="00911162">
        <w:rPr>
          <w:rFonts w:cs="Tahoma"/>
          <w:color w:val="000000"/>
        </w:rPr>
        <w:t>Windows MultiPoint Server 2011 Premium con licencia CAL de Windows MultiPoint Server 2011 (5 Clientes)</w:t>
      </w:r>
    </w:p>
    <w:p w:rsidR="00685009" w:rsidRPr="00911162" w:rsidRDefault="00685009" w:rsidP="00685009">
      <w:pPr>
        <w:rPr>
          <w:rFonts w:cs="Tahoma"/>
        </w:rPr>
      </w:pPr>
      <w:r w:rsidRPr="00911162">
        <w:rPr>
          <w:rFonts w:cs="Tahoma"/>
          <w:color w:val="000000"/>
        </w:rPr>
        <w:t>Windows MultiPoint Server 2011 Premium con licencia CAL de Windows MultiPoint Server 2011 (5 Clientes) con</w:t>
      </w:r>
      <w:r w:rsidR="00B07D5A" w:rsidRPr="00911162">
        <w:rPr>
          <w:rFonts w:cs="Tahoma"/>
          <w:color w:val="000000"/>
        </w:rPr>
        <w:t> </w:t>
      </w:r>
      <w:r w:rsidRPr="00911162">
        <w:rPr>
          <w:rFonts w:cs="Tahoma"/>
          <w:color w:val="000000"/>
        </w:rPr>
        <w:t>licencia CAL de Windows Server 2008 (5 Clientes)</w:t>
      </w:r>
    </w:p>
    <w:p w:rsidR="00685009" w:rsidRPr="00911162" w:rsidRDefault="00685009" w:rsidP="00685009">
      <w:pPr>
        <w:rPr>
          <w:rFonts w:cs="Tahoma"/>
        </w:rPr>
      </w:pPr>
      <w:r w:rsidRPr="00911162">
        <w:rPr>
          <w:rFonts w:cs="Tahoma"/>
          <w:color w:val="000000"/>
        </w:rPr>
        <w:t>Word 2010</w:t>
      </w:r>
    </w:p>
    <w:p w:rsidR="00173A20" w:rsidRPr="00911162" w:rsidRDefault="00173A20" w:rsidP="00173A20">
      <w:pPr>
        <w:rPr>
          <w:rFonts w:cs="Tahoma"/>
        </w:rPr>
      </w:pPr>
    </w:p>
    <w:p w:rsidR="006F4084" w:rsidRPr="00911162" w:rsidRDefault="006F4084">
      <w:pPr>
        <w:rPr>
          <w:rFonts w:cs="Tahoma"/>
        </w:rPr>
      </w:pPr>
      <w:r w:rsidRPr="00911162">
        <w:rPr>
          <w:rFonts w:cs="Tahoma"/>
          <w:color w:val="FF6600"/>
        </w:rPr>
        <w:br w:type="page"/>
      </w:r>
    </w:p>
    <w:p w:rsidR="00E64830" w:rsidRPr="00911162" w:rsidRDefault="00E64830" w:rsidP="00E64830">
      <w:pPr>
        <w:pStyle w:val="Heading2"/>
        <w:ind w:left="0"/>
        <w:jc w:val="both"/>
        <w:rPr>
          <w:rFonts w:ascii="Tahoma" w:hAnsi="Tahoma" w:cs="Tahoma"/>
        </w:rPr>
      </w:pPr>
      <w:bookmarkStart w:id="633" w:name="_Toc346278008"/>
      <w:r w:rsidRPr="00911162">
        <w:rPr>
          <w:rFonts w:ascii="Tahoma" w:hAnsi="Tahoma" w:cs="Tahoma"/>
          <w:color w:val="FF6600"/>
        </w:rPr>
        <w:lastRenderedPageBreak/>
        <w:t>CAMBIOS REALIZADOS EN NOVIEMBRE DE 2012</w:t>
      </w:r>
      <w:bookmarkEnd w:id="633"/>
    </w:p>
    <w:p w:rsidR="00E64830" w:rsidRPr="00911162" w:rsidRDefault="00E64830" w:rsidP="007B0DDA">
      <w:pPr>
        <w:pStyle w:val="Heading2"/>
        <w:ind w:left="0"/>
        <w:jc w:val="both"/>
        <w:rPr>
          <w:rFonts w:ascii="Tahoma" w:hAnsi="Tahoma" w:cs="Tahoma"/>
          <w:b w:val="0"/>
          <w:color w:val="FF6600"/>
          <w:lang w:eastAsia="x-none"/>
        </w:rPr>
      </w:pPr>
    </w:p>
    <w:p w:rsidR="00E64830" w:rsidRPr="00911162" w:rsidRDefault="00E64830" w:rsidP="003E606C">
      <w:pPr>
        <w:spacing w:after="60"/>
        <w:rPr>
          <w:rFonts w:cs="Tahoma"/>
        </w:rPr>
      </w:pPr>
      <w:r w:rsidRPr="00911162">
        <w:rPr>
          <w:rFonts w:cs="Tahoma"/>
          <w:b/>
        </w:rPr>
        <w:t>Adiciones</w:t>
      </w:r>
    </w:p>
    <w:p w:rsidR="00E64830" w:rsidRPr="00911162" w:rsidRDefault="00E64830" w:rsidP="00C530A9">
      <w:pPr>
        <w:rPr>
          <w:rFonts w:cs="Tahoma"/>
        </w:rPr>
      </w:pPr>
      <w:r w:rsidRPr="00911162">
        <w:rPr>
          <w:rFonts w:cs="Tahoma"/>
        </w:rPr>
        <w:t>Microsoft Windows Server Essentials 2012</w:t>
      </w:r>
    </w:p>
    <w:p w:rsidR="00E64830" w:rsidRPr="00911162" w:rsidRDefault="00E64830" w:rsidP="00C530A9">
      <w:pPr>
        <w:rPr>
          <w:rFonts w:cs="Tahoma"/>
        </w:rPr>
      </w:pPr>
      <w:r w:rsidRPr="00911162">
        <w:rPr>
          <w:rFonts w:cs="Tahoma"/>
        </w:rPr>
        <w:t>Microsoft AutoRoute Euro 2013</w:t>
      </w:r>
    </w:p>
    <w:p w:rsidR="00E64830" w:rsidRPr="00911162" w:rsidRDefault="00E64830" w:rsidP="00C530A9">
      <w:pPr>
        <w:rPr>
          <w:rFonts w:cs="Tahoma"/>
        </w:rPr>
      </w:pPr>
      <w:r w:rsidRPr="00911162">
        <w:rPr>
          <w:rFonts w:cs="Tahoma"/>
        </w:rPr>
        <w:t>Microsoft Desktop Optimization Pack 2012 para Software Assurance</w:t>
      </w:r>
    </w:p>
    <w:p w:rsidR="00E64830" w:rsidRPr="00911162" w:rsidRDefault="00E64830" w:rsidP="00C530A9">
      <w:pPr>
        <w:rPr>
          <w:rFonts w:cs="Tahoma"/>
        </w:rPr>
      </w:pPr>
    </w:p>
    <w:p w:rsidR="00D24E3C" w:rsidRPr="00911162" w:rsidRDefault="00D24E3C" w:rsidP="003E606C">
      <w:pPr>
        <w:spacing w:after="60"/>
        <w:rPr>
          <w:rFonts w:cs="Tahoma"/>
        </w:rPr>
      </w:pPr>
      <w:r w:rsidRPr="00911162">
        <w:rPr>
          <w:rFonts w:cs="Tahoma"/>
          <w:b/>
        </w:rPr>
        <w:t>Promociones</w:t>
      </w:r>
    </w:p>
    <w:p w:rsidR="00D24E3C" w:rsidRPr="00911162" w:rsidRDefault="00D24E3C" w:rsidP="00E64830">
      <w:pPr>
        <w:rPr>
          <w:rFonts w:cs="Tahoma"/>
        </w:rPr>
      </w:pPr>
      <w:r w:rsidRPr="00911162">
        <w:rPr>
          <w:rFonts w:cs="Tahoma"/>
          <w:color w:val="000000"/>
        </w:rPr>
        <w:t>Se agregaron las siguientes promociones:</w:t>
      </w:r>
    </w:p>
    <w:p w:rsidR="00D24E3C" w:rsidRPr="00911162" w:rsidRDefault="00D24E3C" w:rsidP="00E64830">
      <w:pPr>
        <w:rPr>
          <w:rFonts w:cs="Tahoma"/>
        </w:rPr>
      </w:pPr>
      <w:proofErr w:type="gramStart"/>
      <w:r w:rsidRPr="00911162">
        <w:rPr>
          <w:rFonts w:cs="Tahoma"/>
          <w:color w:val="000000"/>
        </w:rPr>
        <w:t>Un</w:t>
      </w:r>
      <w:proofErr w:type="gramEnd"/>
      <w:r w:rsidRPr="00911162">
        <w:rPr>
          <w:rFonts w:cs="Tahoma"/>
          <w:color w:val="000000"/>
        </w:rPr>
        <w:t xml:space="preserve"> 30% de descuento en la actualización de Visual Studio Premium con MSDN</w:t>
      </w:r>
    </w:p>
    <w:p w:rsidR="00D24E3C" w:rsidRPr="007F3BB6" w:rsidRDefault="00D24E3C" w:rsidP="00ED2410">
      <w:pPr>
        <w:rPr>
          <w:rFonts w:cs="Tahoma"/>
          <w:lang w:val="it-IT"/>
        </w:rPr>
      </w:pPr>
      <w:r w:rsidRPr="007F3BB6">
        <w:rPr>
          <w:rFonts w:cs="Tahoma"/>
          <w:lang w:val="it-IT"/>
        </w:rPr>
        <w:t>Migración a edición superior a Windows 8 con SA</w:t>
      </w:r>
    </w:p>
    <w:p w:rsidR="00D24E3C" w:rsidRPr="007F3BB6" w:rsidRDefault="00D24E3C" w:rsidP="00ED2410">
      <w:pPr>
        <w:rPr>
          <w:rFonts w:cs="Tahoma"/>
          <w:lang w:val="it-IT"/>
        </w:rPr>
      </w:pPr>
      <w:r w:rsidRPr="007F3BB6">
        <w:rPr>
          <w:rFonts w:cs="Tahoma"/>
          <w:lang w:val="it-IT"/>
        </w:rPr>
        <w:t>Promoción del 20% de Windows Intune para nuevos equipos</w:t>
      </w:r>
    </w:p>
    <w:p w:rsidR="00D24E3C" w:rsidRPr="007F3BB6" w:rsidRDefault="00D24E3C" w:rsidP="00E64830">
      <w:pPr>
        <w:rPr>
          <w:rFonts w:cs="Tahoma"/>
          <w:lang w:val="it-IT"/>
        </w:rPr>
      </w:pPr>
    </w:p>
    <w:p w:rsidR="00E64830" w:rsidRPr="007F3BB6" w:rsidRDefault="00E64830" w:rsidP="003E606C">
      <w:pPr>
        <w:spacing w:after="60"/>
        <w:rPr>
          <w:rFonts w:cs="Tahoma"/>
          <w:lang w:val="it-IT"/>
        </w:rPr>
      </w:pPr>
      <w:r w:rsidRPr="007F3BB6">
        <w:rPr>
          <w:rFonts w:cs="Tahoma"/>
          <w:b/>
          <w:lang w:val="it-IT"/>
        </w:rPr>
        <w:t>Cambios</w:t>
      </w:r>
    </w:p>
    <w:p w:rsidR="00D24E3C" w:rsidRPr="00911162" w:rsidRDefault="00D8428A" w:rsidP="00E64830">
      <w:pPr>
        <w:rPr>
          <w:rFonts w:cs="Tahoma"/>
        </w:rPr>
      </w:pPr>
      <w:r w:rsidRPr="00911162">
        <w:rPr>
          <w:rFonts w:cs="Tahoma"/>
          <w:color w:val="000000"/>
        </w:rPr>
        <w:t>Se actualizaron los siguientes productos:</w:t>
      </w:r>
    </w:p>
    <w:p w:rsidR="003A5ABA" w:rsidRPr="00911162" w:rsidRDefault="00D8428A" w:rsidP="00E64830">
      <w:pPr>
        <w:rPr>
          <w:rFonts w:cs="Tahoma"/>
        </w:rPr>
      </w:pPr>
      <w:r w:rsidRPr="00911162">
        <w:rPr>
          <w:rFonts w:cs="Tahoma"/>
          <w:color w:val="000000"/>
        </w:rPr>
        <w:t>Microsoft Desktop Optimization Pack</w:t>
      </w:r>
    </w:p>
    <w:p w:rsidR="000225E7" w:rsidRPr="00911162" w:rsidRDefault="000225E7" w:rsidP="00C530A9">
      <w:pPr>
        <w:rPr>
          <w:rFonts w:cs="Tahoma"/>
        </w:rPr>
      </w:pPr>
    </w:p>
    <w:p w:rsidR="00E64830" w:rsidRPr="00911162" w:rsidRDefault="00E64830" w:rsidP="003E606C">
      <w:pPr>
        <w:spacing w:after="60"/>
        <w:rPr>
          <w:rFonts w:cs="Tahoma"/>
        </w:rPr>
      </w:pPr>
      <w:r w:rsidRPr="00911162">
        <w:rPr>
          <w:rFonts w:cs="Tahoma"/>
          <w:b/>
        </w:rPr>
        <w:t>Eliminaciones</w:t>
      </w:r>
    </w:p>
    <w:p w:rsidR="00E64830" w:rsidRPr="00911162" w:rsidRDefault="00E64830" w:rsidP="00C530A9">
      <w:pPr>
        <w:rPr>
          <w:rFonts w:cs="Tahoma"/>
        </w:rPr>
      </w:pPr>
      <w:r w:rsidRPr="00911162">
        <w:rPr>
          <w:rFonts w:cs="Tahoma"/>
        </w:rPr>
        <w:t>Windows Small Business Server Essentials 2011</w:t>
      </w:r>
    </w:p>
    <w:p w:rsidR="00E64830" w:rsidRPr="00911162" w:rsidRDefault="00E64830" w:rsidP="00C530A9">
      <w:pPr>
        <w:rPr>
          <w:rFonts w:cs="Tahoma"/>
        </w:rPr>
      </w:pPr>
      <w:r w:rsidRPr="00911162">
        <w:rPr>
          <w:rFonts w:cs="Tahoma"/>
        </w:rPr>
        <w:t>AutoRoute 2011</w:t>
      </w:r>
    </w:p>
    <w:p w:rsidR="00E64830" w:rsidRPr="00911162" w:rsidRDefault="00E64830" w:rsidP="00C530A9">
      <w:pPr>
        <w:rPr>
          <w:rFonts w:cs="Tahoma"/>
        </w:rPr>
      </w:pPr>
      <w:r w:rsidRPr="00911162">
        <w:rPr>
          <w:rFonts w:cs="Tahoma"/>
        </w:rPr>
        <w:t>Microsoft Desktop Optimization Pack 2011 R2 para Software Assurance</w:t>
      </w:r>
    </w:p>
    <w:p w:rsidR="00E64830" w:rsidRPr="00911162" w:rsidRDefault="00E64830" w:rsidP="007B0DDA">
      <w:pPr>
        <w:pStyle w:val="Heading2"/>
        <w:ind w:left="0"/>
        <w:jc w:val="both"/>
        <w:rPr>
          <w:rFonts w:ascii="Tahoma" w:hAnsi="Tahoma" w:cs="Tahoma"/>
          <w:color w:val="FF6600"/>
          <w:sz w:val="18"/>
          <w:lang w:eastAsia="x-none"/>
        </w:rPr>
      </w:pPr>
    </w:p>
    <w:p w:rsidR="0021637C" w:rsidRPr="00911162" w:rsidRDefault="0021637C" w:rsidP="007B0DDA">
      <w:pPr>
        <w:pStyle w:val="Heading2"/>
        <w:ind w:left="0"/>
        <w:jc w:val="both"/>
        <w:rPr>
          <w:rFonts w:ascii="Tahoma" w:hAnsi="Tahoma" w:cs="Tahoma"/>
          <w:color w:val="FF6600"/>
          <w:sz w:val="18"/>
          <w:lang w:eastAsia="x-none"/>
        </w:rPr>
      </w:pPr>
    </w:p>
    <w:p w:rsidR="007B0DDA" w:rsidRPr="00911162" w:rsidRDefault="007B0DDA" w:rsidP="007B0DDA">
      <w:pPr>
        <w:pStyle w:val="Heading2"/>
        <w:ind w:left="0"/>
        <w:jc w:val="both"/>
        <w:rPr>
          <w:rFonts w:ascii="Tahoma" w:hAnsi="Tahoma" w:cs="Tahoma"/>
        </w:rPr>
      </w:pPr>
      <w:bookmarkStart w:id="634" w:name="_Toc336338169"/>
      <w:bookmarkStart w:id="635" w:name="_Toc346278009"/>
      <w:r w:rsidRPr="00911162">
        <w:rPr>
          <w:rFonts w:ascii="Tahoma" w:hAnsi="Tahoma" w:cs="Tahoma"/>
          <w:color w:val="FF6600"/>
        </w:rPr>
        <w:t>CAMBIOS REALIZADOS EN OCTUBRE DE 2012</w:t>
      </w:r>
      <w:bookmarkEnd w:id="634"/>
      <w:bookmarkEnd w:id="635"/>
    </w:p>
    <w:p w:rsidR="007B0DDA" w:rsidRPr="00911162" w:rsidRDefault="007B0DDA" w:rsidP="007B0DDA">
      <w:pPr>
        <w:rPr>
          <w:rFonts w:cs="Tahoma"/>
        </w:rPr>
      </w:pPr>
    </w:p>
    <w:p w:rsidR="007B0DDA" w:rsidRPr="00911162" w:rsidRDefault="007B0DDA" w:rsidP="003E606C">
      <w:pPr>
        <w:spacing w:after="60"/>
        <w:rPr>
          <w:rFonts w:cs="Tahoma"/>
        </w:rPr>
      </w:pPr>
      <w:r w:rsidRPr="00911162">
        <w:rPr>
          <w:rFonts w:cs="Tahoma"/>
          <w:b/>
        </w:rPr>
        <w:t>Adiciones</w:t>
      </w:r>
    </w:p>
    <w:p w:rsidR="007B0DDA" w:rsidRPr="00911162" w:rsidRDefault="00AD19DE" w:rsidP="007B0DDA">
      <w:pPr>
        <w:rPr>
          <w:rFonts w:cs="Tahoma"/>
        </w:rPr>
      </w:pPr>
      <w:r w:rsidRPr="00911162">
        <w:rPr>
          <w:rFonts w:cs="Tahoma"/>
          <w:color w:val="000000"/>
          <w:szCs w:val="20"/>
        </w:rPr>
        <w:t>Licencia de Suscripción a Windows Companion</w:t>
      </w:r>
    </w:p>
    <w:p w:rsidR="007B0DDA" w:rsidRPr="00911162" w:rsidRDefault="007B0DDA" w:rsidP="007B0DDA">
      <w:pPr>
        <w:rPr>
          <w:rFonts w:cs="Tahoma"/>
        </w:rPr>
      </w:pPr>
    </w:p>
    <w:p w:rsidR="007B0DDA" w:rsidRPr="00911162" w:rsidRDefault="007B0DDA" w:rsidP="003E606C">
      <w:pPr>
        <w:spacing w:after="60"/>
        <w:rPr>
          <w:rFonts w:cs="Tahoma"/>
        </w:rPr>
      </w:pPr>
      <w:r w:rsidRPr="00911162">
        <w:rPr>
          <w:rFonts w:cs="Tahoma"/>
          <w:b/>
        </w:rPr>
        <w:t>Cambios</w:t>
      </w:r>
    </w:p>
    <w:p w:rsidR="007B0DDA" w:rsidRPr="00911162" w:rsidRDefault="007B0DDA" w:rsidP="007B0DDA">
      <w:pPr>
        <w:rPr>
          <w:rFonts w:cs="Tahoma"/>
        </w:rPr>
      </w:pPr>
      <w:r w:rsidRPr="00911162">
        <w:rPr>
          <w:rFonts w:cs="Tahoma"/>
          <w:color w:val="000000"/>
          <w:szCs w:val="20"/>
        </w:rPr>
        <w:t>Los valores en puntos cambiaron para los siguientes productos:</w:t>
      </w:r>
    </w:p>
    <w:p w:rsidR="007B0DDA" w:rsidRPr="00911162" w:rsidRDefault="007B0DDA" w:rsidP="007B0DDA">
      <w:pPr>
        <w:rPr>
          <w:rFonts w:cs="Tahoma"/>
        </w:rPr>
      </w:pPr>
      <w:r w:rsidRPr="00911162">
        <w:rPr>
          <w:rFonts w:cs="Tahoma"/>
          <w:color w:val="000000"/>
          <w:szCs w:val="20"/>
        </w:rPr>
        <w:t>Core Infrastructure Server Suite Datacenter</w:t>
      </w:r>
    </w:p>
    <w:p w:rsidR="007B0DDA" w:rsidRPr="00911162" w:rsidRDefault="007B0DDA" w:rsidP="007B0DDA">
      <w:pPr>
        <w:rPr>
          <w:rFonts w:cs="Tahoma"/>
        </w:rPr>
      </w:pPr>
      <w:r w:rsidRPr="00911162">
        <w:rPr>
          <w:rFonts w:cs="Tahoma"/>
          <w:color w:val="000000"/>
          <w:szCs w:val="20"/>
        </w:rPr>
        <w:t>Core Infrastructure Server Suite Standard</w:t>
      </w:r>
    </w:p>
    <w:p w:rsidR="007B0DDA" w:rsidRPr="00911162" w:rsidRDefault="007B0DDA" w:rsidP="007B0DDA">
      <w:pPr>
        <w:rPr>
          <w:rFonts w:cs="Tahoma"/>
        </w:rPr>
      </w:pPr>
      <w:r w:rsidRPr="00911162">
        <w:rPr>
          <w:rFonts w:cs="Tahoma"/>
          <w:color w:val="000000"/>
          <w:szCs w:val="20"/>
        </w:rPr>
        <w:t>Licencia de Administración de System Center 2012 Standard Server (2 procesadores)</w:t>
      </w:r>
    </w:p>
    <w:p w:rsidR="007B0DDA" w:rsidRPr="00911162" w:rsidRDefault="007B0DDA" w:rsidP="007B0DDA">
      <w:pPr>
        <w:rPr>
          <w:rFonts w:cs="Tahoma"/>
        </w:rPr>
      </w:pPr>
      <w:r w:rsidRPr="00911162">
        <w:rPr>
          <w:rFonts w:cs="Tahoma"/>
          <w:color w:val="000000"/>
          <w:szCs w:val="20"/>
        </w:rPr>
        <w:t>Licencia de Administración de System Center 2012 Datacenter Server (2 procesadores)</w:t>
      </w:r>
    </w:p>
    <w:p w:rsidR="007B0DDA" w:rsidRPr="00911162" w:rsidRDefault="007B0DDA" w:rsidP="007B0DDA">
      <w:pPr>
        <w:rPr>
          <w:rFonts w:cs="Tahoma"/>
        </w:rPr>
      </w:pPr>
      <w:r w:rsidRPr="00911162">
        <w:rPr>
          <w:rFonts w:cs="Tahoma"/>
          <w:color w:val="000000"/>
          <w:szCs w:val="20"/>
        </w:rPr>
        <w:t>System Center Configuration Manager 2007 R3</w:t>
      </w:r>
    </w:p>
    <w:p w:rsidR="007B0DDA" w:rsidRPr="00911162" w:rsidRDefault="007B0DDA" w:rsidP="007B0DDA">
      <w:pPr>
        <w:rPr>
          <w:rFonts w:cs="Tahoma"/>
        </w:rPr>
      </w:pPr>
      <w:r w:rsidRPr="00911162">
        <w:rPr>
          <w:rFonts w:cs="Tahoma"/>
          <w:color w:val="000000"/>
          <w:szCs w:val="20"/>
        </w:rPr>
        <w:t xml:space="preserve">Licencia de Administración de System Center Configuration Manager 2007 R3 Enterprise Server </w:t>
      </w:r>
    </w:p>
    <w:p w:rsidR="007B0DDA" w:rsidRPr="00911162" w:rsidRDefault="007B0DDA" w:rsidP="007B0DDA">
      <w:pPr>
        <w:rPr>
          <w:rFonts w:cs="Tahoma"/>
        </w:rPr>
      </w:pPr>
      <w:r w:rsidRPr="00911162">
        <w:rPr>
          <w:rFonts w:cs="Tahoma"/>
          <w:color w:val="000000"/>
          <w:szCs w:val="20"/>
        </w:rPr>
        <w:t xml:space="preserve">Licencia de Administración de System Center Configuration Manager 2007 R3 Standard Server </w:t>
      </w:r>
      <w:r w:rsidR="00B07D5A" w:rsidRPr="00911162">
        <w:rPr>
          <w:rFonts w:cs="Tahoma"/>
          <w:color w:val="000000"/>
          <w:szCs w:val="20"/>
        </w:rPr>
        <w:br/>
      </w:r>
      <w:r w:rsidRPr="00911162">
        <w:rPr>
          <w:rFonts w:cs="Tahoma"/>
          <w:color w:val="000000"/>
          <w:szCs w:val="20"/>
        </w:rPr>
        <w:t>(ML de Standard Server)</w:t>
      </w:r>
    </w:p>
    <w:p w:rsidR="007B0DDA" w:rsidRPr="00911162" w:rsidRDefault="007B0DDA" w:rsidP="007B0DDA">
      <w:pPr>
        <w:rPr>
          <w:rFonts w:cs="Tahoma"/>
        </w:rPr>
      </w:pPr>
      <w:r w:rsidRPr="00911162">
        <w:rPr>
          <w:rFonts w:cs="Tahoma"/>
          <w:color w:val="000000"/>
          <w:szCs w:val="20"/>
        </w:rPr>
        <w:t>System Center Configuration Manager 2007 R3 con Tecnología SQL Server 2008</w:t>
      </w:r>
    </w:p>
    <w:p w:rsidR="007B0DDA" w:rsidRPr="00911162" w:rsidRDefault="007B0DDA" w:rsidP="007B0DDA">
      <w:pPr>
        <w:rPr>
          <w:rFonts w:cs="Tahoma"/>
        </w:rPr>
      </w:pPr>
      <w:r w:rsidRPr="00911162">
        <w:rPr>
          <w:rFonts w:cs="Tahoma"/>
          <w:color w:val="000000"/>
          <w:szCs w:val="20"/>
        </w:rPr>
        <w:t>Licencia de Administración de Cliente de System Center Data Protection Manager 2010 por Usuario</w:t>
      </w:r>
    </w:p>
    <w:p w:rsidR="007B0DDA" w:rsidRPr="00911162" w:rsidRDefault="007B0DDA" w:rsidP="007B0DDA">
      <w:pPr>
        <w:rPr>
          <w:rFonts w:cs="Tahoma"/>
        </w:rPr>
      </w:pPr>
      <w:r w:rsidRPr="00911162">
        <w:rPr>
          <w:rFonts w:cs="Tahoma"/>
          <w:color w:val="000000"/>
          <w:szCs w:val="20"/>
        </w:rPr>
        <w:t>Licencia de Administración de Cliente de System Center Data Protection Manager 2010 por OSE</w:t>
      </w:r>
    </w:p>
    <w:p w:rsidR="007B0DDA" w:rsidRPr="00911162" w:rsidRDefault="007B0DDA" w:rsidP="007B0DDA">
      <w:pPr>
        <w:rPr>
          <w:rFonts w:cs="Tahoma"/>
        </w:rPr>
      </w:pPr>
      <w:r w:rsidRPr="00911162">
        <w:rPr>
          <w:rFonts w:cs="Tahoma"/>
          <w:color w:val="000000"/>
          <w:szCs w:val="20"/>
        </w:rPr>
        <w:t xml:space="preserve">Licencia de Administración de System Center Data Protection Manager 2010 Enterprise Server </w:t>
      </w:r>
    </w:p>
    <w:p w:rsidR="007B0DDA" w:rsidRPr="00911162" w:rsidRDefault="007B0DDA" w:rsidP="007B0DDA">
      <w:pPr>
        <w:rPr>
          <w:rFonts w:cs="Tahoma"/>
        </w:rPr>
      </w:pPr>
      <w:r w:rsidRPr="00911162">
        <w:rPr>
          <w:rFonts w:cs="Tahoma"/>
          <w:color w:val="000000"/>
          <w:szCs w:val="20"/>
        </w:rPr>
        <w:t xml:space="preserve">Licencia de Administración de System Center Data Protection Manager 2010 Standard Server </w:t>
      </w:r>
    </w:p>
    <w:p w:rsidR="007B0DDA" w:rsidRPr="00911162" w:rsidRDefault="007B0DDA" w:rsidP="007B0DDA">
      <w:pPr>
        <w:rPr>
          <w:rFonts w:cs="Tahoma"/>
        </w:rPr>
      </w:pPr>
      <w:r w:rsidRPr="00911162">
        <w:rPr>
          <w:rFonts w:cs="Tahoma"/>
          <w:color w:val="000000"/>
          <w:szCs w:val="20"/>
        </w:rPr>
        <w:t>System Center Operations Manager 2007 R2</w:t>
      </w:r>
    </w:p>
    <w:p w:rsidR="007B0DDA" w:rsidRPr="00911162" w:rsidRDefault="007B0DDA" w:rsidP="007B0DDA">
      <w:pPr>
        <w:rPr>
          <w:rFonts w:cs="Tahoma"/>
        </w:rPr>
      </w:pPr>
      <w:r w:rsidRPr="00911162">
        <w:rPr>
          <w:rFonts w:cs="Tahoma"/>
          <w:color w:val="000000"/>
          <w:szCs w:val="20"/>
        </w:rPr>
        <w:t>System Center Operations Manager 2007 R2 con Tecnología SQL Server 2008</w:t>
      </w:r>
    </w:p>
    <w:p w:rsidR="007B0DDA" w:rsidRPr="00911162" w:rsidRDefault="007B0DDA" w:rsidP="007B0DDA">
      <w:pPr>
        <w:rPr>
          <w:rFonts w:cs="Tahoma"/>
        </w:rPr>
      </w:pPr>
      <w:r w:rsidRPr="00911162">
        <w:rPr>
          <w:rFonts w:cs="Tahoma"/>
          <w:color w:val="000000"/>
          <w:szCs w:val="20"/>
        </w:rPr>
        <w:t xml:space="preserve">Licencia de Administración de System Center Operations Manager 2007 R2 Standard Server </w:t>
      </w:r>
    </w:p>
    <w:p w:rsidR="007B0DDA" w:rsidRPr="00911162" w:rsidRDefault="007B0DDA" w:rsidP="007B0DDA">
      <w:pPr>
        <w:rPr>
          <w:rFonts w:cs="Tahoma"/>
        </w:rPr>
      </w:pPr>
      <w:r w:rsidRPr="00911162">
        <w:rPr>
          <w:rFonts w:cs="Tahoma"/>
          <w:color w:val="000000"/>
          <w:szCs w:val="20"/>
        </w:rPr>
        <w:t xml:space="preserve">Licencia de Administración de System Center Operations Manager 2007 R2 Enterprise Server </w:t>
      </w:r>
    </w:p>
    <w:p w:rsidR="007B0DDA" w:rsidRPr="00911162" w:rsidRDefault="007B0DDA" w:rsidP="007B0DDA">
      <w:pPr>
        <w:rPr>
          <w:rFonts w:cs="Tahoma"/>
        </w:rPr>
      </w:pPr>
      <w:r w:rsidRPr="00911162">
        <w:rPr>
          <w:rFonts w:cs="Tahoma"/>
          <w:color w:val="000000"/>
          <w:szCs w:val="20"/>
        </w:rPr>
        <w:t>Licencia de Administración de Cliente de System Center Operations Manager 2007 R2 por OSE</w:t>
      </w:r>
    </w:p>
    <w:p w:rsidR="007B0DDA" w:rsidRPr="00911162" w:rsidRDefault="007B0DDA" w:rsidP="007B0DDA">
      <w:pPr>
        <w:rPr>
          <w:rFonts w:cs="Tahoma"/>
        </w:rPr>
      </w:pPr>
      <w:r w:rsidRPr="00911162">
        <w:rPr>
          <w:rFonts w:cs="Tahoma"/>
          <w:color w:val="000000"/>
          <w:szCs w:val="20"/>
        </w:rPr>
        <w:t>Licencia de Administración de Cliente de System Center Operations Manager 2007 R2 por Usuario</w:t>
      </w:r>
    </w:p>
    <w:p w:rsidR="007B0DDA" w:rsidRPr="00911162" w:rsidRDefault="007B0DDA" w:rsidP="007B0DDA">
      <w:pPr>
        <w:rPr>
          <w:rFonts w:cs="Tahoma"/>
        </w:rPr>
      </w:pPr>
      <w:r w:rsidRPr="00911162">
        <w:rPr>
          <w:rFonts w:cs="Tahoma"/>
          <w:color w:val="000000"/>
          <w:szCs w:val="20"/>
        </w:rPr>
        <w:t xml:space="preserve">System Center Server Management Suite Enterprise </w:t>
      </w:r>
    </w:p>
    <w:p w:rsidR="007B0DDA" w:rsidRPr="00911162" w:rsidRDefault="007B0DDA" w:rsidP="007B0DDA">
      <w:pPr>
        <w:rPr>
          <w:rFonts w:cs="Tahoma"/>
        </w:rPr>
      </w:pPr>
      <w:r w:rsidRPr="00911162">
        <w:rPr>
          <w:rFonts w:cs="Tahoma"/>
          <w:color w:val="000000"/>
          <w:szCs w:val="20"/>
        </w:rPr>
        <w:t>System Center Server Management Suite Datacenter</w:t>
      </w:r>
    </w:p>
    <w:p w:rsidR="007B0DDA" w:rsidRPr="00911162" w:rsidRDefault="007B0DDA" w:rsidP="007B0DDA">
      <w:pPr>
        <w:rPr>
          <w:rFonts w:cs="Tahoma"/>
        </w:rPr>
      </w:pPr>
      <w:r w:rsidRPr="00911162">
        <w:rPr>
          <w:rFonts w:cs="Tahoma"/>
          <w:color w:val="000000"/>
          <w:szCs w:val="20"/>
        </w:rPr>
        <w:t>System Center Service Manager 2010</w:t>
      </w:r>
    </w:p>
    <w:p w:rsidR="007B0DDA" w:rsidRPr="00911162" w:rsidRDefault="007B0DDA" w:rsidP="007B0DDA">
      <w:pPr>
        <w:rPr>
          <w:rFonts w:cs="Tahoma"/>
        </w:rPr>
      </w:pPr>
      <w:r w:rsidRPr="00911162">
        <w:rPr>
          <w:rFonts w:cs="Tahoma"/>
          <w:color w:val="000000"/>
          <w:szCs w:val="20"/>
        </w:rPr>
        <w:t>System Center Service Manager 2010 con Tecnología SQL Server 2008</w:t>
      </w:r>
    </w:p>
    <w:p w:rsidR="007B0DDA" w:rsidRPr="00911162" w:rsidRDefault="007B0DDA" w:rsidP="007B0DDA">
      <w:pPr>
        <w:rPr>
          <w:rFonts w:cs="Tahoma"/>
        </w:rPr>
      </w:pPr>
      <w:r w:rsidRPr="00911162">
        <w:rPr>
          <w:rFonts w:cs="Tahoma"/>
          <w:color w:val="000000"/>
          <w:szCs w:val="20"/>
        </w:rPr>
        <w:t>Licencia de Administración de Cliente (ML de Cliente) de System Center Service Manager 2010 por OSE</w:t>
      </w:r>
    </w:p>
    <w:p w:rsidR="007B0DDA" w:rsidRPr="00911162" w:rsidRDefault="007B0DDA" w:rsidP="007B0DDA">
      <w:pPr>
        <w:rPr>
          <w:rFonts w:cs="Tahoma"/>
        </w:rPr>
      </w:pPr>
      <w:r w:rsidRPr="00911162">
        <w:rPr>
          <w:rFonts w:cs="Tahoma"/>
          <w:color w:val="000000"/>
          <w:szCs w:val="20"/>
        </w:rPr>
        <w:t>Licencia de Administración de Cliente (ML de Cliente) de System Center Service Manager 2010 por Usuario</w:t>
      </w:r>
    </w:p>
    <w:p w:rsidR="00B07D5A" w:rsidRPr="00911162" w:rsidRDefault="00B07D5A" w:rsidP="007B0DDA">
      <w:pPr>
        <w:rPr>
          <w:rFonts w:cs="Tahoma"/>
          <w:color w:val="000000"/>
          <w:szCs w:val="20"/>
        </w:rPr>
      </w:pPr>
    </w:p>
    <w:p w:rsidR="007B0DDA" w:rsidRPr="00911162" w:rsidRDefault="007B0DDA" w:rsidP="007B0DDA">
      <w:pPr>
        <w:rPr>
          <w:rFonts w:cs="Tahoma"/>
        </w:rPr>
      </w:pPr>
      <w:r w:rsidRPr="00911162">
        <w:rPr>
          <w:rFonts w:cs="Tahoma"/>
          <w:color w:val="000000"/>
          <w:szCs w:val="20"/>
        </w:rPr>
        <w:lastRenderedPageBreak/>
        <w:t>Licencia de Administración de Servidor (ML de Servidor) de System Center Service Manager 2010 por OSE</w:t>
      </w:r>
    </w:p>
    <w:p w:rsidR="007B0DDA" w:rsidRPr="00911162" w:rsidRDefault="007B0DDA" w:rsidP="007B0DDA">
      <w:pPr>
        <w:rPr>
          <w:rFonts w:cs="Tahoma"/>
        </w:rPr>
      </w:pPr>
      <w:r w:rsidRPr="00911162">
        <w:rPr>
          <w:rFonts w:cs="Tahoma"/>
          <w:color w:val="000000"/>
          <w:szCs w:val="20"/>
        </w:rPr>
        <w:t>Licencia de Administración de Cliente de System Center Virtual Machine Manager 2008 R2 por OSE</w:t>
      </w:r>
    </w:p>
    <w:p w:rsidR="007B0DDA" w:rsidRPr="00911162" w:rsidRDefault="007B0DDA" w:rsidP="007B0DDA">
      <w:pPr>
        <w:rPr>
          <w:rFonts w:cs="Tahoma"/>
        </w:rPr>
      </w:pPr>
      <w:r w:rsidRPr="00911162">
        <w:rPr>
          <w:rFonts w:cs="Tahoma"/>
          <w:color w:val="000000"/>
          <w:szCs w:val="20"/>
        </w:rPr>
        <w:t>Licencia de Administración de Cliente de System Center Virtual Machine Manager 2008 R2 por Usuario</w:t>
      </w:r>
    </w:p>
    <w:p w:rsidR="007B0DDA" w:rsidRPr="00911162" w:rsidRDefault="007B0DDA" w:rsidP="007B0DDA">
      <w:pPr>
        <w:rPr>
          <w:rFonts w:cs="Tahoma"/>
        </w:rPr>
      </w:pPr>
      <w:r w:rsidRPr="00911162">
        <w:rPr>
          <w:rFonts w:cs="Tahoma"/>
          <w:color w:val="000000"/>
          <w:szCs w:val="20"/>
        </w:rPr>
        <w:t>Licencia de Administración de System Center Virtual Machine Manager 2008 R2 Enterprise Server</w:t>
      </w:r>
    </w:p>
    <w:p w:rsidR="007B0DDA" w:rsidRPr="00911162" w:rsidRDefault="007B0DDA" w:rsidP="007B0DDA">
      <w:pPr>
        <w:rPr>
          <w:rFonts w:cs="Tahoma"/>
        </w:rPr>
      </w:pPr>
    </w:p>
    <w:p w:rsidR="007B0DDA" w:rsidRPr="00911162" w:rsidRDefault="007B0DDA" w:rsidP="003E606C">
      <w:pPr>
        <w:spacing w:after="60"/>
        <w:rPr>
          <w:rFonts w:cs="Tahoma"/>
        </w:rPr>
      </w:pPr>
      <w:r w:rsidRPr="00911162">
        <w:rPr>
          <w:rFonts w:cs="Tahoma"/>
          <w:b/>
        </w:rPr>
        <w:t>Eliminaciones</w:t>
      </w:r>
    </w:p>
    <w:p w:rsidR="007B0DDA" w:rsidRPr="00911162" w:rsidRDefault="007B0DDA" w:rsidP="007B0DDA">
      <w:pPr>
        <w:rPr>
          <w:rFonts w:cs="Tahoma"/>
        </w:rPr>
      </w:pPr>
      <w:r w:rsidRPr="00911162">
        <w:rPr>
          <w:rFonts w:cs="Tahoma"/>
          <w:color w:val="000000"/>
        </w:rPr>
        <w:t>System Center Mobile Device Manager 2008</w:t>
      </w:r>
    </w:p>
    <w:p w:rsidR="00B20EAC" w:rsidRPr="00911162" w:rsidRDefault="00B20EAC" w:rsidP="007B0DDA">
      <w:pPr>
        <w:rPr>
          <w:rFonts w:cs="Tahoma"/>
        </w:rPr>
      </w:pPr>
      <w:r w:rsidRPr="00911162">
        <w:rPr>
          <w:rFonts w:cs="Tahoma"/>
          <w:color w:val="000000"/>
        </w:rPr>
        <w:t>Database Consolidation Appliance 2012</w:t>
      </w:r>
    </w:p>
    <w:p w:rsidR="00593FBD" w:rsidRPr="00911162" w:rsidRDefault="00593FBD" w:rsidP="00593FBD">
      <w:pPr>
        <w:ind w:right="720"/>
        <w:rPr>
          <w:rFonts w:cs="Tahoma"/>
          <w:b/>
          <w:color w:val="F66400"/>
          <w:szCs w:val="20"/>
        </w:rPr>
      </w:pPr>
    </w:p>
    <w:p w:rsidR="00A31A6D" w:rsidRPr="00911162" w:rsidRDefault="00A31A6D" w:rsidP="00593FBD">
      <w:pPr>
        <w:ind w:right="720"/>
        <w:rPr>
          <w:rFonts w:cs="Tahoma"/>
          <w:b/>
          <w:color w:val="F66400"/>
          <w:szCs w:val="20"/>
        </w:rPr>
      </w:pPr>
    </w:p>
    <w:p w:rsidR="00593FBD" w:rsidRPr="00911162" w:rsidRDefault="003D1247" w:rsidP="00593FBD">
      <w:pPr>
        <w:pStyle w:val="Heading2"/>
        <w:ind w:left="0"/>
        <w:jc w:val="both"/>
        <w:rPr>
          <w:rFonts w:ascii="Tahoma" w:hAnsi="Tahoma" w:cs="Tahoma"/>
        </w:rPr>
      </w:pPr>
      <w:bookmarkStart w:id="636" w:name="_Toc336338170"/>
      <w:bookmarkStart w:id="637" w:name="_Toc346278010"/>
      <w:r w:rsidRPr="00911162">
        <w:rPr>
          <w:rFonts w:ascii="Tahoma" w:hAnsi="Tahoma" w:cs="Tahoma"/>
          <w:color w:val="FF6600"/>
        </w:rPr>
        <w:t>CAMBIOS REALIZADOS EN SEPTIEMBRE DE 2012</w:t>
      </w:r>
      <w:bookmarkEnd w:id="636"/>
      <w:bookmarkEnd w:id="637"/>
    </w:p>
    <w:p w:rsidR="007B0DDA" w:rsidRPr="00911162" w:rsidRDefault="007B0DDA">
      <w:pPr>
        <w:ind w:right="720"/>
        <w:rPr>
          <w:rFonts w:cs="Tahoma"/>
          <w:b/>
          <w:color w:val="F66400"/>
          <w:szCs w:val="20"/>
        </w:rPr>
      </w:pPr>
    </w:p>
    <w:p w:rsidR="00593FBD" w:rsidRPr="00911162" w:rsidRDefault="00593FBD" w:rsidP="003E606C">
      <w:pPr>
        <w:spacing w:after="60"/>
        <w:rPr>
          <w:rFonts w:cs="Tahoma"/>
        </w:rPr>
      </w:pPr>
      <w:r w:rsidRPr="00911162">
        <w:rPr>
          <w:rFonts w:cs="Tahoma"/>
          <w:b/>
        </w:rPr>
        <w:t>Adiciones</w:t>
      </w:r>
    </w:p>
    <w:p w:rsidR="00593FBD" w:rsidRPr="00911162" w:rsidRDefault="00593FBD" w:rsidP="00EF4590">
      <w:pPr>
        <w:rPr>
          <w:rFonts w:cs="Tahoma"/>
        </w:rPr>
      </w:pPr>
      <w:r w:rsidRPr="00911162">
        <w:rPr>
          <w:rFonts w:cs="Tahoma"/>
          <w:color w:val="000000"/>
          <w:szCs w:val="20"/>
        </w:rPr>
        <w:t>Visual Studio</w:t>
      </w:r>
      <w:r w:rsidR="00B07712" w:rsidRPr="00911162">
        <w:rPr>
          <w:rFonts w:cs="Tahoma"/>
          <w:color w:val="000000"/>
          <w:szCs w:val="20"/>
          <w:vertAlign w:val="superscript"/>
        </w:rPr>
        <w:t>®</w:t>
      </w:r>
      <w:r w:rsidRPr="00911162">
        <w:rPr>
          <w:rFonts w:cs="Tahoma"/>
          <w:color w:val="000000"/>
          <w:szCs w:val="20"/>
        </w:rPr>
        <w:t xml:space="preserve"> Professional 2012</w:t>
      </w:r>
    </w:p>
    <w:p w:rsidR="00593FBD" w:rsidRPr="00911162" w:rsidRDefault="00593FBD" w:rsidP="00EF4590">
      <w:pPr>
        <w:rPr>
          <w:rFonts w:cs="Tahoma"/>
        </w:rPr>
      </w:pPr>
      <w:r w:rsidRPr="00911162">
        <w:rPr>
          <w:rFonts w:cs="Tahoma"/>
          <w:color w:val="000000"/>
          <w:szCs w:val="20"/>
        </w:rPr>
        <w:t>Visual Studio</w:t>
      </w:r>
      <w:r w:rsidR="00B07712" w:rsidRPr="00911162">
        <w:rPr>
          <w:rFonts w:cs="Tahoma"/>
          <w:color w:val="000000"/>
          <w:szCs w:val="20"/>
          <w:vertAlign w:val="superscript"/>
        </w:rPr>
        <w:t>®</w:t>
      </w:r>
      <w:r w:rsidRPr="00911162">
        <w:rPr>
          <w:rFonts w:cs="Tahoma"/>
          <w:color w:val="000000"/>
          <w:szCs w:val="20"/>
        </w:rPr>
        <w:t xml:space="preserve"> Professional 2012 con MSDN</w:t>
      </w:r>
    </w:p>
    <w:p w:rsidR="00593FBD"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Premium 2012 con MSDN</w:t>
      </w:r>
    </w:p>
    <w:p w:rsidR="00CB0262"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Ultimate 2012 con MSDN</w:t>
      </w:r>
    </w:p>
    <w:p w:rsidR="00593FBD"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Test Professional 2012 con MSDN</w:t>
      </w:r>
    </w:p>
    <w:p w:rsidR="00593FBD"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Team Foundation Server 2012 con Tecnología SQL Server 2012</w:t>
      </w:r>
    </w:p>
    <w:p w:rsidR="00CB0262" w:rsidRPr="007F3BB6" w:rsidRDefault="00CB0262" w:rsidP="00EF4590">
      <w:pPr>
        <w:rPr>
          <w:rFonts w:cs="Tahoma"/>
          <w:lang w:val="it-IT"/>
        </w:rPr>
      </w:pPr>
      <w:r w:rsidRPr="007F3BB6">
        <w:rPr>
          <w:rFonts w:cs="Tahoma"/>
          <w:color w:val="000000"/>
          <w:szCs w:val="20"/>
          <w:lang w:val="it-IT"/>
        </w:rPr>
        <w:t>CAL de Dispositivo de Visual Studio</w:t>
      </w:r>
      <w:r w:rsidR="00B07712" w:rsidRPr="007F3BB6">
        <w:rPr>
          <w:rFonts w:cs="Tahoma"/>
          <w:color w:val="000000"/>
          <w:szCs w:val="20"/>
          <w:vertAlign w:val="superscript"/>
          <w:lang w:val="it-IT"/>
        </w:rPr>
        <w:t>®</w:t>
      </w:r>
      <w:r w:rsidRPr="007F3BB6">
        <w:rPr>
          <w:rFonts w:cs="Tahoma"/>
          <w:color w:val="000000"/>
          <w:szCs w:val="20"/>
          <w:lang w:val="it-IT"/>
        </w:rPr>
        <w:t xml:space="preserve"> Team Foundation Server 2012</w:t>
      </w:r>
    </w:p>
    <w:p w:rsidR="00CB0262" w:rsidRPr="00911162" w:rsidRDefault="00CB0262" w:rsidP="00EF4590">
      <w:pPr>
        <w:rPr>
          <w:rFonts w:cs="Tahoma"/>
        </w:rPr>
      </w:pPr>
      <w:r w:rsidRPr="00911162">
        <w:rPr>
          <w:rFonts w:cs="Tahoma"/>
          <w:color w:val="000000"/>
          <w:szCs w:val="20"/>
        </w:rPr>
        <w:t>CAL de Usuario de Visual Studio</w:t>
      </w:r>
      <w:r w:rsidR="00B07712" w:rsidRPr="00911162">
        <w:rPr>
          <w:rFonts w:cs="Tahoma"/>
          <w:color w:val="000000"/>
          <w:szCs w:val="20"/>
          <w:vertAlign w:val="superscript"/>
        </w:rPr>
        <w:t>®</w:t>
      </w:r>
      <w:r w:rsidRPr="00911162">
        <w:rPr>
          <w:rFonts w:cs="Tahoma"/>
          <w:color w:val="000000"/>
          <w:szCs w:val="20"/>
        </w:rPr>
        <w:t xml:space="preserve"> Team Foundation Server 2012</w:t>
      </w:r>
    </w:p>
    <w:p w:rsidR="00CB0262" w:rsidRPr="00911162" w:rsidRDefault="00CB0262" w:rsidP="00EF4590">
      <w:pPr>
        <w:rPr>
          <w:rFonts w:cs="Tahoma"/>
        </w:rPr>
      </w:pPr>
      <w:r w:rsidRPr="00911162">
        <w:rPr>
          <w:rFonts w:cs="Tahoma"/>
          <w:color w:val="000000"/>
          <w:szCs w:val="20"/>
        </w:rPr>
        <w:t>External Connector de Visual Studio</w:t>
      </w:r>
      <w:r w:rsidR="00B07712" w:rsidRPr="00911162">
        <w:rPr>
          <w:rFonts w:cs="Tahoma"/>
          <w:color w:val="000000"/>
          <w:szCs w:val="20"/>
          <w:vertAlign w:val="superscript"/>
        </w:rPr>
        <w:t>®</w:t>
      </w:r>
      <w:r w:rsidRPr="00911162">
        <w:rPr>
          <w:rFonts w:cs="Tahoma"/>
          <w:color w:val="000000"/>
          <w:szCs w:val="20"/>
        </w:rPr>
        <w:t xml:space="preserve"> Team Foundation Server 2012</w:t>
      </w:r>
    </w:p>
    <w:p w:rsidR="00CB0262" w:rsidRPr="00911162" w:rsidRDefault="00CB0262" w:rsidP="00EF4590">
      <w:pPr>
        <w:rPr>
          <w:rFonts w:cs="Tahoma"/>
        </w:rPr>
      </w:pPr>
      <w:r w:rsidRPr="00911162">
        <w:rPr>
          <w:rFonts w:cs="Tahoma"/>
          <w:color w:val="000000"/>
          <w:szCs w:val="20"/>
        </w:rPr>
        <w:t>CAL de Windows Server™ 2012 (Dispositivo y Usuario)</w:t>
      </w:r>
    </w:p>
    <w:p w:rsidR="00CB0262" w:rsidRPr="00911162" w:rsidRDefault="00CB0262" w:rsidP="00EF4590">
      <w:pPr>
        <w:rPr>
          <w:rFonts w:cs="Tahoma"/>
        </w:rPr>
      </w:pPr>
      <w:r w:rsidRPr="00911162">
        <w:rPr>
          <w:rFonts w:cs="Tahoma"/>
          <w:color w:val="000000"/>
          <w:szCs w:val="20"/>
        </w:rPr>
        <w:t>Windows Server™ 2012 Datacenter</w:t>
      </w:r>
    </w:p>
    <w:p w:rsidR="00CB0262" w:rsidRPr="00911162" w:rsidRDefault="00CB0262" w:rsidP="00EF4590">
      <w:pPr>
        <w:rPr>
          <w:rFonts w:cs="Tahoma"/>
        </w:rPr>
      </w:pPr>
      <w:r w:rsidRPr="00911162">
        <w:rPr>
          <w:rFonts w:cs="Tahoma"/>
          <w:color w:val="000000"/>
          <w:szCs w:val="20"/>
        </w:rPr>
        <w:t>Windows Server™ 2012 Standard</w:t>
      </w:r>
    </w:p>
    <w:p w:rsidR="00CB0262" w:rsidRPr="00911162" w:rsidRDefault="00CB0262" w:rsidP="00EF4590">
      <w:pPr>
        <w:rPr>
          <w:rFonts w:cs="Tahoma"/>
        </w:rPr>
      </w:pPr>
      <w:r w:rsidRPr="00911162">
        <w:rPr>
          <w:rFonts w:cs="Tahoma"/>
          <w:color w:val="000000"/>
          <w:szCs w:val="20"/>
        </w:rPr>
        <w:t>External Connector de Windows Server™ 2012</w:t>
      </w:r>
    </w:p>
    <w:p w:rsidR="00CB0262" w:rsidRPr="00911162" w:rsidRDefault="00CB0262" w:rsidP="00EF4590">
      <w:pPr>
        <w:rPr>
          <w:rFonts w:cs="Tahoma"/>
        </w:rPr>
      </w:pPr>
      <w:r w:rsidRPr="00911162">
        <w:rPr>
          <w:rFonts w:cs="Tahoma"/>
          <w:color w:val="000000"/>
          <w:szCs w:val="20"/>
        </w:rPr>
        <w:t>CAL para Servicios de Escritorio remoto de Windows Server™ 2012</w:t>
      </w:r>
    </w:p>
    <w:p w:rsidR="00CB0262" w:rsidRPr="00911162" w:rsidRDefault="00CB0262" w:rsidP="00EF4590">
      <w:pPr>
        <w:rPr>
          <w:rFonts w:cs="Tahoma"/>
        </w:rPr>
      </w:pPr>
      <w:r w:rsidRPr="00911162">
        <w:rPr>
          <w:rFonts w:cs="Tahoma"/>
          <w:color w:val="000000"/>
          <w:szCs w:val="20"/>
        </w:rPr>
        <w:t>External Conector para Servicios de Escritorio remoto de Windows Server™ 2012</w:t>
      </w:r>
    </w:p>
    <w:p w:rsidR="00CB0262" w:rsidRPr="00911162" w:rsidRDefault="00CB0262" w:rsidP="00EF4590">
      <w:pPr>
        <w:rPr>
          <w:rFonts w:cs="Tahoma"/>
        </w:rPr>
      </w:pPr>
      <w:r w:rsidRPr="00911162">
        <w:rPr>
          <w:rFonts w:cs="Tahoma"/>
          <w:color w:val="000000"/>
          <w:szCs w:val="20"/>
        </w:rPr>
        <w:t>CAL de Windows Server™ 2012 Rights Management Services</w:t>
      </w:r>
    </w:p>
    <w:p w:rsidR="00CB0262" w:rsidRPr="00911162" w:rsidRDefault="00CB0262" w:rsidP="00EF4590">
      <w:pPr>
        <w:rPr>
          <w:rFonts w:cs="Tahoma"/>
        </w:rPr>
      </w:pPr>
      <w:r w:rsidRPr="00911162">
        <w:rPr>
          <w:rFonts w:cs="Tahoma"/>
          <w:color w:val="000000"/>
          <w:szCs w:val="20"/>
        </w:rPr>
        <w:t>External Connector de Windows Server™ 2012 Rights Management Services</w:t>
      </w:r>
    </w:p>
    <w:p w:rsidR="00CB0262" w:rsidRPr="007F3BB6" w:rsidRDefault="0095607F" w:rsidP="00EF4590">
      <w:pPr>
        <w:rPr>
          <w:rFonts w:cs="Tahoma"/>
          <w:lang w:val="it-IT"/>
        </w:rPr>
      </w:pPr>
      <w:r w:rsidRPr="007F3BB6">
        <w:rPr>
          <w:rFonts w:cs="Tahoma"/>
          <w:color w:val="000000"/>
          <w:szCs w:val="18"/>
          <w:lang w:val="it-IT"/>
        </w:rPr>
        <w:t xml:space="preserve">Enterprise CAL Adicional de Microsoft </w:t>
      </w:r>
      <w:r w:rsidRPr="007F3BB6">
        <w:rPr>
          <w:rFonts w:cs="Tahoma"/>
          <w:color w:val="000000"/>
          <w:szCs w:val="20"/>
          <w:lang w:val="it-IT"/>
        </w:rPr>
        <w:t>Dynamics AX 2012 (Usuario y Dispositivo)</w:t>
      </w:r>
    </w:p>
    <w:p w:rsidR="00CB0262" w:rsidRPr="007F3BB6" w:rsidRDefault="0095607F" w:rsidP="00EF4590">
      <w:pPr>
        <w:rPr>
          <w:rFonts w:cs="Tahoma"/>
          <w:lang w:val="it-IT"/>
        </w:rPr>
      </w:pPr>
      <w:r w:rsidRPr="007F3BB6">
        <w:rPr>
          <w:rFonts w:cs="Tahoma"/>
          <w:color w:val="000000"/>
          <w:szCs w:val="18"/>
          <w:lang w:val="it-IT"/>
        </w:rPr>
        <w:t xml:space="preserve">Enterprise CAL de Microsoft </w:t>
      </w:r>
      <w:r w:rsidRPr="007F3BB6">
        <w:rPr>
          <w:rFonts w:cs="Tahoma"/>
          <w:color w:val="000000"/>
          <w:szCs w:val="20"/>
          <w:lang w:val="it-IT"/>
        </w:rPr>
        <w:t>Dynamics AX 2012 (Usuario y Dispositivo)</w:t>
      </w:r>
    </w:p>
    <w:p w:rsidR="00CB0262" w:rsidRPr="007F3BB6" w:rsidRDefault="0095607F" w:rsidP="00EF4590">
      <w:pPr>
        <w:rPr>
          <w:rFonts w:cs="Tahoma"/>
          <w:lang w:val="it-IT"/>
        </w:rPr>
      </w:pPr>
      <w:r w:rsidRPr="007F3BB6">
        <w:rPr>
          <w:rFonts w:cs="Tahoma"/>
          <w:color w:val="000000"/>
          <w:szCs w:val="18"/>
          <w:lang w:val="it-IT"/>
        </w:rPr>
        <w:t xml:space="preserve">CAL Funcional Adicional de Microsoft </w:t>
      </w:r>
      <w:r w:rsidRPr="007F3BB6">
        <w:rPr>
          <w:rFonts w:cs="Tahoma"/>
          <w:color w:val="000000"/>
          <w:szCs w:val="20"/>
          <w:lang w:val="it-IT"/>
        </w:rPr>
        <w:t>Dynamics AX 2012 (Usuario y Dispositivo)</w:t>
      </w:r>
    </w:p>
    <w:p w:rsidR="00CB0262" w:rsidRPr="007F3BB6" w:rsidRDefault="0095607F" w:rsidP="00EF4590">
      <w:pPr>
        <w:rPr>
          <w:rFonts w:cs="Tahoma"/>
          <w:lang w:val="it-IT"/>
        </w:rPr>
      </w:pPr>
      <w:r w:rsidRPr="007F3BB6">
        <w:rPr>
          <w:rFonts w:cs="Tahoma"/>
          <w:color w:val="000000"/>
          <w:szCs w:val="18"/>
          <w:lang w:val="it-IT"/>
        </w:rPr>
        <w:t xml:space="preserve">CAL Funcional de Microsoft </w:t>
      </w:r>
      <w:r w:rsidRPr="007F3BB6">
        <w:rPr>
          <w:rFonts w:cs="Tahoma"/>
          <w:color w:val="000000"/>
          <w:szCs w:val="20"/>
          <w:lang w:val="it-IT"/>
        </w:rPr>
        <w:t>Dynamics AX 2012 (Usuario y Dispositivo)</w:t>
      </w:r>
    </w:p>
    <w:p w:rsidR="00CB0262" w:rsidRPr="007F3BB6" w:rsidRDefault="0095607F" w:rsidP="00EF4590">
      <w:pPr>
        <w:rPr>
          <w:rFonts w:cs="Tahoma"/>
          <w:lang w:val="it-IT"/>
        </w:rPr>
      </w:pPr>
      <w:r w:rsidRPr="007F3BB6">
        <w:rPr>
          <w:rFonts w:cs="Tahoma"/>
          <w:color w:val="000000"/>
          <w:szCs w:val="18"/>
          <w:lang w:val="it-IT"/>
        </w:rPr>
        <w:t xml:space="preserve">CAL de Autoservicio de Microsoft </w:t>
      </w:r>
      <w:r w:rsidRPr="007F3BB6">
        <w:rPr>
          <w:rFonts w:cs="Tahoma"/>
          <w:color w:val="000000"/>
          <w:szCs w:val="20"/>
          <w:lang w:val="it-IT"/>
        </w:rPr>
        <w:t>Dynamics AX 2012 (Usuario y Dispositivo)</w:t>
      </w:r>
    </w:p>
    <w:p w:rsidR="00CB0262" w:rsidRPr="007F3BB6" w:rsidRDefault="0095607F" w:rsidP="00EF4590">
      <w:pPr>
        <w:rPr>
          <w:rFonts w:cs="Tahoma"/>
          <w:lang w:val="it-IT"/>
        </w:rPr>
      </w:pPr>
      <w:r w:rsidRPr="007F3BB6">
        <w:rPr>
          <w:rFonts w:cs="Tahoma"/>
          <w:color w:val="000000"/>
          <w:szCs w:val="18"/>
          <w:lang w:val="it-IT"/>
        </w:rPr>
        <w:t xml:space="preserve">Microsoft </w:t>
      </w:r>
      <w:r w:rsidRPr="007F3BB6">
        <w:rPr>
          <w:rFonts w:cs="Tahoma"/>
          <w:color w:val="000000"/>
          <w:szCs w:val="20"/>
          <w:lang w:val="it-IT"/>
        </w:rPr>
        <w:t>Dynamics AX 2012 Server</w:t>
      </w:r>
    </w:p>
    <w:p w:rsidR="00CB0262" w:rsidRPr="007F3BB6" w:rsidRDefault="0095607F" w:rsidP="00EF4590">
      <w:pPr>
        <w:rPr>
          <w:rFonts w:cs="Tahoma"/>
          <w:lang w:val="it-IT"/>
        </w:rPr>
      </w:pPr>
      <w:r w:rsidRPr="007F3BB6">
        <w:rPr>
          <w:rFonts w:cs="Tahoma"/>
          <w:color w:val="000000"/>
          <w:szCs w:val="18"/>
          <w:lang w:val="it-IT"/>
        </w:rPr>
        <w:t xml:space="preserve">CAL Adicional de Tarea de Microsoft </w:t>
      </w:r>
      <w:r w:rsidRPr="007F3BB6">
        <w:rPr>
          <w:rFonts w:cs="Tahoma"/>
          <w:color w:val="000000"/>
          <w:szCs w:val="20"/>
          <w:lang w:val="it-IT"/>
        </w:rPr>
        <w:t>Dynamics AX 2012 (Usuario y Dispositivo)</w:t>
      </w:r>
    </w:p>
    <w:p w:rsidR="00CB0262" w:rsidRPr="007F3BB6" w:rsidRDefault="0095607F" w:rsidP="00EF4590">
      <w:pPr>
        <w:rPr>
          <w:rFonts w:cs="Tahoma"/>
          <w:lang w:val="it-IT"/>
        </w:rPr>
      </w:pPr>
      <w:r w:rsidRPr="007F3BB6">
        <w:rPr>
          <w:rFonts w:cs="Tahoma"/>
          <w:color w:val="000000"/>
          <w:szCs w:val="18"/>
          <w:lang w:val="it-IT"/>
        </w:rPr>
        <w:t xml:space="preserve">CAL de Tarea de Microsoft </w:t>
      </w:r>
      <w:r w:rsidRPr="007F3BB6">
        <w:rPr>
          <w:rFonts w:cs="Tahoma"/>
          <w:color w:val="000000"/>
          <w:szCs w:val="20"/>
          <w:lang w:val="it-IT"/>
        </w:rPr>
        <w:t>Dynamics AX 2012 (Usuario y Dispositivo)</w:t>
      </w:r>
    </w:p>
    <w:p w:rsidR="00CB0262" w:rsidRPr="00911162" w:rsidRDefault="00CB0262" w:rsidP="00EF4590">
      <w:pPr>
        <w:rPr>
          <w:rFonts w:cs="Tahoma"/>
        </w:rPr>
      </w:pPr>
      <w:r w:rsidRPr="00911162">
        <w:rPr>
          <w:rFonts w:cs="Tahoma"/>
          <w:color w:val="000000"/>
          <w:szCs w:val="20"/>
        </w:rPr>
        <w:t>Instalación de Prueba de Windows 8 Enterprise</w:t>
      </w:r>
    </w:p>
    <w:p w:rsidR="00CB0262" w:rsidRPr="00911162" w:rsidRDefault="00CB0262" w:rsidP="00EF4590">
      <w:pPr>
        <w:rPr>
          <w:rFonts w:cs="Tahoma"/>
        </w:rPr>
      </w:pPr>
      <w:r w:rsidRPr="00911162">
        <w:rPr>
          <w:rFonts w:cs="Tahoma"/>
          <w:color w:val="000000"/>
          <w:szCs w:val="20"/>
        </w:rPr>
        <w:t>Actualización de Windows 8 Pro</w:t>
      </w:r>
    </w:p>
    <w:p w:rsidR="00394D71" w:rsidRPr="00911162" w:rsidRDefault="00394D71" w:rsidP="00EF4590">
      <w:pPr>
        <w:rPr>
          <w:rFonts w:cs="Tahoma"/>
        </w:rPr>
      </w:pPr>
      <w:r w:rsidRPr="00911162">
        <w:rPr>
          <w:rFonts w:cs="Tahoma"/>
          <w:color w:val="000000"/>
          <w:szCs w:val="18"/>
        </w:rPr>
        <w:t>Windows 8 Pro con MDOP</w:t>
      </w:r>
    </w:p>
    <w:p w:rsidR="00CB0262" w:rsidRPr="00911162" w:rsidRDefault="00CB0262" w:rsidP="00EF4590">
      <w:pPr>
        <w:rPr>
          <w:rFonts w:cs="Tahoma"/>
        </w:rPr>
      </w:pPr>
      <w:r w:rsidRPr="00911162">
        <w:rPr>
          <w:rFonts w:cs="Tahoma"/>
          <w:color w:val="000000"/>
          <w:szCs w:val="20"/>
        </w:rPr>
        <w:t>Derechos de Alquiler para Windows</w:t>
      </w:r>
    </w:p>
    <w:p w:rsidR="00593FBD" w:rsidRPr="00911162" w:rsidRDefault="00593FBD" w:rsidP="00EF4590">
      <w:pPr>
        <w:rPr>
          <w:rFonts w:cs="Tahoma"/>
        </w:rPr>
      </w:pPr>
    </w:p>
    <w:p w:rsidR="00593FBD" w:rsidRPr="00911162" w:rsidRDefault="00593FBD" w:rsidP="003E606C">
      <w:pPr>
        <w:spacing w:after="60"/>
        <w:rPr>
          <w:rFonts w:cs="Tahoma"/>
        </w:rPr>
      </w:pPr>
      <w:r w:rsidRPr="00911162">
        <w:rPr>
          <w:rFonts w:cs="Tahoma"/>
          <w:b/>
        </w:rPr>
        <w:t>Promociones</w:t>
      </w:r>
    </w:p>
    <w:p w:rsidR="00F84628" w:rsidRPr="00911162" w:rsidRDefault="00F84628" w:rsidP="00F84628">
      <w:pPr>
        <w:rPr>
          <w:rFonts w:cs="Tahoma"/>
        </w:rPr>
      </w:pPr>
      <w:r w:rsidRPr="00911162">
        <w:rPr>
          <w:rFonts w:cs="Tahoma"/>
          <w:color w:val="000000"/>
        </w:rPr>
        <w:t>Se agregaron las siguientes promociones:</w:t>
      </w:r>
    </w:p>
    <w:p w:rsidR="00F84628" w:rsidRPr="00911162" w:rsidRDefault="00F84628" w:rsidP="00F84628">
      <w:pPr>
        <w:rPr>
          <w:rFonts w:cs="Tahoma"/>
        </w:rPr>
      </w:pPr>
      <w:r w:rsidRPr="00911162">
        <w:rPr>
          <w:rFonts w:eastAsia="Times New Roman" w:cs="Tahoma"/>
          <w:color w:val="000000"/>
          <w:szCs w:val="18"/>
        </w:rPr>
        <w:t>Promoción de migración a edición superior de Windows Server Datacenter</w:t>
      </w:r>
    </w:p>
    <w:p w:rsidR="00F84628" w:rsidRPr="00911162" w:rsidRDefault="00F84628" w:rsidP="00F84628">
      <w:pPr>
        <w:rPr>
          <w:rFonts w:cs="Tahoma"/>
        </w:rPr>
      </w:pPr>
      <w:r w:rsidRPr="00911162">
        <w:rPr>
          <w:rFonts w:eastAsia="Times New Roman" w:cs="Tahoma"/>
          <w:color w:val="000000"/>
          <w:szCs w:val="18"/>
        </w:rPr>
        <w:t xml:space="preserve">Forefront Online Protection para Exchange </w:t>
      </w:r>
    </w:p>
    <w:p w:rsidR="00F84628" w:rsidRPr="00911162" w:rsidRDefault="00F84628" w:rsidP="00F84628">
      <w:pPr>
        <w:rPr>
          <w:rFonts w:cs="Tahoma"/>
        </w:rPr>
      </w:pPr>
    </w:p>
    <w:p w:rsidR="00F84628" w:rsidRPr="00911162" w:rsidRDefault="00F84628" w:rsidP="00F84628">
      <w:pPr>
        <w:outlineLvl w:val="1"/>
        <w:rPr>
          <w:rFonts w:cs="Tahoma"/>
        </w:rPr>
      </w:pPr>
      <w:r w:rsidRPr="00911162">
        <w:rPr>
          <w:rFonts w:cs="Tahoma"/>
          <w:color w:val="000000"/>
          <w:szCs w:val="18"/>
        </w:rPr>
        <w:t>Se eliminaron las siguientes promociones</w:t>
      </w:r>
    </w:p>
    <w:p w:rsidR="00F84628" w:rsidRPr="00911162" w:rsidRDefault="00F84628" w:rsidP="00F84628">
      <w:pPr>
        <w:rPr>
          <w:rFonts w:cs="Tahoma"/>
        </w:rPr>
      </w:pPr>
      <w:r w:rsidRPr="00911162">
        <w:rPr>
          <w:rFonts w:cs="Tahoma"/>
          <w:color w:val="000000"/>
        </w:rPr>
        <w:t>Promoción de Enrollment for Core Infrastructure Standard Suite</w:t>
      </w:r>
    </w:p>
    <w:p w:rsidR="00F84628" w:rsidRPr="00911162" w:rsidRDefault="00F84628" w:rsidP="00F84628">
      <w:pPr>
        <w:outlineLvl w:val="1"/>
        <w:rPr>
          <w:rFonts w:cs="Tahoma"/>
        </w:rPr>
      </w:pPr>
    </w:p>
    <w:p w:rsidR="00593FBD" w:rsidRPr="00911162" w:rsidRDefault="00593FBD" w:rsidP="003E606C">
      <w:pPr>
        <w:spacing w:after="60"/>
        <w:rPr>
          <w:rFonts w:cs="Tahoma"/>
        </w:rPr>
      </w:pPr>
      <w:r w:rsidRPr="00911162">
        <w:rPr>
          <w:rFonts w:cs="Tahoma"/>
          <w:b/>
        </w:rPr>
        <w:t>Eliminaciones</w:t>
      </w:r>
    </w:p>
    <w:p w:rsidR="00B07E07" w:rsidRPr="00911162" w:rsidRDefault="00B07E07" w:rsidP="00EF4590">
      <w:pPr>
        <w:rPr>
          <w:rFonts w:cs="Tahoma"/>
        </w:rPr>
      </w:pPr>
      <w:r w:rsidRPr="00911162">
        <w:rPr>
          <w:rFonts w:cs="Tahoma"/>
          <w:color w:val="000000"/>
          <w:szCs w:val="20"/>
        </w:rPr>
        <w:t>Tellme Basic (Precio)</w:t>
      </w:r>
    </w:p>
    <w:p w:rsidR="00B07E07" w:rsidRPr="00911162" w:rsidRDefault="00B07E07" w:rsidP="00EF4590">
      <w:pPr>
        <w:rPr>
          <w:rFonts w:cs="Tahoma"/>
        </w:rPr>
      </w:pPr>
      <w:r w:rsidRPr="00911162">
        <w:rPr>
          <w:rFonts w:cs="Tahoma"/>
          <w:color w:val="000000"/>
          <w:szCs w:val="20"/>
        </w:rPr>
        <w:t>Tellme Standard (Precio)</w:t>
      </w:r>
    </w:p>
    <w:p w:rsidR="00B07E07" w:rsidRPr="00911162" w:rsidRDefault="00B07E07" w:rsidP="00EF4590">
      <w:pPr>
        <w:rPr>
          <w:rFonts w:cs="Tahoma"/>
        </w:rPr>
      </w:pPr>
      <w:r w:rsidRPr="00911162">
        <w:rPr>
          <w:rFonts w:cs="Tahoma"/>
          <w:color w:val="000000"/>
          <w:szCs w:val="20"/>
        </w:rPr>
        <w:t>Tellme Premium (Precio)</w:t>
      </w:r>
    </w:p>
    <w:p w:rsidR="00B07E07" w:rsidRPr="00911162" w:rsidRDefault="00B07E07" w:rsidP="00EF4590">
      <w:pPr>
        <w:rPr>
          <w:rFonts w:cs="Tahoma"/>
        </w:rPr>
      </w:pPr>
      <w:r w:rsidRPr="00911162">
        <w:rPr>
          <w:rFonts w:cs="Tahoma"/>
          <w:color w:val="000000"/>
          <w:szCs w:val="20"/>
        </w:rPr>
        <w:t>Tellme Basic (SL de Servicios)</w:t>
      </w:r>
    </w:p>
    <w:p w:rsidR="00B07E07" w:rsidRPr="00911162" w:rsidRDefault="00B07E07" w:rsidP="00EF4590">
      <w:pPr>
        <w:rPr>
          <w:rFonts w:cs="Tahoma"/>
        </w:rPr>
      </w:pPr>
      <w:r w:rsidRPr="00911162">
        <w:rPr>
          <w:rFonts w:cs="Tahoma"/>
          <w:color w:val="000000"/>
          <w:szCs w:val="20"/>
        </w:rPr>
        <w:t>Tellme Standard (SL de Servicios)</w:t>
      </w:r>
    </w:p>
    <w:p w:rsidR="00B07E07" w:rsidRPr="007F3BB6" w:rsidRDefault="00B07E07" w:rsidP="00EF4590">
      <w:pPr>
        <w:rPr>
          <w:rFonts w:cs="Tahoma"/>
          <w:lang w:val="it-IT"/>
        </w:rPr>
      </w:pPr>
      <w:r w:rsidRPr="007F3BB6">
        <w:rPr>
          <w:rFonts w:cs="Tahoma"/>
          <w:color w:val="000000"/>
          <w:szCs w:val="20"/>
          <w:lang w:val="it-IT"/>
        </w:rPr>
        <w:t>Tellme Premium (SL de Servicios)</w:t>
      </w:r>
    </w:p>
    <w:p w:rsidR="003F704E" w:rsidRPr="007F3BB6" w:rsidRDefault="003F704E" w:rsidP="00EF4590">
      <w:pPr>
        <w:rPr>
          <w:rFonts w:cs="Tahoma"/>
          <w:lang w:val="it-IT"/>
        </w:rPr>
      </w:pPr>
      <w:r w:rsidRPr="007F3BB6">
        <w:rPr>
          <w:rFonts w:cs="Tahoma"/>
          <w:color w:val="000000"/>
          <w:szCs w:val="20"/>
          <w:lang w:val="it-IT"/>
        </w:rPr>
        <w:lastRenderedPageBreak/>
        <w:t>Minutos extra Tellme (Precio)</w:t>
      </w:r>
    </w:p>
    <w:p w:rsidR="00593FBD"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2010 Professional</w:t>
      </w:r>
    </w:p>
    <w:p w:rsidR="00593FBD"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2010 Professional con MSDN</w:t>
      </w:r>
    </w:p>
    <w:p w:rsidR="00CB0262"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2010 Professional con MSDN Embedded</w:t>
      </w:r>
    </w:p>
    <w:p w:rsidR="00CB0262"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2010 Premium</w:t>
      </w:r>
    </w:p>
    <w:p w:rsidR="00CB0262"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2010 Premium con MSDN</w:t>
      </w:r>
    </w:p>
    <w:p w:rsidR="00CB0262"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2010 Ultimate</w:t>
      </w:r>
    </w:p>
    <w:p w:rsidR="00CB0262" w:rsidRPr="007F3BB6" w:rsidRDefault="00CB0262" w:rsidP="00EF4590">
      <w:pPr>
        <w:rPr>
          <w:rFonts w:cs="Tahoma"/>
          <w:lang w:val="it-IT"/>
        </w:rPr>
      </w:pPr>
      <w:r w:rsidRPr="007F3BB6">
        <w:rPr>
          <w:rFonts w:cs="Tahoma"/>
          <w:color w:val="000000"/>
          <w:szCs w:val="20"/>
          <w:lang w:val="it-IT"/>
        </w:rPr>
        <w:t>Visual Studio</w:t>
      </w:r>
      <w:r w:rsidR="00B07712" w:rsidRPr="007F3BB6">
        <w:rPr>
          <w:rFonts w:cs="Tahoma"/>
          <w:color w:val="000000"/>
          <w:szCs w:val="20"/>
          <w:vertAlign w:val="superscript"/>
          <w:lang w:val="it-IT"/>
        </w:rPr>
        <w:t>®</w:t>
      </w:r>
      <w:r w:rsidRPr="007F3BB6">
        <w:rPr>
          <w:rFonts w:cs="Tahoma"/>
          <w:color w:val="000000"/>
          <w:szCs w:val="20"/>
          <w:lang w:val="it-IT"/>
        </w:rPr>
        <w:t xml:space="preserve"> 2010 Ultimate con MSDN</w:t>
      </w:r>
    </w:p>
    <w:p w:rsidR="00CB0262" w:rsidRPr="00911162" w:rsidRDefault="00CB0262" w:rsidP="00EF4590">
      <w:pPr>
        <w:rPr>
          <w:rFonts w:cs="Tahoma"/>
        </w:rPr>
      </w:pPr>
      <w:r w:rsidRPr="00911162">
        <w:rPr>
          <w:rFonts w:cs="Tahoma"/>
          <w:color w:val="000000"/>
          <w:szCs w:val="20"/>
        </w:rPr>
        <w:t>Visual Studio</w:t>
      </w:r>
      <w:r w:rsidR="00B07712" w:rsidRPr="00911162">
        <w:rPr>
          <w:rFonts w:cs="Tahoma"/>
          <w:color w:val="000000"/>
          <w:szCs w:val="20"/>
          <w:vertAlign w:val="superscript"/>
        </w:rPr>
        <w:t>®</w:t>
      </w:r>
      <w:r w:rsidRPr="00911162">
        <w:rPr>
          <w:rFonts w:cs="Tahoma"/>
          <w:color w:val="000000"/>
          <w:szCs w:val="20"/>
        </w:rPr>
        <w:t xml:space="preserve"> Test Professional 2010</w:t>
      </w:r>
    </w:p>
    <w:p w:rsidR="00CB0262" w:rsidRPr="00911162" w:rsidRDefault="00101CDD" w:rsidP="00EF4590">
      <w:pPr>
        <w:rPr>
          <w:rFonts w:cs="Tahoma"/>
        </w:rPr>
      </w:pPr>
      <w:r w:rsidRPr="00911162">
        <w:rPr>
          <w:rFonts w:cs="Tahoma"/>
          <w:color w:val="000000"/>
          <w:szCs w:val="20"/>
        </w:rPr>
        <w:t>Visual Studio</w:t>
      </w:r>
      <w:r w:rsidR="00B07712" w:rsidRPr="00911162">
        <w:rPr>
          <w:rFonts w:cs="Tahoma"/>
          <w:color w:val="000000"/>
          <w:szCs w:val="20"/>
          <w:vertAlign w:val="superscript"/>
        </w:rPr>
        <w:t>®</w:t>
      </w:r>
      <w:r w:rsidRPr="00911162">
        <w:rPr>
          <w:rFonts w:cs="Tahoma"/>
          <w:color w:val="000000"/>
          <w:szCs w:val="20"/>
        </w:rPr>
        <w:t xml:space="preserve"> Test Professional 2010 con MSDN</w:t>
      </w:r>
    </w:p>
    <w:p w:rsidR="00CB0262" w:rsidRPr="00911162" w:rsidRDefault="00101CDD" w:rsidP="00EF4590">
      <w:pPr>
        <w:rPr>
          <w:rFonts w:cs="Tahoma"/>
        </w:rPr>
      </w:pPr>
      <w:r w:rsidRPr="00911162">
        <w:rPr>
          <w:rFonts w:cs="Tahoma"/>
          <w:color w:val="000000"/>
          <w:szCs w:val="20"/>
        </w:rPr>
        <w:t>Visual Studio</w:t>
      </w:r>
      <w:r w:rsidR="00B07712" w:rsidRPr="00911162">
        <w:rPr>
          <w:rFonts w:cs="Tahoma"/>
          <w:color w:val="000000"/>
          <w:szCs w:val="20"/>
          <w:vertAlign w:val="superscript"/>
        </w:rPr>
        <w:t>®</w:t>
      </w:r>
      <w:r w:rsidRPr="00911162">
        <w:rPr>
          <w:rFonts w:cs="Tahoma"/>
          <w:color w:val="000000"/>
          <w:szCs w:val="20"/>
        </w:rPr>
        <w:t xml:space="preserve"> LightSwitch 2011</w:t>
      </w:r>
    </w:p>
    <w:p w:rsidR="00CB0262" w:rsidRPr="00911162" w:rsidRDefault="00101CDD" w:rsidP="00EF4590">
      <w:pPr>
        <w:rPr>
          <w:rFonts w:cs="Tahoma"/>
        </w:rPr>
      </w:pPr>
      <w:r w:rsidRPr="00911162">
        <w:rPr>
          <w:rFonts w:cs="Tahoma"/>
          <w:color w:val="000000"/>
          <w:szCs w:val="20"/>
        </w:rPr>
        <w:t>Visual Studio</w:t>
      </w:r>
      <w:r w:rsidR="00B07712" w:rsidRPr="00911162">
        <w:rPr>
          <w:rFonts w:cs="Tahoma"/>
          <w:color w:val="000000"/>
          <w:szCs w:val="20"/>
          <w:vertAlign w:val="superscript"/>
        </w:rPr>
        <w:t>®</w:t>
      </w:r>
      <w:r w:rsidRPr="00911162">
        <w:rPr>
          <w:rFonts w:cs="Tahoma"/>
          <w:color w:val="000000"/>
          <w:szCs w:val="20"/>
        </w:rPr>
        <w:t xml:space="preserve"> Load Test Virtual User Pack 2010</w:t>
      </w:r>
    </w:p>
    <w:p w:rsidR="00CB0262" w:rsidRPr="00911162" w:rsidRDefault="00101CDD" w:rsidP="00EF4590">
      <w:pPr>
        <w:rPr>
          <w:rFonts w:cs="Tahoma"/>
        </w:rPr>
      </w:pPr>
      <w:r w:rsidRPr="00911162">
        <w:rPr>
          <w:rFonts w:cs="Tahoma"/>
          <w:color w:val="000000"/>
          <w:szCs w:val="20"/>
        </w:rPr>
        <w:t>Visual Studio</w:t>
      </w:r>
      <w:r w:rsidR="00B07712" w:rsidRPr="00911162">
        <w:rPr>
          <w:rFonts w:cs="Tahoma"/>
          <w:color w:val="000000"/>
          <w:szCs w:val="20"/>
          <w:vertAlign w:val="superscript"/>
        </w:rPr>
        <w:t>®</w:t>
      </w:r>
      <w:r w:rsidRPr="00911162">
        <w:rPr>
          <w:rFonts w:cs="Tahoma"/>
          <w:color w:val="000000"/>
          <w:szCs w:val="20"/>
        </w:rPr>
        <w:t xml:space="preserve"> Team Foundation Server 2010 con Tecnología SQL Server 2008</w:t>
      </w:r>
    </w:p>
    <w:p w:rsidR="00CB0262" w:rsidRPr="00911162" w:rsidRDefault="00101CDD" w:rsidP="00EF4590">
      <w:pPr>
        <w:rPr>
          <w:rFonts w:cs="Tahoma"/>
        </w:rPr>
      </w:pPr>
      <w:r w:rsidRPr="00911162">
        <w:rPr>
          <w:rFonts w:cs="Tahoma"/>
          <w:color w:val="000000"/>
          <w:szCs w:val="20"/>
        </w:rPr>
        <w:t>CAL de Dispositivo de Visual Studio</w:t>
      </w:r>
      <w:r w:rsidR="00B07712" w:rsidRPr="00911162">
        <w:rPr>
          <w:rFonts w:cs="Tahoma"/>
          <w:color w:val="000000"/>
          <w:szCs w:val="20"/>
          <w:vertAlign w:val="superscript"/>
        </w:rPr>
        <w:t>®</w:t>
      </w:r>
      <w:r w:rsidRPr="00911162">
        <w:rPr>
          <w:rFonts w:cs="Tahoma"/>
          <w:color w:val="000000"/>
          <w:szCs w:val="20"/>
        </w:rPr>
        <w:t xml:space="preserve"> Team Foundation Server 2010</w:t>
      </w:r>
    </w:p>
    <w:p w:rsidR="00CB0262" w:rsidRPr="00911162" w:rsidRDefault="00101CDD" w:rsidP="00EF4590">
      <w:pPr>
        <w:rPr>
          <w:rFonts w:cs="Tahoma"/>
        </w:rPr>
      </w:pPr>
      <w:r w:rsidRPr="00911162">
        <w:rPr>
          <w:rFonts w:cs="Tahoma"/>
          <w:color w:val="000000"/>
          <w:szCs w:val="20"/>
        </w:rPr>
        <w:t>CAL de Usuario de Visual Studio</w:t>
      </w:r>
      <w:r w:rsidR="00B07712" w:rsidRPr="00911162">
        <w:rPr>
          <w:rFonts w:cs="Tahoma"/>
          <w:color w:val="000000"/>
          <w:szCs w:val="20"/>
          <w:vertAlign w:val="superscript"/>
        </w:rPr>
        <w:t>®</w:t>
      </w:r>
      <w:r w:rsidRPr="00911162">
        <w:rPr>
          <w:rFonts w:cs="Tahoma"/>
          <w:color w:val="000000"/>
          <w:szCs w:val="20"/>
        </w:rPr>
        <w:t xml:space="preserve"> Team Foundation Server 2010</w:t>
      </w:r>
    </w:p>
    <w:p w:rsidR="00CB0262" w:rsidRPr="00911162" w:rsidRDefault="00101CDD" w:rsidP="00EF4590">
      <w:pPr>
        <w:rPr>
          <w:rFonts w:cs="Tahoma"/>
        </w:rPr>
      </w:pPr>
      <w:r w:rsidRPr="00911162">
        <w:rPr>
          <w:rFonts w:cs="Tahoma"/>
          <w:color w:val="000000"/>
          <w:szCs w:val="20"/>
        </w:rPr>
        <w:t>External Connector de Visual Studio</w:t>
      </w:r>
      <w:r w:rsidR="00B07712" w:rsidRPr="00911162">
        <w:rPr>
          <w:rFonts w:cs="Tahoma"/>
          <w:color w:val="000000"/>
          <w:szCs w:val="20"/>
          <w:vertAlign w:val="superscript"/>
        </w:rPr>
        <w:t>®</w:t>
      </w:r>
      <w:r w:rsidRPr="00911162">
        <w:rPr>
          <w:rFonts w:cs="Tahoma"/>
          <w:color w:val="000000"/>
          <w:szCs w:val="20"/>
        </w:rPr>
        <w:t xml:space="preserve"> Team Foundation Server 2010</w:t>
      </w:r>
    </w:p>
    <w:p w:rsidR="00101CDD" w:rsidRPr="00911162" w:rsidRDefault="00101CDD" w:rsidP="00EF4590">
      <w:pPr>
        <w:rPr>
          <w:rFonts w:cs="Tahoma"/>
        </w:rPr>
      </w:pPr>
      <w:r w:rsidRPr="00911162">
        <w:rPr>
          <w:rFonts w:cs="Tahoma"/>
          <w:color w:val="000000"/>
          <w:szCs w:val="20"/>
        </w:rPr>
        <w:t>CAL de Windows Server™ 2008 (Dispositivo y Usuario)</w:t>
      </w:r>
    </w:p>
    <w:p w:rsidR="00CB0262" w:rsidRPr="00911162" w:rsidRDefault="00101CDD" w:rsidP="00EF4590">
      <w:pPr>
        <w:rPr>
          <w:rFonts w:cs="Tahoma"/>
        </w:rPr>
      </w:pPr>
      <w:r w:rsidRPr="00911162">
        <w:rPr>
          <w:rFonts w:cs="Tahoma"/>
          <w:color w:val="000000"/>
          <w:szCs w:val="20"/>
        </w:rPr>
        <w:t>Windows Server™ 2008 R2 HPC Edition</w:t>
      </w:r>
    </w:p>
    <w:p w:rsidR="00101CDD" w:rsidRPr="00911162" w:rsidRDefault="00101CDD" w:rsidP="00EF4590">
      <w:pPr>
        <w:rPr>
          <w:rFonts w:cs="Tahoma"/>
        </w:rPr>
      </w:pPr>
      <w:r w:rsidRPr="00911162">
        <w:rPr>
          <w:rFonts w:cs="Tahoma"/>
          <w:color w:val="000000"/>
          <w:szCs w:val="20"/>
        </w:rPr>
        <w:t>Windows Server™ 2008 R2 Datacenter</w:t>
      </w:r>
    </w:p>
    <w:p w:rsidR="00CB0262" w:rsidRPr="00911162" w:rsidRDefault="00101CDD" w:rsidP="00EF4590">
      <w:pPr>
        <w:rPr>
          <w:rFonts w:cs="Tahoma"/>
        </w:rPr>
      </w:pPr>
      <w:r w:rsidRPr="00911162">
        <w:rPr>
          <w:rFonts w:cs="Tahoma"/>
          <w:color w:val="000000"/>
          <w:szCs w:val="20"/>
        </w:rPr>
        <w:t>Windows Server™ 2008 R2 Enterprise</w:t>
      </w:r>
    </w:p>
    <w:p w:rsidR="00101CDD" w:rsidRPr="00911162" w:rsidRDefault="00101CDD" w:rsidP="00EF4590">
      <w:pPr>
        <w:rPr>
          <w:rFonts w:cs="Tahoma"/>
        </w:rPr>
      </w:pPr>
      <w:r w:rsidRPr="00911162">
        <w:rPr>
          <w:rFonts w:cs="Tahoma"/>
          <w:color w:val="000000"/>
          <w:szCs w:val="20"/>
        </w:rPr>
        <w:t>Windows Server™ 2008 R2 for Itanium Based Systems</w:t>
      </w:r>
    </w:p>
    <w:p w:rsidR="00101CDD" w:rsidRPr="00911162" w:rsidRDefault="00101CDD" w:rsidP="00EF4590">
      <w:pPr>
        <w:rPr>
          <w:rFonts w:cs="Tahoma"/>
        </w:rPr>
      </w:pPr>
      <w:r w:rsidRPr="00911162">
        <w:rPr>
          <w:rFonts w:cs="Tahoma"/>
          <w:color w:val="000000"/>
          <w:szCs w:val="20"/>
        </w:rPr>
        <w:t>Windows Server™ 2008 R2 Standard</w:t>
      </w:r>
    </w:p>
    <w:p w:rsidR="00CB0262" w:rsidRPr="00911162" w:rsidRDefault="00101CDD" w:rsidP="00EF4590">
      <w:pPr>
        <w:rPr>
          <w:rFonts w:cs="Tahoma"/>
        </w:rPr>
      </w:pPr>
      <w:r w:rsidRPr="00911162">
        <w:rPr>
          <w:rFonts w:cs="Tahoma"/>
          <w:color w:val="000000"/>
          <w:szCs w:val="20"/>
        </w:rPr>
        <w:t>External Connector de Windows Server™ 2008</w:t>
      </w:r>
    </w:p>
    <w:p w:rsidR="00CB0262" w:rsidRPr="00911162" w:rsidRDefault="00101CDD" w:rsidP="00EF4590">
      <w:pPr>
        <w:rPr>
          <w:rFonts w:cs="Tahoma"/>
        </w:rPr>
      </w:pPr>
      <w:r w:rsidRPr="00911162">
        <w:rPr>
          <w:rFonts w:cs="Tahoma"/>
          <w:color w:val="000000"/>
          <w:szCs w:val="20"/>
        </w:rPr>
        <w:t>CAL para Servicios de Escritorio remoto de Windows Server™ 2008</w:t>
      </w:r>
    </w:p>
    <w:p w:rsidR="00101CDD" w:rsidRPr="00911162" w:rsidRDefault="00101CDD" w:rsidP="00EF4590">
      <w:pPr>
        <w:rPr>
          <w:rFonts w:cs="Tahoma"/>
        </w:rPr>
      </w:pPr>
      <w:r w:rsidRPr="00911162">
        <w:rPr>
          <w:rFonts w:cs="Tahoma"/>
          <w:color w:val="000000"/>
          <w:szCs w:val="20"/>
        </w:rPr>
        <w:t>External Conector para Servicios de Escritorio remoto de Windows Server™ 2008</w:t>
      </w:r>
    </w:p>
    <w:p w:rsidR="00101CDD" w:rsidRPr="00911162" w:rsidRDefault="00101CDD" w:rsidP="00EF4590">
      <w:pPr>
        <w:rPr>
          <w:rFonts w:cs="Tahoma"/>
        </w:rPr>
      </w:pPr>
      <w:r w:rsidRPr="00911162">
        <w:rPr>
          <w:rFonts w:cs="Tahoma"/>
          <w:color w:val="000000"/>
          <w:szCs w:val="20"/>
        </w:rPr>
        <w:t>CAL de Windows Server™ 2008 Rights Management Services</w:t>
      </w:r>
    </w:p>
    <w:p w:rsidR="00101CDD" w:rsidRPr="00911162" w:rsidRDefault="00101CDD" w:rsidP="00EF4590">
      <w:pPr>
        <w:rPr>
          <w:rFonts w:cs="Tahoma"/>
        </w:rPr>
      </w:pPr>
      <w:r w:rsidRPr="00911162">
        <w:rPr>
          <w:rFonts w:cs="Tahoma"/>
          <w:color w:val="000000"/>
          <w:szCs w:val="20"/>
        </w:rPr>
        <w:t>External Connector de Windows Server™ 2008 Rights Management Services</w:t>
      </w:r>
    </w:p>
    <w:p w:rsidR="00101CDD" w:rsidRPr="00911162" w:rsidRDefault="00101CDD" w:rsidP="00EF4590">
      <w:pPr>
        <w:rPr>
          <w:rFonts w:cs="Tahoma"/>
        </w:rPr>
      </w:pPr>
      <w:r w:rsidRPr="00911162">
        <w:rPr>
          <w:rFonts w:cs="Tahoma"/>
          <w:color w:val="000000"/>
          <w:szCs w:val="20"/>
        </w:rPr>
        <w:t>Windows Web Server 2008 R2</w:t>
      </w:r>
    </w:p>
    <w:p w:rsidR="00101CDD" w:rsidRPr="00911162" w:rsidRDefault="00101CDD" w:rsidP="00EF4590">
      <w:pPr>
        <w:rPr>
          <w:rFonts w:cs="Tahoma"/>
        </w:rPr>
      </w:pPr>
      <w:r w:rsidRPr="00911162">
        <w:rPr>
          <w:rFonts w:cs="Tahoma"/>
          <w:color w:val="000000"/>
          <w:szCs w:val="20"/>
        </w:rPr>
        <w:t>HPC Pack 2008 R2 Enterprise</w:t>
      </w:r>
    </w:p>
    <w:p w:rsidR="00101CDD" w:rsidRPr="00911162" w:rsidRDefault="00101CDD" w:rsidP="00EF4590">
      <w:pPr>
        <w:rPr>
          <w:rFonts w:cs="Tahoma"/>
        </w:rPr>
      </w:pPr>
      <w:r w:rsidRPr="00911162">
        <w:rPr>
          <w:rFonts w:cs="Tahoma"/>
          <w:color w:val="000000"/>
          <w:szCs w:val="20"/>
        </w:rPr>
        <w:t>HPC Pack 2008 R2 para Workstation</w:t>
      </w:r>
    </w:p>
    <w:p w:rsidR="00101CDD" w:rsidRPr="00911162" w:rsidRDefault="00101CDD" w:rsidP="00EF4590">
      <w:pPr>
        <w:rPr>
          <w:rFonts w:cs="Tahoma"/>
        </w:rPr>
      </w:pPr>
      <w:r w:rsidRPr="00911162">
        <w:rPr>
          <w:rFonts w:cs="Tahoma"/>
          <w:color w:val="000000"/>
          <w:szCs w:val="20"/>
        </w:rPr>
        <w:t>Windows HPC Server 2008 R2 Suite</w:t>
      </w:r>
    </w:p>
    <w:p w:rsidR="00101CDD" w:rsidRPr="00911162" w:rsidRDefault="00101CDD" w:rsidP="00EF4590">
      <w:pPr>
        <w:rPr>
          <w:rFonts w:cs="Tahoma"/>
        </w:rPr>
      </w:pPr>
      <w:r w:rsidRPr="00911162">
        <w:rPr>
          <w:rFonts w:cs="Tahoma"/>
          <w:color w:val="000000"/>
          <w:szCs w:val="20"/>
        </w:rPr>
        <w:t>Win Starter 7</w:t>
      </w:r>
    </w:p>
    <w:p w:rsidR="00101CDD" w:rsidRPr="00911162" w:rsidRDefault="00101CDD" w:rsidP="00EF4590">
      <w:pPr>
        <w:rPr>
          <w:rFonts w:cs="Tahoma"/>
        </w:rPr>
      </w:pPr>
      <w:r w:rsidRPr="00911162">
        <w:rPr>
          <w:rFonts w:cs="Tahoma"/>
          <w:color w:val="000000"/>
          <w:szCs w:val="20"/>
        </w:rPr>
        <w:t>Actualización de Win 7 Professional</w:t>
      </w:r>
    </w:p>
    <w:p w:rsidR="001253FF" w:rsidRPr="00911162" w:rsidRDefault="001253FF" w:rsidP="00EF4590">
      <w:pPr>
        <w:rPr>
          <w:rFonts w:cs="Tahoma"/>
        </w:rPr>
      </w:pPr>
      <w:r w:rsidRPr="00911162">
        <w:rPr>
          <w:rFonts w:cs="Tahoma"/>
          <w:color w:val="000000"/>
          <w:szCs w:val="18"/>
        </w:rPr>
        <w:t>Windows 7 Professional con MDOP</w:t>
      </w:r>
    </w:p>
    <w:p w:rsidR="00CB0262" w:rsidRPr="00911162" w:rsidRDefault="00CB0262" w:rsidP="00EF4590">
      <w:pPr>
        <w:rPr>
          <w:rFonts w:cs="Tahoma"/>
          <w:b/>
          <w:color w:val="F66400"/>
          <w:szCs w:val="20"/>
        </w:rPr>
      </w:pPr>
    </w:p>
    <w:p w:rsidR="00593FBD" w:rsidRPr="00911162" w:rsidRDefault="00593FBD" w:rsidP="00B07D5A">
      <w:pPr>
        <w:rPr>
          <w:rFonts w:cs="Tahoma"/>
          <w:b/>
          <w:color w:val="F66400"/>
          <w:szCs w:val="20"/>
        </w:rPr>
      </w:pPr>
    </w:p>
    <w:p w:rsidR="00EB4DA8" w:rsidRPr="00911162" w:rsidRDefault="00EB4DA8" w:rsidP="00EB4DA8">
      <w:pPr>
        <w:pStyle w:val="Heading2"/>
        <w:ind w:left="0"/>
        <w:jc w:val="both"/>
        <w:rPr>
          <w:rFonts w:ascii="Tahoma" w:hAnsi="Tahoma" w:cs="Tahoma"/>
        </w:rPr>
      </w:pPr>
      <w:bookmarkStart w:id="638" w:name="_Toc336338171"/>
      <w:bookmarkStart w:id="639" w:name="_Toc346278011"/>
      <w:r w:rsidRPr="00911162">
        <w:rPr>
          <w:rFonts w:ascii="Tahoma" w:hAnsi="Tahoma" w:cs="Tahoma"/>
          <w:color w:val="FF6600"/>
        </w:rPr>
        <w:t>CAMBIOS REALIZADOS EN AGOSTO DE 2012</w:t>
      </w:r>
      <w:bookmarkEnd w:id="638"/>
      <w:bookmarkEnd w:id="639"/>
    </w:p>
    <w:p w:rsidR="00EB4DA8" w:rsidRPr="00911162" w:rsidRDefault="00EB4DA8" w:rsidP="00EB4DA8">
      <w:pPr>
        <w:rPr>
          <w:rFonts w:cs="Tahoma"/>
        </w:rPr>
      </w:pPr>
    </w:p>
    <w:p w:rsidR="00EB4DA8" w:rsidRPr="00911162" w:rsidRDefault="00EB4DA8" w:rsidP="003E606C">
      <w:pPr>
        <w:spacing w:after="60"/>
        <w:rPr>
          <w:rFonts w:cs="Tahoma"/>
        </w:rPr>
      </w:pPr>
      <w:r w:rsidRPr="00911162">
        <w:rPr>
          <w:rFonts w:cs="Tahoma"/>
          <w:b/>
        </w:rPr>
        <w:t>Adiciones</w:t>
      </w:r>
    </w:p>
    <w:p w:rsidR="00EB4DA8" w:rsidRPr="00911162" w:rsidRDefault="00EB4DA8" w:rsidP="00EB4DA8">
      <w:pPr>
        <w:rPr>
          <w:rFonts w:cs="Tahoma"/>
        </w:rPr>
      </w:pPr>
      <w:r w:rsidRPr="00911162">
        <w:rPr>
          <w:rFonts w:cs="Tahoma"/>
          <w:szCs w:val="18"/>
        </w:rPr>
        <w:t>MapPoint</w:t>
      </w:r>
      <w:r w:rsidR="00B07712" w:rsidRPr="00911162">
        <w:rPr>
          <w:rFonts w:cs="Tahoma"/>
          <w:szCs w:val="18"/>
          <w:vertAlign w:val="superscript"/>
        </w:rPr>
        <w:t>®</w:t>
      </w:r>
      <w:r w:rsidRPr="00911162">
        <w:rPr>
          <w:rFonts w:cs="Tahoma"/>
          <w:szCs w:val="18"/>
        </w:rPr>
        <w:t xml:space="preserve"> Fleet Edition 2013</w:t>
      </w:r>
    </w:p>
    <w:p w:rsidR="00EB4DA8" w:rsidRPr="00911162" w:rsidRDefault="00EB4DA8" w:rsidP="00EB4DA8">
      <w:pPr>
        <w:rPr>
          <w:rFonts w:cs="Tahoma"/>
        </w:rPr>
      </w:pPr>
      <w:r w:rsidRPr="00911162">
        <w:rPr>
          <w:rFonts w:cs="Tahoma"/>
          <w:szCs w:val="18"/>
        </w:rPr>
        <w:t>MapPoint</w:t>
      </w:r>
      <w:r w:rsidR="00B07712" w:rsidRPr="00911162">
        <w:rPr>
          <w:rFonts w:cs="Tahoma"/>
          <w:szCs w:val="18"/>
          <w:vertAlign w:val="superscript"/>
        </w:rPr>
        <w:t>®</w:t>
      </w:r>
      <w:r w:rsidRPr="00911162">
        <w:rPr>
          <w:rFonts w:cs="Tahoma"/>
          <w:szCs w:val="18"/>
        </w:rPr>
        <w:t xml:space="preserve"> 2013 para Windows </w:t>
      </w:r>
    </w:p>
    <w:p w:rsidR="00DA364B" w:rsidRPr="00911162" w:rsidRDefault="00DA364B" w:rsidP="00EB4DA8">
      <w:pPr>
        <w:rPr>
          <w:rFonts w:cs="Tahoma"/>
        </w:rPr>
      </w:pPr>
      <w:r w:rsidRPr="00911162">
        <w:rPr>
          <w:rFonts w:cs="Tahoma"/>
          <w:szCs w:val="18"/>
        </w:rPr>
        <w:t>API de Microsoft Translator</w:t>
      </w:r>
    </w:p>
    <w:p w:rsidR="009E224B" w:rsidRPr="00911162" w:rsidRDefault="009E224B" w:rsidP="00EB4DA8">
      <w:pPr>
        <w:rPr>
          <w:rFonts w:cs="Tahoma"/>
        </w:rPr>
      </w:pPr>
      <w:r w:rsidRPr="00911162">
        <w:rPr>
          <w:rFonts w:cs="Tahoma"/>
          <w:szCs w:val="18"/>
        </w:rPr>
        <w:t>Office 365 Plan G1-G4</w:t>
      </w:r>
    </w:p>
    <w:p w:rsidR="00EB4DA8" w:rsidRPr="00911162" w:rsidRDefault="00B07D5A" w:rsidP="00EB4DA8">
      <w:pPr>
        <w:rPr>
          <w:rFonts w:cs="Tahoma"/>
        </w:rPr>
      </w:pPr>
      <w:r w:rsidRPr="00911162">
        <w:rPr>
          <w:rFonts w:cs="Tahoma"/>
          <w:szCs w:val="18"/>
        </w:rPr>
        <w:t>Streets and Trips 2013</w:t>
      </w:r>
    </w:p>
    <w:p w:rsidR="00EB4DA8" w:rsidRPr="00911162" w:rsidRDefault="00EB4DA8" w:rsidP="00EB4DA8">
      <w:pPr>
        <w:rPr>
          <w:rFonts w:cs="Tahoma"/>
        </w:rPr>
      </w:pPr>
    </w:p>
    <w:p w:rsidR="00EB4DA8" w:rsidRPr="00911162" w:rsidRDefault="00EB4DA8" w:rsidP="003E606C">
      <w:pPr>
        <w:spacing w:after="60"/>
        <w:rPr>
          <w:rFonts w:cs="Tahoma"/>
        </w:rPr>
      </w:pPr>
      <w:r w:rsidRPr="00911162">
        <w:rPr>
          <w:rFonts w:cs="Tahoma"/>
          <w:b/>
        </w:rPr>
        <w:t>Promociones</w:t>
      </w:r>
    </w:p>
    <w:p w:rsidR="00EB4DA8" w:rsidRPr="00911162" w:rsidRDefault="00EB4DA8" w:rsidP="00EB4DA8">
      <w:pPr>
        <w:rPr>
          <w:rFonts w:cs="Tahoma"/>
        </w:rPr>
      </w:pPr>
      <w:r w:rsidRPr="00911162">
        <w:rPr>
          <w:rFonts w:cs="Tahoma"/>
          <w:color w:val="000000"/>
          <w:szCs w:val="18"/>
        </w:rPr>
        <w:t xml:space="preserve">No hay adiciones, eliminaciones </w:t>
      </w:r>
      <w:proofErr w:type="gramStart"/>
      <w:r w:rsidRPr="00911162">
        <w:rPr>
          <w:rFonts w:cs="Tahoma"/>
          <w:color w:val="000000"/>
          <w:szCs w:val="18"/>
        </w:rPr>
        <w:t>ni</w:t>
      </w:r>
      <w:proofErr w:type="gramEnd"/>
      <w:r w:rsidRPr="00911162">
        <w:rPr>
          <w:rFonts w:cs="Tahoma"/>
          <w:color w:val="000000"/>
          <w:szCs w:val="18"/>
        </w:rPr>
        <w:t xml:space="preserve"> expiraciones de promociones.</w:t>
      </w:r>
    </w:p>
    <w:p w:rsidR="00EB4DA8" w:rsidRPr="00911162" w:rsidRDefault="00EB4DA8" w:rsidP="003E606C">
      <w:pPr>
        <w:spacing w:after="60"/>
        <w:rPr>
          <w:rFonts w:cs="Tahoma"/>
        </w:rPr>
      </w:pPr>
      <w:r w:rsidRPr="00911162">
        <w:rPr>
          <w:rFonts w:cs="Tahoma"/>
          <w:szCs w:val="18"/>
        </w:rPr>
        <w:br/>
      </w:r>
      <w:r w:rsidRPr="00911162">
        <w:rPr>
          <w:rFonts w:cs="Tahoma"/>
          <w:b/>
        </w:rPr>
        <w:t>Eliminaciones</w:t>
      </w:r>
    </w:p>
    <w:p w:rsidR="00EB4DA8" w:rsidRPr="00911162" w:rsidRDefault="00EB4DA8" w:rsidP="00EB4DA8">
      <w:pPr>
        <w:rPr>
          <w:rFonts w:cs="Tahoma"/>
        </w:rPr>
      </w:pPr>
      <w:r w:rsidRPr="00911162">
        <w:rPr>
          <w:rFonts w:cs="Tahoma"/>
          <w:szCs w:val="18"/>
        </w:rPr>
        <w:t>MapPoint</w:t>
      </w:r>
      <w:r w:rsidR="00B07712" w:rsidRPr="00911162">
        <w:rPr>
          <w:rFonts w:cs="Tahoma"/>
          <w:szCs w:val="18"/>
          <w:vertAlign w:val="superscript"/>
        </w:rPr>
        <w:t>®</w:t>
      </w:r>
      <w:r w:rsidRPr="00911162">
        <w:rPr>
          <w:rFonts w:cs="Tahoma"/>
          <w:szCs w:val="18"/>
        </w:rPr>
        <w:t xml:space="preserve"> Fleet Edition 2011</w:t>
      </w:r>
    </w:p>
    <w:p w:rsidR="00EB4DA8" w:rsidRPr="00911162" w:rsidRDefault="00EB4DA8" w:rsidP="00EB4DA8">
      <w:pPr>
        <w:rPr>
          <w:rFonts w:cs="Tahoma"/>
        </w:rPr>
      </w:pPr>
      <w:r w:rsidRPr="00911162">
        <w:rPr>
          <w:rFonts w:cs="Tahoma"/>
          <w:szCs w:val="18"/>
        </w:rPr>
        <w:t>MapPoint</w:t>
      </w:r>
      <w:r w:rsidR="00B07712" w:rsidRPr="00911162">
        <w:rPr>
          <w:rFonts w:cs="Tahoma"/>
          <w:szCs w:val="18"/>
          <w:vertAlign w:val="superscript"/>
        </w:rPr>
        <w:t>®</w:t>
      </w:r>
      <w:r w:rsidRPr="00911162">
        <w:rPr>
          <w:rFonts w:cs="Tahoma"/>
          <w:szCs w:val="18"/>
        </w:rPr>
        <w:t xml:space="preserve"> 2011 para Windows </w:t>
      </w:r>
    </w:p>
    <w:p w:rsidR="00EB4DA8" w:rsidRPr="00911162" w:rsidRDefault="00EB4DA8" w:rsidP="00EB4DA8">
      <w:pPr>
        <w:rPr>
          <w:rFonts w:cs="Tahoma"/>
        </w:rPr>
      </w:pPr>
      <w:r w:rsidRPr="00911162">
        <w:rPr>
          <w:rFonts w:cs="Tahoma"/>
          <w:szCs w:val="18"/>
        </w:rPr>
        <w:t>Streets and Trips 2011</w:t>
      </w:r>
    </w:p>
    <w:p w:rsidR="00EB4DA8" w:rsidRPr="00911162" w:rsidRDefault="00EB4DA8" w:rsidP="00EB4DA8">
      <w:pPr>
        <w:rPr>
          <w:rFonts w:cs="Tahoma"/>
        </w:rPr>
      </w:pPr>
    </w:p>
    <w:p w:rsidR="00EB4DA8" w:rsidRPr="00911162" w:rsidRDefault="00EB4DA8" w:rsidP="005A23F4">
      <w:pPr>
        <w:pStyle w:val="Heading2"/>
        <w:ind w:left="0"/>
        <w:jc w:val="both"/>
        <w:rPr>
          <w:rFonts w:ascii="Tahoma" w:hAnsi="Tahoma" w:cs="Tahoma"/>
        </w:rPr>
      </w:pPr>
    </w:p>
    <w:p w:rsidR="00B07D5A" w:rsidRPr="00911162" w:rsidRDefault="00B07D5A" w:rsidP="00B07D5A"/>
    <w:p w:rsidR="00B07D5A" w:rsidRPr="00911162" w:rsidRDefault="00B07D5A" w:rsidP="00B07D5A"/>
    <w:p w:rsidR="00B07D5A" w:rsidRPr="00911162" w:rsidRDefault="00B07D5A" w:rsidP="00B07D5A"/>
    <w:p w:rsidR="005A23F4" w:rsidRPr="00911162" w:rsidRDefault="005A23F4" w:rsidP="005A23F4">
      <w:pPr>
        <w:pStyle w:val="Heading2"/>
        <w:ind w:left="0"/>
        <w:jc w:val="both"/>
        <w:rPr>
          <w:rFonts w:ascii="Tahoma" w:hAnsi="Tahoma" w:cs="Tahoma"/>
        </w:rPr>
      </w:pPr>
      <w:bookmarkStart w:id="640" w:name="_Toc336338172"/>
      <w:bookmarkStart w:id="641" w:name="_Toc346278012"/>
      <w:r w:rsidRPr="00911162">
        <w:rPr>
          <w:rFonts w:ascii="Tahoma" w:hAnsi="Tahoma" w:cs="Tahoma"/>
          <w:color w:val="FF6600"/>
        </w:rPr>
        <w:lastRenderedPageBreak/>
        <w:t>CAMBIOS DE JULIO DE 2012</w:t>
      </w:r>
      <w:bookmarkEnd w:id="640"/>
      <w:bookmarkEnd w:id="641"/>
    </w:p>
    <w:p w:rsidR="005A23F4" w:rsidRPr="00911162" w:rsidRDefault="005A23F4" w:rsidP="005A23F4">
      <w:pPr>
        <w:rPr>
          <w:rFonts w:cs="Tahoma"/>
        </w:rPr>
      </w:pPr>
    </w:p>
    <w:p w:rsidR="00172CBA" w:rsidRPr="00911162" w:rsidRDefault="00172CBA" w:rsidP="003E606C">
      <w:pPr>
        <w:spacing w:after="60"/>
        <w:rPr>
          <w:rFonts w:cs="Tahoma"/>
        </w:rPr>
      </w:pPr>
      <w:r w:rsidRPr="00911162">
        <w:rPr>
          <w:rFonts w:cs="Tahoma"/>
          <w:b/>
        </w:rPr>
        <w:t>Adiciones</w:t>
      </w:r>
    </w:p>
    <w:p w:rsidR="00856858" w:rsidRPr="00911162" w:rsidRDefault="00856858" w:rsidP="00FF73C5">
      <w:pPr>
        <w:rPr>
          <w:rFonts w:cs="Tahoma"/>
        </w:rPr>
      </w:pPr>
      <w:r w:rsidRPr="00911162">
        <w:rPr>
          <w:rFonts w:cs="Tahoma"/>
          <w:szCs w:val="18"/>
        </w:rPr>
        <w:t>Lync Online Plan 3</w:t>
      </w:r>
    </w:p>
    <w:p w:rsidR="00B1779F" w:rsidRPr="00911162" w:rsidRDefault="00B1779F" w:rsidP="00492E6C">
      <w:pPr>
        <w:rPr>
          <w:rFonts w:cs="Tahoma"/>
        </w:rPr>
      </w:pPr>
      <w:r w:rsidRPr="00911162">
        <w:rPr>
          <w:rFonts w:cs="Tahoma"/>
          <w:szCs w:val="18"/>
        </w:rPr>
        <w:t>Lync Online Plan 3A</w:t>
      </w:r>
    </w:p>
    <w:p w:rsidR="00856858" w:rsidRPr="00911162" w:rsidRDefault="00856858" w:rsidP="00DA364B">
      <w:pPr>
        <w:rPr>
          <w:rFonts w:cs="Tahoma"/>
        </w:rPr>
      </w:pPr>
      <w:r w:rsidRPr="00911162">
        <w:rPr>
          <w:rFonts w:cs="Tahoma"/>
          <w:szCs w:val="18"/>
        </w:rPr>
        <w:t>Office Web Applications con SharePoint Plan 2A</w:t>
      </w:r>
    </w:p>
    <w:p w:rsidR="00172CBA" w:rsidRPr="00911162" w:rsidRDefault="00856858" w:rsidP="00543693">
      <w:pPr>
        <w:rPr>
          <w:rFonts w:cs="Tahoma"/>
        </w:rPr>
      </w:pPr>
      <w:r w:rsidRPr="00911162">
        <w:rPr>
          <w:rFonts w:cs="Tahoma"/>
          <w:szCs w:val="18"/>
        </w:rPr>
        <w:t xml:space="preserve">Learning Solutions IT Academy (SL de Usuario) </w:t>
      </w:r>
    </w:p>
    <w:p w:rsidR="00172CBA" w:rsidRPr="00911162" w:rsidRDefault="00172CBA" w:rsidP="00546475">
      <w:pPr>
        <w:rPr>
          <w:rFonts w:cs="Tahoma"/>
        </w:rPr>
      </w:pPr>
    </w:p>
    <w:p w:rsidR="00172CBA" w:rsidRPr="00911162" w:rsidRDefault="00172CBA" w:rsidP="003E606C">
      <w:pPr>
        <w:spacing w:after="60"/>
        <w:rPr>
          <w:rFonts w:cs="Tahoma"/>
        </w:rPr>
      </w:pPr>
      <w:r w:rsidRPr="00911162">
        <w:rPr>
          <w:rFonts w:cs="Tahoma"/>
          <w:b/>
        </w:rPr>
        <w:t>Promociones</w:t>
      </w:r>
    </w:p>
    <w:p w:rsidR="00172CBA" w:rsidRPr="00911162" w:rsidRDefault="00172CBA" w:rsidP="002765CF">
      <w:pPr>
        <w:rPr>
          <w:rFonts w:cs="Tahoma"/>
        </w:rPr>
      </w:pPr>
      <w:bookmarkStart w:id="642" w:name="_Toc325609137"/>
      <w:r w:rsidRPr="00911162">
        <w:rPr>
          <w:rFonts w:cs="Tahoma"/>
          <w:color w:val="000000"/>
          <w:szCs w:val="18"/>
        </w:rPr>
        <w:t xml:space="preserve">No hay adiciones, eliminaciones </w:t>
      </w:r>
      <w:proofErr w:type="gramStart"/>
      <w:r w:rsidRPr="00911162">
        <w:rPr>
          <w:rFonts w:cs="Tahoma"/>
          <w:color w:val="000000"/>
          <w:szCs w:val="18"/>
        </w:rPr>
        <w:t>ni</w:t>
      </w:r>
      <w:proofErr w:type="gramEnd"/>
      <w:r w:rsidRPr="00911162">
        <w:rPr>
          <w:rFonts w:cs="Tahoma"/>
          <w:color w:val="000000"/>
          <w:szCs w:val="18"/>
        </w:rPr>
        <w:t xml:space="preserve"> expiraciones de promociones.</w:t>
      </w:r>
      <w:bookmarkEnd w:id="642"/>
    </w:p>
    <w:p w:rsidR="00172CBA" w:rsidRPr="00911162" w:rsidRDefault="00172CBA" w:rsidP="003E606C">
      <w:pPr>
        <w:spacing w:after="60"/>
        <w:rPr>
          <w:rFonts w:cs="Tahoma"/>
        </w:rPr>
      </w:pPr>
      <w:r w:rsidRPr="00911162">
        <w:rPr>
          <w:rFonts w:cs="Tahoma"/>
          <w:szCs w:val="18"/>
        </w:rPr>
        <w:br/>
      </w:r>
      <w:r w:rsidRPr="00911162">
        <w:rPr>
          <w:rFonts w:cs="Tahoma"/>
          <w:b/>
        </w:rPr>
        <w:t>Eliminaciones</w:t>
      </w:r>
    </w:p>
    <w:p w:rsidR="00172CBA" w:rsidRPr="00911162" w:rsidRDefault="00172CBA" w:rsidP="00EB4DA8">
      <w:pPr>
        <w:rPr>
          <w:rFonts w:cs="Tahoma"/>
        </w:rPr>
      </w:pPr>
      <w:r w:rsidRPr="00911162">
        <w:rPr>
          <w:rFonts w:cs="Tahoma"/>
          <w:color w:val="000000"/>
          <w:szCs w:val="20"/>
        </w:rPr>
        <w:t>No se eliminan productos.</w:t>
      </w:r>
    </w:p>
    <w:p w:rsidR="00B1779F" w:rsidRPr="00911162" w:rsidRDefault="00B1779F" w:rsidP="00EB4DA8">
      <w:pPr>
        <w:rPr>
          <w:rFonts w:cs="Tahoma"/>
        </w:rPr>
      </w:pPr>
    </w:p>
    <w:p w:rsidR="00B1779F" w:rsidRPr="00911162" w:rsidRDefault="00B1779F" w:rsidP="003E606C">
      <w:pPr>
        <w:spacing w:after="60"/>
        <w:rPr>
          <w:rFonts w:cs="Tahoma"/>
        </w:rPr>
      </w:pPr>
      <w:r w:rsidRPr="00911162">
        <w:rPr>
          <w:rFonts w:cs="Tahoma"/>
          <w:b/>
        </w:rPr>
        <w:t>Otros cambios</w:t>
      </w:r>
    </w:p>
    <w:p w:rsidR="00B1779F" w:rsidRPr="00911162" w:rsidRDefault="00B1779F" w:rsidP="00EB4DA8">
      <w:pPr>
        <w:rPr>
          <w:rFonts w:cs="Tahoma"/>
        </w:rPr>
      </w:pPr>
      <w:r w:rsidRPr="00911162">
        <w:rPr>
          <w:rFonts w:cs="Tahoma"/>
          <w:color w:val="000000"/>
          <w:szCs w:val="20"/>
        </w:rPr>
        <w:t xml:space="preserve">Las Secciones 3 hasta la 5 se reorganizaron en las Secciones 3 a 9 para mejoras en el </w:t>
      </w:r>
      <w:proofErr w:type="gramStart"/>
      <w:r w:rsidRPr="00911162">
        <w:rPr>
          <w:rFonts w:cs="Tahoma"/>
          <w:color w:val="000000"/>
          <w:szCs w:val="20"/>
        </w:rPr>
        <w:t>uso</w:t>
      </w:r>
      <w:proofErr w:type="gramEnd"/>
      <w:r w:rsidRPr="00911162">
        <w:rPr>
          <w:rFonts w:cs="Tahoma"/>
          <w:color w:val="000000"/>
          <w:szCs w:val="20"/>
        </w:rPr>
        <w:t xml:space="preserve">. </w:t>
      </w:r>
    </w:p>
    <w:p w:rsidR="00B1779F" w:rsidRPr="00911162" w:rsidRDefault="00B1779F" w:rsidP="00172CBA">
      <w:pPr>
        <w:ind w:right="720"/>
        <w:rPr>
          <w:rFonts w:cs="Tahoma"/>
          <w:b/>
          <w:color w:val="000000"/>
          <w:sz w:val="16"/>
          <w:szCs w:val="16"/>
        </w:rPr>
      </w:pPr>
    </w:p>
    <w:p w:rsidR="005A23F4" w:rsidRPr="00911162" w:rsidRDefault="005A23F4" w:rsidP="00B07D5A">
      <w:pPr>
        <w:ind w:right="720"/>
        <w:rPr>
          <w:rFonts w:cs="Tahoma"/>
          <w:b/>
          <w:color w:val="000000"/>
          <w:sz w:val="16"/>
          <w:szCs w:val="16"/>
        </w:rPr>
      </w:pPr>
    </w:p>
    <w:p w:rsidR="00BB6A1F" w:rsidRPr="00911162" w:rsidRDefault="00E702AC" w:rsidP="00BB6A1F">
      <w:pPr>
        <w:pStyle w:val="Heading2"/>
        <w:ind w:left="0"/>
        <w:jc w:val="both"/>
        <w:rPr>
          <w:rFonts w:ascii="Tahoma" w:hAnsi="Tahoma" w:cs="Tahoma"/>
        </w:rPr>
      </w:pPr>
      <w:bookmarkStart w:id="643" w:name="_Toc336338173"/>
      <w:bookmarkStart w:id="644" w:name="_Toc346278013"/>
      <w:r w:rsidRPr="00911162">
        <w:rPr>
          <w:rFonts w:ascii="Tahoma" w:hAnsi="Tahoma" w:cs="Tahoma"/>
          <w:color w:val="FF6600"/>
        </w:rPr>
        <w:t>CAMBIOS DE JUNIO DE 2012 CHANGES</w:t>
      </w:r>
      <w:bookmarkEnd w:id="643"/>
      <w:bookmarkEnd w:id="644"/>
    </w:p>
    <w:p w:rsidR="00BB6A1F" w:rsidRPr="00911162" w:rsidRDefault="00BB6A1F" w:rsidP="00BB6A1F">
      <w:pPr>
        <w:rPr>
          <w:rFonts w:cs="Tahoma"/>
          <w:b/>
        </w:rPr>
      </w:pPr>
    </w:p>
    <w:p w:rsidR="00BB6A1F" w:rsidRPr="00911162" w:rsidRDefault="00BB6A1F" w:rsidP="003E606C">
      <w:pPr>
        <w:spacing w:after="60"/>
        <w:rPr>
          <w:rFonts w:cs="Tahoma"/>
        </w:rPr>
      </w:pPr>
      <w:r w:rsidRPr="00911162">
        <w:rPr>
          <w:rFonts w:cs="Tahoma"/>
          <w:b/>
        </w:rPr>
        <w:t>Adiciones</w:t>
      </w:r>
    </w:p>
    <w:p w:rsidR="00B435C3" w:rsidRPr="00911162" w:rsidRDefault="00B435C3" w:rsidP="00BA3004">
      <w:pPr>
        <w:rPr>
          <w:rFonts w:cs="Tahoma"/>
        </w:rPr>
      </w:pPr>
      <w:r w:rsidRPr="00911162">
        <w:rPr>
          <w:rFonts w:cs="Tahoma"/>
          <w:szCs w:val="18"/>
        </w:rPr>
        <w:t>Dynamics CRM Mobile (Online; Por Usuario)</w:t>
      </w:r>
    </w:p>
    <w:p w:rsidR="00B435C3" w:rsidRPr="00911162" w:rsidRDefault="00B435C3" w:rsidP="00BA3004">
      <w:pPr>
        <w:rPr>
          <w:rFonts w:cs="Tahoma"/>
        </w:rPr>
      </w:pPr>
      <w:r w:rsidRPr="00911162">
        <w:rPr>
          <w:rFonts w:cs="Tahoma"/>
          <w:szCs w:val="18"/>
        </w:rPr>
        <w:t>Dynamics CRM Onprem Mobile</w:t>
      </w:r>
    </w:p>
    <w:p w:rsidR="004945FA" w:rsidRPr="00911162" w:rsidRDefault="004945FA" w:rsidP="00BA3004">
      <w:pPr>
        <w:rPr>
          <w:rFonts w:cs="Tahoma"/>
        </w:rPr>
      </w:pPr>
      <w:r w:rsidRPr="00911162">
        <w:rPr>
          <w:rFonts w:eastAsia="Calibri" w:cs="Tahoma"/>
          <w:color w:val="000000"/>
          <w:szCs w:val="18"/>
        </w:rPr>
        <w:t xml:space="preserve">Exchange Online </w:t>
      </w:r>
      <w:proofErr w:type="gramStart"/>
      <w:r w:rsidRPr="00911162">
        <w:rPr>
          <w:rFonts w:eastAsia="Calibri" w:cs="Tahoma"/>
          <w:color w:val="000000"/>
          <w:szCs w:val="18"/>
        </w:rPr>
        <w:t>Archiving</w:t>
      </w:r>
      <w:proofErr w:type="gramEnd"/>
      <w:r w:rsidRPr="00911162">
        <w:rPr>
          <w:rFonts w:eastAsia="Calibri" w:cs="Tahoma"/>
          <w:color w:val="000000"/>
          <w:szCs w:val="18"/>
        </w:rPr>
        <w:t xml:space="preserve"> para Exchange Server A (SL de usuario)</w:t>
      </w:r>
    </w:p>
    <w:p w:rsidR="00AD5DCD" w:rsidRPr="00911162" w:rsidRDefault="00AD5DCD" w:rsidP="00BA3004">
      <w:pPr>
        <w:rPr>
          <w:rFonts w:cs="Tahoma"/>
        </w:rPr>
      </w:pPr>
      <w:r w:rsidRPr="00911162">
        <w:rPr>
          <w:rFonts w:cs="Tahoma"/>
          <w:color w:val="000000"/>
          <w:szCs w:val="18"/>
        </w:rPr>
        <w:t xml:space="preserve">Exchange Online Plan 1A para </w:t>
      </w:r>
      <w:proofErr w:type="gramStart"/>
      <w:r w:rsidRPr="00911162">
        <w:rPr>
          <w:rFonts w:cs="Tahoma"/>
          <w:color w:val="000000"/>
          <w:szCs w:val="18"/>
        </w:rPr>
        <w:t>Ex</w:t>
      </w:r>
      <w:proofErr w:type="gramEnd"/>
      <w:r w:rsidRPr="00911162">
        <w:rPr>
          <w:rFonts w:cs="Tahoma"/>
          <w:color w:val="000000"/>
          <w:szCs w:val="18"/>
        </w:rPr>
        <w:t xml:space="preserve"> alumnos</w:t>
      </w:r>
    </w:p>
    <w:p w:rsidR="00AD5DCD" w:rsidRPr="00911162" w:rsidRDefault="00AD5DCD" w:rsidP="00BA3004">
      <w:pPr>
        <w:rPr>
          <w:rFonts w:cs="Tahoma"/>
        </w:rPr>
      </w:pPr>
      <w:r w:rsidRPr="00911162">
        <w:rPr>
          <w:rFonts w:cs="Tahoma"/>
          <w:color w:val="000000"/>
          <w:szCs w:val="18"/>
        </w:rPr>
        <w:t>Exchange Online Plan 2A</w:t>
      </w:r>
    </w:p>
    <w:p w:rsidR="007B4641" w:rsidRPr="00911162" w:rsidRDefault="007B4641" w:rsidP="00BA3004">
      <w:pPr>
        <w:rPr>
          <w:rFonts w:cs="Tahoma"/>
        </w:rPr>
      </w:pPr>
      <w:r w:rsidRPr="00911162">
        <w:rPr>
          <w:rFonts w:cs="Tahoma"/>
          <w:color w:val="000000"/>
          <w:szCs w:val="20"/>
        </w:rPr>
        <w:t>Licencia CAL de Forefront Identity Manager 2010 R2 (Solo usuario)</w:t>
      </w:r>
    </w:p>
    <w:p w:rsidR="004945FA" w:rsidRPr="00911162" w:rsidRDefault="004945FA" w:rsidP="00BA3004">
      <w:pPr>
        <w:rPr>
          <w:rFonts w:cs="Tahoma"/>
        </w:rPr>
      </w:pPr>
      <w:r w:rsidRPr="00911162">
        <w:rPr>
          <w:rFonts w:cs="Tahoma"/>
          <w:color w:val="000000"/>
          <w:szCs w:val="20"/>
        </w:rPr>
        <w:t>Conector externo Forefront Identity Manager 2010 R2</w:t>
      </w:r>
    </w:p>
    <w:p w:rsidR="004945FA" w:rsidRPr="00911162" w:rsidRDefault="004945FA" w:rsidP="00BA3004">
      <w:pPr>
        <w:rPr>
          <w:rFonts w:cs="Tahoma"/>
        </w:rPr>
      </w:pPr>
      <w:r w:rsidRPr="00911162">
        <w:rPr>
          <w:rFonts w:cs="Tahoma"/>
          <w:color w:val="000000"/>
          <w:szCs w:val="20"/>
        </w:rPr>
        <w:t>Forefront Identity Manager 2010 R2 Server</w:t>
      </w:r>
    </w:p>
    <w:p w:rsidR="004945FA" w:rsidRPr="00911162" w:rsidRDefault="004945FA" w:rsidP="00BA3004">
      <w:pPr>
        <w:rPr>
          <w:rFonts w:cs="Tahoma"/>
        </w:rPr>
      </w:pPr>
      <w:r w:rsidRPr="00911162">
        <w:rPr>
          <w:rFonts w:cs="Tahoma"/>
          <w:color w:val="000000"/>
          <w:szCs w:val="20"/>
        </w:rPr>
        <w:t>Forefront Identity Manager 2010 R2 – Windows Live Edition</w:t>
      </w:r>
    </w:p>
    <w:p w:rsidR="00834000" w:rsidRPr="00911162" w:rsidRDefault="00834000" w:rsidP="00BA3004">
      <w:pPr>
        <w:rPr>
          <w:rFonts w:cs="Tahoma"/>
        </w:rPr>
      </w:pPr>
      <w:r w:rsidRPr="00911162">
        <w:rPr>
          <w:rFonts w:cs="Tahoma"/>
          <w:color w:val="000000"/>
          <w:szCs w:val="20"/>
        </w:rPr>
        <w:t>Office 365 A2-A4 (SL de Usuario)</w:t>
      </w:r>
    </w:p>
    <w:p w:rsidR="00834000" w:rsidRPr="00911162" w:rsidRDefault="00834000" w:rsidP="00BA3004">
      <w:pPr>
        <w:rPr>
          <w:rFonts w:cs="Tahoma"/>
        </w:rPr>
      </w:pPr>
      <w:r w:rsidRPr="00911162">
        <w:rPr>
          <w:rFonts w:cs="Tahoma"/>
          <w:color w:val="000000"/>
          <w:szCs w:val="20"/>
        </w:rPr>
        <w:t xml:space="preserve">Office Professional </w:t>
      </w:r>
      <w:proofErr w:type="gramStart"/>
      <w:r w:rsidRPr="00911162">
        <w:rPr>
          <w:rFonts w:cs="Tahoma"/>
          <w:color w:val="000000"/>
          <w:szCs w:val="20"/>
        </w:rPr>
        <w:t>Plus</w:t>
      </w:r>
      <w:proofErr w:type="gramEnd"/>
      <w:r w:rsidRPr="00911162">
        <w:rPr>
          <w:rFonts w:cs="Tahoma"/>
          <w:color w:val="000000"/>
          <w:szCs w:val="20"/>
        </w:rPr>
        <w:t xml:space="preserve"> </w:t>
      </w:r>
      <w:r w:rsidRPr="00911162">
        <w:rPr>
          <w:rFonts w:cs="Tahoma"/>
          <w:color w:val="000000"/>
          <w:szCs w:val="18"/>
        </w:rPr>
        <w:t>Subscription A (SL de Usuario)</w:t>
      </w:r>
    </w:p>
    <w:p w:rsidR="00834000" w:rsidRPr="00911162" w:rsidRDefault="00834000" w:rsidP="00BA3004">
      <w:pPr>
        <w:rPr>
          <w:rFonts w:cs="Tahoma"/>
        </w:rPr>
      </w:pPr>
      <w:r w:rsidRPr="00911162">
        <w:rPr>
          <w:rFonts w:cs="Tahoma"/>
          <w:color w:val="000000"/>
          <w:szCs w:val="18"/>
        </w:rPr>
        <w:t>Office Web Applications A (SL de usuario)</w:t>
      </w:r>
    </w:p>
    <w:p w:rsidR="00D82FA6" w:rsidRPr="00911162" w:rsidRDefault="00A862BA" w:rsidP="00BA3004">
      <w:pPr>
        <w:rPr>
          <w:rFonts w:cs="Tahoma"/>
        </w:rPr>
      </w:pPr>
      <w:r w:rsidRPr="00911162">
        <w:rPr>
          <w:rFonts w:cs="Tahoma"/>
          <w:color w:val="000000"/>
          <w:szCs w:val="18"/>
        </w:rPr>
        <w:t>SharePoint™ Online Extra Storage 1 GB A (SL de Complemento)</w:t>
      </w:r>
    </w:p>
    <w:p w:rsidR="00A862BA" w:rsidRPr="00911162" w:rsidRDefault="00A862BA" w:rsidP="00BA3004">
      <w:pPr>
        <w:rPr>
          <w:rFonts w:cs="Tahoma"/>
        </w:rPr>
      </w:pPr>
    </w:p>
    <w:p w:rsidR="00BB6A1F" w:rsidRPr="00911162" w:rsidRDefault="00BB6A1F" w:rsidP="003E606C">
      <w:pPr>
        <w:spacing w:after="60"/>
        <w:rPr>
          <w:rFonts w:cs="Tahoma"/>
        </w:rPr>
      </w:pPr>
      <w:r w:rsidRPr="00911162">
        <w:rPr>
          <w:rFonts w:cs="Tahoma"/>
          <w:b/>
        </w:rPr>
        <w:t>Promociones</w:t>
      </w:r>
    </w:p>
    <w:p w:rsidR="00BB6A1F" w:rsidRPr="00911162" w:rsidRDefault="00751573" w:rsidP="00BA3004">
      <w:pPr>
        <w:rPr>
          <w:rFonts w:cs="Tahoma"/>
        </w:rPr>
      </w:pPr>
      <w:bookmarkStart w:id="645" w:name="_Toc323034103"/>
      <w:bookmarkStart w:id="646" w:name="_Toc325609139"/>
      <w:bookmarkStart w:id="647" w:name="_Toc328145933"/>
      <w:r w:rsidRPr="00911162">
        <w:rPr>
          <w:rFonts w:cs="Tahoma"/>
          <w:color w:val="000000"/>
          <w:szCs w:val="18"/>
        </w:rPr>
        <w:t xml:space="preserve">No hay adiciones, eliminaciones </w:t>
      </w:r>
      <w:proofErr w:type="gramStart"/>
      <w:r w:rsidRPr="00911162">
        <w:rPr>
          <w:rFonts w:cs="Tahoma"/>
          <w:color w:val="000000"/>
          <w:szCs w:val="18"/>
        </w:rPr>
        <w:t>ni</w:t>
      </w:r>
      <w:proofErr w:type="gramEnd"/>
      <w:r w:rsidRPr="00911162">
        <w:rPr>
          <w:rFonts w:cs="Tahoma"/>
          <w:color w:val="000000"/>
          <w:szCs w:val="18"/>
        </w:rPr>
        <w:t xml:space="preserve"> expiraciones de promociones.</w:t>
      </w:r>
      <w:bookmarkEnd w:id="645"/>
      <w:bookmarkEnd w:id="646"/>
      <w:bookmarkEnd w:id="647"/>
    </w:p>
    <w:p w:rsidR="00BB6A1F" w:rsidRPr="00911162" w:rsidRDefault="00BB6A1F" w:rsidP="003E606C">
      <w:pPr>
        <w:spacing w:after="60"/>
        <w:rPr>
          <w:rFonts w:cs="Tahoma"/>
        </w:rPr>
      </w:pPr>
      <w:r w:rsidRPr="00911162">
        <w:rPr>
          <w:rFonts w:cs="Tahoma"/>
          <w:szCs w:val="18"/>
        </w:rPr>
        <w:br/>
      </w:r>
      <w:r w:rsidRPr="00911162">
        <w:rPr>
          <w:rFonts w:cs="Tahoma"/>
          <w:b/>
        </w:rPr>
        <w:t>Eliminaciones</w:t>
      </w:r>
    </w:p>
    <w:p w:rsidR="00BB6A1F" w:rsidRPr="00911162" w:rsidRDefault="007B4641" w:rsidP="00BA3004">
      <w:pPr>
        <w:rPr>
          <w:rFonts w:cs="Tahoma"/>
        </w:rPr>
      </w:pPr>
      <w:r w:rsidRPr="00911162">
        <w:rPr>
          <w:rFonts w:cs="Tahoma"/>
          <w:color w:val="000000"/>
          <w:szCs w:val="20"/>
        </w:rPr>
        <w:t>CAL de Forefront Identity Manager 2010</w:t>
      </w:r>
    </w:p>
    <w:p w:rsidR="004945FA" w:rsidRPr="00911162" w:rsidRDefault="004945FA" w:rsidP="00BA3004">
      <w:pPr>
        <w:rPr>
          <w:rFonts w:cs="Tahoma"/>
        </w:rPr>
      </w:pPr>
      <w:r w:rsidRPr="00911162">
        <w:rPr>
          <w:rFonts w:cs="Tahoma"/>
          <w:color w:val="000000"/>
          <w:szCs w:val="20"/>
        </w:rPr>
        <w:t>External Connector de Forefront Identity Manager 2010</w:t>
      </w:r>
    </w:p>
    <w:p w:rsidR="004945FA" w:rsidRPr="00911162" w:rsidRDefault="004945FA" w:rsidP="00BA3004">
      <w:pPr>
        <w:rPr>
          <w:rFonts w:cs="Tahoma"/>
        </w:rPr>
      </w:pPr>
      <w:r w:rsidRPr="00911162">
        <w:rPr>
          <w:rFonts w:cs="Tahoma"/>
          <w:color w:val="000000"/>
          <w:szCs w:val="20"/>
        </w:rPr>
        <w:t>Servidor de Forefront Identity Manager 2010</w:t>
      </w:r>
    </w:p>
    <w:p w:rsidR="004945FA" w:rsidRPr="00911162" w:rsidRDefault="004945FA" w:rsidP="00BA3004">
      <w:pPr>
        <w:rPr>
          <w:rFonts w:cs="Tahoma"/>
        </w:rPr>
      </w:pPr>
      <w:r w:rsidRPr="00911162">
        <w:rPr>
          <w:rFonts w:cs="Tahoma"/>
          <w:color w:val="000000"/>
          <w:szCs w:val="20"/>
        </w:rPr>
        <w:t>Forefront Identity Manager 2010 – Windows Live Edition</w:t>
      </w:r>
    </w:p>
    <w:p w:rsidR="00BB6A1F" w:rsidRPr="00911162" w:rsidRDefault="00BB6A1F" w:rsidP="00DD39C7">
      <w:pPr>
        <w:pStyle w:val="Heading2"/>
        <w:ind w:left="0"/>
        <w:jc w:val="both"/>
        <w:rPr>
          <w:rFonts w:ascii="Tahoma" w:hAnsi="Tahoma" w:cs="Tahoma"/>
          <w:color w:val="FF6600"/>
          <w:sz w:val="16"/>
          <w:szCs w:val="16"/>
          <w:lang w:eastAsia="x-none"/>
        </w:rPr>
      </w:pPr>
    </w:p>
    <w:p w:rsidR="00A31A6D" w:rsidRPr="00911162" w:rsidRDefault="00A31A6D" w:rsidP="00B07D5A">
      <w:pPr>
        <w:pStyle w:val="Heading2"/>
        <w:ind w:left="0"/>
        <w:jc w:val="both"/>
        <w:rPr>
          <w:rFonts w:ascii="Tahoma" w:hAnsi="Tahoma" w:cs="Tahoma"/>
          <w:color w:val="FF6600"/>
          <w:sz w:val="16"/>
          <w:szCs w:val="16"/>
          <w:lang w:eastAsia="x-none"/>
        </w:rPr>
      </w:pPr>
    </w:p>
    <w:p w:rsidR="00DD39C7" w:rsidRPr="00911162" w:rsidRDefault="00DD39C7" w:rsidP="00A31A6D">
      <w:pPr>
        <w:pStyle w:val="Heading2"/>
        <w:ind w:left="0"/>
        <w:jc w:val="both"/>
        <w:rPr>
          <w:rFonts w:ascii="Tahoma" w:hAnsi="Tahoma" w:cs="Tahoma"/>
        </w:rPr>
      </w:pPr>
      <w:bookmarkStart w:id="648" w:name="_Toc336338174"/>
      <w:bookmarkStart w:id="649" w:name="_Toc346278014"/>
      <w:r w:rsidRPr="00911162">
        <w:rPr>
          <w:rFonts w:ascii="Tahoma" w:hAnsi="Tahoma" w:cs="Tahoma"/>
          <w:color w:val="FF6600"/>
        </w:rPr>
        <w:t>CAMBIOS DE MAYO DE 2012</w:t>
      </w:r>
      <w:bookmarkEnd w:id="648"/>
      <w:bookmarkEnd w:id="649"/>
    </w:p>
    <w:p w:rsidR="00DD39C7" w:rsidRPr="00911162" w:rsidRDefault="00DD39C7" w:rsidP="00DD39C7">
      <w:pPr>
        <w:rPr>
          <w:rFonts w:cs="Tahoma"/>
        </w:rPr>
      </w:pPr>
    </w:p>
    <w:p w:rsidR="00DD39C7" w:rsidRPr="00911162" w:rsidRDefault="00DD39C7" w:rsidP="003E606C">
      <w:pPr>
        <w:spacing w:after="60"/>
        <w:rPr>
          <w:rFonts w:cs="Tahoma"/>
        </w:rPr>
      </w:pPr>
      <w:r w:rsidRPr="00911162">
        <w:rPr>
          <w:rFonts w:cs="Tahoma"/>
          <w:b/>
        </w:rPr>
        <w:t>Adiciones</w:t>
      </w:r>
    </w:p>
    <w:p w:rsidR="00DD39C7" w:rsidRPr="00911162" w:rsidRDefault="00E702AC" w:rsidP="00BA3004">
      <w:pPr>
        <w:rPr>
          <w:rFonts w:cs="Tahoma"/>
        </w:rPr>
      </w:pPr>
      <w:r w:rsidRPr="00911162">
        <w:rPr>
          <w:rFonts w:cs="Tahoma"/>
          <w:szCs w:val="18"/>
        </w:rPr>
        <w:t xml:space="preserve">No se agregan productos. </w:t>
      </w:r>
    </w:p>
    <w:p w:rsidR="00E702AC" w:rsidRPr="00911162" w:rsidRDefault="00E702AC" w:rsidP="00BA3004">
      <w:pPr>
        <w:rPr>
          <w:rFonts w:cs="Tahoma"/>
        </w:rPr>
      </w:pPr>
    </w:p>
    <w:p w:rsidR="00DD39C7" w:rsidRPr="00911162" w:rsidRDefault="00DD39C7" w:rsidP="003E606C">
      <w:pPr>
        <w:spacing w:after="60"/>
        <w:rPr>
          <w:rFonts w:cs="Tahoma"/>
        </w:rPr>
      </w:pPr>
      <w:r w:rsidRPr="00911162">
        <w:rPr>
          <w:rFonts w:cs="Tahoma"/>
          <w:b/>
        </w:rPr>
        <w:t>Promociones</w:t>
      </w:r>
    </w:p>
    <w:p w:rsidR="00DD39C7" w:rsidRPr="00911162" w:rsidRDefault="00DD39C7" w:rsidP="00BA3004">
      <w:pPr>
        <w:rPr>
          <w:rFonts w:cs="Tahoma"/>
        </w:rPr>
      </w:pPr>
      <w:r w:rsidRPr="00911162">
        <w:rPr>
          <w:rFonts w:cs="Tahoma"/>
          <w:color w:val="000000"/>
          <w:szCs w:val="18"/>
        </w:rPr>
        <w:t>Exchange Server Standared Promotion</w:t>
      </w:r>
    </w:p>
    <w:p w:rsidR="00DD39C7" w:rsidRPr="00911162" w:rsidRDefault="00DD39C7" w:rsidP="00BA3004">
      <w:pPr>
        <w:rPr>
          <w:rFonts w:cs="Tahoma"/>
        </w:rPr>
      </w:pPr>
      <w:bookmarkStart w:id="650" w:name="_Toc323034105"/>
      <w:bookmarkStart w:id="651" w:name="_Toc325609141"/>
      <w:bookmarkStart w:id="652" w:name="_Toc328145935"/>
      <w:r w:rsidRPr="00911162">
        <w:rPr>
          <w:rFonts w:cs="Tahoma"/>
          <w:color w:val="000000"/>
          <w:szCs w:val="18"/>
        </w:rPr>
        <w:t>Promoción de actualización de Open Value Subscription para Education Solution N 2</w:t>
      </w:r>
      <w:bookmarkEnd w:id="650"/>
      <w:bookmarkEnd w:id="651"/>
      <w:bookmarkEnd w:id="652"/>
      <w:r w:rsidRPr="00911162">
        <w:rPr>
          <w:rFonts w:cs="Tahoma"/>
          <w:color w:val="000000"/>
          <w:szCs w:val="18"/>
        </w:rPr>
        <w:t xml:space="preserve"> </w:t>
      </w:r>
    </w:p>
    <w:p w:rsidR="00DD39C7" w:rsidRPr="007F3BB6" w:rsidRDefault="00DD39C7" w:rsidP="003E606C">
      <w:pPr>
        <w:spacing w:after="60"/>
        <w:rPr>
          <w:rFonts w:cs="Tahoma"/>
          <w:lang w:val="it-IT"/>
        </w:rPr>
      </w:pPr>
      <w:r w:rsidRPr="002E3163">
        <w:rPr>
          <w:rFonts w:cs="Tahoma"/>
          <w:szCs w:val="18"/>
          <w:lang w:val="it-IT"/>
        </w:rPr>
        <w:br/>
      </w:r>
      <w:r w:rsidRPr="007F3BB6">
        <w:rPr>
          <w:rFonts w:cs="Tahoma"/>
          <w:b/>
          <w:lang w:val="it-IT"/>
        </w:rPr>
        <w:t>Eliminaciones</w:t>
      </w:r>
    </w:p>
    <w:p w:rsidR="00C10AE3" w:rsidRPr="007F3BB6" w:rsidRDefault="00E702AC" w:rsidP="00541898">
      <w:pPr>
        <w:rPr>
          <w:rFonts w:cs="Tahoma"/>
          <w:lang w:val="it-IT"/>
        </w:rPr>
      </w:pPr>
      <w:r w:rsidRPr="007F3BB6">
        <w:rPr>
          <w:rFonts w:cs="Tahoma"/>
          <w:color w:val="000000"/>
          <w:szCs w:val="20"/>
          <w:lang w:val="it-IT"/>
        </w:rPr>
        <w:t>No se eliminan productos.</w:t>
      </w:r>
    </w:p>
    <w:p w:rsidR="00E9432A" w:rsidRPr="00911162" w:rsidRDefault="00E9432A" w:rsidP="00A31A6D">
      <w:pPr>
        <w:pStyle w:val="Heading2"/>
        <w:ind w:left="0"/>
        <w:jc w:val="both"/>
        <w:rPr>
          <w:rFonts w:ascii="Tahoma" w:hAnsi="Tahoma" w:cs="Tahoma"/>
        </w:rPr>
      </w:pPr>
      <w:bookmarkStart w:id="653" w:name="_Toc336338175"/>
      <w:bookmarkStart w:id="654" w:name="_Toc346278015"/>
      <w:r w:rsidRPr="00911162">
        <w:rPr>
          <w:rFonts w:ascii="Tahoma" w:hAnsi="Tahoma" w:cs="Tahoma"/>
          <w:color w:val="FF6600"/>
        </w:rPr>
        <w:lastRenderedPageBreak/>
        <w:t>CAMBIOS REALIZADOS EN ABRIL DE 2012</w:t>
      </w:r>
      <w:bookmarkEnd w:id="653"/>
      <w:bookmarkEnd w:id="654"/>
    </w:p>
    <w:p w:rsidR="00E9432A" w:rsidRPr="00911162" w:rsidRDefault="00E9432A" w:rsidP="00E9432A">
      <w:pPr>
        <w:rPr>
          <w:rFonts w:cs="Tahoma"/>
        </w:rPr>
      </w:pPr>
    </w:p>
    <w:p w:rsidR="00E9432A" w:rsidRPr="00911162" w:rsidRDefault="00E9432A" w:rsidP="003E606C">
      <w:pPr>
        <w:spacing w:after="60"/>
        <w:rPr>
          <w:rFonts w:cs="Tahoma"/>
        </w:rPr>
      </w:pPr>
      <w:r w:rsidRPr="00911162">
        <w:rPr>
          <w:rFonts w:cs="Tahoma"/>
          <w:b/>
        </w:rPr>
        <w:t>Adiciones</w:t>
      </w:r>
    </w:p>
    <w:p w:rsidR="002D1186" w:rsidRPr="00911162" w:rsidRDefault="002D1186" w:rsidP="00BA3004">
      <w:pPr>
        <w:rPr>
          <w:rFonts w:cs="Tahoma"/>
        </w:rPr>
      </w:pPr>
      <w:r w:rsidRPr="00911162">
        <w:rPr>
          <w:rFonts w:cs="Tahoma"/>
          <w:color w:val="000000"/>
        </w:rPr>
        <w:t>SQL Server</w:t>
      </w:r>
      <w:r w:rsidR="00B07712" w:rsidRPr="00911162">
        <w:rPr>
          <w:rFonts w:eastAsia="Times New Roman" w:cs="Tahoma"/>
          <w:color w:val="000000"/>
          <w:vertAlign w:val="superscript"/>
        </w:rPr>
        <w:t>®</w:t>
      </w:r>
      <w:r w:rsidRPr="00911162">
        <w:rPr>
          <w:rFonts w:cs="Tahoma"/>
          <w:color w:val="000000"/>
        </w:rPr>
        <w:t xml:space="preserve"> 2012 Business Intelligence</w:t>
      </w:r>
    </w:p>
    <w:p w:rsidR="002D1186" w:rsidRPr="007F3BB6" w:rsidRDefault="002D1186" w:rsidP="00BA3004">
      <w:pPr>
        <w:rPr>
          <w:rFonts w:cs="Tahoma"/>
          <w:lang w:val="it-IT"/>
        </w:rPr>
      </w:pPr>
      <w:r w:rsidRPr="007F3BB6">
        <w:rPr>
          <w:rFonts w:cs="Tahoma"/>
          <w:color w:val="000000"/>
          <w:lang w:val="it-IT"/>
        </w:rPr>
        <w:t>Licencia CAL de SQL Server</w:t>
      </w:r>
      <w:r w:rsidR="00B07712" w:rsidRPr="007F3BB6">
        <w:rPr>
          <w:rFonts w:eastAsia="Times New Roman" w:cs="Tahoma"/>
          <w:color w:val="000000"/>
          <w:vertAlign w:val="superscript"/>
          <w:lang w:val="it-IT"/>
        </w:rPr>
        <w:t>®</w:t>
      </w:r>
      <w:r w:rsidRPr="007F3BB6">
        <w:rPr>
          <w:rFonts w:cs="Tahoma"/>
          <w:color w:val="000000"/>
          <w:lang w:val="it-IT"/>
        </w:rPr>
        <w:t xml:space="preserve"> 2012 (SL de Dispositivo y de Usuario)</w:t>
      </w:r>
    </w:p>
    <w:p w:rsidR="002D1186" w:rsidRPr="00911162" w:rsidRDefault="002D1186" w:rsidP="00BA3004">
      <w:pPr>
        <w:rPr>
          <w:rFonts w:cs="Tahoma"/>
        </w:rPr>
      </w:pPr>
      <w:r w:rsidRPr="00911162">
        <w:rPr>
          <w:rFonts w:cs="Tahoma"/>
          <w:color w:val="000000"/>
        </w:rPr>
        <w:t>SQL Server</w:t>
      </w:r>
      <w:r w:rsidR="00B07712" w:rsidRPr="00911162">
        <w:rPr>
          <w:rFonts w:eastAsia="Times New Roman" w:cs="Tahoma"/>
          <w:color w:val="000000"/>
          <w:vertAlign w:val="superscript"/>
        </w:rPr>
        <w:t>®</w:t>
      </w:r>
      <w:r w:rsidRPr="00911162">
        <w:rPr>
          <w:rFonts w:cs="Tahoma"/>
          <w:color w:val="000000"/>
        </w:rPr>
        <w:t xml:space="preserve"> 2012 Developer</w:t>
      </w:r>
    </w:p>
    <w:p w:rsidR="002D1186" w:rsidRPr="00911162" w:rsidRDefault="002D1186" w:rsidP="00BA3004">
      <w:pPr>
        <w:rPr>
          <w:rFonts w:cs="Tahoma"/>
        </w:rPr>
      </w:pPr>
      <w:r w:rsidRPr="00911162">
        <w:rPr>
          <w:rFonts w:cs="Tahoma"/>
          <w:color w:val="000000"/>
        </w:rPr>
        <w:t>SQL Server</w:t>
      </w:r>
      <w:r w:rsidR="00B07712" w:rsidRPr="00911162">
        <w:rPr>
          <w:rFonts w:eastAsia="Times New Roman" w:cs="Tahoma"/>
          <w:color w:val="000000"/>
          <w:vertAlign w:val="superscript"/>
        </w:rPr>
        <w:t>®</w:t>
      </w:r>
      <w:r w:rsidRPr="00911162">
        <w:rPr>
          <w:rFonts w:cs="Tahoma"/>
          <w:color w:val="000000"/>
        </w:rPr>
        <w:t xml:space="preserve"> 2012 Enterprise</w:t>
      </w:r>
    </w:p>
    <w:p w:rsidR="002D1186" w:rsidRPr="00911162" w:rsidRDefault="002D1186" w:rsidP="00BA3004">
      <w:pPr>
        <w:rPr>
          <w:rFonts w:cs="Tahoma"/>
        </w:rPr>
      </w:pPr>
      <w:r w:rsidRPr="00911162">
        <w:rPr>
          <w:rFonts w:cs="Tahoma"/>
          <w:color w:val="000000"/>
        </w:rPr>
        <w:t>SQL Server</w:t>
      </w:r>
      <w:r w:rsidR="00B07712" w:rsidRPr="00911162">
        <w:rPr>
          <w:rFonts w:eastAsia="Times New Roman" w:cs="Tahoma"/>
          <w:color w:val="000000"/>
          <w:vertAlign w:val="superscript"/>
        </w:rPr>
        <w:t>®</w:t>
      </w:r>
      <w:r w:rsidRPr="00911162">
        <w:rPr>
          <w:rFonts w:cs="Tahoma"/>
          <w:color w:val="000000"/>
        </w:rPr>
        <w:t xml:space="preserve"> 2012 Enterprise Core (Licencia por Núcleo para 2 paquetes)</w:t>
      </w:r>
    </w:p>
    <w:p w:rsidR="002D1186" w:rsidRPr="00911162" w:rsidRDefault="002D1186" w:rsidP="00BA3004">
      <w:pPr>
        <w:rPr>
          <w:rFonts w:cs="Tahoma"/>
        </w:rPr>
      </w:pPr>
      <w:r w:rsidRPr="00911162">
        <w:rPr>
          <w:rFonts w:cs="Tahoma"/>
          <w:color w:val="000000"/>
        </w:rPr>
        <w:t>SQL Server</w:t>
      </w:r>
      <w:r w:rsidR="00B07712" w:rsidRPr="00911162">
        <w:rPr>
          <w:rFonts w:eastAsia="Times New Roman" w:cs="Tahoma"/>
          <w:color w:val="000000"/>
          <w:vertAlign w:val="superscript"/>
        </w:rPr>
        <w:t>®</w:t>
      </w:r>
      <w:r w:rsidRPr="00911162">
        <w:rPr>
          <w:rFonts w:cs="Tahoma"/>
          <w:color w:val="000000"/>
        </w:rPr>
        <w:t xml:space="preserve"> 2012 Standard</w:t>
      </w:r>
    </w:p>
    <w:p w:rsidR="002D1186" w:rsidRPr="00911162" w:rsidRDefault="002D1186" w:rsidP="00BA3004">
      <w:pPr>
        <w:rPr>
          <w:rFonts w:cs="Tahoma"/>
        </w:rPr>
      </w:pPr>
      <w:r w:rsidRPr="00911162">
        <w:rPr>
          <w:rFonts w:cs="Tahoma"/>
          <w:color w:val="000000"/>
        </w:rPr>
        <w:t>SQL Server</w:t>
      </w:r>
      <w:r w:rsidR="00B07712" w:rsidRPr="00911162">
        <w:rPr>
          <w:rFonts w:eastAsia="Times New Roman" w:cs="Tahoma"/>
          <w:color w:val="000000"/>
          <w:vertAlign w:val="superscript"/>
        </w:rPr>
        <w:t>®</w:t>
      </w:r>
      <w:r w:rsidRPr="00911162">
        <w:rPr>
          <w:rFonts w:cs="Tahoma"/>
          <w:color w:val="000000"/>
        </w:rPr>
        <w:t xml:space="preserve"> 2012 Standard Core (Licencia por Núcleo para 2 paquetes)</w:t>
      </w:r>
    </w:p>
    <w:p w:rsidR="00E9432A" w:rsidRPr="00911162" w:rsidRDefault="00E9432A" w:rsidP="00BA3004">
      <w:pPr>
        <w:rPr>
          <w:rFonts w:cs="Tahoma"/>
        </w:rPr>
      </w:pPr>
      <w:r w:rsidRPr="00911162">
        <w:rPr>
          <w:rFonts w:cs="Tahoma"/>
        </w:rPr>
        <w:t>System Center 2012 Client Management Suite (ML de Cliente) por OSE</w:t>
      </w:r>
    </w:p>
    <w:p w:rsidR="00E9432A" w:rsidRPr="00911162" w:rsidRDefault="00E9432A" w:rsidP="00BA3004">
      <w:pPr>
        <w:rPr>
          <w:rFonts w:cs="Tahoma"/>
        </w:rPr>
      </w:pPr>
      <w:r w:rsidRPr="00911162">
        <w:rPr>
          <w:rFonts w:cs="Tahoma"/>
        </w:rPr>
        <w:t>System Center 2012 Client Management Suite (ML de Cliente) por Usuario</w:t>
      </w:r>
    </w:p>
    <w:p w:rsidR="00E9432A" w:rsidRPr="007F3BB6" w:rsidRDefault="00E9432A" w:rsidP="00BA3004">
      <w:pPr>
        <w:rPr>
          <w:rFonts w:cs="Tahoma"/>
          <w:lang w:val="it-IT"/>
        </w:rPr>
      </w:pPr>
      <w:r w:rsidRPr="007F3BB6">
        <w:rPr>
          <w:rFonts w:cs="Tahoma"/>
          <w:lang w:val="it-IT"/>
        </w:rPr>
        <w:t xml:space="preserve">Licencia de Administración de Cliente (ML de Cliente) de System Center 2012 Configuration Manager </w:t>
      </w:r>
      <w:r w:rsidR="00847252" w:rsidRPr="007F3BB6">
        <w:rPr>
          <w:rFonts w:cs="Tahoma"/>
          <w:lang w:val="it-IT"/>
        </w:rPr>
        <w:br/>
      </w:r>
      <w:r w:rsidRPr="007F3BB6">
        <w:rPr>
          <w:rFonts w:cs="Tahoma"/>
          <w:lang w:val="it-IT"/>
        </w:rPr>
        <w:t>(solo para Estudiantes)</w:t>
      </w:r>
    </w:p>
    <w:p w:rsidR="00E9432A" w:rsidRPr="007F3BB6" w:rsidRDefault="00E9432A" w:rsidP="00BA3004">
      <w:pPr>
        <w:rPr>
          <w:rFonts w:cs="Tahoma"/>
          <w:lang w:val="it-IT"/>
        </w:rPr>
      </w:pPr>
      <w:r w:rsidRPr="007F3BB6">
        <w:rPr>
          <w:rFonts w:cs="Tahoma"/>
          <w:lang w:val="it-IT"/>
        </w:rPr>
        <w:t>Licencia de Administración de Cliente (ML de Cliente) de System Center 2012 Configuration Manager por OSE</w:t>
      </w:r>
    </w:p>
    <w:p w:rsidR="00E9432A" w:rsidRPr="007F3BB6" w:rsidRDefault="00E9432A" w:rsidP="00BA3004">
      <w:pPr>
        <w:rPr>
          <w:rFonts w:cs="Tahoma"/>
          <w:lang w:val="it-IT"/>
        </w:rPr>
      </w:pPr>
      <w:r w:rsidRPr="007F3BB6">
        <w:rPr>
          <w:rFonts w:cs="Tahoma"/>
          <w:lang w:val="it-IT"/>
        </w:rPr>
        <w:t>Licencia de Administración de Cliente (ML de Cliente) de System Center 2012 Configuration Manager por Usuario</w:t>
      </w:r>
    </w:p>
    <w:p w:rsidR="00E9432A" w:rsidRPr="00911162" w:rsidRDefault="00E9432A" w:rsidP="00BA3004">
      <w:pPr>
        <w:rPr>
          <w:rFonts w:cs="Tahoma"/>
        </w:rPr>
      </w:pPr>
      <w:r w:rsidRPr="00911162">
        <w:rPr>
          <w:rFonts w:cs="Tahoma"/>
        </w:rPr>
        <w:t>Licencia de Administración de System Center 2012 Datacenter Server (2 procesadores)</w:t>
      </w:r>
    </w:p>
    <w:p w:rsidR="00E9432A" w:rsidRPr="00911162" w:rsidRDefault="00E9432A" w:rsidP="00BA3004">
      <w:pPr>
        <w:rPr>
          <w:rFonts w:cs="Tahoma"/>
        </w:rPr>
      </w:pPr>
      <w:r w:rsidRPr="00911162">
        <w:rPr>
          <w:rFonts w:cs="Tahoma"/>
        </w:rPr>
        <w:t>System Center 2012 Endpoint Protection</w:t>
      </w:r>
    </w:p>
    <w:p w:rsidR="00E9432A" w:rsidRPr="00911162" w:rsidRDefault="00E9432A" w:rsidP="00BA3004">
      <w:pPr>
        <w:rPr>
          <w:rFonts w:cs="Tahoma"/>
        </w:rPr>
      </w:pPr>
      <w:r w:rsidRPr="00911162">
        <w:rPr>
          <w:rFonts w:cs="Tahoma"/>
        </w:rPr>
        <w:t>Licencia de Administración de System Center 2012 Standard Server (2 procesadores)</w:t>
      </w:r>
    </w:p>
    <w:p w:rsidR="00E9432A" w:rsidRPr="00911162" w:rsidRDefault="00E9432A" w:rsidP="00BA3004">
      <w:pPr>
        <w:rPr>
          <w:rFonts w:cs="Tahoma"/>
        </w:rPr>
      </w:pPr>
      <w:r w:rsidRPr="00911162">
        <w:rPr>
          <w:rFonts w:cs="Tahoma"/>
        </w:rPr>
        <w:t>VDI Suite</w:t>
      </w:r>
    </w:p>
    <w:p w:rsidR="00E9432A" w:rsidRPr="00911162" w:rsidRDefault="00E9432A" w:rsidP="003E606C">
      <w:pPr>
        <w:spacing w:after="60"/>
        <w:rPr>
          <w:rFonts w:cs="Tahoma"/>
        </w:rPr>
      </w:pPr>
      <w:r w:rsidRPr="00911162">
        <w:rPr>
          <w:rFonts w:cs="Tahoma"/>
          <w:szCs w:val="18"/>
        </w:rPr>
        <w:br/>
      </w:r>
      <w:r w:rsidRPr="00911162">
        <w:rPr>
          <w:rFonts w:cs="Tahoma"/>
          <w:b/>
        </w:rPr>
        <w:t>Eliminaciones</w:t>
      </w:r>
    </w:p>
    <w:p w:rsidR="00CC4AC7" w:rsidRPr="00911162" w:rsidRDefault="00CC4AC7" w:rsidP="00BA3004">
      <w:pPr>
        <w:rPr>
          <w:rFonts w:cs="Tahoma"/>
        </w:rPr>
      </w:pPr>
      <w:r w:rsidRPr="00911162">
        <w:rPr>
          <w:rFonts w:cs="Tahoma"/>
        </w:rPr>
        <w:t xml:space="preserve">Core Infrastructure Server Suite Enterprise </w:t>
      </w:r>
    </w:p>
    <w:p w:rsidR="00E9432A" w:rsidRPr="00911162" w:rsidRDefault="00E9432A" w:rsidP="00BA3004">
      <w:pPr>
        <w:rPr>
          <w:rFonts w:cs="Tahoma"/>
        </w:rPr>
      </w:pPr>
      <w:r w:rsidRPr="00911162">
        <w:rPr>
          <w:rFonts w:cs="Tahoma"/>
        </w:rPr>
        <w:t>Forefront Endpoint Protection</w:t>
      </w:r>
    </w:p>
    <w:p w:rsidR="006A59F4" w:rsidRPr="00911162" w:rsidRDefault="006A59F4" w:rsidP="00BA3004">
      <w:pPr>
        <w:rPr>
          <w:rFonts w:cs="Tahoma"/>
        </w:rPr>
      </w:pPr>
      <w:r w:rsidRPr="00911162">
        <w:rPr>
          <w:rFonts w:cs="Tahoma"/>
        </w:rPr>
        <w:t xml:space="preserve">Learning Solutions IT Academy (SL de Servicios) </w:t>
      </w:r>
    </w:p>
    <w:p w:rsidR="00CC4AC7" w:rsidRPr="00911162" w:rsidRDefault="00CC4AC7" w:rsidP="00BA3004">
      <w:pPr>
        <w:rPr>
          <w:rFonts w:cs="Tahoma"/>
        </w:rPr>
      </w:pPr>
      <w:r w:rsidRPr="00911162">
        <w:rPr>
          <w:rFonts w:cs="Tahoma"/>
        </w:rPr>
        <w:t xml:space="preserve">SQL Server2008 R2 Datacenter </w:t>
      </w:r>
    </w:p>
    <w:p w:rsidR="005B31F0" w:rsidRPr="00911162" w:rsidRDefault="005B31F0" w:rsidP="00BA3004">
      <w:pPr>
        <w:rPr>
          <w:rFonts w:cs="Tahoma"/>
        </w:rPr>
      </w:pPr>
      <w:r w:rsidRPr="00911162">
        <w:rPr>
          <w:rFonts w:cs="Tahoma"/>
        </w:rPr>
        <w:t>SQL Server2008 R2 Enterprise</w:t>
      </w:r>
    </w:p>
    <w:p w:rsidR="005B31F0" w:rsidRPr="00911162" w:rsidRDefault="005B31F0" w:rsidP="00BA3004">
      <w:pPr>
        <w:rPr>
          <w:rFonts w:cs="Tahoma"/>
        </w:rPr>
      </w:pPr>
      <w:r w:rsidRPr="00911162">
        <w:rPr>
          <w:rFonts w:cs="Tahoma"/>
        </w:rPr>
        <w:t xml:space="preserve">SQL Server2008 R2 Small Business </w:t>
      </w:r>
    </w:p>
    <w:p w:rsidR="005B31F0" w:rsidRPr="00911162" w:rsidRDefault="005B31F0" w:rsidP="00BA3004">
      <w:pPr>
        <w:rPr>
          <w:rFonts w:cs="Tahoma"/>
        </w:rPr>
      </w:pPr>
      <w:r w:rsidRPr="00911162">
        <w:rPr>
          <w:rFonts w:cs="Tahoma"/>
        </w:rPr>
        <w:t>SQL Server2008 R2 Standard</w:t>
      </w:r>
    </w:p>
    <w:p w:rsidR="00CC4AC7" w:rsidRPr="00911162" w:rsidRDefault="00CC4AC7" w:rsidP="00BA3004">
      <w:pPr>
        <w:rPr>
          <w:rFonts w:cs="Tahoma"/>
        </w:rPr>
      </w:pPr>
      <w:r w:rsidRPr="00911162">
        <w:rPr>
          <w:rFonts w:cs="Tahoma"/>
        </w:rPr>
        <w:t>SQL Server2008 R2 Workgroup por Procesador</w:t>
      </w:r>
    </w:p>
    <w:p w:rsidR="00CC4AC7" w:rsidRPr="00911162" w:rsidRDefault="00CC4AC7" w:rsidP="00BA3004">
      <w:pPr>
        <w:rPr>
          <w:rFonts w:cs="Tahoma"/>
        </w:rPr>
      </w:pPr>
      <w:r w:rsidRPr="00911162">
        <w:rPr>
          <w:rFonts w:cs="Tahoma"/>
        </w:rPr>
        <w:t>SQL Server2008 R2 Workgroup (complemento de 5 clientes)</w:t>
      </w:r>
    </w:p>
    <w:p w:rsidR="00CC4AC7" w:rsidRPr="00911162" w:rsidRDefault="00CC4AC7" w:rsidP="00BA3004">
      <w:pPr>
        <w:rPr>
          <w:rFonts w:cs="Tahoma"/>
        </w:rPr>
      </w:pPr>
      <w:r w:rsidRPr="00911162">
        <w:rPr>
          <w:rFonts w:cs="Tahoma"/>
        </w:rPr>
        <w:t>SQL Server2008 R2 Web</w:t>
      </w:r>
    </w:p>
    <w:p w:rsidR="00E9432A" w:rsidRPr="00911162" w:rsidRDefault="00E9432A" w:rsidP="00BA3004">
      <w:pPr>
        <w:rPr>
          <w:rFonts w:cs="Tahoma"/>
        </w:rPr>
      </w:pPr>
      <w:r w:rsidRPr="00911162">
        <w:rPr>
          <w:rFonts w:cs="Tahoma"/>
        </w:rPr>
        <w:t>System Center Client Management Suite (ML de Cliente) por OSE</w:t>
      </w:r>
    </w:p>
    <w:p w:rsidR="00E9432A" w:rsidRPr="00911162" w:rsidRDefault="00E9432A" w:rsidP="00BA3004">
      <w:pPr>
        <w:rPr>
          <w:rFonts w:cs="Tahoma"/>
        </w:rPr>
      </w:pPr>
      <w:r w:rsidRPr="00911162">
        <w:rPr>
          <w:rFonts w:cs="Tahoma"/>
        </w:rPr>
        <w:t>System Center Client Management Suite (ML de Cliente) por Usuario</w:t>
      </w:r>
    </w:p>
    <w:p w:rsidR="00E9432A" w:rsidRPr="007F3BB6" w:rsidRDefault="00E9432A" w:rsidP="00BA3004">
      <w:pPr>
        <w:rPr>
          <w:rFonts w:cs="Tahoma"/>
          <w:lang w:val="it-IT"/>
        </w:rPr>
      </w:pPr>
      <w:r w:rsidRPr="007F3BB6">
        <w:rPr>
          <w:rFonts w:cs="Tahoma"/>
          <w:lang w:val="it-IT"/>
        </w:rPr>
        <w:t xml:space="preserve">Licencia de Administración de Cliente (ML de Cliente) de System Center Configuration Manager 2007 R3 </w:t>
      </w:r>
      <w:r w:rsidR="00847252" w:rsidRPr="007F3BB6">
        <w:rPr>
          <w:rFonts w:cs="Tahoma"/>
          <w:lang w:val="it-IT"/>
        </w:rPr>
        <w:br/>
      </w:r>
      <w:r w:rsidRPr="007F3BB6">
        <w:rPr>
          <w:rFonts w:cs="Tahoma"/>
          <w:lang w:val="it-IT"/>
        </w:rPr>
        <w:t>(solo para Estudiantes)</w:t>
      </w:r>
    </w:p>
    <w:p w:rsidR="00E9432A" w:rsidRPr="007F3BB6" w:rsidRDefault="00E9432A" w:rsidP="00BA3004">
      <w:pPr>
        <w:rPr>
          <w:rFonts w:cs="Tahoma"/>
          <w:lang w:val="it-IT"/>
        </w:rPr>
      </w:pPr>
      <w:r w:rsidRPr="007F3BB6">
        <w:rPr>
          <w:rFonts w:cs="Tahoma"/>
          <w:lang w:val="it-IT"/>
        </w:rPr>
        <w:t>Licencia de Administración de Cliente de System Center Configuration Manager 2007 R3 por OSE</w:t>
      </w:r>
    </w:p>
    <w:p w:rsidR="00E9432A" w:rsidRPr="007F3BB6" w:rsidRDefault="00E9432A" w:rsidP="00BA3004">
      <w:pPr>
        <w:rPr>
          <w:rFonts w:cs="Tahoma"/>
          <w:lang w:val="it-IT"/>
        </w:rPr>
      </w:pPr>
      <w:bookmarkStart w:id="655" w:name="_Toc317591145"/>
      <w:bookmarkStart w:id="656" w:name="_Toc323034107"/>
      <w:bookmarkStart w:id="657" w:name="_Toc325609143"/>
      <w:bookmarkStart w:id="658" w:name="_Toc328145937"/>
      <w:r w:rsidRPr="007F3BB6">
        <w:rPr>
          <w:rFonts w:cs="Tahoma"/>
          <w:lang w:val="it-IT"/>
        </w:rPr>
        <w:t>Licencia de Administración de Cliente de System Center Configuration Manager 2007 R3 por Usuario</w:t>
      </w:r>
      <w:bookmarkEnd w:id="655"/>
      <w:bookmarkEnd w:id="656"/>
      <w:bookmarkEnd w:id="657"/>
      <w:bookmarkEnd w:id="658"/>
    </w:p>
    <w:p w:rsidR="007A5EAF" w:rsidRPr="00911162" w:rsidRDefault="007A5EAF" w:rsidP="00BA3004">
      <w:pPr>
        <w:rPr>
          <w:rFonts w:cs="Tahoma"/>
        </w:rPr>
      </w:pPr>
      <w:r w:rsidRPr="00911162">
        <w:rPr>
          <w:rFonts w:cs="Tahoma"/>
        </w:rPr>
        <w:t>Visual Studio Team Explorer Everywhere 2010</w:t>
      </w:r>
    </w:p>
    <w:p w:rsidR="00E9432A" w:rsidRPr="00911162" w:rsidRDefault="00E9432A" w:rsidP="00BA3004">
      <w:pPr>
        <w:rPr>
          <w:rFonts w:cs="Tahoma"/>
        </w:rPr>
      </w:pPr>
      <w:r w:rsidRPr="00911162">
        <w:rPr>
          <w:rFonts w:cs="Tahoma"/>
        </w:rPr>
        <w:t>Windows Embedded Device Manager 2011</w:t>
      </w:r>
    </w:p>
    <w:p w:rsidR="00E9432A" w:rsidRPr="00911162" w:rsidRDefault="00E9432A" w:rsidP="00BA3004">
      <w:pPr>
        <w:rPr>
          <w:rFonts w:cs="Tahoma"/>
        </w:rPr>
      </w:pPr>
      <w:r w:rsidRPr="00911162">
        <w:rPr>
          <w:rFonts w:cs="Tahoma"/>
        </w:rPr>
        <w:t>Windows Embedded Device Manager 2011 con Tecnología SQL Server 2008</w:t>
      </w:r>
    </w:p>
    <w:p w:rsidR="00E9432A" w:rsidRPr="00911162" w:rsidRDefault="00E9432A" w:rsidP="00842F32">
      <w:pPr>
        <w:pStyle w:val="Heading2"/>
        <w:ind w:left="0"/>
        <w:jc w:val="both"/>
        <w:rPr>
          <w:rFonts w:ascii="Tahoma" w:hAnsi="Tahoma" w:cs="Tahoma"/>
          <w:color w:val="FF6600"/>
          <w:sz w:val="18"/>
          <w:lang w:eastAsia="x-none"/>
        </w:rPr>
      </w:pPr>
    </w:p>
    <w:p w:rsidR="00A31A6D" w:rsidRPr="00911162" w:rsidRDefault="00A31A6D" w:rsidP="00847252">
      <w:pPr>
        <w:pStyle w:val="Heading2"/>
        <w:ind w:left="0"/>
        <w:jc w:val="both"/>
        <w:rPr>
          <w:rFonts w:ascii="Tahoma" w:hAnsi="Tahoma" w:cs="Tahoma"/>
          <w:color w:val="FF6600"/>
          <w:sz w:val="18"/>
          <w:lang w:eastAsia="x-none"/>
        </w:rPr>
      </w:pPr>
    </w:p>
    <w:p w:rsidR="00842F32" w:rsidRPr="007F3BB6" w:rsidRDefault="00842F32" w:rsidP="00842F32">
      <w:pPr>
        <w:pStyle w:val="Heading2"/>
        <w:ind w:left="0"/>
        <w:jc w:val="both"/>
        <w:rPr>
          <w:rFonts w:ascii="Tahoma" w:hAnsi="Tahoma" w:cs="Tahoma"/>
          <w:lang w:val="it-IT"/>
        </w:rPr>
      </w:pPr>
      <w:bookmarkStart w:id="659" w:name="_Toc336338176"/>
      <w:bookmarkStart w:id="660" w:name="_Toc346278016"/>
      <w:r w:rsidRPr="007F3BB6">
        <w:rPr>
          <w:rFonts w:ascii="Tahoma" w:hAnsi="Tahoma" w:cs="Tahoma"/>
          <w:color w:val="FF6600"/>
          <w:lang w:val="it-IT"/>
        </w:rPr>
        <w:t>CAMBIOS REALIZADOS EN MARZO DE 2012</w:t>
      </w:r>
      <w:bookmarkEnd w:id="659"/>
      <w:bookmarkEnd w:id="660"/>
    </w:p>
    <w:p w:rsidR="00842F32" w:rsidRPr="007F3BB6" w:rsidRDefault="00842F32" w:rsidP="00842F32">
      <w:pPr>
        <w:pStyle w:val="Heading2"/>
        <w:ind w:left="0"/>
        <w:jc w:val="both"/>
        <w:rPr>
          <w:rFonts w:ascii="Tahoma" w:hAnsi="Tahoma" w:cs="Tahoma"/>
          <w:lang w:val="it-IT"/>
        </w:rPr>
      </w:pPr>
    </w:p>
    <w:p w:rsidR="00842F32" w:rsidRPr="007F3BB6" w:rsidRDefault="00842F32" w:rsidP="003E606C">
      <w:pPr>
        <w:spacing w:after="60"/>
        <w:rPr>
          <w:rFonts w:cs="Tahoma"/>
          <w:lang w:val="it-IT"/>
        </w:rPr>
      </w:pPr>
      <w:r w:rsidRPr="007F3BB6">
        <w:rPr>
          <w:rFonts w:cs="Tahoma"/>
          <w:b/>
          <w:lang w:val="it-IT"/>
        </w:rPr>
        <w:t>Adiciones</w:t>
      </w:r>
    </w:p>
    <w:p w:rsidR="00842F32" w:rsidRPr="007F3BB6" w:rsidRDefault="00AD3A03" w:rsidP="00842F32">
      <w:pPr>
        <w:rPr>
          <w:rFonts w:cs="Tahoma"/>
          <w:lang w:val="it-IT"/>
        </w:rPr>
      </w:pPr>
      <w:r w:rsidRPr="007F3BB6">
        <w:rPr>
          <w:rFonts w:cs="Tahoma"/>
          <w:lang w:val="it-IT"/>
        </w:rPr>
        <w:t>No se agregan productos.</w:t>
      </w:r>
    </w:p>
    <w:p w:rsidR="00842F32" w:rsidRPr="007F3BB6" w:rsidRDefault="00842F32" w:rsidP="003E606C">
      <w:pPr>
        <w:spacing w:after="60"/>
        <w:rPr>
          <w:rFonts w:cs="Tahoma"/>
          <w:lang w:val="it-IT"/>
        </w:rPr>
      </w:pPr>
      <w:r w:rsidRPr="007F3BB6">
        <w:rPr>
          <w:rFonts w:cs="Tahoma"/>
          <w:b/>
          <w:szCs w:val="18"/>
          <w:lang w:val="it-IT"/>
        </w:rPr>
        <w:br/>
      </w:r>
      <w:r w:rsidRPr="007F3BB6">
        <w:rPr>
          <w:rFonts w:cs="Tahoma"/>
          <w:b/>
          <w:lang w:val="it-IT"/>
        </w:rPr>
        <w:t>Promociones</w:t>
      </w:r>
    </w:p>
    <w:p w:rsidR="0076312D" w:rsidRPr="007F3BB6" w:rsidRDefault="0076312D" w:rsidP="0076312D">
      <w:pPr>
        <w:outlineLvl w:val="1"/>
        <w:rPr>
          <w:rFonts w:cs="Tahoma"/>
          <w:lang w:val="it-IT"/>
        </w:rPr>
      </w:pPr>
      <w:r w:rsidRPr="007F3BB6">
        <w:rPr>
          <w:rFonts w:cs="Tahoma"/>
          <w:color w:val="000000"/>
          <w:szCs w:val="18"/>
          <w:lang w:val="it-IT"/>
        </w:rPr>
        <w:t>Promoción de Bing Maps para aplicaciones de línea de negocio</w:t>
      </w:r>
    </w:p>
    <w:p w:rsidR="0076312D" w:rsidRPr="007F3BB6" w:rsidRDefault="0076312D" w:rsidP="0076312D">
      <w:pPr>
        <w:outlineLvl w:val="1"/>
        <w:rPr>
          <w:rFonts w:cs="Tahoma"/>
          <w:lang w:val="it-IT"/>
        </w:rPr>
      </w:pPr>
      <w:r w:rsidRPr="007F3BB6">
        <w:rPr>
          <w:rFonts w:cs="Tahoma"/>
          <w:color w:val="000000"/>
          <w:szCs w:val="18"/>
          <w:lang w:val="it-IT"/>
        </w:rPr>
        <w:t>Promoción de Enrollment for Core Infrastructure Standard Suite</w:t>
      </w:r>
    </w:p>
    <w:p w:rsidR="00842F32" w:rsidRPr="007F3BB6" w:rsidRDefault="00842F32" w:rsidP="00842F32">
      <w:pPr>
        <w:rPr>
          <w:rFonts w:cs="Tahoma"/>
          <w:lang w:val="it-IT"/>
        </w:rPr>
      </w:pPr>
    </w:p>
    <w:p w:rsidR="00842F32" w:rsidRPr="007F3BB6" w:rsidRDefault="00842F32" w:rsidP="003E606C">
      <w:pPr>
        <w:spacing w:after="60"/>
        <w:rPr>
          <w:rFonts w:cs="Tahoma"/>
          <w:lang w:val="it-IT"/>
        </w:rPr>
      </w:pPr>
      <w:r w:rsidRPr="007F3BB6">
        <w:rPr>
          <w:rFonts w:cs="Tahoma"/>
          <w:b/>
          <w:lang w:val="it-IT"/>
        </w:rPr>
        <w:t>Eliminaciones</w:t>
      </w:r>
    </w:p>
    <w:p w:rsidR="00AD3A03" w:rsidRPr="007F3BB6" w:rsidRDefault="00AD3A03" w:rsidP="00842F32">
      <w:pPr>
        <w:rPr>
          <w:rFonts w:cs="Tahoma"/>
          <w:lang w:val="it-IT"/>
        </w:rPr>
      </w:pPr>
      <w:r w:rsidRPr="007F3BB6">
        <w:rPr>
          <w:rFonts w:cs="Tahoma"/>
          <w:lang w:val="it-IT"/>
        </w:rPr>
        <w:t>No se eliminan productos.</w:t>
      </w:r>
    </w:p>
    <w:p w:rsidR="00A31A6D" w:rsidRPr="007F3BB6" w:rsidRDefault="00A31A6D" w:rsidP="00842F32">
      <w:pPr>
        <w:rPr>
          <w:b/>
          <w:lang w:val="it-IT"/>
        </w:rPr>
      </w:pPr>
    </w:p>
    <w:p w:rsidR="00842F32" w:rsidRPr="007F3BB6" w:rsidRDefault="00842F32" w:rsidP="00847252">
      <w:pPr>
        <w:rPr>
          <w:b/>
          <w:lang w:val="it-IT"/>
        </w:rPr>
      </w:pPr>
    </w:p>
    <w:p w:rsidR="00023FE7" w:rsidRPr="00911162" w:rsidRDefault="00EF4590" w:rsidP="00847252">
      <w:pPr>
        <w:spacing w:after="120"/>
        <w:rPr>
          <w:rFonts w:cs="Tahoma"/>
        </w:rPr>
      </w:pPr>
      <w:r w:rsidRPr="002E3163">
        <w:rPr>
          <w:rFonts w:cs="Tahoma"/>
        </w:rPr>
        <w:br w:type="page"/>
      </w:r>
      <w:bookmarkStart w:id="661" w:name="_Toc336338180"/>
      <w:bookmarkStart w:id="662" w:name="_Toc346278017"/>
      <w:r w:rsidRPr="00911162">
        <w:rPr>
          <w:rStyle w:val="Heading1Char"/>
          <w:rFonts w:cs="Tahoma"/>
        </w:rPr>
        <w:lastRenderedPageBreak/>
        <w:t>SECción 2: ProMOCIONES DE PRODUCTOS</w:t>
      </w:r>
      <w:bookmarkEnd w:id="661"/>
      <w:bookmarkEnd w:id="662"/>
    </w:p>
    <w:p w:rsidR="00023FE7" w:rsidRPr="00911162" w:rsidRDefault="00023FE7" w:rsidP="00510F6B">
      <w:pPr>
        <w:ind w:right="720"/>
        <w:rPr>
          <w:rFonts w:cs="Tahoma"/>
          <w:color w:val="000000"/>
          <w:sz w:val="24"/>
        </w:rPr>
      </w:pPr>
    </w:p>
    <w:p w:rsidR="007177A5" w:rsidRPr="00911162" w:rsidRDefault="007177A5" w:rsidP="007177A5">
      <w:pPr>
        <w:pStyle w:val="Heading2"/>
        <w:ind w:left="0"/>
        <w:rPr>
          <w:rFonts w:ascii="Tahoma" w:hAnsi="Tahoma" w:cs="Tahoma"/>
        </w:rPr>
      </w:pPr>
      <w:bookmarkStart w:id="663" w:name="_Toc336338181"/>
      <w:bookmarkStart w:id="664" w:name="_Toc346278018"/>
      <w:r w:rsidRPr="00911162">
        <w:rPr>
          <w:rFonts w:ascii="Tahoma" w:hAnsi="Tahoma" w:cs="Tahoma"/>
          <w:color w:val="FF9429"/>
        </w:rPr>
        <w:t>Exchange Server Standard Promotion</w:t>
      </w:r>
      <w:bookmarkEnd w:id="663"/>
      <w:bookmarkEnd w:id="664"/>
    </w:p>
    <w:p w:rsidR="007177A5" w:rsidRPr="00911162" w:rsidRDefault="007177A5" w:rsidP="00EF4590">
      <w:pPr>
        <w:spacing w:line="276" w:lineRule="auto"/>
        <w:jc w:val="both"/>
        <w:rPr>
          <w:rFonts w:cs="Tahoma"/>
        </w:rPr>
      </w:pPr>
    </w:p>
    <w:p w:rsidR="007B675E" w:rsidRPr="007F3BB6" w:rsidRDefault="007177A5" w:rsidP="007177A5">
      <w:pPr>
        <w:spacing w:after="200" w:line="276" w:lineRule="auto"/>
        <w:rPr>
          <w:rFonts w:cs="Tahoma"/>
          <w:lang w:val="it-IT"/>
        </w:rPr>
      </w:pPr>
      <w:r w:rsidRPr="007F3BB6">
        <w:rPr>
          <w:rFonts w:cs="Tahoma"/>
          <w:color w:val="000000"/>
          <w:szCs w:val="18"/>
          <w:lang w:val="it-IT"/>
        </w:rPr>
        <w:t>Como oferta de tiempo limitado desde el 1 de mayo de 2012 hasta el 31 de diciembre de 2012, Microsoft ofrece hasta un 20% de ahorros en el precio de Licencia y hasta un 30% de ahorro en el precio de la Licencia y Software Assurance para Exchange Server 2010 edición Standard. Esta promoción está disponible en virtud de los contratos de</w:t>
      </w:r>
      <w:r w:rsidR="002C3826" w:rsidRPr="007F3BB6">
        <w:rPr>
          <w:rFonts w:cs="Tahoma"/>
          <w:color w:val="000000"/>
          <w:szCs w:val="18"/>
          <w:lang w:val="it-IT"/>
        </w:rPr>
        <w:t> </w:t>
      </w:r>
      <w:r w:rsidRPr="007F3BB6">
        <w:rPr>
          <w:rFonts w:cs="Tahoma"/>
          <w:color w:val="000000"/>
          <w:szCs w:val="18"/>
          <w:lang w:val="it-IT"/>
        </w:rPr>
        <w:t>Microsoft Open y Open Value para clientes comerciales y gubernamentales.</w:t>
      </w:r>
    </w:p>
    <w:p w:rsidR="001D214E" w:rsidRPr="007F3BB6" w:rsidRDefault="001D214E" w:rsidP="001D214E">
      <w:pPr>
        <w:pStyle w:val="Heading2"/>
        <w:ind w:left="0"/>
        <w:rPr>
          <w:rFonts w:ascii="Tahoma" w:hAnsi="Tahoma" w:cs="Tahoma"/>
          <w:lang w:val="it-IT"/>
        </w:rPr>
      </w:pPr>
      <w:bookmarkStart w:id="665" w:name="_Toc336338182"/>
      <w:bookmarkStart w:id="666" w:name="_Toc346278019"/>
      <w:r w:rsidRPr="007F3BB6">
        <w:rPr>
          <w:rFonts w:ascii="Tahoma" w:hAnsi="Tahoma" w:cs="Tahoma"/>
          <w:color w:val="FF9429"/>
          <w:lang w:val="it-IT"/>
        </w:rPr>
        <w:t>Almacenamiento de datos paralelos de SQL Server</w:t>
      </w:r>
      <w:bookmarkEnd w:id="665"/>
      <w:bookmarkEnd w:id="666"/>
      <w:r w:rsidRPr="007F3BB6">
        <w:rPr>
          <w:rFonts w:ascii="Tahoma" w:hAnsi="Tahoma" w:cs="Tahoma"/>
          <w:color w:val="FF9429"/>
          <w:lang w:val="it-IT"/>
        </w:rPr>
        <w:t xml:space="preserve"> </w:t>
      </w:r>
    </w:p>
    <w:p w:rsidR="001D214E" w:rsidRPr="007F3BB6" w:rsidRDefault="001D214E" w:rsidP="001D214E">
      <w:pPr>
        <w:rPr>
          <w:rFonts w:cs="Tahoma"/>
          <w:lang w:val="it-IT"/>
        </w:rPr>
      </w:pPr>
    </w:p>
    <w:p w:rsidR="001D214E" w:rsidRPr="007F3BB6" w:rsidRDefault="001D214E" w:rsidP="001D214E">
      <w:pPr>
        <w:spacing w:after="200" w:line="276" w:lineRule="auto"/>
        <w:rPr>
          <w:rFonts w:cs="Tahoma"/>
          <w:lang w:val="it-IT"/>
        </w:rPr>
      </w:pPr>
      <w:r w:rsidRPr="007F3BB6">
        <w:rPr>
          <w:rFonts w:eastAsia="Calibri" w:cs="Tahoma"/>
          <w:color w:val="000000"/>
          <w:szCs w:val="18"/>
          <w:lang w:val="it-IT"/>
        </w:rPr>
        <w:t>Como oferta de tiempo limitado desde el 1 de febrero de 2012 hasta el 31 de diciembre de 2012, Microsoft ofrece</w:t>
      </w:r>
      <w:r w:rsidR="00EC0E75" w:rsidRPr="007F3BB6">
        <w:rPr>
          <w:rFonts w:eastAsia="Calibri" w:cs="Tahoma"/>
          <w:color w:val="000000"/>
          <w:szCs w:val="18"/>
          <w:lang w:val="it-IT"/>
        </w:rPr>
        <w:t xml:space="preserve"> </w:t>
      </w:r>
      <w:r w:rsidRPr="007F3BB6">
        <w:rPr>
          <w:rFonts w:eastAsia="Calibri" w:cs="Tahoma"/>
          <w:color w:val="000000"/>
          <w:szCs w:val="18"/>
          <w:lang w:val="it-IT"/>
        </w:rPr>
        <w:t xml:space="preserve">hasta un 45% de ahorros en Licencia y Software Assurance para SQL </w:t>
      </w:r>
      <w:r w:rsidR="00847252" w:rsidRPr="007F3BB6">
        <w:rPr>
          <w:rFonts w:eastAsia="Calibri" w:cs="Tahoma"/>
          <w:color w:val="000000"/>
          <w:szCs w:val="18"/>
          <w:lang w:val="it-IT"/>
        </w:rPr>
        <w:t xml:space="preserve">Server Parallel Data Warehouse. </w:t>
      </w:r>
      <w:r w:rsidRPr="007F3BB6">
        <w:rPr>
          <w:rFonts w:eastAsia="Calibri" w:cs="Tahoma"/>
          <w:color w:val="000000"/>
          <w:szCs w:val="18"/>
          <w:lang w:val="it-IT"/>
        </w:rPr>
        <w:t>Esta</w:t>
      </w:r>
      <w:r w:rsidR="00847252" w:rsidRPr="007F3BB6">
        <w:rPr>
          <w:rFonts w:eastAsia="Calibri" w:cs="Tahoma"/>
          <w:color w:val="000000"/>
          <w:szCs w:val="18"/>
          <w:lang w:val="it-IT"/>
        </w:rPr>
        <w:t> </w:t>
      </w:r>
      <w:r w:rsidRPr="007F3BB6">
        <w:rPr>
          <w:rFonts w:eastAsia="Calibri" w:cs="Tahoma"/>
          <w:color w:val="000000"/>
          <w:szCs w:val="18"/>
          <w:lang w:val="it-IT"/>
        </w:rPr>
        <w:t>promoción está disponible en virtud de los programas internacionales de Contrato Microsoft Select Plus, Contrato Microsoft Enterprise, Enrollment for Application Platform y los Programas de Licencias por Volumen para</w:t>
      </w:r>
      <w:r w:rsidR="00847252" w:rsidRPr="007F3BB6">
        <w:rPr>
          <w:rFonts w:eastAsia="Calibri" w:cs="Tahoma"/>
          <w:color w:val="000000"/>
          <w:szCs w:val="18"/>
          <w:lang w:val="it-IT"/>
        </w:rPr>
        <w:t> </w:t>
      </w:r>
      <w:r w:rsidRPr="007F3BB6">
        <w:rPr>
          <w:rFonts w:eastAsia="Calibri" w:cs="Tahoma"/>
          <w:color w:val="000000"/>
          <w:szCs w:val="18"/>
          <w:lang w:val="it-IT"/>
        </w:rPr>
        <w:t>Socios de Entidades Gubernamentales.</w:t>
      </w:r>
    </w:p>
    <w:p w:rsidR="002169A8" w:rsidRPr="007F3BB6" w:rsidRDefault="002169A8" w:rsidP="003E606C">
      <w:pPr>
        <w:spacing w:after="200" w:line="276" w:lineRule="auto"/>
        <w:rPr>
          <w:rFonts w:cs="Tahoma"/>
          <w:lang w:val="it-IT"/>
        </w:rPr>
      </w:pPr>
      <w:r w:rsidRPr="007F3BB6">
        <w:rPr>
          <w:rFonts w:eastAsia="Calibri" w:cs="Tahoma"/>
          <w:szCs w:val="18"/>
          <w:lang w:val="it-IT"/>
        </w:rPr>
        <w:t>Si un cliente ya ha promocionado productos incluidos en una inscripción del Contrato Enterprise, esta promoción no</w:t>
      </w:r>
      <w:r w:rsidR="00847252" w:rsidRPr="007F3BB6">
        <w:rPr>
          <w:rFonts w:eastAsia="Calibri" w:cs="Tahoma"/>
          <w:szCs w:val="18"/>
          <w:lang w:val="it-IT"/>
        </w:rPr>
        <w:t> </w:t>
      </w:r>
      <w:r w:rsidRPr="007F3BB6">
        <w:rPr>
          <w:rFonts w:eastAsia="Calibri" w:cs="Tahoma"/>
          <w:szCs w:val="18"/>
          <w:lang w:val="it-IT"/>
        </w:rPr>
        <w:t>se puede utilizar en esa misma inscripción.</w:t>
      </w:r>
    </w:p>
    <w:p w:rsidR="005D1BAF" w:rsidRPr="007F3BB6" w:rsidRDefault="005D1BAF" w:rsidP="005D1BAF">
      <w:pPr>
        <w:pStyle w:val="Heading2"/>
        <w:ind w:left="0"/>
        <w:rPr>
          <w:rFonts w:ascii="Tahoma" w:hAnsi="Tahoma" w:cs="Tahoma"/>
          <w:lang w:val="it-IT"/>
        </w:rPr>
      </w:pPr>
      <w:bookmarkStart w:id="667" w:name="_Toc336338183"/>
      <w:bookmarkStart w:id="668" w:name="_Toc346278020"/>
      <w:r w:rsidRPr="007F3BB6">
        <w:rPr>
          <w:rFonts w:ascii="Tahoma" w:eastAsia="Times New Roman" w:hAnsi="Tahoma" w:cs="Tahoma"/>
          <w:color w:val="FF9429"/>
          <w:lang w:val="it-IT"/>
        </w:rPr>
        <w:t>Promoción de migración a edición superior de Windows Server Datacenter</w:t>
      </w:r>
      <w:bookmarkEnd w:id="667"/>
      <w:bookmarkEnd w:id="668"/>
    </w:p>
    <w:p w:rsidR="00EF4590" w:rsidRPr="007F3BB6" w:rsidRDefault="00EF4590" w:rsidP="00EF4590">
      <w:pPr>
        <w:spacing w:line="276" w:lineRule="auto"/>
        <w:rPr>
          <w:rFonts w:cs="Tahoma"/>
          <w:lang w:val="it-IT"/>
        </w:rPr>
      </w:pPr>
    </w:p>
    <w:p w:rsidR="005D1BAF" w:rsidRPr="00911162" w:rsidRDefault="005D1BAF" w:rsidP="005D1BAF">
      <w:pPr>
        <w:spacing w:after="200" w:line="276" w:lineRule="auto"/>
        <w:rPr>
          <w:rFonts w:cs="Tahoma"/>
        </w:rPr>
      </w:pPr>
      <w:r w:rsidRPr="007F3BB6">
        <w:rPr>
          <w:rFonts w:cs="Tahoma"/>
          <w:color w:val="000000"/>
          <w:lang w:val="it-IT"/>
        </w:rPr>
        <w:t>Como oferta de tiempo limitado desde el 1 de septiembre de 2012 hasta el 31 de marzo de 2013, Microsoft ofrece hasta un 20% de ahorros en el precio de Licencia y Software Assurance para Windows Server DC edition. </w:t>
      </w:r>
      <w:r w:rsidRPr="00911162">
        <w:rPr>
          <w:rFonts w:cs="Tahoma"/>
          <w:color w:val="000000"/>
        </w:rPr>
        <w:t>Esta promoción está disponible en virtud de los programas de Contrato Microsoft Enterprise, Enrollment for Application Platform, Enrollment for Core Infrastructure, Microsoft Select Plus y Microsoft Open Value (todos los mercados verticales).</w:t>
      </w:r>
    </w:p>
    <w:p w:rsidR="005D1BAF" w:rsidRPr="007F3BB6" w:rsidRDefault="005D1BAF" w:rsidP="005D1BAF">
      <w:pPr>
        <w:pStyle w:val="Heading2"/>
        <w:ind w:left="0"/>
        <w:rPr>
          <w:rFonts w:ascii="Tahoma" w:hAnsi="Tahoma" w:cs="Tahoma"/>
          <w:lang w:val="it-IT"/>
        </w:rPr>
      </w:pPr>
      <w:bookmarkStart w:id="669" w:name="_Toc336338184"/>
      <w:bookmarkStart w:id="670" w:name="_Toc346278021"/>
      <w:r w:rsidRPr="007F3BB6">
        <w:rPr>
          <w:rFonts w:ascii="Tahoma" w:eastAsia="Times New Roman" w:hAnsi="Tahoma" w:cs="Tahoma"/>
          <w:color w:val="FF9429"/>
          <w:lang w:val="it-IT"/>
        </w:rPr>
        <w:t>Forefront Online Protection para Exchange</w:t>
      </w:r>
      <w:bookmarkEnd w:id="669"/>
      <w:bookmarkEnd w:id="670"/>
      <w:r w:rsidRPr="007F3BB6">
        <w:rPr>
          <w:rFonts w:ascii="Tahoma" w:eastAsia="Times New Roman" w:hAnsi="Tahoma" w:cs="Tahoma"/>
          <w:color w:val="FF9429"/>
          <w:lang w:val="it-IT"/>
        </w:rPr>
        <w:t xml:space="preserve"> </w:t>
      </w:r>
    </w:p>
    <w:p w:rsidR="00EF4590" w:rsidRPr="007F3BB6" w:rsidRDefault="00EF4590" w:rsidP="005D1BAF">
      <w:pPr>
        <w:rPr>
          <w:rFonts w:cs="Tahoma"/>
          <w:lang w:val="it-IT"/>
        </w:rPr>
      </w:pPr>
    </w:p>
    <w:p w:rsidR="00BC10BD" w:rsidRPr="00911162" w:rsidRDefault="005D1BAF" w:rsidP="000C2842">
      <w:pPr>
        <w:spacing w:after="200" w:line="276" w:lineRule="auto"/>
        <w:rPr>
          <w:rFonts w:cs="Tahoma"/>
        </w:rPr>
      </w:pPr>
      <w:r w:rsidRPr="007F3BB6">
        <w:rPr>
          <w:rFonts w:cs="Tahoma"/>
          <w:color w:val="000000"/>
          <w:lang w:val="it-IT"/>
        </w:rPr>
        <w:t>Como oferta de tiempo limitado desde el 1 de septiembre de 2011 hasta el 31 de diciembre de 2012, Microsoft ofrece hasta un 40</w:t>
      </w:r>
      <w:r w:rsidR="003263FE" w:rsidRPr="007F3BB6">
        <w:rPr>
          <w:rFonts w:cs="Tahoma"/>
          <w:color w:val="000000"/>
          <w:lang w:val="it-IT"/>
        </w:rPr>
        <w:t>%</w:t>
      </w:r>
      <w:r w:rsidRPr="007F3BB6">
        <w:rPr>
          <w:rFonts w:cs="Tahoma"/>
          <w:color w:val="000000"/>
          <w:lang w:val="it-IT"/>
        </w:rPr>
        <w:t xml:space="preserve"> de descuento en el precio mensual de suscripción de Forefront Online Protection para Exchange. </w:t>
      </w:r>
      <w:r w:rsidRPr="00911162">
        <w:rPr>
          <w:rFonts w:cs="Tahoma"/>
          <w:color w:val="000000"/>
        </w:rPr>
        <w:t>Esta promoción se ofrece en virtud de los programas de Licencias por Volumen de Microsoft Select Plus, Open Value, Open Value Subscription y Worldwide Government Partner. </w:t>
      </w:r>
    </w:p>
    <w:p w:rsidR="00D24E3C" w:rsidRPr="007F3BB6" w:rsidRDefault="00D24E3C" w:rsidP="00D24E3C">
      <w:pPr>
        <w:pStyle w:val="Heading2"/>
        <w:ind w:left="0"/>
        <w:rPr>
          <w:rFonts w:ascii="Tahoma" w:hAnsi="Tahoma" w:cs="Tahoma"/>
          <w:lang w:val="it-IT"/>
        </w:rPr>
      </w:pPr>
      <w:bookmarkStart w:id="671" w:name="_SECTION_3_–"/>
      <w:bookmarkStart w:id="672" w:name="_Toc336338185"/>
      <w:bookmarkStart w:id="673" w:name="_Toc346278022"/>
      <w:bookmarkEnd w:id="671"/>
      <w:r w:rsidRPr="007F3BB6">
        <w:rPr>
          <w:rFonts w:ascii="Tahoma" w:eastAsia="Times New Roman" w:hAnsi="Tahoma" w:cs="Tahoma"/>
          <w:color w:val="FF9429"/>
          <w:lang w:val="it-IT"/>
        </w:rPr>
        <w:t>Un 30</w:t>
      </w:r>
      <w:r w:rsidR="003263FE" w:rsidRPr="007F3BB6">
        <w:rPr>
          <w:rFonts w:ascii="Tahoma" w:eastAsia="Times New Roman" w:hAnsi="Tahoma" w:cs="Tahoma"/>
          <w:color w:val="FF9429"/>
          <w:lang w:val="it-IT"/>
        </w:rPr>
        <w:t>%</w:t>
      </w:r>
      <w:r w:rsidRPr="007F3BB6">
        <w:rPr>
          <w:rFonts w:ascii="Tahoma" w:eastAsia="Times New Roman" w:hAnsi="Tahoma" w:cs="Tahoma"/>
          <w:color w:val="FF9429"/>
          <w:lang w:val="it-IT"/>
        </w:rPr>
        <w:t xml:space="preserve"> de descuento en la actualización de Visual Studio Premium con</w:t>
      </w:r>
      <w:r w:rsidR="00847252" w:rsidRPr="007F3BB6">
        <w:rPr>
          <w:rFonts w:ascii="Tahoma" w:eastAsia="Times New Roman" w:hAnsi="Tahoma" w:cs="Tahoma"/>
          <w:color w:val="FF9429"/>
          <w:lang w:val="it-IT"/>
        </w:rPr>
        <w:t> </w:t>
      </w:r>
      <w:r w:rsidRPr="007F3BB6">
        <w:rPr>
          <w:rFonts w:ascii="Tahoma" w:eastAsia="Times New Roman" w:hAnsi="Tahoma" w:cs="Tahoma"/>
          <w:color w:val="FF9429"/>
          <w:lang w:val="it-IT"/>
        </w:rPr>
        <w:t>MSDN</w:t>
      </w:r>
      <w:bookmarkEnd w:id="672"/>
      <w:bookmarkEnd w:id="673"/>
      <w:r w:rsidRPr="007F3BB6">
        <w:rPr>
          <w:rFonts w:ascii="Tahoma" w:eastAsia="Times New Roman" w:hAnsi="Tahoma" w:cs="Tahoma"/>
          <w:color w:val="FF9429"/>
          <w:lang w:val="it-IT"/>
        </w:rPr>
        <w:t xml:space="preserve"> </w:t>
      </w:r>
    </w:p>
    <w:p w:rsidR="00D24E3C" w:rsidRPr="007F3BB6" w:rsidRDefault="00D24E3C" w:rsidP="00D24E3C">
      <w:pPr>
        <w:rPr>
          <w:rFonts w:cs="Tahoma"/>
          <w:lang w:val="it-IT"/>
        </w:rPr>
      </w:pPr>
    </w:p>
    <w:p w:rsidR="000C2842" w:rsidRPr="00911162" w:rsidRDefault="00D24E3C" w:rsidP="000C2842">
      <w:pPr>
        <w:spacing w:after="200" w:line="276" w:lineRule="auto"/>
        <w:rPr>
          <w:rFonts w:cs="Tahoma"/>
        </w:rPr>
      </w:pPr>
      <w:r w:rsidRPr="007F3BB6">
        <w:rPr>
          <w:rFonts w:cs="Tahoma"/>
          <w:color w:val="000000"/>
          <w:lang w:val="it-IT"/>
        </w:rPr>
        <w:t>Como oferta de tiempo limitado desde el 1 de octubre de 2012 hasta el 31 de marzo de 2013, Microsoft ofrece un</w:t>
      </w:r>
      <w:r w:rsidR="00847252" w:rsidRPr="007F3BB6">
        <w:rPr>
          <w:rFonts w:cs="Tahoma"/>
          <w:color w:val="000000"/>
          <w:lang w:val="it-IT"/>
        </w:rPr>
        <w:t> </w:t>
      </w:r>
      <w:r w:rsidRPr="007F3BB6">
        <w:rPr>
          <w:rFonts w:cs="Tahoma"/>
          <w:color w:val="000000"/>
          <w:lang w:val="it-IT"/>
        </w:rPr>
        <w:t xml:space="preserve">30% de descuento en Visual Studio Premium con MSDN para los clientes con SA vigente para Visual Studio Professional con MSDN. </w:t>
      </w:r>
      <w:r w:rsidRPr="00911162">
        <w:rPr>
          <w:rFonts w:cs="Tahoma"/>
          <w:color w:val="000000"/>
        </w:rPr>
        <w:t>Esta promoción está disponible en virtud de los programas Microsoft Enterprise, USG, EAP, Select Plus y Open Value. </w:t>
      </w:r>
    </w:p>
    <w:p w:rsidR="00D24E3C" w:rsidRPr="007F3BB6" w:rsidRDefault="00D24E3C" w:rsidP="00D24E3C">
      <w:pPr>
        <w:pStyle w:val="Heading2"/>
        <w:ind w:left="0"/>
        <w:rPr>
          <w:rFonts w:ascii="Tahoma" w:hAnsi="Tahoma" w:cs="Tahoma"/>
          <w:lang w:val="it-IT"/>
        </w:rPr>
      </w:pPr>
      <w:bookmarkStart w:id="674" w:name="_Toc336338186"/>
      <w:bookmarkStart w:id="675" w:name="_Toc346278023"/>
      <w:r w:rsidRPr="007F3BB6">
        <w:rPr>
          <w:rFonts w:ascii="Tahoma" w:eastAsia="Times New Roman" w:hAnsi="Tahoma" w:cs="Tahoma"/>
          <w:color w:val="FF9429"/>
          <w:lang w:val="it-IT"/>
        </w:rPr>
        <w:t>Migración a edición superior a Windows 8 con SA</w:t>
      </w:r>
      <w:bookmarkEnd w:id="674"/>
      <w:bookmarkEnd w:id="675"/>
    </w:p>
    <w:p w:rsidR="00D24E3C" w:rsidRPr="007F3BB6" w:rsidRDefault="00D24E3C" w:rsidP="00D24E3C">
      <w:pPr>
        <w:rPr>
          <w:rFonts w:cs="Tahoma"/>
          <w:lang w:val="it-IT"/>
        </w:rPr>
      </w:pPr>
    </w:p>
    <w:p w:rsidR="00D24E3C" w:rsidRPr="00911162" w:rsidRDefault="00D24E3C" w:rsidP="00D24E3C">
      <w:pPr>
        <w:spacing w:after="200" w:line="276" w:lineRule="auto"/>
        <w:rPr>
          <w:rFonts w:cs="Tahoma"/>
        </w:rPr>
      </w:pPr>
      <w:r w:rsidRPr="007F3BB6">
        <w:rPr>
          <w:rFonts w:cs="Tahoma"/>
          <w:color w:val="000000"/>
          <w:lang w:val="it-IT"/>
        </w:rPr>
        <w:t>Entre el 1 de noviembre de 2012 y el 31 de enero de 2013, Microsoft ofrece un 40% de descuento en las licencias de</w:t>
      </w:r>
      <w:r w:rsidR="00847252" w:rsidRPr="007F3BB6">
        <w:rPr>
          <w:rFonts w:cs="Tahoma"/>
          <w:color w:val="000000"/>
          <w:lang w:val="it-IT"/>
        </w:rPr>
        <w:t> </w:t>
      </w:r>
      <w:r w:rsidRPr="007F3BB6">
        <w:rPr>
          <w:rFonts w:cs="Tahoma"/>
          <w:color w:val="000000"/>
          <w:lang w:val="it-IT"/>
        </w:rPr>
        <w:t>actualización Open con Software Assurance (Programas Open License u Open Value) y un 15% de descuento en</w:t>
      </w:r>
      <w:r w:rsidR="00847252" w:rsidRPr="007F3BB6">
        <w:rPr>
          <w:rFonts w:cs="Tahoma"/>
          <w:color w:val="000000"/>
          <w:lang w:val="it-IT"/>
        </w:rPr>
        <w:t> </w:t>
      </w:r>
      <w:r w:rsidRPr="007F3BB6">
        <w:rPr>
          <w:rFonts w:cs="Tahoma"/>
          <w:color w:val="000000"/>
          <w:lang w:val="it-IT"/>
        </w:rPr>
        <w:t xml:space="preserve">licencias de actualización Open. </w:t>
      </w:r>
      <w:r w:rsidRPr="00911162">
        <w:rPr>
          <w:rFonts w:cs="Tahoma"/>
          <w:color w:val="000000"/>
        </w:rPr>
        <w:t>Las promociones de precio son válidas para las compras de hasta 150 licencias.</w:t>
      </w:r>
    </w:p>
    <w:p w:rsidR="00847252" w:rsidRPr="00911162" w:rsidRDefault="00847252" w:rsidP="007B1734">
      <w:pPr>
        <w:pStyle w:val="Heading2"/>
        <w:ind w:left="0"/>
        <w:rPr>
          <w:rFonts w:ascii="Tahoma" w:eastAsia="Times New Roman" w:hAnsi="Tahoma" w:cs="Tahoma"/>
          <w:color w:val="FF9429"/>
        </w:rPr>
      </w:pPr>
    </w:p>
    <w:p w:rsidR="00491DAC" w:rsidRPr="00911162" w:rsidRDefault="00491DAC" w:rsidP="007B1734">
      <w:pPr>
        <w:pStyle w:val="Heading2"/>
        <w:ind w:left="0"/>
        <w:rPr>
          <w:rFonts w:ascii="Tahoma" w:hAnsi="Tahoma" w:cs="Tahoma"/>
        </w:rPr>
      </w:pPr>
      <w:bookmarkStart w:id="676" w:name="_Toc346278024"/>
      <w:r w:rsidRPr="00911162">
        <w:rPr>
          <w:rFonts w:ascii="Tahoma" w:eastAsia="Times New Roman" w:hAnsi="Tahoma" w:cs="Tahoma"/>
          <w:color w:val="FF9429"/>
        </w:rPr>
        <w:lastRenderedPageBreak/>
        <w:t>15</w:t>
      </w:r>
      <w:r w:rsidR="003263FE" w:rsidRPr="00911162">
        <w:rPr>
          <w:rFonts w:ascii="Tahoma" w:eastAsia="Times New Roman" w:hAnsi="Tahoma" w:cs="Tahoma"/>
          <w:color w:val="FF9429"/>
        </w:rPr>
        <w:t>%</w:t>
      </w:r>
      <w:r w:rsidRPr="00911162">
        <w:rPr>
          <w:rFonts w:ascii="Tahoma" w:eastAsia="Times New Roman" w:hAnsi="Tahoma" w:cs="Tahoma"/>
          <w:color w:val="FF9429"/>
        </w:rPr>
        <w:t xml:space="preserve"> de descuento en las migraciones de Project/Visio</w:t>
      </w:r>
      <w:bookmarkEnd w:id="676"/>
      <w:r w:rsidRPr="00911162">
        <w:rPr>
          <w:rFonts w:ascii="Tahoma" w:eastAsia="Times New Roman" w:hAnsi="Tahoma" w:cs="Tahoma"/>
          <w:color w:val="FF9429"/>
        </w:rPr>
        <w:t xml:space="preserve"> </w:t>
      </w:r>
    </w:p>
    <w:p w:rsidR="00491DAC" w:rsidRPr="00911162" w:rsidRDefault="00491DAC" w:rsidP="00FE3510">
      <w:pPr>
        <w:tabs>
          <w:tab w:val="left" w:pos="2385"/>
        </w:tabs>
        <w:rPr>
          <w:rFonts w:cs="Tahoma"/>
        </w:rPr>
      </w:pPr>
    </w:p>
    <w:p w:rsidR="00491DAC" w:rsidRPr="00911162" w:rsidRDefault="00491DAC" w:rsidP="00491DAC">
      <w:pPr>
        <w:spacing w:after="200" w:line="276" w:lineRule="auto"/>
        <w:rPr>
          <w:rFonts w:cs="Tahoma"/>
        </w:rPr>
      </w:pPr>
      <w:r w:rsidRPr="007F3BB6">
        <w:rPr>
          <w:rFonts w:cs="Tahoma"/>
          <w:color w:val="000000"/>
          <w:lang w:val="it-IT"/>
        </w:rPr>
        <w:t>Como oferta de tiempo limitado desde el 1 de diciembre de 2012 hasta el 30 de junio de 2013, Microsoft ofrece un</w:t>
      </w:r>
      <w:r w:rsidR="00D70576" w:rsidRPr="007F3BB6">
        <w:rPr>
          <w:rFonts w:cs="Tahoma"/>
          <w:color w:val="000000"/>
          <w:lang w:val="it-IT"/>
        </w:rPr>
        <w:t> </w:t>
      </w:r>
      <w:r w:rsidRPr="007F3BB6">
        <w:rPr>
          <w:rFonts w:cs="Tahoma"/>
          <w:color w:val="000000"/>
          <w:lang w:val="it-IT"/>
        </w:rPr>
        <w:t>15% de descuento en la migración a Project Professional por Project Standard en virtud de SA, además de un</w:t>
      </w:r>
      <w:r w:rsidR="00D70576" w:rsidRPr="007F3BB6">
        <w:rPr>
          <w:rFonts w:cs="Tahoma"/>
          <w:color w:val="000000"/>
          <w:lang w:val="it-IT"/>
        </w:rPr>
        <w:t> </w:t>
      </w:r>
      <w:r w:rsidRPr="007F3BB6">
        <w:rPr>
          <w:rFonts w:cs="Tahoma"/>
          <w:color w:val="000000"/>
          <w:lang w:val="it-IT"/>
        </w:rPr>
        <w:t xml:space="preserve">15% de descuento la migración a Visio Professional por Visio Standard en virtud de SA. </w:t>
      </w:r>
      <w:r w:rsidRPr="00911162">
        <w:rPr>
          <w:rFonts w:cs="Tahoma"/>
          <w:color w:val="000000"/>
        </w:rPr>
        <w:t>Esta promoción está disponible en</w:t>
      </w:r>
      <w:r w:rsidR="00847252" w:rsidRPr="00911162">
        <w:rPr>
          <w:rFonts w:cs="Tahoma"/>
          <w:color w:val="000000"/>
        </w:rPr>
        <w:t> </w:t>
      </w:r>
      <w:r w:rsidRPr="00911162">
        <w:rPr>
          <w:rFonts w:cs="Tahoma"/>
          <w:color w:val="000000"/>
        </w:rPr>
        <w:t>virtud de los programas Microsoft Enterprise, Enterprise Subscription, Select Plus, EAP y Open Value.</w:t>
      </w:r>
    </w:p>
    <w:p w:rsidR="00B7048F" w:rsidRPr="007F3BB6" w:rsidRDefault="00B7048F" w:rsidP="007B1734">
      <w:pPr>
        <w:pStyle w:val="Heading2"/>
        <w:ind w:left="0"/>
        <w:rPr>
          <w:rFonts w:ascii="Tahoma" w:hAnsi="Tahoma" w:cs="Tahoma"/>
          <w:lang w:val="it-IT"/>
        </w:rPr>
      </w:pPr>
      <w:bookmarkStart w:id="677" w:name="_Toc346278025"/>
      <w:r w:rsidRPr="007F3BB6">
        <w:rPr>
          <w:rFonts w:ascii="Tahoma" w:eastAsia="Times New Roman" w:hAnsi="Tahoma" w:cs="Tahoma"/>
          <w:color w:val="FF9429"/>
          <w:lang w:val="it-IT"/>
        </w:rPr>
        <w:t>55</w:t>
      </w:r>
      <w:r w:rsidR="003263FE" w:rsidRPr="007F3BB6">
        <w:rPr>
          <w:rFonts w:ascii="Tahoma" w:eastAsia="Times New Roman" w:hAnsi="Tahoma" w:cs="Tahoma"/>
          <w:color w:val="FF9429"/>
          <w:lang w:val="it-IT"/>
        </w:rPr>
        <w:t>%</w:t>
      </w:r>
      <w:r w:rsidRPr="007F3BB6">
        <w:rPr>
          <w:rFonts w:ascii="Tahoma" w:eastAsia="Times New Roman" w:hAnsi="Tahoma" w:cs="Tahoma"/>
          <w:color w:val="FF9429"/>
          <w:lang w:val="it-IT"/>
        </w:rPr>
        <w:t xml:space="preserve"> de descuento en CAL de Project Server para adquisiciones de</w:t>
      </w:r>
      <w:r w:rsidR="00847252" w:rsidRPr="007F3BB6">
        <w:rPr>
          <w:rFonts w:ascii="Tahoma" w:eastAsia="Times New Roman" w:hAnsi="Tahoma" w:cs="Tahoma"/>
          <w:color w:val="FF9429"/>
          <w:lang w:val="it-IT"/>
        </w:rPr>
        <w:t> </w:t>
      </w:r>
      <w:r w:rsidRPr="007F3BB6">
        <w:rPr>
          <w:rFonts w:ascii="Tahoma" w:eastAsia="Times New Roman" w:hAnsi="Tahoma" w:cs="Tahoma"/>
          <w:color w:val="FF9429"/>
          <w:lang w:val="it-IT"/>
        </w:rPr>
        <w:t>la</w:t>
      </w:r>
      <w:r w:rsidR="00847252" w:rsidRPr="007F3BB6">
        <w:rPr>
          <w:rFonts w:ascii="Tahoma" w:eastAsia="Times New Roman" w:hAnsi="Tahoma" w:cs="Tahoma"/>
          <w:color w:val="FF9429"/>
          <w:lang w:val="it-IT"/>
        </w:rPr>
        <w:t> </w:t>
      </w:r>
      <w:r w:rsidRPr="007F3BB6">
        <w:rPr>
          <w:rFonts w:ascii="Tahoma" w:eastAsia="Times New Roman" w:hAnsi="Tahoma" w:cs="Tahoma"/>
          <w:color w:val="FF9429"/>
          <w:lang w:val="it-IT"/>
        </w:rPr>
        <w:t>empresa</w:t>
      </w:r>
      <w:bookmarkEnd w:id="677"/>
    </w:p>
    <w:p w:rsidR="00B7048F" w:rsidRPr="007F3BB6" w:rsidRDefault="00B7048F" w:rsidP="007B1734">
      <w:pPr>
        <w:rPr>
          <w:rFonts w:cs="Tahoma"/>
          <w:lang w:val="it-IT"/>
        </w:rPr>
      </w:pPr>
    </w:p>
    <w:p w:rsidR="00B7048F" w:rsidRPr="007F3BB6" w:rsidRDefault="00B7048F" w:rsidP="00D24E3C">
      <w:pPr>
        <w:spacing w:after="200" w:line="276" w:lineRule="auto"/>
        <w:rPr>
          <w:rFonts w:cs="Tahoma"/>
          <w:lang w:val="it-IT"/>
        </w:rPr>
      </w:pPr>
      <w:r w:rsidRPr="007F3BB6">
        <w:rPr>
          <w:rFonts w:cs="Tahoma"/>
          <w:color w:val="000000"/>
          <w:lang w:val="it-IT"/>
        </w:rPr>
        <w:t>Como oferta de tiempo limitado desde el 1 de diciembre de 2012 hasta el 30 de junio de 2013, Microsoft ofrece un</w:t>
      </w:r>
      <w:r w:rsidR="00847252" w:rsidRPr="007F3BB6">
        <w:rPr>
          <w:rFonts w:cs="Tahoma"/>
          <w:color w:val="000000"/>
          <w:lang w:val="it-IT"/>
        </w:rPr>
        <w:t> </w:t>
      </w:r>
      <w:r w:rsidRPr="007F3BB6">
        <w:rPr>
          <w:rFonts w:cs="Tahoma"/>
          <w:color w:val="000000"/>
          <w:lang w:val="it-IT"/>
        </w:rPr>
        <w:t>55% de descuento en CAL de Project Server si se compra para toda la compañía. Esta promoción está disponible en virtud de los programas Microsoft Enterprise, Enterprise Subscription y EAP. </w:t>
      </w:r>
    </w:p>
    <w:p w:rsidR="00023FE7" w:rsidRPr="007F3BB6" w:rsidRDefault="00544D50" w:rsidP="00847252">
      <w:pPr>
        <w:pStyle w:val="Heading1"/>
        <w:spacing w:before="0"/>
        <w:rPr>
          <w:rFonts w:cs="Tahoma"/>
          <w:lang w:val="it-IT"/>
        </w:rPr>
      </w:pPr>
      <w:r w:rsidRPr="007F3BB6">
        <w:rPr>
          <w:rFonts w:cs="Tahoma"/>
          <w:lang w:val="it-IT"/>
        </w:rPr>
        <w:br w:type="page"/>
      </w:r>
      <w:bookmarkStart w:id="678" w:name="_Toc336338188"/>
      <w:bookmarkStart w:id="679" w:name="_Toc346278026"/>
      <w:r w:rsidRPr="007F3BB6">
        <w:rPr>
          <w:rFonts w:cs="Tahoma"/>
          <w:lang w:val="it-IT"/>
        </w:rPr>
        <w:lastRenderedPageBreak/>
        <w:t>SECCIÓN 3</w:t>
      </w:r>
      <w:r w:rsidR="00686C96" w:rsidRPr="007F3BB6">
        <w:rPr>
          <w:rFonts w:cs="Tahoma"/>
          <w:lang w:val="it-IT"/>
        </w:rPr>
        <w:t>:</w:t>
      </w:r>
      <w:r w:rsidRPr="007F3BB6">
        <w:rPr>
          <w:rFonts w:cs="Tahoma"/>
          <w:lang w:val="it-IT"/>
        </w:rPr>
        <w:t xml:space="preserve"> TÉRMINOS DEL PROGRAMA DE</w:t>
      </w:r>
      <w:r w:rsidR="00847252" w:rsidRPr="007F3BB6">
        <w:rPr>
          <w:rFonts w:cs="Tahoma"/>
          <w:lang w:val="it-IT"/>
        </w:rPr>
        <w:t> </w:t>
      </w:r>
      <w:r w:rsidRPr="007F3BB6">
        <w:rPr>
          <w:rFonts w:cs="Tahoma"/>
          <w:lang w:val="it-IT"/>
        </w:rPr>
        <w:t>LICENCIAS POR VOLUMEN</w:t>
      </w:r>
      <w:bookmarkEnd w:id="678"/>
      <w:bookmarkEnd w:id="679"/>
    </w:p>
    <w:p w:rsidR="00E64551" w:rsidRPr="007F3BB6" w:rsidRDefault="00E64551" w:rsidP="00456002">
      <w:pPr>
        <w:pStyle w:val="Heading3"/>
        <w:ind w:right="720"/>
        <w:rPr>
          <w:rFonts w:ascii="Tahoma" w:hAnsi="Tahoma" w:cs="Tahoma"/>
          <w:sz w:val="24"/>
          <w:szCs w:val="22"/>
          <w:lang w:val="it-IT" w:eastAsia="x-none"/>
        </w:rPr>
      </w:pPr>
      <w:bookmarkStart w:id="680" w:name="_Toc323159724"/>
    </w:p>
    <w:p w:rsidR="00456002" w:rsidRPr="00911162" w:rsidRDefault="00456002" w:rsidP="003E606C">
      <w:pPr>
        <w:pStyle w:val="Heading3"/>
        <w:ind w:right="720"/>
        <w:rPr>
          <w:rFonts w:ascii="Tahoma" w:hAnsi="Tahoma" w:cs="Tahoma"/>
        </w:rPr>
      </w:pPr>
      <w:bookmarkStart w:id="681" w:name="_Toc336338189"/>
      <w:bookmarkStart w:id="682" w:name="_Toc346278027"/>
      <w:r w:rsidRPr="00911162">
        <w:rPr>
          <w:rFonts w:ascii="Tahoma" w:hAnsi="Tahoma" w:cs="Tahoma"/>
          <w:sz w:val="24"/>
          <w:szCs w:val="22"/>
        </w:rPr>
        <w:t>Programas de Licencias por Volumen aplicable</w:t>
      </w:r>
      <w:bookmarkEnd w:id="681"/>
      <w:bookmarkEnd w:id="682"/>
      <w:r w:rsidRPr="00911162">
        <w:rPr>
          <w:rFonts w:ascii="Tahoma" w:hAnsi="Tahoma" w:cs="Tahoma"/>
          <w:sz w:val="22"/>
        </w:rPr>
        <w:t xml:space="preserve"> </w:t>
      </w:r>
      <w:bookmarkEnd w:id="680"/>
    </w:p>
    <w:p w:rsidR="00E64551" w:rsidRPr="00911162" w:rsidRDefault="00E64551" w:rsidP="003E606C">
      <w:pPr>
        <w:rPr>
          <w:rFonts w:cs="Tahoma"/>
        </w:rPr>
      </w:pPr>
    </w:p>
    <w:p w:rsidR="00456002" w:rsidRPr="00911162" w:rsidRDefault="00456002" w:rsidP="00456002">
      <w:pPr>
        <w:rPr>
          <w:rFonts w:cs="Tahoma"/>
        </w:rPr>
      </w:pPr>
      <w:r w:rsidRPr="00911162">
        <w:rPr>
          <w:rFonts w:cs="Tahoma"/>
        </w:rPr>
        <w:t>Esta sección se aplica a los siguientes programas de licencias por volumen, entre otros, las versiones Academic, Charity y Government, cuando corresponda.</w:t>
      </w:r>
    </w:p>
    <w:p w:rsidR="00510F6B" w:rsidRPr="00911162" w:rsidRDefault="00510F6B" w:rsidP="00456002">
      <w:pPr>
        <w:rPr>
          <w:rFonts w:cs="Tahoma"/>
        </w:rPr>
      </w:pPr>
    </w:p>
    <w:p w:rsidR="00456002" w:rsidRPr="00911162" w:rsidRDefault="00456002" w:rsidP="00822871">
      <w:pPr>
        <w:numPr>
          <w:ilvl w:val="0"/>
          <w:numId w:val="19"/>
        </w:numPr>
        <w:spacing w:after="60"/>
        <w:rPr>
          <w:rFonts w:cs="Tahoma"/>
        </w:rPr>
      </w:pPr>
      <w:r w:rsidRPr="00911162">
        <w:rPr>
          <w:rFonts w:cs="Tahoma"/>
        </w:rPr>
        <w:t>Licencia Open</w:t>
      </w:r>
    </w:p>
    <w:p w:rsidR="00456002" w:rsidRPr="00911162" w:rsidRDefault="00456002" w:rsidP="00822871">
      <w:pPr>
        <w:numPr>
          <w:ilvl w:val="0"/>
          <w:numId w:val="19"/>
        </w:numPr>
        <w:spacing w:after="60"/>
        <w:rPr>
          <w:rFonts w:cs="Tahoma"/>
        </w:rPr>
      </w:pPr>
      <w:r w:rsidRPr="00911162">
        <w:rPr>
          <w:rFonts w:cs="Tahoma"/>
        </w:rPr>
        <w:t xml:space="preserve">Open Value </w:t>
      </w:r>
    </w:p>
    <w:p w:rsidR="00456002" w:rsidRPr="00911162" w:rsidRDefault="00456002" w:rsidP="00822871">
      <w:pPr>
        <w:numPr>
          <w:ilvl w:val="0"/>
          <w:numId w:val="19"/>
        </w:numPr>
        <w:spacing w:after="60"/>
        <w:rPr>
          <w:rFonts w:cs="Tahoma"/>
        </w:rPr>
      </w:pPr>
      <w:r w:rsidRPr="00911162">
        <w:rPr>
          <w:rFonts w:cs="Tahoma"/>
        </w:rPr>
        <w:t xml:space="preserve">Open Value Subscription </w:t>
      </w:r>
    </w:p>
    <w:p w:rsidR="00456002" w:rsidRPr="00911162" w:rsidRDefault="00456002" w:rsidP="00822871">
      <w:pPr>
        <w:numPr>
          <w:ilvl w:val="0"/>
          <w:numId w:val="19"/>
        </w:numPr>
        <w:spacing w:after="60"/>
        <w:rPr>
          <w:rFonts w:cs="Tahoma"/>
        </w:rPr>
      </w:pPr>
      <w:r w:rsidRPr="00911162">
        <w:rPr>
          <w:rFonts w:cs="Tahoma"/>
        </w:rPr>
        <w:t xml:space="preserve">Select </w:t>
      </w:r>
    </w:p>
    <w:p w:rsidR="00456002" w:rsidRPr="00911162" w:rsidRDefault="00456002" w:rsidP="00822871">
      <w:pPr>
        <w:numPr>
          <w:ilvl w:val="0"/>
          <w:numId w:val="19"/>
        </w:numPr>
        <w:spacing w:after="60"/>
        <w:rPr>
          <w:rFonts w:cs="Tahoma"/>
        </w:rPr>
      </w:pPr>
      <w:r w:rsidRPr="00911162">
        <w:rPr>
          <w:rFonts w:cs="Tahoma"/>
        </w:rPr>
        <w:t xml:space="preserve">Select Plus </w:t>
      </w:r>
    </w:p>
    <w:p w:rsidR="0091793D" w:rsidRPr="00911162" w:rsidRDefault="00F84FA6" w:rsidP="00822871">
      <w:pPr>
        <w:numPr>
          <w:ilvl w:val="0"/>
          <w:numId w:val="19"/>
        </w:numPr>
        <w:spacing w:after="60"/>
        <w:rPr>
          <w:rFonts w:cs="Tahoma"/>
        </w:rPr>
      </w:pPr>
      <w:r w:rsidRPr="00911162">
        <w:rPr>
          <w:rFonts w:cs="Tahoma"/>
          <w:szCs w:val="18"/>
        </w:rPr>
        <w:t xml:space="preserve">Contrato Enterprise </w:t>
      </w:r>
    </w:p>
    <w:p w:rsidR="0091793D" w:rsidRPr="00911162" w:rsidRDefault="00F84FA6" w:rsidP="00822871">
      <w:pPr>
        <w:numPr>
          <w:ilvl w:val="0"/>
          <w:numId w:val="19"/>
        </w:numPr>
        <w:spacing w:after="60"/>
        <w:rPr>
          <w:rFonts w:cs="Tahoma"/>
        </w:rPr>
      </w:pPr>
      <w:r w:rsidRPr="00911162">
        <w:rPr>
          <w:rFonts w:cs="Tahoma"/>
          <w:szCs w:val="18"/>
        </w:rPr>
        <w:t>Contrato de Enterprise Subscription</w:t>
      </w:r>
      <w:r w:rsidRPr="00911162">
        <w:rPr>
          <w:rFonts w:cs="Tahoma"/>
          <w:color w:val="000000"/>
          <w:szCs w:val="18"/>
        </w:rPr>
        <w:t xml:space="preserve"> </w:t>
      </w:r>
    </w:p>
    <w:p w:rsidR="0091793D" w:rsidRPr="00911162" w:rsidRDefault="0091793D" w:rsidP="0091793D">
      <w:pPr>
        <w:pStyle w:val="Heading3"/>
        <w:ind w:right="720"/>
        <w:rPr>
          <w:rFonts w:ascii="Tahoma" w:hAnsi="Tahoma" w:cs="Tahoma"/>
          <w:b w:val="0"/>
          <w:sz w:val="18"/>
          <w:szCs w:val="18"/>
        </w:rPr>
      </w:pPr>
    </w:p>
    <w:p w:rsidR="0091793D" w:rsidRPr="00911162" w:rsidRDefault="0091793D" w:rsidP="003E606C">
      <w:pPr>
        <w:pStyle w:val="Heading3"/>
        <w:ind w:right="720"/>
        <w:rPr>
          <w:rFonts w:ascii="Tahoma" w:hAnsi="Tahoma" w:cs="Tahoma"/>
        </w:rPr>
      </w:pPr>
      <w:bookmarkStart w:id="683" w:name="_Toc336338190"/>
      <w:bookmarkStart w:id="684" w:name="_Toc346278028"/>
      <w:r w:rsidRPr="00911162">
        <w:rPr>
          <w:rFonts w:ascii="Tahoma" w:hAnsi="Tahoma" w:cs="Tahoma"/>
          <w:sz w:val="24"/>
          <w:szCs w:val="22"/>
        </w:rPr>
        <w:t>Puntos y pedidos mínimos</w:t>
      </w:r>
      <w:bookmarkEnd w:id="683"/>
      <w:bookmarkEnd w:id="684"/>
    </w:p>
    <w:p w:rsidR="00BA4C27" w:rsidRPr="00911162" w:rsidRDefault="00BA4C27" w:rsidP="003E606C">
      <w:pPr>
        <w:rPr>
          <w:rFonts w:cs="Tahoma"/>
        </w:rPr>
      </w:pPr>
    </w:p>
    <w:p w:rsidR="00BA4C27" w:rsidRPr="007F3BB6" w:rsidRDefault="00BA4C27" w:rsidP="00BA4C27">
      <w:pPr>
        <w:pStyle w:val="AppendixBodyText"/>
        <w:ind w:right="720"/>
        <w:rPr>
          <w:rFonts w:ascii="Tahoma" w:hAnsi="Tahoma" w:cs="Tahoma"/>
          <w:lang w:val="it-IT"/>
        </w:rPr>
      </w:pPr>
      <w:r w:rsidRPr="007F3BB6">
        <w:rPr>
          <w:rFonts w:ascii="Tahoma" w:hAnsi="Tahoma" w:cs="Tahoma"/>
          <w:sz w:val="18"/>
          <w:lang w:val="it-IT"/>
        </w:rPr>
        <w:t xml:space="preserve">Select, Select Plus y Open License disponen de un contador de </w:t>
      </w:r>
      <w:r w:rsidR="008806E8" w:rsidRPr="007F3BB6">
        <w:rPr>
          <w:rFonts w:ascii="Tahoma" w:hAnsi="Tahoma" w:cs="Tahoma"/>
          <w:sz w:val="18"/>
          <w:lang w:val="it-IT"/>
        </w:rPr>
        <w:t>“</w:t>
      </w:r>
      <w:r w:rsidRPr="007F3BB6">
        <w:rPr>
          <w:rFonts w:ascii="Tahoma" w:hAnsi="Tahoma" w:cs="Tahoma"/>
          <w:sz w:val="18"/>
          <w:lang w:val="it-IT"/>
        </w:rPr>
        <w:t>Puntos</w:t>
      </w:r>
      <w:r w:rsidR="008806E8" w:rsidRPr="007F3BB6">
        <w:rPr>
          <w:rFonts w:ascii="Tahoma" w:hAnsi="Tahoma" w:cs="Tahoma"/>
          <w:sz w:val="18"/>
          <w:lang w:val="it-IT"/>
        </w:rPr>
        <w:t>”</w:t>
      </w:r>
      <w:r w:rsidRPr="007F3BB6">
        <w:rPr>
          <w:rFonts w:ascii="Tahoma" w:hAnsi="Tahoma" w:cs="Tahoma"/>
          <w:sz w:val="18"/>
          <w:lang w:val="it-IT"/>
        </w:rPr>
        <w:t xml:space="preserve"> que indica el valor en puntos cedido por Microsoft para cada licencia. Estos contadores de puntos se utilizan para calcular el nivel de precios por volumen aplicable a un contrato del Cliente. Cuando un determinado producto se ha asignado a</w:t>
      </w:r>
      <w:r w:rsidR="001D3CC8" w:rsidRPr="007F3BB6">
        <w:rPr>
          <w:rFonts w:ascii="Tahoma" w:hAnsi="Tahoma" w:cs="Tahoma"/>
          <w:sz w:val="18"/>
          <w:lang w:val="it-IT"/>
        </w:rPr>
        <w:t> </w:t>
      </w:r>
      <w:r w:rsidRPr="007F3BB6">
        <w:rPr>
          <w:rFonts w:ascii="Tahoma" w:hAnsi="Tahoma" w:cs="Tahoma"/>
          <w:sz w:val="18"/>
          <w:lang w:val="it-IT"/>
        </w:rPr>
        <w:t xml:space="preserve">un contador de puntos </w:t>
      </w:r>
      <w:r w:rsidR="008806E8" w:rsidRPr="007F3BB6">
        <w:rPr>
          <w:rFonts w:ascii="Tahoma" w:hAnsi="Tahoma" w:cs="Tahoma"/>
          <w:sz w:val="18"/>
          <w:lang w:val="it-IT"/>
        </w:rPr>
        <w:t>“</w:t>
      </w:r>
      <w:r w:rsidRPr="007F3BB6">
        <w:rPr>
          <w:rFonts w:ascii="Tahoma" w:hAnsi="Tahoma" w:cs="Tahoma"/>
          <w:sz w:val="18"/>
          <w:lang w:val="it-IT"/>
        </w:rPr>
        <w:t>0</w:t>
      </w:r>
      <w:r w:rsidR="008806E8" w:rsidRPr="007F3BB6">
        <w:rPr>
          <w:rFonts w:ascii="Tahoma" w:hAnsi="Tahoma" w:cs="Tahoma"/>
          <w:sz w:val="18"/>
          <w:lang w:val="it-IT"/>
        </w:rPr>
        <w:t>”</w:t>
      </w:r>
      <w:r w:rsidRPr="007F3BB6">
        <w:rPr>
          <w:rFonts w:ascii="Tahoma" w:hAnsi="Tahoma" w:cs="Tahoma"/>
          <w:sz w:val="18"/>
          <w:lang w:val="it-IT"/>
        </w:rPr>
        <w:t>, esto significa que el producto se ofrece en el programa especificado, pero tiene un valor en puntos de cero.</w:t>
      </w:r>
      <w:r w:rsidR="008806E8" w:rsidRPr="007F3BB6">
        <w:rPr>
          <w:rFonts w:ascii="Tahoma" w:hAnsi="Tahoma" w:cs="Tahoma"/>
          <w:sz w:val="18"/>
          <w:lang w:val="it-IT"/>
        </w:rPr>
        <w:t xml:space="preserve"> </w:t>
      </w:r>
      <w:r w:rsidRPr="007F3BB6">
        <w:rPr>
          <w:rFonts w:ascii="Tahoma" w:hAnsi="Tahoma" w:cs="Tahoma"/>
          <w:sz w:val="18"/>
          <w:lang w:val="it-IT"/>
        </w:rPr>
        <w:t>A continuación se indica la asignación del número de unidades a las licencias:</w:t>
      </w:r>
    </w:p>
    <w:p w:rsidR="00E64551" w:rsidRPr="007F3BB6" w:rsidRDefault="00E64551" w:rsidP="00E64551">
      <w:pPr>
        <w:pStyle w:val="AppendixBodyText"/>
        <w:ind w:right="720"/>
        <w:rPr>
          <w:rFonts w:ascii="Tahoma" w:hAnsi="Tahoma" w:cs="Tahoma"/>
          <w:sz w:val="18"/>
          <w:szCs w:val="18"/>
          <w:lang w:val="it-IT"/>
        </w:rPr>
      </w:pPr>
    </w:p>
    <w:p w:rsidR="00456002" w:rsidRPr="00911162" w:rsidRDefault="00456002" w:rsidP="00822871">
      <w:pPr>
        <w:numPr>
          <w:ilvl w:val="0"/>
          <w:numId w:val="19"/>
        </w:numPr>
        <w:spacing w:after="60"/>
        <w:rPr>
          <w:rFonts w:cs="Tahoma"/>
        </w:rPr>
      </w:pPr>
      <w:r w:rsidRPr="00911162">
        <w:rPr>
          <w:rFonts w:cs="Tahoma"/>
        </w:rPr>
        <w:t xml:space="preserve">Licencia estándar: 1 licencia </w:t>
      </w:r>
    </w:p>
    <w:p w:rsidR="00456002" w:rsidRPr="00911162" w:rsidRDefault="00456002" w:rsidP="00822871">
      <w:pPr>
        <w:numPr>
          <w:ilvl w:val="0"/>
          <w:numId w:val="19"/>
        </w:numPr>
        <w:spacing w:after="60"/>
        <w:rPr>
          <w:rFonts w:cs="Tahoma"/>
        </w:rPr>
      </w:pPr>
      <w:r w:rsidRPr="00911162">
        <w:rPr>
          <w:rFonts w:cs="Tahoma"/>
        </w:rPr>
        <w:t xml:space="preserve">Actualización: 1 licencia </w:t>
      </w:r>
    </w:p>
    <w:p w:rsidR="00456002" w:rsidRPr="00911162" w:rsidRDefault="00456002" w:rsidP="00822871">
      <w:pPr>
        <w:numPr>
          <w:ilvl w:val="0"/>
          <w:numId w:val="19"/>
        </w:numPr>
        <w:spacing w:after="60"/>
        <w:rPr>
          <w:rFonts w:cs="Tahoma"/>
        </w:rPr>
      </w:pPr>
      <w:r w:rsidRPr="00911162">
        <w:rPr>
          <w:rFonts w:cs="Tahoma"/>
        </w:rPr>
        <w:t xml:space="preserve">Software Assurance: 1 licencia </w:t>
      </w:r>
    </w:p>
    <w:p w:rsidR="00456002" w:rsidRPr="00911162" w:rsidRDefault="00456002" w:rsidP="00822871">
      <w:pPr>
        <w:numPr>
          <w:ilvl w:val="0"/>
          <w:numId w:val="19"/>
        </w:numPr>
        <w:spacing w:after="60"/>
        <w:rPr>
          <w:rFonts w:cs="Tahoma"/>
        </w:rPr>
      </w:pPr>
      <w:r w:rsidRPr="00911162">
        <w:rPr>
          <w:rFonts w:cs="Tahoma"/>
        </w:rPr>
        <w:t xml:space="preserve">Licencia y Software Assurance: 2 licencias </w:t>
      </w:r>
    </w:p>
    <w:p w:rsidR="00456002" w:rsidRPr="00911162" w:rsidRDefault="00456002" w:rsidP="00822871">
      <w:pPr>
        <w:numPr>
          <w:ilvl w:val="0"/>
          <w:numId w:val="19"/>
        </w:numPr>
        <w:spacing w:after="60"/>
        <w:rPr>
          <w:rFonts w:cs="Tahoma"/>
        </w:rPr>
      </w:pPr>
      <w:r w:rsidRPr="00911162">
        <w:rPr>
          <w:rFonts w:cs="Tahoma"/>
        </w:rPr>
        <w:t>Actualización y Software Assurance: 2 licencias</w:t>
      </w:r>
    </w:p>
    <w:p w:rsidR="00456002" w:rsidRPr="00911162" w:rsidRDefault="00456002" w:rsidP="00822871">
      <w:pPr>
        <w:numPr>
          <w:ilvl w:val="0"/>
          <w:numId w:val="19"/>
        </w:numPr>
        <w:spacing w:after="60"/>
        <w:rPr>
          <w:rFonts w:cs="Tahoma"/>
        </w:rPr>
      </w:pPr>
      <w:r w:rsidRPr="00911162">
        <w:rPr>
          <w:rFonts w:cs="Tahoma"/>
        </w:rPr>
        <w:t xml:space="preserve">Licencia de Teletrabajo: 1 licencia </w:t>
      </w:r>
    </w:p>
    <w:p w:rsidR="00456002" w:rsidRPr="007F3BB6" w:rsidRDefault="00456002" w:rsidP="00822871">
      <w:pPr>
        <w:numPr>
          <w:ilvl w:val="0"/>
          <w:numId w:val="19"/>
        </w:numPr>
        <w:spacing w:after="60"/>
        <w:rPr>
          <w:rFonts w:cs="Tahoma"/>
          <w:lang w:val="it-IT"/>
        </w:rPr>
      </w:pPr>
      <w:r w:rsidRPr="007F3BB6">
        <w:rPr>
          <w:rFonts w:cs="Tahoma"/>
          <w:lang w:val="it-IT"/>
        </w:rPr>
        <w:t>Licencia de Migración a Edición Superior: 1 licencia</w:t>
      </w:r>
    </w:p>
    <w:p w:rsidR="00456002" w:rsidRPr="00911162" w:rsidRDefault="00456002" w:rsidP="00822871">
      <w:pPr>
        <w:numPr>
          <w:ilvl w:val="0"/>
          <w:numId w:val="19"/>
        </w:numPr>
        <w:spacing w:after="60"/>
        <w:rPr>
          <w:rFonts w:cs="Tahoma"/>
        </w:rPr>
      </w:pPr>
      <w:r w:rsidRPr="00911162">
        <w:rPr>
          <w:rFonts w:cs="Tahoma"/>
        </w:rPr>
        <w:t xml:space="preserve">Licencia: 1 licencia </w:t>
      </w:r>
    </w:p>
    <w:p w:rsidR="00456002" w:rsidRPr="00911162" w:rsidRDefault="00456002" w:rsidP="00822871">
      <w:pPr>
        <w:numPr>
          <w:ilvl w:val="0"/>
          <w:numId w:val="19"/>
        </w:numPr>
        <w:spacing w:after="60"/>
        <w:rPr>
          <w:rFonts w:cs="Tahoma"/>
        </w:rPr>
      </w:pPr>
      <w:r w:rsidRPr="00911162">
        <w:rPr>
          <w:rFonts w:cs="Tahoma"/>
        </w:rPr>
        <w:t>Licencia de Suscripción: 1 licencia</w:t>
      </w:r>
    </w:p>
    <w:p w:rsidR="00456002" w:rsidRPr="00911162" w:rsidRDefault="00456002" w:rsidP="00E64551">
      <w:pPr>
        <w:pStyle w:val="Heading2"/>
        <w:ind w:left="0"/>
        <w:rPr>
          <w:rFonts w:ascii="Tahoma" w:hAnsi="Tahoma" w:cs="Tahoma"/>
          <w:b w:val="0"/>
          <w:sz w:val="18"/>
          <w:szCs w:val="18"/>
        </w:rPr>
      </w:pPr>
    </w:p>
    <w:p w:rsidR="00E64551" w:rsidRPr="00911162" w:rsidRDefault="00456002" w:rsidP="009C0DC9">
      <w:pPr>
        <w:pStyle w:val="Heading2"/>
        <w:ind w:left="0"/>
        <w:rPr>
          <w:rFonts w:ascii="Tahoma" w:hAnsi="Tahoma" w:cs="Tahoma"/>
        </w:rPr>
      </w:pPr>
      <w:bookmarkStart w:id="685" w:name="_Toc336338191"/>
      <w:bookmarkStart w:id="686" w:name="_Toc346278029"/>
      <w:bookmarkStart w:id="687" w:name="_Toc323159726"/>
      <w:r w:rsidRPr="00911162">
        <w:rPr>
          <w:rFonts w:ascii="Tahoma" w:hAnsi="Tahoma" w:cs="Tahoma"/>
        </w:rPr>
        <w:t>Requisitos mínimos para pedidos</w:t>
      </w:r>
      <w:bookmarkEnd w:id="685"/>
      <w:bookmarkEnd w:id="686"/>
    </w:p>
    <w:bookmarkEnd w:id="687"/>
    <w:p w:rsidR="00456002" w:rsidRPr="00911162"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1"/>
        <w:gridCol w:w="6946"/>
      </w:tblGrid>
      <w:tr w:rsidR="00456002" w:rsidRPr="00911162" w:rsidTr="001D3CC8">
        <w:trPr>
          <w:tblHeader/>
        </w:trPr>
        <w:tc>
          <w:tcPr>
            <w:tcW w:w="2270" w:type="dxa"/>
            <w:shd w:val="clear" w:color="auto" w:fill="FABF8F"/>
          </w:tcPr>
          <w:p w:rsidR="00456002" w:rsidRPr="00911162" w:rsidRDefault="00456002" w:rsidP="005C647E">
            <w:pPr>
              <w:pStyle w:val="AppendixBodyText"/>
              <w:ind w:right="720"/>
              <w:jc w:val="center"/>
              <w:rPr>
                <w:rFonts w:ascii="Tahoma" w:hAnsi="Tahoma" w:cs="Tahoma"/>
                <w:b/>
                <w:color w:val="000000"/>
                <w:sz w:val="22"/>
                <w:szCs w:val="18"/>
                <w:lang w:eastAsia="ja-JP"/>
              </w:rPr>
            </w:pPr>
            <w:r w:rsidRPr="00911162">
              <w:rPr>
                <w:rFonts w:ascii="Tahoma" w:hAnsi="Tahoma" w:cs="Tahoma"/>
                <w:b/>
                <w:color w:val="000000"/>
                <w:sz w:val="22"/>
                <w:szCs w:val="18"/>
              </w:rPr>
              <w:t>Programas</w:t>
            </w:r>
          </w:p>
        </w:tc>
        <w:tc>
          <w:tcPr>
            <w:tcW w:w="6946" w:type="dxa"/>
            <w:shd w:val="clear" w:color="auto" w:fill="FABF8F"/>
          </w:tcPr>
          <w:p w:rsidR="00456002" w:rsidRPr="00911162" w:rsidRDefault="00456002" w:rsidP="005C647E">
            <w:pPr>
              <w:pStyle w:val="AppendixBodyText"/>
              <w:ind w:right="720"/>
              <w:jc w:val="center"/>
              <w:rPr>
                <w:rFonts w:ascii="Tahoma" w:hAnsi="Tahoma" w:cs="Tahoma"/>
                <w:b/>
                <w:color w:val="000000"/>
                <w:sz w:val="22"/>
                <w:szCs w:val="18"/>
                <w:lang w:eastAsia="ja-JP"/>
              </w:rPr>
            </w:pPr>
            <w:r w:rsidRPr="00911162">
              <w:rPr>
                <w:rFonts w:ascii="Tahoma" w:hAnsi="Tahoma" w:cs="Tahoma"/>
                <w:b/>
                <w:color w:val="000000"/>
                <w:sz w:val="22"/>
                <w:szCs w:val="18"/>
              </w:rPr>
              <w:t>Requisitos mínimos para pedidos</w:t>
            </w:r>
          </w:p>
        </w:tc>
      </w:tr>
      <w:tr w:rsidR="00456002" w:rsidRPr="002E3163" w:rsidTr="00E72B9D">
        <w:tc>
          <w:tcPr>
            <w:tcW w:w="2270" w:type="dxa"/>
            <w:shd w:val="clear" w:color="auto" w:fill="auto"/>
          </w:tcPr>
          <w:p w:rsidR="00456002" w:rsidRPr="00911162" w:rsidRDefault="00456002" w:rsidP="001D3CC8">
            <w:pPr>
              <w:pStyle w:val="AppendixBodyText"/>
              <w:spacing w:before="60"/>
              <w:ind w:right="720"/>
              <w:rPr>
                <w:rFonts w:ascii="Tahoma" w:hAnsi="Tahoma" w:cs="Tahoma"/>
                <w:b/>
                <w:color w:val="000000"/>
                <w:sz w:val="18"/>
                <w:szCs w:val="18"/>
                <w:lang w:eastAsia="ja-JP"/>
              </w:rPr>
            </w:pPr>
            <w:r w:rsidRPr="00911162">
              <w:rPr>
                <w:rFonts w:ascii="Tahoma" w:hAnsi="Tahoma" w:cs="Tahoma"/>
                <w:b/>
                <w:color w:val="000000"/>
                <w:szCs w:val="18"/>
              </w:rPr>
              <w:t>Licencia Open, Open Value, y Open Value Subscription (Commercial</w:t>
            </w:r>
            <w:r w:rsidR="001D3CC8" w:rsidRPr="00911162">
              <w:rPr>
                <w:rFonts w:ascii="Tahoma" w:hAnsi="Tahoma" w:cs="Tahoma"/>
                <w:b/>
                <w:color w:val="000000"/>
                <w:szCs w:val="18"/>
              </w:rPr>
              <w:t> </w:t>
            </w:r>
            <w:r w:rsidRPr="00911162">
              <w:rPr>
                <w:rFonts w:ascii="Tahoma" w:hAnsi="Tahoma" w:cs="Tahoma"/>
                <w:b/>
                <w:color w:val="000000"/>
                <w:szCs w:val="18"/>
              </w:rPr>
              <w:t>y Government)</w:t>
            </w:r>
          </w:p>
        </w:tc>
        <w:tc>
          <w:tcPr>
            <w:tcW w:w="6946" w:type="dxa"/>
            <w:shd w:val="clear" w:color="auto" w:fill="auto"/>
          </w:tcPr>
          <w:p w:rsidR="00456002" w:rsidRPr="007F3BB6" w:rsidRDefault="004B6D8C" w:rsidP="00A70464">
            <w:pPr>
              <w:pStyle w:val="AppendixBodyText"/>
              <w:spacing w:before="60"/>
              <w:ind w:right="720"/>
              <w:rPr>
                <w:rFonts w:ascii="Tahoma" w:hAnsi="Tahoma" w:cs="Tahoma"/>
                <w:lang w:val="it-IT"/>
              </w:rPr>
            </w:pPr>
            <w:r w:rsidRPr="007F3BB6">
              <w:rPr>
                <w:rFonts w:ascii="Tahoma" w:hAnsi="Tahoma" w:cs="Tahoma"/>
                <w:b/>
                <w:sz w:val="18"/>
                <w:lang w:val="it-IT"/>
              </w:rPr>
              <w:t>Licencia Open</w:t>
            </w:r>
          </w:p>
          <w:p w:rsidR="00456002" w:rsidRPr="007F3BB6" w:rsidRDefault="00456002" w:rsidP="00B06734">
            <w:pPr>
              <w:pStyle w:val="AppendixBodyText"/>
              <w:ind w:right="720"/>
              <w:rPr>
                <w:rFonts w:ascii="Tahoma" w:hAnsi="Tahoma" w:cs="Tahoma"/>
                <w:lang w:val="it-IT"/>
              </w:rPr>
            </w:pPr>
            <w:r w:rsidRPr="007F3BB6">
              <w:rPr>
                <w:rFonts w:ascii="Tahoma" w:hAnsi="Tahoma" w:cs="Tahoma"/>
                <w:sz w:val="18"/>
                <w:lang w:val="it-IT"/>
              </w:rPr>
              <w:t>Licencia Open necesita un pedido mínimo de 5 licencias, 5 SA o cualquier combinación para establecer un Número de Autorización.</w:t>
            </w:r>
            <w:r w:rsidR="008806E8" w:rsidRPr="007F3BB6">
              <w:rPr>
                <w:rFonts w:ascii="Tahoma" w:hAnsi="Tahoma" w:cs="Tahoma"/>
                <w:sz w:val="18"/>
                <w:lang w:val="it-IT"/>
              </w:rPr>
              <w:t xml:space="preserve"> </w:t>
            </w:r>
            <w:r w:rsidRPr="007F3BB6">
              <w:rPr>
                <w:rFonts w:ascii="Tahoma" w:hAnsi="Tahoma" w:cs="Tahoma"/>
                <w:sz w:val="18"/>
                <w:lang w:val="it-IT"/>
              </w:rPr>
              <w:t>Por ejemplo, 2</w:t>
            </w:r>
            <w:r w:rsidR="00604440" w:rsidRPr="007F3BB6">
              <w:rPr>
                <w:rFonts w:ascii="Tahoma" w:hAnsi="Tahoma" w:cs="Tahoma"/>
                <w:sz w:val="18"/>
                <w:lang w:val="it-IT"/>
              </w:rPr>
              <w:t> </w:t>
            </w:r>
            <w:r w:rsidRPr="007F3BB6">
              <w:rPr>
                <w:rFonts w:ascii="Tahoma" w:hAnsi="Tahoma" w:cs="Tahoma"/>
                <w:sz w:val="18"/>
                <w:lang w:val="it-IT"/>
              </w:rPr>
              <w:t>licencias de Licencia y Software Assurance y 1 licencia de Licencia Estándar solucionarían la adquisición mínima de 5 licencias necesarias para</w:t>
            </w:r>
            <w:r w:rsidR="00604440" w:rsidRPr="007F3BB6">
              <w:rPr>
                <w:rFonts w:ascii="Tahoma" w:hAnsi="Tahoma" w:cs="Tahoma"/>
                <w:sz w:val="18"/>
                <w:lang w:val="it-IT"/>
              </w:rPr>
              <w:t> </w:t>
            </w:r>
            <w:r w:rsidRPr="007F3BB6">
              <w:rPr>
                <w:rFonts w:ascii="Tahoma" w:hAnsi="Tahoma" w:cs="Tahoma"/>
                <w:sz w:val="18"/>
                <w:lang w:val="it-IT"/>
              </w:rPr>
              <w:t xml:space="preserve">tener acceso al programa. </w:t>
            </w:r>
          </w:p>
          <w:p w:rsidR="00456002" w:rsidRPr="007F3BB6" w:rsidRDefault="00456002" w:rsidP="003E606C">
            <w:pPr>
              <w:pStyle w:val="AppendixBodyText"/>
              <w:spacing w:after="0"/>
              <w:ind w:right="720"/>
              <w:rPr>
                <w:rFonts w:ascii="Tahoma" w:hAnsi="Tahoma" w:cs="Tahoma"/>
                <w:lang w:val="it-IT"/>
              </w:rPr>
            </w:pPr>
          </w:p>
          <w:p w:rsidR="00BC3A24" w:rsidRPr="007F3BB6" w:rsidRDefault="00BC3A24" w:rsidP="003E606C">
            <w:pPr>
              <w:pStyle w:val="AppendixBodyText"/>
              <w:spacing w:after="0"/>
              <w:ind w:right="720"/>
              <w:rPr>
                <w:rFonts w:ascii="Tahoma" w:hAnsi="Tahoma" w:cs="Tahoma"/>
                <w:lang w:val="it-IT"/>
              </w:rPr>
            </w:pPr>
          </w:p>
          <w:p w:rsidR="00BC3A24" w:rsidRPr="007F3BB6" w:rsidRDefault="00BC3A24" w:rsidP="003E606C">
            <w:pPr>
              <w:pStyle w:val="AppendixBodyText"/>
              <w:spacing w:after="0"/>
              <w:ind w:right="720"/>
              <w:rPr>
                <w:rFonts w:ascii="Tahoma" w:hAnsi="Tahoma" w:cs="Tahoma"/>
                <w:lang w:val="it-IT"/>
              </w:rPr>
            </w:pPr>
          </w:p>
          <w:p w:rsidR="004B6D8C" w:rsidRPr="00911162" w:rsidRDefault="00456002" w:rsidP="005C647E">
            <w:pPr>
              <w:pStyle w:val="AppendixBodyText"/>
              <w:ind w:right="720"/>
              <w:rPr>
                <w:rFonts w:ascii="Tahoma" w:hAnsi="Tahoma" w:cs="Tahoma"/>
              </w:rPr>
            </w:pPr>
            <w:r w:rsidRPr="00911162">
              <w:rPr>
                <w:rFonts w:ascii="Tahoma" w:hAnsi="Tahoma" w:cs="Tahoma"/>
                <w:b/>
                <w:sz w:val="18"/>
              </w:rPr>
              <w:lastRenderedPageBreak/>
              <w:t>Open Value y Open Value Subscription</w:t>
            </w:r>
          </w:p>
          <w:p w:rsidR="00456002" w:rsidRPr="007F3BB6" w:rsidRDefault="00456002" w:rsidP="0004700F">
            <w:pPr>
              <w:pStyle w:val="AppendixBodyText"/>
              <w:ind w:right="499"/>
              <w:rPr>
                <w:rFonts w:ascii="Tahoma" w:hAnsi="Tahoma" w:cs="Tahoma"/>
                <w:lang w:val="it-IT"/>
              </w:rPr>
            </w:pPr>
            <w:r w:rsidRPr="007F3BB6">
              <w:rPr>
                <w:rFonts w:ascii="Tahoma" w:hAnsi="Tahoma" w:cs="Tahoma"/>
                <w:sz w:val="18"/>
                <w:lang w:val="it-IT"/>
              </w:rPr>
              <w:t>Open Value necesita un pedido mínimo de 5 U&amp;SA, 5 L&amp;SA, 5 SA, 5</w:t>
            </w:r>
            <w:r w:rsidR="00BC3A24" w:rsidRPr="007F3BB6">
              <w:rPr>
                <w:rFonts w:ascii="Tahoma" w:hAnsi="Tahoma" w:cs="Tahoma"/>
                <w:sz w:val="18"/>
                <w:lang w:val="it-IT"/>
              </w:rPr>
              <w:t> </w:t>
            </w:r>
            <w:r w:rsidRPr="007F3BB6">
              <w:rPr>
                <w:rFonts w:ascii="Tahoma" w:hAnsi="Tahoma" w:cs="Tahoma"/>
                <w:sz w:val="18"/>
                <w:lang w:val="it-IT"/>
              </w:rPr>
              <w:t>Licencias de Suscripción o cualquier combinación para celebrar un</w:t>
            </w:r>
            <w:r w:rsidR="00BC3A24" w:rsidRPr="007F3BB6">
              <w:rPr>
                <w:rFonts w:ascii="Tahoma" w:hAnsi="Tahoma" w:cs="Tahoma"/>
                <w:sz w:val="18"/>
                <w:lang w:val="it-IT"/>
              </w:rPr>
              <w:t> contrato.</w:t>
            </w:r>
          </w:p>
          <w:p w:rsidR="00456002" w:rsidRPr="007F3BB6" w:rsidRDefault="00456002" w:rsidP="003E606C">
            <w:pPr>
              <w:pStyle w:val="AppendixBodyText"/>
              <w:spacing w:after="0"/>
              <w:ind w:right="720"/>
              <w:rPr>
                <w:rFonts w:ascii="Tahoma" w:hAnsi="Tahoma" w:cs="Tahoma"/>
                <w:sz w:val="18"/>
                <w:szCs w:val="18"/>
                <w:lang w:val="it-IT"/>
              </w:rPr>
            </w:pPr>
          </w:p>
          <w:p w:rsidR="00456002" w:rsidRPr="007F3BB6" w:rsidRDefault="00456002" w:rsidP="0004700F">
            <w:pPr>
              <w:pStyle w:val="AppendixBodyText"/>
              <w:spacing w:after="0"/>
              <w:ind w:right="409"/>
              <w:rPr>
                <w:rFonts w:ascii="Tahoma" w:hAnsi="Tahoma" w:cs="Tahoma"/>
                <w:lang w:val="it-IT"/>
              </w:rPr>
            </w:pPr>
            <w:r w:rsidRPr="007F3BB6">
              <w:rPr>
                <w:rFonts w:ascii="Tahoma" w:hAnsi="Tahoma" w:cs="Tahoma"/>
                <w:b/>
                <w:sz w:val="18"/>
                <w:lang w:val="it-IT"/>
              </w:rPr>
              <w:t>Nota:</w:t>
            </w:r>
            <w:r w:rsidRPr="007F3BB6">
              <w:rPr>
                <w:rFonts w:ascii="Tahoma" w:hAnsi="Tahoma" w:cs="Tahoma"/>
                <w:sz w:val="18"/>
                <w:lang w:val="it-IT"/>
              </w:rPr>
              <w:t xml:space="preserve"> Una licencia individual para determinados productos en Open y</w:t>
            </w:r>
            <w:r w:rsidR="00BC3A24" w:rsidRPr="007F3BB6">
              <w:rPr>
                <w:rFonts w:ascii="Tahoma" w:hAnsi="Tahoma" w:cs="Tahoma"/>
                <w:sz w:val="18"/>
                <w:lang w:val="it-IT"/>
              </w:rPr>
              <w:t> </w:t>
            </w:r>
            <w:r w:rsidRPr="007F3BB6">
              <w:rPr>
                <w:rFonts w:ascii="Tahoma" w:hAnsi="Tahoma" w:cs="Tahoma"/>
                <w:sz w:val="18"/>
                <w:lang w:val="it-IT"/>
              </w:rPr>
              <w:t>Open Value satisface los requisitos mínimos de 5 licencias.</w:t>
            </w:r>
            <w:r w:rsidR="008806E8" w:rsidRPr="007F3BB6">
              <w:rPr>
                <w:rFonts w:ascii="Tahoma" w:hAnsi="Tahoma" w:cs="Tahoma"/>
                <w:sz w:val="18"/>
                <w:lang w:val="it-IT"/>
              </w:rPr>
              <w:t xml:space="preserve"> </w:t>
            </w:r>
            <w:r w:rsidRPr="007F3BB6">
              <w:rPr>
                <w:rFonts w:ascii="Tahoma" w:hAnsi="Tahoma" w:cs="Tahoma"/>
                <w:sz w:val="18"/>
                <w:lang w:val="it-IT"/>
              </w:rPr>
              <w:t>Consulte las</w:t>
            </w:r>
            <w:r w:rsidR="00BC3A24" w:rsidRPr="007F3BB6">
              <w:rPr>
                <w:rFonts w:ascii="Tahoma" w:hAnsi="Tahoma" w:cs="Tahoma"/>
                <w:sz w:val="18"/>
                <w:lang w:val="it-IT"/>
              </w:rPr>
              <w:t> </w:t>
            </w:r>
            <w:r w:rsidRPr="007F3BB6">
              <w:rPr>
                <w:rFonts w:ascii="Tahoma" w:hAnsi="Tahoma" w:cs="Tahoma"/>
                <w:sz w:val="18"/>
                <w:lang w:val="it-IT"/>
              </w:rPr>
              <w:t>notas sobre cada producto para determinar qué productos se incluyen en</w:t>
            </w:r>
            <w:r w:rsidR="00BC3A24" w:rsidRPr="007F3BB6">
              <w:rPr>
                <w:rFonts w:ascii="Tahoma" w:hAnsi="Tahoma" w:cs="Tahoma"/>
                <w:sz w:val="18"/>
                <w:lang w:val="it-IT"/>
              </w:rPr>
              <w:t> </w:t>
            </w:r>
            <w:r w:rsidRPr="007F3BB6">
              <w:rPr>
                <w:rFonts w:ascii="Tahoma" w:hAnsi="Tahoma" w:cs="Tahoma"/>
                <w:sz w:val="18"/>
                <w:lang w:val="it-IT"/>
              </w:rPr>
              <w:t>dicha excepción.</w:t>
            </w:r>
          </w:p>
          <w:p w:rsidR="00A51838" w:rsidRPr="007F3BB6" w:rsidRDefault="00A51838" w:rsidP="00A51838">
            <w:pPr>
              <w:pStyle w:val="AppendixBodyText"/>
              <w:spacing w:after="0"/>
              <w:ind w:right="720"/>
              <w:rPr>
                <w:rFonts w:ascii="Tahoma" w:hAnsi="Tahoma" w:cs="Tahoma"/>
                <w:sz w:val="18"/>
                <w:lang w:val="it-IT" w:eastAsia="ja-JP"/>
              </w:rPr>
            </w:pPr>
          </w:p>
        </w:tc>
      </w:tr>
      <w:tr w:rsidR="00456002" w:rsidRPr="002E3163" w:rsidTr="00E72B9D">
        <w:tc>
          <w:tcPr>
            <w:tcW w:w="2270" w:type="dxa"/>
            <w:shd w:val="clear" w:color="auto" w:fill="auto"/>
          </w:tcPr>
          <w:p w:rsidR="00456002" w:rsidRPr="00911162" w:rsidRDefault="00456002" w:rsidP="00A70464">
            <w:pPr>
              <w:pStyle w:val="AppendixBodyText"/>
              <w:spacing w:before="60"/>
              <w:ind w:right="720"/>
              <w:rPr>
                <w:rFonts w:ascii="Tahoma" w:hAnsi="Tahoma" w:cs="Tahoma"/>
                <w:b/>
                <w:color w:val="000000"/>
                <w:szCs w:val="18"/>
                <w:lang w:eastAsia="ja-JP"/>
              </w:rPr>
            </w:pPr>
            <w:r w:rsidRPr="00911162">
              <w:rPr>
                <w:rFonts w:ascii="Tahoma" w:hAnsi="Tahoma" w:cs="Tahoma"/>
                <w:b/>
                <w:color w:val="000000"/>
                <w:szCs w:val="18"/>
              </w:rPr>
              <w:lastRenderedPageBreak/>
              <w:t>Open Value Subscription – ES</w:t>
            </w:r>
          </w:p>
        </w:tc>
        <w:tc>
          <w:tcPr>
            <w:tcW w:w="6946" w:type="dxa"/>
            <w:shd w:val="clear" w:color="auto" w:fill="auto"/>
          </w:tcPr>
          <w:p w:rsidR="00456002" w:rsidRPr="00FD66E8" w:rsidRDefault="00456002" w:rsidP="00230E01">
            <w:pPr>
              <w:spacing w:before="60"/>
              <w:rPr>
                <w:rFonts w:cs="Tahoma"/>
                <w:spacing w:val="-3"/>
                <w:lang w:val="it-IT"/>
              </w:rPr>
            </w:pPr>
            <w:r w:rsidRPr="00FD66E8">
              <w:rPr>
                <w:rFonts w:cs="Tahoma"/>
                <w:spacing w:val="-3"/>
                <w:szCs w:val="18"/>
                <w:lang w:val="it-IT"/>
              </w:rPr>
              <w:t>Open Value Subscription – ES requiere un mínimo de un Producto de Plataforma Desktop para un Recuento de Toda la Organización de un mínimo de 5 O un mínimo de un Producto de Plataforma Desktop para Recuento de Estudiantes de un mínimo de 5.</w:t>
            </w:r>
          </w:p>
          <w:p w:rsidR="00230E01" w:rsidRPr="007F3BB6" w:rsidRDefault="00230E01" w:rsidP="00230E01">
            <w:pPr>
              <w:rPr>
                <w:rFonts w:cs="Tahoma"/>
                <w:szCs w:val="18"/>
                <w:lang w:val="it-IT"/>
              </w:rPr>
            </w:pPr>
          </w:p>
        </w:tc>
      </w:tr>
      <w:tr w:rsidR="00456002" w:rsidRPr="002E3163" w:rsidTr="00E72B9D">
        <w:tc>
          <w:tcPr>
            <w:tcW w:w="2270" w:type="dxa"/>
            <w:shd w:val="clear" w:color="auto" w:fill="auto"/>
          </w:tcPr>
          <w:p w:rsidR="00456002" w:rsidRPr="00911162" w:rsidRDefault="00456002" w:rsidP="00A70464">
            <w:pPr>
              <w:pStyle w:val="AppendixBodyText"/>
              <w:spacing w:before="60"/>
              <w:ind w:right="720"/>
              <w:rPr>
                <w:rFonts w:ascii="Tahoma" w:hAnsi="Tahoma" w:cs="Tahoma"/>
                <w:b/>
                <w:color w:val="000000"/>
                <w:szCs w:val="18"/>
                <w:lang w:eastAsia="ja-JP"/>
              </w:rPr>
            </w:pPr>
            <w:r w:rsidRPr="00911162">
              <w:rPr>
                <w:rFonts w:ascii="Tahoma" w:hAnsi="Tahoma" w:cs="Tahoma"/>
                <w:b/>
                <w:color w:val="000000"/>
                <w:szCs w:val="18"/>
              </w:rPr>
              <w:t>Select</w:t>
            </w:r>
          </w:p>
        </w:tc>
        <w:tc>
          <w:tcPr>
            <w:tcW w:w="6946" w:type="dxa"/>
            <w:shd w:val="clear" w:color="auto" w:fill="auto"/>
          </w:tcPr>
          <w:p w:rsidR="00456002" w:rsidRPr="007F3BB6" w:rsidRDefault="00456002" w:rsidP="00230E01">
            <w:pPr>
              <w:pStyle w:val="AppendixBodyText"/>
              <w:spacing w:before="60" w:after="0"/>
              <w:ind w:right="720"/>
              <w:rPr>
                <w:rFonts w:ascii="Tahoma" w:hAnsi="Tahoma" w:cs="Tahoma"/>
                <w:lang w:val="it-IT"/>
              </w:rPr>
            </w:pPr>
            <w:r w:rsidRPr="007F3BB6">
              <w:rPr>
                <w:rFonts w:ascii="Tahoma" w:hAnsi="Tahoma" w:cs="Tahoma"/>
                <w:color w:val="000000"/>
                <w:sz w:val="18"/>
                <w:szCs w:val="18"/>
                <w:lang w:val="it-IT"/>
              </w:rPr>
              <w:t>Select necesita un pedido mínimo de 1.500 puntos por grupo durante el periodo de vigencia del contrato.</w:t>
            </w:r>
            <w:r w:rsidR="008806E8" w:rsidRPr="007F3BB6">
              <w:rPr>
                <w:rFonts w:ascii="Tahoma" w:hAnsi="Tahoma" w:cs="Tahoma"/>
                <w:color w:val="000000"/>
                <w:sz w:val="18"/>
                <w:szCs w:val="18"/>
                <w:lang w:val="it-IT"/>
              </w:rPr>
              <w:t xml:space="preserve"> </w:t>
            </w:r>
            <w:r w:rsidRPr="007F3BB6">
              <w:rPr>
                <w:rFonts w:ascii="Tahoma" w:hAnsi="Tahoma" w:cs="Tahoma"/>
                <w:color w:val="000000"/>
                <w:sz w:val="18"/>
                <w:szCs w:val="18"/>
                <w:lang w:val="it-IT"/>
              </w:rPr>
              <w:t>Es posible que los requisitos de cantidad mínima de pedidos no se apliquen si se suministra un contrato cualificado.</w:t>
            </w:r>
          </w:p>
          <w:p w:rsidR="00230E01" w:rsidRPr="007F3BB6" w:rsidRDefault="00230E01" w:rsidP="00230E01">
            <w:pPr>
              <w:pStyle w:val="AppendixBodyText"/>
              <w:spacing w:after="0"/>
              <w:ind w:right="720"/>
              <w:rPr>
                <w:rFonts w:ascii="Tahoma" w:hAnsi="Tahoma" w:cs="Tahoma"/>
                <w:color w:val="000000"/>
                <w:sz w:val="18"/>
                <w:szCs w:val="18"/>
                <w:lang w:val="it-IT" w:eastAsia="ja-JP"/>
              </w:rPr>
            </w:pPr>
          </w:p>
        </w:tc>
      </w:tr>
      <w:tr w:rsidR="00456002" w:rsidRPr="002E3163" w:rsidTr="00E72B9D">
        <w:tc>
          <w:tcPr>
            <w:tcW w:w="2270" w:type="dxa"/>
            <w:shd w:val="clear" w:color="auto" w:fill="auto"/>
          </w:tcPr>
          <w:p w:rsidR="00456002" w:rsidRPr="00911162" w:rsidRDefault="00456002" w:rsidP="00A70464">
            <w:pPr>
              <w:pStyle w:val="AppendixBodyText"/>
              <w:spacing w:before="60"/>
              <w:ind w:right="720"/>
              <w:rPr>
                <w:rFonts w:ascii="Tahoma" w:hAnsi="Tahoma" w:cs="Tahoma"/>
                <w:b/>
                <w:color w:val="000000"/>
                <w:szCs w:val="18"/>
                <w:lang w:eastAsia="ja-JP"/>
              </w:rPr>
            </w:pPr>
            <w:r w:rsidRPr="00911162">
              <w:rPr>
                <w:rFonts w:ascii="Tahoma" w:hAnsi="Tahoma" w:cs="Tahoma"/>
                <w:b/>
                <w:color w:val="000000"/>
                <w:szCs w:val="18"/>
              </w:rPr>
              <w:t>Select Plus</w:t>
            </w:r>
          </w:p>
        </w:tc>
        <w:tc>
          <w:tcPr>
            <w:tcW w:w="6946" w:type="dxa"/>
            <w:shd w:val="clear" w:color="auto" w:fill="auto"/>
          </w:tcPr>
          <w:p w:rsidR="00456002" w:rsidRPr="007F3BB6" w:rsidRDefault="00456002" w:rsidP="00A70464">
            <w:pPr>
              <w:pStyle w:val="AppendixBodyText"/>
              <w:spacing w:before="60"/>
              <w:ind w:right="720"/>
              <w:rPr>
                <w:rFonts w:ascii="Tahoma" w:hAnsi="Tahoma" w:cs="Tahoma"/>
                <w:color w:val="000000"/>
                <w:sz w:val="18"/>
                <w:szCs w:val="18"/>
                <w:lang w:val="it-IT"/>
              </w:rPr>
            </w:pPr>
            <w:r w:rsidRPr="007F3BB6">
              <w:rPr>
                <w:rFonts w:ascii="Tahoma" w:hAnsi="Tahoma" w:cs="Tahoma"/>
                <w:color w:val="000000"/>
                <w:sz w:val="18"/>
                <w:szCs w:val="18"/>
                <w:lang w:val="it-IT"/>
              </w:rPr>
              <w:t>Select Plus necesita una cantidad mínima de pedidos de 500 puntos por grupo durante el primer año.</w:t>
            </w:r>
            <w:r w:rsidR="008806E8" w:rsidRPr="007F3BB6">
              <w:rPr>
                <w:rFonts w:ascii="Tahoma" w:hAnsi="Tahoma" w:cs="Tahoma"/>
                <w:color w:val="000000"/>
                <w:sz w:val="18"/>
                <w:szCs w:val="18"/>
                <w:lang w:val="it-IT"/>
              </w:rPr>
              <w:t xml:space="preserve"> </w:t>
            </w:r>
            <w:r w:rsidRPr="007F3BB6">
              <w:rPr>
                <w:rFonts w:ascii="Tahoma" w:hAnsi="Tahoma" w:cs="Tahoma"/>
                <w:color w:val="000000"/>
                <w:sz w:val="18"/>
                <w:szCs w:val="18"/>
                <w:lang w:val="it-IT"/>
              </w:rPr>
              <w:t>Este requisito de cantidad de pedidos puede no aplicarse si se suministra un contrato cualificado.</w:t>
            </w:r>
          </w:p>
          <w:p w:rsidR="00456002" w:rsidRPr="007F3BB6" w:rsidRDefault="00456002" w:rsidP="00A70464">
            <w:pPr>
              <w:pStyle w:val="AppendixBodyText"/>
              <w:spacing w:after="0"/>
              <w:ind w:right="720"/>
              <w:rPr>
                <w:rFonts w:ascii="Tahoma" w:hAnsi="Tahoma" w:cs="Tahoma"/>
                <w:sz w:val="18"/>
                <w:szCs w:val="18"/>
                <w:lang w:val="it-IT"/>
              </w:rPr>
            </w:pPr>
          </w:p>
          <w:p w:rsidR="00456002" w:rsidRPr="00911162" w:rsidRDefault="00456002" w:rsidP="004B6D8C">
            <w:pPr>
              <w:spacing w:after="60"/>
              <w:rPr>
                <w:rFonts w:cs="Tahoma"/>
              </w:rPr>
            </w:pPr>
            <w:bookmarkStart w:id="688" w:name="_Toc323159727"/>
            <w:r w:rsidRPr="00911162">
              <w:rPr>
                <w:rFonts w:cs="Tahoma"/>
                <w:b/>
              </w:rPr>
              <w:t>Niveles de precios en Select Plus</w:t>
            </w:r>
            <w:bookmarkEnd w:id="688"/>
          </w:p>
          <w:p w:rsidR="00456002" w:rsidRPr="00911162" w:rsidRDefault="00456002" w:rsidP="005C647E">
            <w:pPr>
              <w:rPr>
                <w:rFonts w:cs="Tahoma"/>
              </w:rPr>
            </w:pPr>
            <w:r w:rsidRPr="00911162">
              <w:rPr>
                <w:rFonts w:cs="Tahoma"/>
                <w:szCs w:val="18"/>
              </w:rPr>
              <w:t>Los Clientes son susceptibles de optar al programa Select Plus si cumplen uno de los</w:t>
            </w:r>
            <w:r w:rsidR="00BC3A24" w:rsidRPr="00911162">
              <w:rPr>
                <w:rFonts w:cs="Tahoma"/>
                <w:szCs w:val="18"/>
              </w:rPr>
              <w:t> </w:t>
            </w:r>
            <w:r w:rsidRPr="00911162">
              <w:rPr>
                <w:rFonts w:cs="Tahoma"/>
                <w:szCs w:val="18"/>
              </w:rPr>
              <w:t xml:space="preserve">tres criterios siguientes: </w:t>
            </w:r>
          </w:p>
          <w:p w:rsidR="00406CB0" w:rsidRPr="00911162" w:rsidRDefault="00406CB0" w:rsidP="00A70464">
            <w:pPr>
              <w:rPr>
                <w:rFonts w:cs="Tahoma"/>
                <w:szCs w:val="18"/>
              </w:rPr>
            </w:pPr>
          </w:p>
          <w:p w:rsidR="00456002" w:rsidRPr="00911162" w:rsidRDefault="00456002" w:rsidP="004B6D8C">
            <w:pPr>
              <w:numPr>
                <w:ilvl w:val="0"/>
                <w:numId w:val="82"/>
              </w:numPr>
              <w:spacing w:after="60"/>
              <w:rPr>
                <w:rFonts w:cs="Tahoma"/>
              </w:rPr>
            </w:pPr>
            <w:r w:rsidRPr="00911162">
              <w:rPr>
                <w:rFonts w:cs="Tahoma"/>
              </w:rPr>
              <w:t>Mantener una Inscripción Enterprise en virtud de un Contrato Enterprise separado o una Inscripción Enterprise Subscription en virtud de un Contrato Enterprise Subscription (los Clientes de Academic pueden utilizar</w:t>
            </w:r>
            <w:r w:rsidR="00BC3A24" w:rsidRPr="00911162">
              <w:rPr>
                <w:rFonts w:cs="Tahoma"/>
              </w:rPr>
              <w:t> </w:t>
            </w:r>
            <w:r w:rsidRPr="00911162">
              <w:rPr>
                <w:rFonts w:cs="Tahoma"/>
              </w:rPr>
              <w:t>un Contrato Campus o School activo o una Enrollment for Education</w:t>
            </w:r>
            <w:r w:rsidR="00BC3A24" w:rsidRPr="00911162">
              <w:rPr>
                <w:rFonts w:cs="Tahoma"/>
              </w:rPr>
              <w:t> </w:t>
            </w:r>
            <w:r w:rsidRPr="00911162">
              <w:rPr>
                <w:rFonts w:cs="Tahoma"/>
              </w:rPr>
              <w:t>Solutions como su contrato cualificado).</w:t>
            </w:r>
          </w:p>
          <w:p w:rsidR="00456002" w:rsidRPr="007F3BB6" w:rsidRDefault="00456002" w:rsidP="004B6D8C">
            <w:pPr>
              <w:numPr>
                <w:ilvl w:val="0"/>
                <w:numId w:val="82"/>
              </w:numPr>
              <w:spacing w:after="60"/>
              <w:rPr>
                <w:rFonts w:cs="Tahoma"/>
                <w:lang w:val="it-IT"/>
              </w:rPr>
            </w:pPr>
            <w:r w:rsidRPr="007F3BB6">
              <w:rPr>
                <w:rFonts w:cs="Tahoma"/>
                <w:lang w:val="it-IT"/>
              </w:rPr>
              <w:t xml:space="preserve">Remitir un pedido que cumpla con un mínimo de 500 puntos para cada grupo de productos que el Cliente seleccione durante el primer año. </w:t>
            </w:r>
          </w:p>
          <w:p w:rsidR="00456002" w:rsidRPr="007F3BB6" w:rsidRDefault="00456002" w:rsidP="004B6D8C">
            <w:pPr>
              <w:numPr>
                <w:ilvl w:val="0"/>
                <w:numId w:val="82"/>
              </w:numPr>
              <w:spacing w:after="60"/>
              <w:rPr>
                <w:rFonts w:cs="Tahoma"/>
                <w:lang w:val="it-IT"/>
              </w:rPr>
            </w:pPr>
            <w:r w:rsidRPr="007F3BB6">
              <w:rPr>
                <w:rFonts w:cs="Tahoma"/>
                <w:lang w:val="it-IT"/>
              </w:rPr>
              <w:t>Identificar un contrato en que la cantidad de pedido mínima se haya adquirido durante los doce (12) meses anteriores a la fecha de entrada en</w:t>
            </w:r>
            <w:r w:rsidR="00BC3A24" w:rsidRPr="007F3BB6">
              <w:rPr>
                <w:rFonts w:cs="Tahoma"/>
                <w:lang w:val="it-IT"/>
              </w:rPr>
              <w:t> </w:t>
            </w:r>
            <w:r w:rsidRPr="007F3BB6">
              <w:rPr>
                <w:rFonts w:cs="Tahoma"/>
                <w:lang w:val="it-IT"/>
              </w:rPr>
              <w:t xml:space="preserve">vigor del Contrato Select Plus del Cliente. </w:t>
            </w:r>
          </w:p>
          <w:p w:rsidR="00456002" w:rsidRPr="007F3BB6" w:rsidRDefault="00456002" w:rsidP="00A70464">
            <w:pPr>
              <w:rPr>
                <w:rFonts w:cs="Tahoma"/>
                <w:szCs w:val="18"/>
                <w:lang w:val="it-IT"/>
              </w:rPr>
            </w:pPr>
          </w:p>
          <w:p w:rsidR="00456002" w:rsidRPr="007F3BB6" w:rsidRDefault="00456002" w:rsidP="005C647E">
            <w:pPr>
              <w:rPr>
                <w:rFonts w:cs="Tahoma"/>
                <w:lang w:val="it-IT"/>
              </w:rPr>
            </w:pPr>
            <w:r w:rsidRPr="007F3BB6">
              <w:rPr>
                <w:rFonts w:cs="Tahoma"/>
                <w:szCs w:val="18"/>
                <w:lang w:val="it-IT"/>
              </w:rPr>
              <w:t>En las opciones 2 y 3 anteriores, el Cliente está obligado a mantener un mínimo de</w:t>
            </w:r>
            <w:r w:rsidR="00BC3A24" w:rsidRPr="007F3BB6">
              <w:rPr>
                <w:rFonts w:cs="Tahoma"/>
                <w:szCs w:val="18"/>
                <w:lang w:val="it-IT"/>
              </w:rPr>
              <w:t> </w:t>
            </w:r>
            <w:r w:rsidRPr="007F3BB6">
              <w:rPr>
                <w:rFonts w:cs="Tahoma"/>
                <w:szCs w:val="18"/>
                <w:lang w:val="it-IT"/>
              </w:rPr>
              <w:t>500 puntos en cada grupo de productos que seleccione el Cliente en el momento de</w:t>
            </w:r>
            <w:r w:rsidR="00BC3A24" w:rsidRPr="007F3BB6">
              <w:rPr>
                <w:rFonts w:cs="Tahoma"/>
                <w:szCs w:val="18"/>
                <w:lang w:val="it-IT"/>
              </w:rPr>
              <w:t> </w:t>
            </w:r>
            <w:r w:rsidRPr="007F3BB6">
              <w:rPr>
                <w:rFonts w:cs="Tahoma"/>
                <w:szCs w:val="18"/>
                <w:lang w:val="it-IT"/>
              </w:rPr>
              <w:t xml:space="preserve">la comprobación de cumplimiento. </w:t>
            </w:r>
          </w:p>
          <w:p w:rsidR="00456002" w:rsidRPr="007F3BB6" w:rsidRDefault="00456002" w:rsidP="005C647E">
            <w:pPr>
              <w:rPr>
                <w:rFonts w:cs="Tahoma"/>
                <w:lang w:val="it-IT"/>
              </w:rPr>
            </w:pPr>
          </w:p>
          <w:p w:rsidR="00456002" w:rsidRPr="007F3BB6" w:rsidRDefault="00456002" w:rsidP="005C647E">
            <w:pPr>
              <w:rPr>
                <w:rFonts w:cs="Tahoma"/>
                <w:lang w:val="it-IT"/>
              </w:rPr>
            </w:pPr>
            <w:r w:rsidRPr="007F3BB6">
              <w:rPr>
                <w:rFonts w:cs="Tahoma"/>
                <w:szCs w:val="18"/>
                <w:lang w:val="it-IT"/>
              </w:rPr>
              <w:t>Los precios del Cliente se basan en un contrato entre el Cliente y el revendedor del Cliente.</w:t>
            </w:r>
            <w:r w:rsidR="008806E8" w:rsidRPr="007F3BB6">
              <w:rPr>
                <w:rFonts w:cs="Tahoma"/>
                <w:szCs w:val="18"/>
                <w:lang w:val="it-IT"/>
              </w:rPr>
              <w:t xml:space="preserve"> </w:t>
            </w:r>
            <w:r w:rsidRPr="007F3BB6">
              <w:rPr>
                <w:rFonts w:cs="Tahoma"/>
                <w:szCs w:val="18"/>
                <w:lang w:val="it-IT"/>
              </w:rPr>
              <w:t>Sin embargo, Microsoft proporciona al revendedor los siguientes criterios de</w:t>
            </w:r>
            <w:r w:rsidR="00BC3A24" w:rsidRPr="007F3BB6">
              <w:rPr>
                <w:rFonts w:cs="Tahoma"/>
                <w:szCs w:val="18"/>
                <w:lang w:val="it-IT"/>
              </w:rPr>
              <w:t> </w:t>
            </w:r>
            <w:r w:rsidRPr="007F3BB6">
              <w:rPr>
                <w:rFonts w:cs="Tahoma"/>
                <w:szCs w:val="18"/>
                <w:lang w:val="it-IT"/>
              </w:rPr>
              <w:t>puntos y precios, con el propósito de que sirvan de guía para el revendedor en el</w:t>
            </w:r>
            <w:r w:rsidR="00BC3A24" w:rsidRPr="007F3BB6">
              <w:rPr>
                <w:rFonts w:cs="Tahoma"/>
                <w:szCs w:val="18"/>
                <w:lang w:val="it-IT"/>
              </w:rPr>
              <w:t> </w:t>
            </w:r>
            <w:r w:rsidRPr="007F3BB6">
              <w:rPr>
                <w:rFonts w:cs="Tahoma"/>
                <w:szCs w:val="18"/>
                <w:lang w:val="it-IT"/>
              </w:rPr>
              <w:t>momento de fijar los precios para el Cliente final:</w:t>
            </w:r>
            <w:r w:rsidR="008806E8" w:rsidRPr="007F3BB6">
              <w:rPr>
                <w:rFonts w:cs="Tahoma"/>
                <w:szCs w:val="18"/>
                <w:lang w:val="it-IT"/>
              </w:rPr>
              <w:t xml:space="preserve"> </w:t>
            </w:r>
          </w:p>
          <w:p w:rsidR="00456002" w:rsidRPr="007F3BB6" w:rsidRDefault="00456002" w:rsidP="005C647E">
            <w:pPr>
              <w:rPr>
                <w:rFonts w:cs="Tahoma"/>
                <w:sz w:val="12"/>
                <w:szCs w:val="18"/>
                <w:lang w:val="it-IT"/>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52EC5" w:rsidRPr="002E3163" w:rsidTr="00232EAC">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752EC5" w:rsidRPr="00911162" w:rsidRDefault="00752EC5" w:rsidP="00232EAC">
                  <w:pPr>
                    <w:jc w:val="center"/>
                    <w:rPr>
                      <w:rFonts w:cs="Tahoma"/>
                      <w:b/>
                      <w:sz w:val="20"/>
                      <w:szCs w:val="18"/>
                    </w:rPr>
                  </w:pPr>
                  <w:r w:rsidRPr="00911162">
                    <w:rPr>
                      <w:rFonts w:cs="Tahoma"/>
                      <w:b/>
                      <w:sz w:val="20"/>
                      <w:szCs w:val="18"/>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752EC5" w:rsidRPr="007F3BB6" w:rsidRDefault="00752EC5" w:rsidP="00232EAC">
                  <w:pPr>
                    <w:jc w:val="center"/>
                    <w:rPr>
                      <w:rFonts w:cs="Tahoma"/>
                      <w:b/>
                      <w:sz w:val="20"/>
                      <w:szCs w:val="18"/>
                      <w:lang w:val="it-IT"/>
                    </w:rPr>
                  </w:pPr>
                  <w:r w:rsidRPr="007F3BB6">
                    <w:rPr>
                      <w:rFonts w:cs="Tahoma"/>
                      <w:b/>
                      <w:sz w:val="20"/>
                      <w:szCs w:val="18"/>
                      <w:lang w:val="it-IT"/>
                    </w:rPr>
                    <w:t>Mínimo de puntos anuales por grupo</w:t>
                  </w:r>
                </w:p>
              </w:tc>
            </w:tr>
            <w:tr w:rsidR="00752EC5" w:rsidRPr="002E3163" w:rsidTr="00232E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752EC5" w:rsidRPr="007F3BB6" w:rsidRDefault="00752EC5" w:rsidP="00232EAC">
                  <w:pPr>
                    <w:jc w:val="center"/>
                    <w:rPr>
                      <w:rFonts w:cs="Tahoma"/>
                      <w:szCs w:val="18"/>
                      <w:lang w:val="it-IT"/>
                    </w:rPr>
                  </w:pPr>
                  <w:r w:rsidRPr="007F3BB6">
                    <w:rPr>
                      <w:rFonts w:cs="Tahoma"/>
                      <w:szCs w:val="18"/>
                      <w:lang w:val="it-IT"/>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752EC5" w:rsidRPr="007F3BB6" w:rsidRDefault="00752EC5" w:rsidP="00232EAC">
                  <w:pPr>
                    <w:jc w:val="center"/>
                    <w:rPr>
                      <w:rFonts w:cs="Tahoma"/>
                      <w:szCs w:val="18"/>
                      <w:lang w:val="it-IT"/>
                    </w:rPr>
                  </w:pPr>
                  <w:r w:rsidRPr="007F3BB6">
                    <w:rPr>
                      <w:rFonts w:cs="Tahoma"/>
                      <w:szCs w:val="18"/>
                      <w:lang w:val="it-IT"/>
                    </w:rPr>
                    <w:t>500</w:t>
                  </w:r>
                </w:p>
              </w:tc>
            </w:tr>
            <w:tr w:rsidR="00752EC5" w:rsidRPr="002E3163" w:rsidTr="00232E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752EC5" w:rsidRPr="007F3BB6" w:rsidRDefault="00752EC5" w:rsidP="00232EAC">
                  <w:pPr>
                    <w:jc w:val="center"/>
                    <w:rPr>
                      <w:rFonts w:cs="Tahoma"/>
                      <w:szCs w:val="18"/>
                      <w:lang w:val="it-IT"/>
                    </w:rPr>
                  </w:pPr>
                  <w:r w:rsidRPr="007F3BB6">
                    <w:rPr>
                      <w:rFonts w:cs="Tahoma"/>
                      <w:szCs w:val="18"/>
                      <w:lang w:val="it-IT"/>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752EC5" w:rsidRPr="007F3BB6" w:rsidRDefault="00752EC5" w:rsidP="000A0E73">
                  <w:pPr>
                    <w:jc w:val="center"/>
                    <w:rPr>
                      <w:rFonts w:cs="Tahoma"/>
                      <w:szCs w:val="18"/>
                      <w:lang w:val="it-IT"/>
                    </w:rPr>
                  </w:pPr>
                  <w:r w:rsidRPr="007F3BB6">
                    <w:rPr>
                      <w:rFonts w:cs="Tahoma"/>
                      <w:szCs w:val="18"/>
                      <w:lang w:val="it-IT"/>
                    </w:rPr>
                    <w:t>4</w:t>
                  </w:r>
                  <w:r w:rsidR="000A0E73" w:rsidRPr="007F3BB6">
                    <w:rPr>
                      <w:rFonts w:cs="Tahoma"/>
                      <w:szCs w:val="18"/>
                      <w:lang w:val="it-IT"/>
                    </w:rPr>
                    <w:t>.</w:t>
                  </w:r>
                  <w:r w:rsidRPr="007F3BB6">
                    <w:rPr>
                      <w:rFonts w:cs="Tahoma"/>
                      <w:szCs w:val="18"/>
                      <w:lang w:val="it-IT"/>
                    </w:rPr>
                    <w:t>000</w:t>
                  </w:r>
                </w:p>
              </w:tc>
            </w:tr>
            <w:tr w:rsidR="00752EC5" w:rsidRPr="002E3163" w:rsidTr="00232E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752EC5" w:rsidRPr="007F3BB6" w:rsidRDefault="00752EC5" w:rsidP="00232EAC">
                  <w:pPr>
                    <w:jc w:val="center"/>
                    <w:rPr>
                      <w:rFonts w:cs="Tahoma"/>
                      <w:szCs w:val="18"/>
                      <w:lang w:val="it-IT"/>
                    </w:rPr>
                  </w:pPr>
                  <w:r w:rsidRPr="007F3BB6">
                    <w:rPr>
                      <w:rFonts w:cs="Tahoma"/>
                      <w:szCs w:val="18"/>
                      <w:lang w:val="it-IT"/>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752EC5" w:rsidRPr="007F3BB6" w:rsidRDefault="00752EC5" w:rsidP="00232EAC">
                  <w:pPr>
                    <w:jc w:val="center"/>
                    <w:rPr>
                      <w:rFonts w:cs="Tahoma"/>
                      <w:szCs w:val="18"/>
                      <w:lang w:val="it-IT"/>
                    </w:rPr>
                  </w:pPr>
                  <w:r w:rsidRPr="007F3BB6">
                    <w:rPr>
                      <w:rFonts w:cs="Tahoma"/>
                      <w:szCs w:val="18"/>
                      <w:lang w:val="it-IT"/>
                    </w:rPr>
                    <w:t>10</w:t>
                  </w:r>
                  <w:r w:rsidR="000A0E73" w:rsidRPr="007F3BB6">
                    <w:rPr>
                      <w:rFonts w:cs="Tahoma"/>
                      <w:szCs w:val="18"/>
                      <w:lang w:val="it-IT"/>
                    </w:rPr>
                    <w:t>.</w:t>
                  </w:r>
                  <w:r w:rsidRPr="007F3BB6">
                    <w:rPr>
                      <w:rFonts w:cs="Tahoma"/>
                      <w:szCs w:val="18"/>
                      <w:lang w:val="it-IT"/>
                    </w:rPr>
                    <w:t>000</w:t>
                  </w:r>
                </w:p>
              </w:tc>
            </w:tr>
            <w:tr w:rsidR="00752EC5" w:rsidRPr="002E3163" w:rsidTr="00232EA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752EC5" w:rsidRPr="007F3BB6" w:rsidRDefault="00752EC5" w:rsidP="00232EAC">
                  <w:pPr>
                    <w:jc w:val="center"/>
                    <w:rPr>
                      <w:rFonts w:cs="Tahoma"/>
                      <w:szCs w:val="18"/>
                      <w:lang w:val="it-IT"/>
                    </w:rPr>
                  </w:pPr>
                  <w:r w:rsidRPr="007F3BB6">
                    <w:rPr>
                      <w:rFonts w:cs="Tahoma"/>
                      <w:szCs w:val="18"/>
                      <w:lang w:val="it-IT"/>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752EC5" w:rsidRPr="007F3BB6" w:rsidRDefault="00752EC5" w:rsidP="00232EAC">
                  <w:pPr>
                    <w:jc w:val="center"/>
                    <w:rPr>
                      <w:rFonts w:cs="Tahoma"/>
                      <w:szCs w:val="18"/>
                      <w:lang w:val="it-IT"/>
                    </w:rPr>
                  </w:pPr>
                  <w:r w:rsidRPr="007F3BB6">
                    <w:rPr>
                      <w:rFonts w:cs="Tahoma"/>
                      <w:szCs w:val="18"/>
                      <w:lang w:val="it-IT"/>
                    </w:rPr>
                    <w:t>25</w:t>
                  </w:r>
                  <w:r w:rsidR="000A0E73" w:rsidRPr="007F3BB6">
                    <w:rPr>
                      <w:rFonts w:cs="Tahoma"/>
                      <w:szCs w:val="18"/>
                      <w:lang w:val="it-IT"/>
                    </w:rPr>
                    <w:t>.</w:t>
                  </w:r>
                  <w:r w:rsidRPr="007F3BB6">
                    <w:rPr>
                      <w:rFonts w:cs="Tahoma"/>
                      <w:szCs w:val="18"/>
                      <w:lang w:val="it-IT"/>
                    </w:rPr>
                    <w:t>000</w:t>
                  </w:r>
                </w:p>
              </w:tc>
            </w:tr>
          </w:tbl>
          <w:p w:rsidR="00AF1F61" w:rsidRDefault="00AF1F61" w:rsidP="00230E01">
            <w:pPr>
              <w:pStyle w:val="AppendixBodyText"/>
              <w:spacing w:after="0"/>
              <w:ind w:left="605" w:right="720"/>
              <w:rPr>
                <w:rFonts w:ascii="Tahoma" w:hAnsi="Tahoma" w:cs="Times New Roman"/>
                <w:i/>
                <w:sz w:val="16"/>
                <w:lang w:val="it-IT" w:eastAsia="x-none"/>
              </w:rPr>
            </w:pPr>
          </w:p>
          <w:p w:rsidR="00456002" w:rsidRPr="007F3BB6" w:rsidRDefault="00992E3F" w:rsidP="00230E01">
            <w:pPr>
              <w:pStyle w:val="AppendixBodyText"/>
              <w:spacing w:after="0"/>
              <w:ind w:left="605" w:right="720"/>
              <w:rPr>
                <w:rFonts w:ascii="Tahoma" w:hAnsi="Tahoma" w:cs="Times New Roman"/>
                <w:i/>
                <w:sz w:val="16"/>
                <w:lang w:val="it-IT" w:eastAsia="x-none"/>
              </w:rPr>
            </w:pPr>
            <w:r w:rsidRPr="007F3BB6">
              <w:rPr>
                <w:rFonts w:ascii="Tahoma" w:hAnsi="Tahoma" w:cs="Times New Roman"/>
                <w:i/>
                <w:sz w:val="16"/>
                <w:lang w:val="it-IT" w:eastAsia="x-none"/>
              </w:rPr>
              <w:lastRenderedPageBreak/>
              <w:t>Nota: Todos los puntos que el Cliente tenga sobre su nivel de precios mínimo se traspasarán al año siguiente para la comprobación de cumplimiento de ese año. Por ejemplo, si el Cliente tiene 4.500 puntos en</w:t>
            </w:r>
            <w:r w:rsidR="00752EC5" w:rsidRPr="007F3BB6">
              <w:rPr>
                <w:rFonts w:ascii="Tahoma" w:hAnsi="Tahoma" w:cs="Times New Roman"/>
                <w:i/>
                <w:sz w:val="16"/>
                <w:lang w:val="it-IT" w:eastAsia="x-none"/>
              </w:rPr>
              <w:t> </w:t>
            </w:r>
            <w:r w:rsidRPr="007F3BB6">
              <w:rPr>
                <w:rFonts w:ascii="Tahoma" w:hAnsi="Tahoma" w:cs="Times New Roman"/>
                <w:i/>
                <w:sz w:val="16"/>
                <w:lang w:val="it-IT" w:eastAsia="x-none"/>
              </w:rPr>
              <w:t>el</w:t>
            </w:r>
            <w:r w:rsidR="00752EC5" w:rsidRPr="007F3BB6">
              <w:rPr>
                <w:rFonts w:ascii="Tahoma" w:hAnsi="Tahoma" w:cs="Times New Roman"/>
                <w:i/>
                <w:sz w:val="16"/>
                <w:lang w:val="it-IT" w:eastAsia="x-none"/>
              </w:rPr>
              <w:t> </w:t>
            </w:r>
            <w:r w:rsidRPr="007F3BB6">
              <w:rPr>
                <w:rFonts w:ascii="Tahoma" w:hAnsi="Tahoma" w:cs="Times New Roman"/>
                <w:i/>
                <w:sz w:val="16"/>
                <w:lang w:val="it-IT" w:eastAsia="x-none"/>
              </w:rPr>
              <w:t>momento de su comprobación de cumplimiento anual, 500 puntos se traspasarán al año siguiente para utilizarlos en el cumplimiento de ese año.</w:t>
            </w:r>
          </w:p>
          <w:p w:rsidR="00230E01" w:rsidRPr="007F3BB6" w:rsidRDefault="00230E01" w:rsidP="00230E01">
            <w:pPr>
              <w:pStyle w:val="AppendixBodyText"/>
              <w:spacing w:after="0"/>
              <w:ind w:left="605" w:right="720"/>
              <w:rPr>
                <w:rFonts w:ascii="Tahoma" w:hAnsi="Tahoma" w:cs="Tahoma"/>
                <w:color w:val="000000"/>
                <w:sz w:val="18"/>
                <w:szCs w:val="18"/>
                <w:lang w:val="it-IT" w:eastAsia="ja-JP"/>
              </w:rPr>
            </w:pPr>
          </w:p>
        </w:tc>
      </w:tr>
      <w:tr w:rsidR="00456002" w:rsidRPr="002E3163" w:rsidTr="00E72B9D">
        <w:tc>
          <w:tcPr>
            <w:tcW w:w="2270" w:type="dxa"/>
            <w:shd w:val="clear" w:color="auto" w:fill="auto"/>
          </w:tcPr>
          <w:p w:rsidR="00456002" w:rsidRPr="00911162" w:rsidRDefault="00456002" w:rsidP="00A70464">
            <w:pPr>
              <w:pStyle w:val="AppendixBodyText"/>
              <w:spacing w:before="60"/>
              <w:ind w:right="720"/>
              <w:rPr>
                <w:rFonts w:ascii="Tahoma" w:hAnsi="Tahoma" w:cs="Tahoma"/>
                <w:b/>
                <w:color w:val="000000"/>
                <w:szCs w:val="18"/>
                <w:lang w:eastAsia="ja-JP"/>
              </w:rPr>
            </w:pPr>
            <w:r w:rsidRPr="00911162">
              <w:rPr>
                <w:rFonts w:ascii="Tahoma" w:hAnsi="Tahoma" w:cs="Tahoma"/>
                <w:b/>
                <w:color w:val="000000"/>
                <w:szCs w:val="18"/>
              </w:rPr>
              <w:lastRenderedPageBreak/>
              <w:t>Contrato School</w:t>
            </w:r>
          </w:p>
        </w:tc>
        <w:tc>
          <w:tcPr>
            <w:tcW w:w="6946" w:type="dxa"/>
            <w:shd w:val="clear" w:color="auto" w:fill="auto"/>
          </w:tcPr>
          <w:p w:rsidR="00456002" w:rsidRPr="007F3BB6" w:rsidRDefault="00456002" w:rsidP="00CB703E">
            <w:pPr>
              <w:pStyle w:val="AppendixBodyText"/>
              <w:spacing w:before="60"/>
              <w:ind w:right="720"/>
              <w:rPr>
                <w:rFonts w:ascii="Tahoma" w:hAnsi="Tahoma" w:cs="Tahoma"/>
                <w:lang w:val="it-IT"/>
              </w:rPr>
            </w:pPr>
            <w:r w:rsidRPr="007F3BB6">
              <w:rPr>
                <w:rFonts w:ascii="Tahoma" w:hAnsi="Tahoma" w:cs="Tahoma"/>
                <w:sz w:val="18"/>
                <w:lang w:val="it-IT"/>
              </w:rPr>
              <w:t>El Contrato School</w:t>
            </w:r>
            <w:r w:rsidRPr="007F3BB6">
              <w:rPr>
                <w:rFonts w:ascii="Tahoma" w:hAnsi="Tahoma" w:cs="Tahoma"/>
                <w:b/>
                <w:sz w:val="18"/>
                <w:lang w:val="it-IT"/>
              </w:rPr>
              <w:t xml:space="preserve"> </w:t>
            </w:r>
            <w:r w:rsidRPr="007F3BB6">
              <w:rPr>
                <w:rFonts w:ascii="Tahoma" w:hAnsi="Tahoma" w:cs="Tahoma"/>
                <w:sz w:val="18"/>
                <w:lang w:val="it-IT"/>
              </w:rPr>
              <w:t>requiere un pedido mínimo de 300 unidades.</w:t>
            </w:r>
            <w:r w:rsidR="008806E8" w:rsidRPr="007F3BB6">
              <w:rPr>
                <w:rFonts w:ascii="Tahoma" w:hAnsi="Tahoma" w:cs="Tahoma"/>
                <w:sz w:val="18"/>
                <w:lang w:val="it-IT"/>
              </w:rPr>
              <w:t xml:space="preserve"> </w:t>
            </w:r>
            <w:r w:rsidRPr="007F3BB6">
              <w:rPr>
                <w:rFonts w:ascii="Tahoma" w:hAnsi="Tahoma" w:cs="Tahoma"/>
                <w:sz w:val="18"/>
                <w:lang w:val="it-IT"/>
              </w:rPr>
              <w:t>Las</w:t>
            </w:r>
            <w:r w:rsidR="00CB703E">
              <w:rPr>
                <w:rFonts w:ascii="Tahoma" w:hAnsi="Tahoma" w:cs="Tahoma"/>
                <w:sz w:val="18"/>
                <w:lang w:val="it-IT"/>
              </w:rPr>
              <w:t> </w:t>
            </w:r>
            <w:r w:rsidRPr="007F3BB6">
              <w:rPr>
                <w:rFonts w:ascii="Tahoma" w:hAnsi="Tahoma" w:cs="Tahoma"/>
                <w:sz w:val="18"/>
                <w:lang w:val="it-IT"/>
              </w:rPr>
              <w:t>unidades se determinan multiplicando el número total de productos de CAL, sistemas y aplicaciones por el número total de Equipos o de Personal de tiempo completo elegibles. Tenga en cuenta que el requisito mínimo de pedidos puede variar según la zona geográfica.</w:t>
            </w:r>
          </w:p>
          <w:p w:rsidR="00406CB0" w:rsidRPr="007F3BB6" w:rsidRDefault="00406CB0" w:rsidP="00A70464">
            <w:pPr>
              <w:pStyle w:val="AppendixBodyText"/>
              <w:spacing w:after="0"/>
              <w:ind w:right="720"/>
              <w:rPr>
                <w:rFonts w:ascii="Tahoma" w:hAnsi="Tahoma" w:cs="Tahoma"/>
                <w:sz w:val="18"/>
                <w:szCs w:val="18"/>
                <w:lang w:val="it-IT"/>
              </w:rPr>
            </w:pPr>
          </w:p>
          <w:p w:rsidR="00456002" w:rsidRPr="007F3BB6" w:rsidRDefault="00456002" w:rsidP="00230E01">
            <w:pPr>
              <w:tabs>
                <w:tab w:val="left" w:pos="8640"/>
              </w:tabs>
              <w:ind w:right="720"/>
              <w:rPr>
                <w:rFonts w:cs="Tahoma"/>
                <w:lang w:val="it-IT"/>
              </w:rPr>
            </w:pPr>
            <w:r w:rsidRPr="007F3BB6">
              <w:rPr>
                <w:rFonts w:cs="Tahoma"/>
                <w:b/>
                <w:bCs/>
                <w:color w:val="000000"/>
                <w:szCs w:val="20"/>
                <w:lang w:val="it-IT"/>
              </w:rPr>
              <w:t>Nota:</w:t>
            </w:r>
            <w:r w:rsidRPr="007F3BB6">
              <w:rPr>
                <w:rFonts w:cs="Tahoma"/>
                <w:color w:val="000000"/>
                <w:szCs w:val="20"/>
                <w:lang w:val="it-IT"/>
              </w:rPr>
              <w:t xml:space="preserve"> Los Clientes del Contrato School no pueden elegir productos de</w:t>
            </w:r>
            <w:r w:rsidR="00232EAC" w:rsidRPr="007F3BB6">
              <w:rPr>
                <w:rFonts w:cs="Tahoma"/>
                <w:color w:val="000000"/>
                <w:szCs w:val="20"/>
                <w:lang w:val="it-IT"/>
              </w:rPr>
              <w:t> </w:t>
            </w:r>
            <w:r w:rsidRPr="007F3BB6">
              <w:rPr>
                <w:rFonts w:cs="Tahoma"/>
                <w:color w:val="000000"/>
                <w:szCs w:val="20"/>
                <w:lang w:val="it-IT"/>
              </w:rPr>
              <w:t>licencia CAL, aplicaciones, sistemas ni Licencia de Suscripción (usuario/dispositivo) solo para una parte de los Equipos que se incluyen en</w:t>
            </w:r>
            <w:r w:rsidR="00232EAC" w:rsidRPr="007F3BB6">
              <w:rPr>
                <w:rFonts w:cs="Tahoma"/>
                <w:color w:val="000000"/>
                <w:szCs w:val="20"/>
                <w:lang w:val="it-IT"/>
              </w:rPr>
              <w:t> </w:t>
            </w:r>
            <w:r w:rsidRPr="007F3BB6">
              <w:rPr>
                <w:rFonts w:cs="Tahoma"/>
                <w:color w:val="000000"/>
                <w:szCs w:val="20"/>
                <w:lang w:val="it-IT"/>
              </w:rPr>
              <w:t xml:space="preserve">la suscripción, </w:t>
            </w:r>
            <w:r w:rsidRPr="007F3BB6">
              <w:rPr>
                <w:rFonts w:cs="Tahoma"/>
                <w:color w:val="000000"/>
                <w:szCs w:val="18"/>
                <w:lang w:val="it-IT"/>
              </w:rPr>
              <w:t>salvo que se indique explícitamente en las Notas de Condiciones del Producto de la Lista de Productos</w:t>
            </w:r>
            <w:r w:rsidRPr="007F3BB6">
              <w:rPr>
                <w:rFonts w:cs="Tahoma"/>
                <w:color w:val="000000"/>
                <w:szCs w:val="20"/>
                <w:lang w:val="it-IT"/>
              </w:rPr>
              <w:t>. Por ejemplo, si la suscripción es para 100 Equipos en total, los productos de licencias CAL, aplicaciones, sistemas y Licencia de Suscripción (usuario/dispositivo) seleccionados tendrán cobertura para los 100 Equipos, incluso si solo una</w:t>
            </w:r>
            <w:r w:rsidR="00232EAC" w:rsidRPr="007F3BB6">
              <w:rPr>
                <w:rFonts w:cs="Tahoma"/>
                <w:color w:val="000000"/>
                <w:szCs w:val="20"/>
                <w:lang w:val="it-IT"/>
              </w:rPr>
              <w:t> </w:t>
            </w:r>
            <w:r w:rsidRPr="007F3BB6">
              <w:rPr>
                <w:rFonts w:cs="Tahoma"/>
                <w:color w:val="000000"/>
                <w:szCs w:val="20"/>
                <w:lang w:val="it-IT"/>
              </w:rPr>
              <w:t>parte de esos Equipos ejecutará un producto específico.</w:t>
            </w:r>
          </w:p>
          <w:p w:rsidR="00230E01" w:rsidRPr="007F3BB6" w:rsidRDefault="00230E01" w:rsidP="00230E01">
            <w:pPr>
              <w:tabs>
                <w:tab w:val="left" w:pos="8640"/>
              </w:tabs>
              <w:ind w:right="720"/>
              <w:rPr>
                <w:rFonts w:cs="Tahoma"/>
                <w:color w:val="000000"/>
                <w:szCs w:val="20"/>
                <w:lang w:val="it-IT" w:eastAsia="ja-JP"/>
              </w:rPr>
            </w:pPr>
          </w:p>
        </w:tc>
      </w:tr>
      <w:tr w:rsidR="00456002" w:rsidRPr="00911162" w:rsidTr="00E72B9D">
        <w:tc>
          <w:tcPr>
            <w:tcW w:w="2270" w:type="dxa"/>
            <w:shd w:val="clear" w:color="auto" w:fill="auto"/>
          </w:tcPr>
          <w:p w:rsidR="00456002" w:rsidRPr="00911162" w:rsidRDefault="00456002" w:rsidP="00232EAC">
            <w:pPr>
              <w:pStyle w:val="AppendixBodyText"/>
              <w:spacing w:before="60"/>
              <w:ind w:right="720"/>
              <w:rPr>
                <w:rFonts w:ascii="Tahoma" w:hAnsi="Tahoma" w:cs="Tahoma"/>
                <w:b/>
                <w:color w:val="000000"/>
                <w:sz w:val="18"/>
                <w:szCs w:val="18"/>
                <w:lang w:eastAsia="ja-JP"/>
              </w:rPr>
            </w:pPr>
            <w:r w:rsidRPr="00911162">
              <w:rPr>
                <w:rFonts w:ascii="Tahoma" w:hAnsi="Tahoma" w:cs="Tahoma"/>
                <w:b/>
              </w:rPr>
              <w:t>Contrato Enterprise y</w:t>
            </w:r>
            <w:r w:rsidR="00232EAC" w:rsidRPr="00911162">
              <w:rPr>
                <w:rFonts w:ascii="Tahoma" w:hAnsi="Tahoma" w:cs="Tahoma"/>
                <w:b/>
              </w:rPr>
              <w:t> </w:t>
            </w:r>
            <w:r w:rsidRPr="00911162">
              <w:rPr>
                <w:rFonts w:ascii="Tahoma" w:hAnsi="Tahoma" w:cs="Tahoma"/>
                <w:b/>
              </w:rPr>
              <w:t>Contrato Enterprise Subscription</w:t>
            </w:r>
          </w:p>
        </w:tc>
        <w:tc>
          <w:tcPr>
            <w:tcW w:w="6946" w:type="dxa"/>
            <w:shd w:val="clear" w:color="auto" w:fill="auto"/>
          </w:tcPr>
          <w:p w:rsidR="00456002" w:rsidRPr="007F3BB6" w:rsidRDefault="00456002" w:rsidP="00A70464">
            <w:pPr>
              <w:spacing w:before="60"/>
              <w:rPr>
                <w:rFonts w:cs="Tahoma"/>
                <w:lang w:val="it-IT"/>
              </w:rPr>
            </w:pPr>
            <w:r w:rsidRPr="007F3BB6">
              <w:rPr>
                <w:rFonts w:cs="Tahoma"/>
                <w:lang w:val="it-IT"/>
              </w:rPr>
              <w:t>Contrato Enterprise (EA) y Contrato Enterprise Subscription (ESA) requiere un mínimo de 250 Dispositivos Cualificados/Desktops o Usuarios Cualificados.</w:t>
            </w:r>
          </w:p>
          <w:p w:rsidR="00456002" w:rsidRPr="007F3BB6" w:rsidRDefault="00456002" w:rsidP="00A70464">
            <w:pPr>
              <w:rPr>
                <w:rFonts w:cs="Tahoma"/>
                <w:lang w:val="it-IT"/>
              </w:rPr>
            </w:pPr>
          </w:p>
          <w:p w:rsidR="0091793D" w:rsidRPr="007F3BB6" w:rsidRDefault="0091793D" w:rsidP="004B6D8C">
            <w:pPr>
              <w:spacing w:after="60"/>
              <w:rPr>
                <w:rFonts w:cs="Tahoma"/>
                <w:lang w:val="it-IT"/>
              </w:rPr>
            </w:pPr>
            <w:r w:rsidRPr="007F3BB6">
              <w:rPr>
                <w:rFonts w:cs="Tahoma"/>
                <w:b/>
                <w:lang w:val="it-IT"/>
              </w:rPr>
              <w:t>Desktop / Dispositivo Cualificado</w:t>
            </w:r>
          </w:p>
          <w:p w:rsidR="0091793D" w:rsidRPr="007F3BB6" w:rsidRDefault="0091793D" w:rsidP="00003D41">
            <w:pPr>
              <w:rPr>
                <w:rFonts w:cs="Tahoma"/>
                <w:lang w:val="it-IT"/>
              </w:rPr>
            </w:pPr>
            <w:bookmarkStart w:id="689" w:name="_Toc323159729"/>
            <w:bookmarkStart w:id="690" w:name="_Toc325313134"/>
            <w:bookmarkStart w:id="691" w:name="_Toc325609169"/>
            <w:r w:rsidRPr="007F3BB6">
              <w:rPr>
                <w:rFonts w:cs="Tahoma"/>
                <w:lang w:val="it-IT"/>
              </w:rPr>
              <w:t xml:space="preserve">A pesar de que en su Contrato de Licencias por Volumen pueda indicarse lo contrario, los Desktops / Dispositivos Cualificados no incluyen ningún </w:t>
            </w:r>
            <w:r w:rsidRPr="007F3BB6">
              <w:rPr>
                <w:rFonts w:cs="Tahoma"/>
                <w:iCs/>
                <w:lang w:val="it-IT"/>
              </w:rPr>
              <w:t>dispositivo cualificado de terceros</w:t>
            </w:r>
            <w:r w:rsidRPr="007F3BB6">
              <w:rPr>
                <w:rFonts w:cs="Tahoma"/>
                <w:lang w:val="it-IT"/>
              </w:rPr>
              <w:t xml:space="preserve"> desde los cuales los usuarios acceden exclusivamente al software y lo utilizan en virtud de los Derechos de Uso Móvil para lo siguiente:</w:t>
            </w:r>
            <w:bookmarkEnd w:id="689"/>
            <w:bookmarkEnd w:id="690"/>
            <w:bookmarkEnd w:id="691"/>
          </w:p>
          <w:p w:rsidR="00456002" w:rsidRPr="007F3BB6" w:rsidRDefault="00456002" w:rsidP="00A70464">
            <w:pPr>
              <w:rPr>
                <w:rFonts w:cs="Tahoma"/>
                <w:lang w:val="it-IT"/>
              </w:rPr>
            </w:pPr>
          </w:p>
          <w:p w:rsidR="00406CB0" w:rsidRPr="00911162" w:rsidRDefault="00456002" w:rsidP="00003D41">
            <w:pPr>
              <w:numPr>
                <w:ilvl w:val="0"/>
                <w:numId w:val="82"/>
              </w:numPr>
              <w:spacing w:after="60"/>
              <w:rPr>
                <w:rFonts w:cs="Tahoma"/>
              </w:rPr>
            </w:pPr>
            <w:r w:rsidRPr="00911162">
              <w:rPr>
                <w:rFonts w:cs="Tahoma"/>
              </w:rPr>
              <w:t xml:space="preserve">Windows Software Assurance, </w:t>
            </w:r>
          </w:p>
          <w:p w:rsidR="00456002" w:rsidRPr="00911162" w:rsidRDefault="00456002" w:rsidP="002C1048">
            <w:pPr>
              <w:numPr>
                <w:ilvl w:val="0"/>
                <w:numId w:val="82"/>
              </w:numPr>
              <w:spacing w:after="60"/>
              <w:rPr>
                <w:rFonts w:cs="Tahoma"/>
              </w:rPr>
            </w:pPr>
            <w:r w:rsidRPr="00911162">
              <w:rPr>
                <w:rFonts w:cs="Tahoma"/>
              </w:rPr>
              <w:t xml:space="preserve">Windows Virtual Desktop Access, </w:t>
            </w:r>
          </w:p>
          <w:p w:rsidR="00456002" w:rsidRPr="00911162" w:rsidRDefault="00456002" w:rsidP="002C1048">
            <w:pPr>
              <w:numPr>
                <w:ilvl w:val="0"/>
                <w:numId w:val="82"/>
              </w:numPr>
              <w:spacing w:after="60"/>
              <w:rPr>
                <w:rFonts w:cs="Tahoma"/>
              </w:rPr>
            </w:pPr>
            <w:r w:rsidRPr="00911162">
              <w:rPr>
                <w:rFonts w:cs="Tahoma"/>
              </w:rPr>
              <w:t xml:space="preserve">Virtual Desktop Infrastructure Suites, </w:t>
            </w:r>
          </w:p>
          <w:p w:rsidR="00456002" w:rsidRPr="00911162" w:rsidRDefault="00456002" w:rsidP="002C1048">
            <w:pPr>
              <w:numPr>
                <w:ilvl w:val="0"/>
                <w:numId w:val="82"/>
              </w:numPr>
              <w:spacing w:after="60"/>
              <w:rPr>
                <w:rFonts w:cs="Tahoma"/>
              </w:rPr>
            </w:pPr>
            <w:r w:rsidRPr="00911162">
              <w:rPr>
                <w:rFonts w:cs="Tahoma"/>
              </w:rPr>
              <w:t xml:space="preserve">MDOP para Software Assurance y </w:t>
            </w:r>
          </w:p>
          <w:p w:rsidR="00456002" w:rsidRPr="00911162" w:rsidRDefault="00456002" w:rsidP="002C1048">
            <w:pPr>
              <w:numPr>
                <w:ilvl w:val="0"/>
                <w:numId w:val="82"/>
              </w:numPr>
              <w:spacing w:after="60"/>
              <w:rPr>
                <w:rFonts w:cs="Tahoma"/>
              </w:rPr>
            </w:pPr>
            <w:r w:rsidRPr="00911162">
              <w:rPr>
                <w:rFonts w:cs="Tahoma"/>
              </w:rPr>
              <w:t>Software Assurance para todas las ediciones de Office, Project y Visio que</w:t>
            </w:r>
            <w:r w:rsidR="00232EAC" w:rsidRPr="00911162">
              <w:rPr>
                <w:rFonts w:cs="Tahoma"/>
              </w:rPr>
              <w:t> </w:t>
            </w:r>
            <w:r w:rsidRPr="00911162">
              <w:rPr>
                <w:rFonts w:cs="Tahoma"/>
              </w:rPr>
              <w:t>incluyan Derechos de Uso Móvil.</w:t>
            </w:r>
            <w:r w:rsidR="008806E8" w:rsidRPr="00911162">
              <w:rPr>
                <w:rFonts w:cs="Tahoma"/>
              </w:rPr>
              <w:t xml:space="preserve"> </w:t>
            </w:r>
          </w:p>
          <w:p w:rsidR="00456002" w:rsidRPr="00911162" w:rsidRDefault="00456002" w:rsidP="00A70464">
            <w:pPr>
              <w:rPr>
                <w:rFonts w:cs="Tahoma"/>
              </w:rPr>
            </w:pPr>
          </w:p>
          <w:p w:rsidR="00456002" w:rsidRPr="00911162" w:rsidRDefault="00456002" w:rsidP="00003D41">
            <w:pPr>
              <w:rPr>
                <w:rFonts w:cs="Tahoma"/>
              </w:rPr>
            </w:pPr>
            <w:bookmarkStart w:id="692" w:name="_Toc323159730"/>
            <w:bookmarkStart w:id="693" w:name="_Toc325313135"/>
            <w:bookmarkStart w:id="694" w:name="_Toc325609170"/>
            <w:r w:rsidRPr="007F3BB6">
              <w:rPr>
                <w:rFonts w:cs="Tahoma"/>
                <w:lang w:val="it-IT"/>
              </w:rPr>
              <w:t xml:space="preserve">Un </w:t>
            </w:r>
            <w:r w:rsidR="008806E8" w:rsidRPr="007F3BB6">
              <w:rPr>
                <w:rFonts w:cs="Tahoma"/>
                <w:lang w:val="it-IT"/>
              </w:rPr>
              <w:t>“</w:t>
            </w:r>
            <w:r w:rsidRPr="007F3BB6">
              <w:rPr>
                <w:rFonts w:cs="Tahoma"/>
                <w:lang w:val="it-IT"/>
              </w:rPr>
              <w:t>dispositivo cualificado de terceros</w:t>
            </w:r>
            <w:r w:rsidR="008806E8" w:rsidRPr="007F3BB6">
              <w:rPr>
                <w:rFonts w:cs="Tahoma"/>
                <w:lang w:val="it-IT"/>
              </w:rPr>
              <w:t>”</w:t>
            </w:r>
            <w:r w:rsidRPr="007F3BB6">
              <w:rPr>
                <w:rFonts w:cs="Tahoma"/>
                <w:lang w:val="it-IT"/>
              </w:rPr>
              <w:t xml:space="preserve"> es un dispositivo que no controlan ni usted ni sus filiales (por ejemplo, un quiosco público de un tercero), de forma directa o indirecta. </w:t>
            </w:r>
            <w:r w:rsidRPr="00911162">
              <w:rPr>
                <w:rFonts w:cs="Tahoma"/>
              </w:rPr>
              <w:t>Para obtener más información, consulte los Derechos de Uso de los Productos.</w:t>
            </w:r>
            <w:bookmarkEnd w:id="692"/>
            <w:bookmarkEnd w:id="693"/>
            <w:bookmarkEnd w:id="694"/>
          </w:p>
          <w:p w:rsidR="00456002" w:rsidRPr="00911162" w:rsidRDefault="00456002" w:rsidP="00E64551">
            <w:pPr>
              <w:pStyle w:val="Heading3"/>
              <w:ind w:left="70"/>
              <w:rPr>
                <w:rFonts w:ascii="Tahoma" w:hAnsi="Tahoma" w:cs="Tahoma"/>
              </w:rPr>
            </w:pPr>
          </w:p>
          <w:p w:rsidR="0091793D" w:rsidRPr="00911162" w:rsidRDefault="0091793D" w:rsidP="004B6D8C">
            <w:pPr>
              <w:spacing w:after="60"/>
              <w:rPr>
                <w:rFonts w:cs="Tahoma"/>
              </w:rPr>
            </w:pPr>
            <w:r w:rsidRPr="00911162">
              <w:rPr>
                <w:rFonts w:cs="Tahoma"/>
                <w:b/>
              </w:rPr>
              <w:t xml:space="preserve">Excepciones de Usuarios Cualificados </w:t>
            </w:r>
          </w:p>
          <w:p w:rsidR="00456002" w:rsidRPr="007F3BB6" w:rsidRDefault="00456002" w:rsidP="004B6D8C">
            <w:pPr>
              <w:pStyle w:val="AppendixBodyText"/>
              <w:ind w:right="720"/>
              <w:rPr>
                <w:rFonts w:ascii="Tahoma" w:hAnsi="Tahoma" w:cs="Tahoma"/>
                <w:lang w:val="it-IT"/>
              </w:rPr>
            </w:pPr>
            <w:r w:rsidRPr="007F3BB6">
              <w:rPr>
                <w:rFonts w:ascii="Tahoma" w:hAnsi="Tahoma" w:cs="Tahoma"/>
                <w:sz w:val="18"/>
                <w:lang w:val="it-IT"/>
              </w:rPr>
              <w:t>Una persona que accede al software de servidor o a los Servicios Online únicamente en virtud de las licencias identificadas en la siguiente lista está exenta de ser considerada Usuario Cualificado:</w:t>
            </w:r>
          </w:p>
          <w:p w:rsidR="00456002" w:rsidRPr="007F3BB6" w:rsidRDefault="00456002" w:rsidP="00A70464">
            <w:pPr>
              <w:pStyle w:val="AppendixBodyText"/>
              <w:spacing w:after="0"/>
              <w:ind w:right="720"/>
              <w:rPr>
                <w:rFonts w:ascii="Tahoma" w:hAnsi="Tahoma" w:cs="Tahoma"/>
                <w:sz w:val="18"/>
                <w:szCs w:val="18"/>
                <w:lang w:val="it-IT"/>
              </w:rPr>
            </w:pPr>
          </w:p>
          <w:p w:rsidR="00456002" w:rsidRPr="00911162" w:rsidRDefault="00456002" w:rsidP="004B6D8C">
            <w:pPr>
              <w:numPr>
                <w:ilvl w:val="0"/>
                <w:numId w:val="82"/>
              </w:numPr>
              <w:spacing w:after="60"/>
              <w:rPr>
                <w:rFonts w:cs="Tahoma"/>
              </w:rPr>
            </w:pPr>
            <w:r w:rsidRPr="00911162">
              <w:rPr>
                <w:rFonts w:cs="Tahoma"/>
              </w:rPr>
              <w:t>Licencia de Suscripción de Usuario Office 365 Plan K1 o K2 (SL de usuario)</w:t>
            </w:r>
          </w:p>
          <w:p w:rsidR="00456002" w:rsidRPr="00911162" w:rsidRDefault="00456002" w:rsidP="004B6D8C">
            <w:pPr>
              <w:numPr>
                <w:ilvl w:val="0"/>
                <w:numId w:val="82"/>
              </w:numPr>
              <w:spacing w:after="60"/>
              <w:rPr>
                <w:rFonts w:cs="Tahoma"/>
              </w:rPr>
            </w:pPr>
            <w:r w:rsidRPr="00911162">
              <w:rPr>
                <w:rFonts w:cs="Tahoma"/>
              </w:rPr>
              <w:t>SharePoint Online Kiosk (SL de usuario)</w:t>
            </w:r>
          </w:p>
          <w:p w:rsidR="00456002" w:rsidRPr="00911162" w:rsidRDefault="00456002" w:rsidP="004B6D8C">
            <w:pPr>
              <w:numPr>
                <w:ilvl w:val="0"/>
                <w:numId w:val="82"/>
              </w:numPr>
              <w:spacing w:after="60"/>
              <w:rPr>
                <w:rFonts w:cs="Tahoma"/>
              </w:rPr>
            </w:pPr>
            <w:r w:rsidRPr="00911162">
              <w:rPr>
                <w:rFonts w:cs="Tahoma"/>
              </w:rPr>
              <w:t>Exchange Online Kiosk (SL de usuario)</w:t>
            </w:r>
          </w:p>
          <w:p w:rsidR="00456002" w:rsidRPr="00911162" w:rsidRDefault="00456002" w:rsidP="004B6D8C">
            <w:pPr>
              <w:numPr>
                <w:ilvl w:val="0"/>
                <w:numId w:val="82"/>
              </w:numPr>
              <w:spacing w:after="60"/>
              <w:rPr>
                <w:rFonts w:cs="Tahoma"/>
              </w:rPr>
            </w:pPr>
            <w:r w:rsidRPr="00911162">
              <w:rPr>
                <w:rFonts w:cs="Tahoma"/>
              </w:rPr>
              <w:t>Licencias de productos de software de servidor o Servicios Online que no</w:t>
            </w:r>
            <w:r w:rsidR="00232EAC" w:rsidRPr="00911162">
              <w:rPr>
                <w:rFonts w:cs="Tahoma"/>
              </w:rPr>
              <w:t> </w:t>
            </w:r>
            <w:r w:rsidRPr="00911162">
              <w:rPr>
                <w:rFonts w:cs="Tahoma"/>
              </w:rPr>
              <w:t xml:space="preserve">necesitan licencias individuales para que los usuarios o los dispositivos </w:t>
            </w:r>
            <w:r w:rsidRPr="00911162">
              <w:rPr>
                <w:rFonts w:cs="Tahoma"/>
              </w:rPr>
              <w:lastRenderedPageBreak/>
              <w:t>accedan a dichos productos o Servicios Online (como Licencias de Acceso de Cliente, Licencias de Administración de Cliente, Licencias de Suscripción de Usuario y Licencias de Suscripción de Dispositivo)</w:t>
            </w:r>
          </w:p>
          <w:p w:rsidR="00456002" w:rsidRPr="00911162" w:rsidRDefault="00456002" w:rsidP="004B6D8C">
            <w:pPr>
              <w:numPr>
                <w:ilvl w:val="0"/>
                <w:numId w:val="82"/>
              </w:numPr>
              <w:spacing w:after="60"/>
              <w:rPr>
                <w:rFonts w:cs="Tahoma"/>
              </w:rPr>
            </w:pPr>
            <w:r w:rsidRPr="00911162">
              <w:rPr>
                <w:rFonts w:cs="Tahoma"/>
              </w:rPr>
              <w:t>Cualquier Licencia de External Connector</w:t>
            </w:r>
          </w:p>
          <w:p w:rsidR="00456002" w:rsidRPr="00911162" w:rsidRDefault="00456002" w:rsidP="00A70464">
            <w:pPr>
              <w:pStyle w:val="AppendixBodyText"/>
              <w:spacing w:after="0"/>
              <w:ind w:right="720"/>
              <w:rPr>
                <w:rFonts w:ascii="Tahoma" w:hAnsi="Tahoma" w:cs="Tahoma"/>
                <w:sz w:val="18"/>
                <w:szCs w:val="18"/>
              </w:rPr>
            </w:pPr>
          </w:p>
          <w:p w:rsidR="00456002" w:rsidRPr="00911162" w:rsidRDefault="00456002" w:rsidP="00230E01">
            <w:pPr>
              <w:pStyle w:val="AppendixBodyText"/>
              <w:spacing w:after="0"/>
              <w:ind w:right="720"/>
              <w:rPr>
                <w:rFonts w:ascii="Tahoma" w:hAnsi="Tahoma" w:cs="Tahoma"/>
              </w:rPr>
            </w:pPr>
            <w:r w:rsidRPr="00911162">
              <w:rPr>
                <w:rFonts w:ascii="Tahoma" w:hAnsi="Tahoma" w:cs="Tahoma"/>
                <w:sz w:val="18"/>
              </w:rPr>
              <w:t>Estas exenciones de Usuario Cualificado se aplican a todos los Clientes de</w:t>
            </w:r>
            <w:r w:rsidR="00232EAC" w:rsidRPr="00911162">
              <w:rPr>
                <w:rFonts w:ascii="Tahoma" w:hAnsi="Tahoma" w:cs="Tahoma"/>
                <w:sz w:val="18"/>
              </w:rPr>
              <w:t> </w:t>
            </w:r>
            <w:r w:rsidRPr="00911162">
              <w:rPr>
                <w:rFonts w:ascii="Tahoma" w:hAnsi="Tahoma" w:cs="Tahoma"/>
                <w:sz w:val="18"/>
              </w:rPr>
              <w:t>EA y ESA, si las exenciones de Usuario Cualificado se contemplan específicamente o no en los términos y condiciones de los contratos de los</w:t>
            </w:r>
            <w:r w:rsidR="00232EAC" w:rsidRPr="00911162">
              <w:rPr>
                <w:rFonts w:ascii="Tahoma" w:hAnsi="Tahoma" w:cs="Tahoma"/>
                <w:sz w:val="18"/>
              </w:rPr>
              <w:t> </w:t>
            </w:r>
            <w:r w:rsidRPr="00911162">
              <w:rPr>
                <w:rFonts w:ascii="Tahoma" w:hAnsi="Tahoma" w:cs="Tahoma"/>
                <w:sz w:val="18"/>
              </w:rPr>
              <w:t>Clientes.</w:t>
            </w:r>
          </w:p>
          <w:p w:rsidR="00230E01" w:rsidRPr="00911162" w:rsidRDefault="00230E01" w:rsidP="00230E01">
            <w:pPr>
              <w:pStyle w:val="AppendixBodyText"/>
              <w:spacing w:after="0"/>
              <w:ind w:right="720"/>
              <w:rPr>
                <w:rFonts w:ascii="Tahoma" w:hAnsi="Tahoma" w:cs="Tahoma"/>
                <w:sz w:val="18"/>
                <w:lang w:eastAsia="ja-JP"/>
              </w:rPr>
            </w:pPr>
          </w:p>
        </w:tc>
      </w:tr>
      <w:tr w:rsidR="00456002" w:rsidRPr="002E3163" w:rsidTr="00E72B9D">
        <w:tc>
          <w:tcPr>
            <w:tcW w:w="2270" w:type="dxa"/>
            <w:shd w:val="clear" w:color="auto" w:fill="auto"/>
          </w:tcPr>
          <w:p w:rsidR="00456002" w:rsidRPr="00911162" w:rsidRDefault="00456002" w:rsidP="00A70464">
            <w:pPr>
              <w:pStyle w:val="AppendixBodyText"/>
              <w:spacing w:before="60"/>
              <w:ind w:right="720"/>
              <w:rPr>
                <w:rFonts w:ascii="Tahoma" w:hAnsi="Tahoma" w:cs="Tahoma"/>
                <w:b/>
                <w:lang w:eastAsia="ja-JP"/>
              </w:rPr>
            </w:pPr>
            <w:r w:rsidRPr="00911162">
              <w:rPr>
                <w:rFonts w:ascii="Tahoma" w:hAnsi="Tahoma" w:cs="Tahoma"/>
                <w:b/>
                <w:color w:val="000000"/>
                <w:szCs w:val="18"/>
              </w:rPr>
              <w:lastRenderedPageBreak/>
              <w:t>EES</w:t>
            </w:r>
          </w:p>
        </w:tc>
        <w:tc>
          <w:tcPr>
            <w:tcW w:w="6946" w:type="dxa"/>
            <w:shd w:val="clear" w:color="auto" w:fill="auto"/>
          </w:tcPr>
          <w:p w:rsidR="00456002" w:rsidRPr="007F3BB6" w:rsidRDefault="00456002" w:rsidP="00A70464">
            <w:pPr>
              <w:pStyle w:val="ListParagraph1"/>
              <w:spacing w:before="60"/>
              <w:ind w:left="0"/>
              <w:contextualSpacing w:val="0"/>
              <w:rPr>
                <w:rFonts w:ascii="Tahoma" w:hAnsi="Tahoma" w:cs="Tahoma"/>
                <w:sz w:val="18"/>
                <w:szCs w:val="18"/>
                <w:lang w:val="it-IT"/>
              </w:rPr>
            </w:pPr>
            <w:r w:rsidRPr="007F3BB6">
              <w:rPr>
                <w:rFonts w:ascii="Tahoma" w:hAnsi="Tahoma" w:cs="Tahoma"/>
                <w:sz w:val="18"/>
                <w:szCs w:val="18"/>
                <w:lang w:val="it-IT"/>
              </w:rPr>
              <w:t>EES requiere un pedido mínimo según se describe a continuación:</w:t>
            </w:r>
            <w:r w:rsidR="008806E8" w:rsidRPr="007F3BB6">
              <w:rPr>
                <w:rFonts w:ascii="Tahoma" w:hAnsi="Tahoma" w:cs="Tahoma"/>
                <w:sz w:val="18"/>
                <w:szCs w:val="18"/>
                <w:lang w:val="it-IT"/>
              </w:rPr>
              <w:t xml:space="preserve"> </w:t>
            </w:r>
          </w:p>
          <w:p w:rsidR="00406CB0" w:rsidRPr="007F3BB6" w:rsidRDefault="00406CB0" w:rsidP="00A70464">
            <w:pPr>
              <w:pStyle w:val="ListParagraph1"/>
              <w:ind w:left="0"/>
              <w:contextualSpacing w:val="0"/>
              <w:rPr>
                <w:rFonts w:ascii="Tahoma" w:hAnsi="Tahoma" w:cs="Tahoma"/>
                <w:sz w:val="18"/>
                <w:szCs w:val="18"/>
                <w:lang w:val="it-IT"/>
              </w:rPr>
            </w:pPr>
          </w:p>
          <w:p w:rsidR="00456002" w:rsidRPr="007F3BB6" w:rsidRDefault="00456002" w:rsidP="004B6D8C">
            <w:pPr>
              <w:numPr>
                <w:ilvl w:val="0"/>
                <w:numId w:val="82"/>
              </w:numPr>
              <w:spacing w:after="60"/>
              <w:rPr>
                <w:rFonts w:cs="Tahoma"/>
                <w:lang w:val="it-IT"/>
              </w:rPr>
            </w:pPr>
            <w:r w:rsidRPr="007F3BB6">
              <w:rPr>
                <w:rFonts w:cs="Tahoma"/>
                <w:lang w:val="it-IT"/>
              </w:rPr>
              <w:t>Al menos un Producto de Plataforma Desktop para un Recuento de Toda la</w:t>
            </w:r>
            <w:r w:rsidR="00232EAC" w:rsidRPr="007F3BB6">
              <w:rPr>
                <w:rFonts w:cs="Tahoma"/>
                <w:lang w:val="it-IT"/>
              </w:rPr>
              <w:t> </w:t>
            </w:r>
            <w:r w:rsidRPr="007F3BB6">
              <w:rPr>
                <w:rFonts w:cs="Tahoma"/>
                <w:lang w:val="it-IT"/>
              </w:rPr>
              <w:t>Organización de, al menos, 1000 o</w:t>
            </w:r>
          </w:p>
          <w:p w:rsidR="00456002" w:rsidRPr="007F3BB6" w:rsidRDefault="00456002" w:rsidP="004B6D8C">
            <w:pPr>
              <w:numPr>
                <w:ilvl w:val="0"/>
                <w:numId w:val="82"/>
              </w:numPr>
              <w:spacing w:after="60"/>
              <w:rPr>
                <w:rFonts w:cs="Tahoma"/>
                <w:lang w:val="it-IT"/>
              </w:rPr>
            </w:pPr>
            <w:r w:rsidRPr="007F3BB6">
              <w:rPr>
                <w:rFonts w:cs="Tahoma"/>
                <w:lang w:val="it-IT"/>
              </w:rPr>
              <w:t>Al menos un Servicio Online de Plataforma para el Staff / Facultad en una</w:t>
            </w:r>
            <w:r w:rsidR="00232EAC" w:rsidRPr="007F3BB6">
              <w:rPr>
                <w:rFonts w:cs="Tahoma"/>
                <w:lang w:val="it-IT"/>
              </w:rPr>
              <w:t> </w:t>
            </w:r>
            <w:r w:rsidRPr="007F3BB6">
              <w:rPr>
                <w:rFonts w:cs="Tahoma"/>
                <w:lang w:val="it-IT"/>
              </w:rPr>
              <w:t>cantidad de 1000 o</w:t>
            </w:r>
          </w:p>
          <w:p w:rsidR="00456002" w:rsidRPr="007F3BB6" w:rsidRDefault="00456002" w:rsidP="004B6D8C">
            <w:pPr>
              <w:numPr>
                <w:ilvl w:val="0"/>
                <w:numId w:val="82"/>
              </w:numPr>
              <w:spacing w:after="60"/>
              <w:rPr>
                <w:rFonts w:cs="Tahoma"/>
                <w:lang w:val="it-IT"/>
              </w:rPr>
            </w:pPr>
            <w:r w:rsidRPr="007F3BB6">
              <w:rPr>
                <w:rFonts w:cs="Tahoma"/>
                <w:lang w:val="it-IT"/>
              </w:rPr>
              <w:t>Al menos un Producto de Plataforma Desktop para un Recuento de</w:t>
            </w:r>
            <w:r w:rsidR="00232EAC" w:rsidRPr="007F3BB6">
              <w:rPr>
                <w:rFonts w:cs="Tahoma"/>
                <w:lang w:val="it-IT"/>
              </w:rPr>
              <w:t> </w:t>
            </w:r>
            <w:r w:rsidRPr="007F3BB6">
              <w:rPr>
                <w:rFonts w:cs="Tahoma"/>
                <w:lang w:val="it-IT"/>
              </w:rPr>
              <w:t>Estudiante de, al menos, 1000 o</w:t>
            </w:r>
          </w:p>
          <w:p w:rsidR="00456002" w:rsidRPr="007F3BB6" w:rsidRDefault="00456002" w:rsidP="004B6D8C">
            <w:pPr>
              <w:numPr>
                <w:ilvl w:val="0"/>
                <w:numId w:val="82"/>
              </w:numPr>
              <w:spacing w:after="60"/>
              <w:rPr>
                <w:rFonts w:cs="Tahoma"/>
                <w:lang w:val="it-IT"/>
              </w:rPr>
            </w:pPr>
            <w:r w:rsidRPr="007F3BB6">
              <w:rPr>
                <w:rFonts w:cs="Tahoma"/>
                <w:lang w:val="it-IT"/>
              </w:rPr>
              <w:t xml:space="preserve">Al menos un Servicio Online de Plataforma para Estudiante en una cantidad de 1000 </w:t>
            </w:r>
          </w:p>
          <w:p w:rsidR="00456002" w:rsidRPr="007F3BB6" w:rsidRDefault="00456002" w:rsidP="00A70464">
            <w:pPr>
              <w:rPr>
                <w:rFonts w:cs="Tahoma"/>
                <w:lang w:val="it-IT"/>
              </w:rPr>
            </w:pPr>
          </w:p>
          <w:p w:rsidR="00A9013C" w:rsidRPr="007F3BB6" w:rsidRDefault="00456002" w:rsidP="005C647E">
            <w:pPr>
              <w:rPr>
                <w:rFonts w:cs="Tahoma"/>
                <w:lang w:val="it-IT"/>
              </w:rPr>
            </w:pPr>
            <w:r w:rsidRPr="007F3BB6">
              <w:rPr>
                <w:rFonts w:cs="Tahoma"/>
                <w:b/>
                <w:color w:val="000000"/>
                <w:szCs w:val="18"/>
                <w:lang w:val="it-IT"/>
              </w:rPr>
              <w:t>Nota:</w:t>
            </w:r>
            <w:r w:rsidRPr="007F3BB6">
              <w:rPr>
                <w:rFonts w:cs="Tahoma"/>
                <w:color w:val="000000"/>
                <w:szCs w:val="18"/>
                <w:lang w:val="it-IT"/>
              </w:rPr>
              <w:t xml:space="preserve"> este requisito de cantidad de pedidos puede no aplicarse si se suministra una inscripción cualificada.</w:t>
            </w:r>
          </w:p>
          <w:p w:rsidR="00406CB0" w:rsidRPr="007F3BB6" w:rsidRDefault="00406CB0" w:rsidP="005C647E">
            <w:pPr>
              <w:rPr>
                <w:rFonts w:cs="Tahoma"/>
                <w:lang w:val="it-IT"/>
              </w:rPr>
            </w:pPr>
          </w:p>
          <w:p w:rsidR="00822871" w:rsidRPr="00D921B2" w:rsidRDefault="00A9013C" w:rsidP="00230E01">
            <w:pPr>
              <w:rPr>
                <w:rFonts w:cs="Tahoma"/>
                <w:spacing w:val="-3"/>
                <w:lang w:val="it-IT"/>
              </w:rPr>
            </w:pPr>
            <w:r w:rsidRPr="00D921B2">
              <w:rPr>
                <w:rFonts w:cs="Tahoma"/>
                <w:b/>
                <w:color w:val="000000"/>
                <w:spacing w:val="-3"/>
                <w:szCs w:val="18"/>
                <w:lang w:val="it-IT"/>
              </w:rPr>
              <w:t xml:space="preserve">Nota: </w:t>
            </w:r>
            <w:r w:rsidRPr="00D921B2">
              <w:rPr>
                <w:rFonts w:cs="Tahoma"/>
                <w:color w:val="000000"/>
                <w:spacing w:val="-3"/>
                <w:szCs w:val="18"/>
                <w:lang w:val="it-IT"/>
              </w:rPr>
              <w:t>Las CALs (licencias de acceso cliente) adquiridas según Enrollment for Education Solutions (EES) como opción selectiva (no para toda la organización) se</w:t>
            </w:r>
            <w:r w:rsidR="00232EAC" w:rsidRPr="00D921B2">
              <w:rPr>
                <w:rFonts w:cs="Tahoma"/>
                <w:color w:val="000000"/>
                <w:spacing w:val="-3"/>
                <w:szCs w:val="18"/>
                <w:lang w:val="it-IT"/>
              </w:rPr>
              <w:t> </w:t>
            </w:r>
            <w:r w:rsidRPr="00D921B2">
              <w:rPr>
                <w:rFonts w:cs="Tahoma"/>
                <w:color w:val="000000"/>
                <w:spacing w:val="-3"/>
                <w:szCs w:val="18"/>
                <w:lang w:val="it-IT"/>
              </w:rPr>
              <w:t>pueden asignar y utilizar como CALs de dispositivo o usuario a criterio de la Institución. Las CALs de usuario no se pueden reasignar como CALs de dispositivo y</w:t>
            </w:r>
            <w:r w:rsidR="00232EAC" w:rsidRPr="00D921B2">
              <w:rPr>
                <w:rFonts w:cs="Tahoma"/>
                <w:color w:val="000000"/>
                <w:spacing w:val="-3"/>
                <w:szCs w:val="18"/>
                <w:lang w:val="it-IT"/>
              </w:rPr>
              <w:t> </w:t>
            </w:r>
            <w:r w:rsidRPr="00D921B2">
              <w:rPr>
                <w:rFonts w:cs="Tahoma"/>
                <w:color w:val="000000"/>
                <w:spacing w:val="-3"/>
                <w:szCs w:val="18"/>
                <w:lang w:val="it-IT"/>
              </w:rPr>
              <w:t>las CALs de dispositivo no se pueden reasignar como CALs de usuario, excepto en</w:t>
            </w:r>
            <w:r w:rsidR="00232EAC" w:rsidRPr="00D921B2">
              <w:rPr>
                <w:rFonts w:cs="Tahoma"/>
                <w:color w:val="000000"/>
                <w:spacing w:val="-3"/>
                <w:szCs w:val="18"/>
                <w:lang w:val="it-IT"/>
              </w:rPr>
              <w:t> </w:t>
            </w:r>
            <w:r w:rsidRPr="00D921B2">
              <w:rPr>
                <w:rFonts w:cs="Tahoma"/>
                <w:color w:val="000000"/>
                <w:spacing w:val="-3"/>
                <w:szCs w:val="18"/>
                <w:lang w:val="it-IT"/>
              </w:rPr>
              <w:t>los casos siguientes. Cualquier CAL solicitada en la opción selectiva se puede reasignar y utilizar como CAL de dispositivo o de usuario al renovar la suscripción mediante un nuevo Contrato.</w:t>
            </w:r>
          </w:p>
          <w:p w:rsidR="00230E01" w:rsidRPr="007F3BB6" w:rsidRDefault="00230E01" w:rsidP="00230E01">
            <w:pPr>
              <w:rPr>
                <w:rFonts w:cs="Tahoma"/>
                <w:color w:val="000000"/>
                <w:szCs w:val="18"/>
                <w:lang w:val="it-IT"/>
              </w:rPr>
            </w:pPr>
          </w:p>
        </w:tc>
      </w:tr>
    </w:tbl>
    <w:p w:rsidR="00366502" w:rsidRPr="007F3BB6" w:rsidRDefault="00366502" w:rsidP="00456002">
      <w:pPr>
        <w:pStyle w:val="Heading3"/>
        <w:ind w:right="720"/>
        <w:rPr>
          <w:rFonts w:ascii="Tahoma" w:hAnsi="Tahoma" w:cs="Tahoma"/>
          <w:sz w:val="18"/>
          <w:szCs w:val="18"/>
          <w:lang w:val="it-IT"/>
        </w:rPr>
      </w:pPr>
      <w:bookmarkStart w:id="695" w:name="_Toc323159731"/>
      <w:bookmarkStart w:id="696" w:name="_Toc325609171"/>
      <w:bookmarkStart w:id="697" w:name="_Toc336338192"/>
    </w:p>
    <w:p w:rsidR="00456002" w:rsidRPr="00911162" w:rsidRDefault="00456002" w:rsidP="00456002">
      <w:pPr>
        <w:pStyle w:val="Heading3"/>
        <w:ind w:right="720"/>
        <w:rPr>
          <w:rFonts w:ascii="Tahoma" w:hAnsi="Tahoma" w:cs="Tahoma"/>
        </w:rPr>
      </w:pPr>
      <w:bookmarkStart w:id="698" w:name="_Toc346278030"/>
      <w:r w:rsidRPr="00911162">
        <w:rPr>
          <w:rFonts w:ascii="Tahoma" w:hAnsi="Tahoma" w:cs="Tahoma"/>
          <w:sz w:val="24"/>
          <w:szCs w:val="22"/>
        </w:rPr>
        <w:t>Plataformas</w:t>
      </w:r>
      <w:bookmarkEnd w:id="695"/>
      <w:bookmarkEnd w:id="696"/>
      <w:bookmarkEnd w:id="697"/>
      <w:bookmarkEnd w:id="698"/>
    </w:p>
    <w:p w:rsidR="00456002" w:rsidRPr="00911162"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911162" w:rsidTr="00232EAC">
        <w:trPr>
          <w:tblHeader/>
        </w:trPr>
        <w:tc>
          <w:tcPr>
            <w:tcW w:w="1890" w:type="dxa"/>
            <w:shd w:val="clear" w:color="auto" w:fill="FABF8F"/>
          </w:tcPr>
          <w:p w:rsidR="00456002" w:rsidRPr="00911162" w:rsidRDefault="00456002" w:rsidP="00E64551">
            <w:pPr>
              <w:rPr>
                <w:rFonts w:cs="Tahoma"/>
                <w:b/>
                <w:sz w:val="22"/>
                <w:lang w:eastAsia="ja-JP"/>
              </w:rPr>
            </w:pPr>
            <w:r w:rsidRPr="00911162">
              <w:rPr>
                <w:rFonts w:cs="Tahoma"/>
                <w:b/>
                <w:sz w:val="22"/>
              </w:rPr>
              <w:t>Programas</w:t>
            </w:r>
          </w:p>
        </w:tc>
        <w:tc>
          <w:tcPr>
            <w:tcW w:w="7308" w:type="dxa"/>
            <w:shd w:val="clear" w:color="auto" w:fill="FABF8F"/>
          </w:tcPr>
          <w:p w:rsidR="00456002" w:rsidRPr="00911162" w:rsidRDefault="00456002" w:rsidP="005C647E">
            <w:pPr>
              <w:jc w:val="center"/>
              <w:rPr>
                <w:rFonts w:cs="Tahoma"/>
                <w:b/>
                <w:sz w:val="22"/>
                <w:lang w:eastAsia="ja-JP"/>
              </w:rPr>
            </w:pPr>
            <w:r w:rsidRPr="00911162">
              <w:rPr>
                <w:rFonts w:cs="Tahoma"/>
                <w:b/>
                <w:sz w:val="22"/>
              </w:rPr>
              <w:t>Plataformas</w:t>
            </w:r>
          </w:p>
        </w:tc>
      </w:tr>
      <w:tr w:rsidR="00456002" w:rsidRPr="00911162" w:rsidTr="00E72B9D">
        <w:tc>
          <w:tcPr>
            <w:tcW w:w="1890" w:type="dxa"/>
            <w:shd w:val="clear" w:color="auto" w:fill="auto"/>
          </w:tcPr>
          <w:p w:rsidR="00456002" w:rsidRPr="00911162" w:rsidRDefault="00DD367D" w:rsidP="00232EAC">
            <w:pPr>
              <w:spacing w:before="60"/>
              <w:rPr>
                <w:rFonts w:cs="Tahoma"/>
                <w:b/>
                <w:lang w:eastAsia="ja-JP"/>
              </w:rPr>
            </w:pPr>
            <w:r w:rsidRPr="00911162">
              <w:rPr>
                <w:rFonts w:cs="Tahoma"/>
                <w:b/>
              </w:rPr>
              <w:t>Contrato Enterprise y</w:t>
            </w:r>
            <w:r w:rsidR="00232EAC" w:rsidRPr="00911162">
              <w:rPr>
                <w:rFonts w:cs="Tahoma"/>
                <w:b/>
              </w:rPr>
              <w:t> </w:t>
            </w:r>
            <w:r w:rsidRPr="00911162">
              <w:rPr>
                <w:rFonts w:cs="Tahoma"/>
                <w:b/>
              </w:rPr>
              <w:t>Contrato Enterprise Subscription</w:t>
            </w:r>
          </w:p>
        </w:tc>
        <w:tc>
          <w:tcPr>
            <w:tcW w:w="7308" w:type="dxa"/>
            <w:shd w:val="clear" w:color="auto" w:fill="auto"/>
          </w:tcPr>
          <w:p w:rsidR="00456002" w:rsidRPr="00911162" w:rsidRDefault="00456002" w:rsidP="00A51838">
            <w:pPr>
              <w:pStyle w:val="ListParagraph1"/>
              <w:numPr>
                <w:ilvl w:val="0"/>
                <w:numId w:val="150"/>
              </w:numPr>
              <w:spacing w:before="60" w:after="60"/>
              <w:ind w:left="245"/>
              <w:rPr>
                <w:rFonts w:ascii="Tahoma" w:hAnsi="Tahoma" w:cs="Tahoma"/>
                <w:sz w:val="18"/>
                <w:szCs w:val="18"/>
              </w:rPr>
            </w:pPr>
            <w:r w:rsidRPr="00911162">
              <w:rPr>
                <w:rFonts w:ascii="Tahoma" w:hAnsi="Tahoma" w:cs="Tahoma"/>
                <w:b/>
                <w:sz w:val="18"/>
                <w:szCs w:val="18"/>
              </w:rPr>
              <w:t>Productos de Plataformas Desktop Enterprise</w:t>
            </w:r>
          </w:p>
          <w:p w:rsidR="00456002" w:rsidRPr="00911162" w:rsidRDefault="00456002" w:rsidP="004B6D8C">
            <w:pPr>
              <w:rPr>
                <w:rFonts w:cs="Tahoma"/>
              </w:rPr>
            </w:pPr>
            <w:r w:rsidRPr="00911162">
              <w:rPr>
                <w:rFonts w:cs="Tahoma"/>
                <w:color w:val="000000"/>
                <w:szCs w:val="18"/>
              </w:rPr>
              <w:t xml:space="preserve">Los productos de Plataformas Desktop Enterprise están disponibles para Clientes del Contrato Enterprise. La Plataforma Desktop Enterprise incluye la versión más actual de Office </w:t>
            </w:r>
            <w:r w:rsidRPr="00911162">
              <w:rPr>
                <w:rFonts w:cs="Tahoma"/>
                <w:szCs w:val="18"/>
              </w:rPr>
              <w:t>Professional Plus</w:t>
            </w:r>
            <w:r w:rsidRPr="00911162">
              <w:rPr>
                <w:rFonts w:cs="Tahoma"/>
                <w:color w:val="000000"/>
                <w:szCs w:val="18"/>
              </w:rPr>
              <w:t xml:space="preserve">, Actualización del Sistema Operativo Windows 8 Pro o Windows Virtual Enterprise Access (VDA) y la licencia de acceso cliente de Enterprise CAL Suite. </w:t>
            </w:r>
            <w:r w:rsidRPr="007F3BB6">
              <w:rPr>
                <w:rFonts w:cs="Tahoma"/>
                <w:color w:val="000000"/>
                <w:szCs w:val="18"/>
                <w:lang w:val="it-IT"/>
              </w:rPr>
              <w:t xml:space="preserve">Los productos de Plataformas Desktop Enterprise se identifican con una </w:t>
            </w:r>
            <w:r w:rsidR="008806E8" w:rsidRPr="007F3BB6">
              <w:rPr>
                <w:rFonts w:cs="Tahoma"/>
                <w:color w:val="000000"/>
                <w:szCs w:val="18"/>
                <w:lang w:val="it-IT"/>
              </w:rPr>
              <w:t>“</w:t>
            </w:r>
            <w:r w:rsidRPr="007F3BB6">
              <w:rPr>
                <w:rFonts w:cs="Tahoma"/>
                <w:color w:val="000000"/>
                <w:szCs w:val="18"/>
                <w:lang w:val="it-IT"/>
              </w:rPr>
              <w:t>E</w:t>
            </w:r>
            <w:r w:rsidR="008806E8" w:rsidRPr="007F3BB6">
              <w:rPr>
                <w:rFonts w:cs="Tahoma"/>
                <w:color w:val="000000"/>
                <w:szCs w:val="18"/>
                <w:lang w:val="it-IT"/>
              </w:rPr>
              <w:t>”</w:t>
            </w:r>
            <w:r w:rsidRPr="007F3BB6">
              <w:rPr>
                <w:rFonts w:cs="Tahoma"/>
                <w:color w:val="000000"/>
                <w:szCs w:val="18"/>
                <w:lang w:val="it-IT"/>
              </w:rPr>
              <w:t xml:space="preserve"> en la columna Contrato Enterprise.</w:t>
            </w:r>
            <w:r w:rsidR="008806E8" w:rsidRPr="007F3BB6">
              <w:rPr>
                <w:rFonts w:cs="Tahoma"/>
                <w:color w:val="000000"/>
                <w:szCs w:val="18"/>
                <w:lang w:val="it-IT"/>
              </w:rPr>
              <w:t xml:space="preserve"> </w:t>
            </w:r>
            <w:r w:rsidRPr="00911162">
              <w:rPr>
                <w:rFonts w:cs="Tahoma"/>
                <w:color w:val="000000"/>
                <w:szCs w:val="18"/>
              </w:rPr>
              <w:t>Los Clientes de Contrato Enterprise y Contrato Enterprise Subscription también pueden adquirir la plataforma Desktop Enterprise con MDOP.</w:t>
            </w:r>
          </w:p>
          <w:p w:rsidR="00232EAC" w:rsidRPr="00911162" w:rsidRDefault="00232EAC" w:rsidP="005C647E">
            <w:pPr>
              <w:rPr>
                <w:rFonts w:cs="Tahoma"/>
              </w:rPr>
            </w:pPr>
          </w:p>
          <w:p w:rsidR="00456002" w:rsidRPr="00911162" w:rsidRDefault="00456002" w:rsidP="00821966">
            <w:pPr>
              <w:pStyle w:val="ListParagraph1"/>
              <w:numPr>
                <w:ilvl w:val="0"/>
                <w:numId w:val="150"/>
              </w:numPr>
              <w:spacing w:after="60"/>
              <w:ind w:left="252"/>
              <w:rPr>
                <w:rFonts w:ascii="Tahoma" w:hAnsi="Tahoma" w:cs="Tahoma"/>
                <w:sz w:val="18"/>
                <w:szCs w:val="18"/>
              </w:rPr>
            </w:pPr>
            <w:r w:rsidRPr="00911162">
              <w:rPr>
                <w:rFonts w:ascii="Tahoma" w:hAnsi="Tahoma" w:cs="Tahoma"/>
                <w:b/>
                <w:sz w:val="18"/>
                <w:szCs w:val="18"/>
              </w:rPr>
              <w:t>Productos de Plataformas Professional Desktop</w:t>
            </w:r>
          </w:p>
          <w:p w:rsidR="00456002" w:rsidRPr="00911162" w:rsidRDefault="00456002" w:rsidP="009C6C3C">
            <w:pPr>
              <w:rPr>
                <w:rFonts w:cs="Tahoma"/>
                <w:szCs w:val="18"/>
                <w:lang w:eastAsia="ja-JP"/>
              </w:rPr>
            </w:pPr>
            <w:r w:rsidRPr="00911162">
              <w:rPr>
                <w:rFonts w:cs="Tahoma"/>
                <w:color w:val="000000"/>
                <w:szCs w:val="18"/>
              </w:rPr>
              <w:t>Los Productos de Plataforma Professional Desktop están disponibles para los clientes del Contrato Enterprise. La Plataforma Professional Desktop incluye la versión más actual de Office Professional Plus, Actualización del Sistema Operativo Windows 8 Pro o Windows Virtual Enterprise Access (VDA) (solo para contratos EA) y licencia de acceso cliente de</w:t>
            </w:r>
            <w:r w:rsidR="00232EAC" w:rsidRPr="00911162">
              <w:rPr>
                <w:rFonts w:cs="Tahoma"/>
                <w:color w:val="000000"/>
                <w:szCs w:val="18"/>
              </w:rPr>
              <w:t> </w:t>
            </w:r>
            <w:r w:rsidRPr="00911162">
              <w:rPr>
                <w:rFonts w:cs="Tahoma"/>
                <w:color w:val="000000"/>
                <w:szCs w:val="18"/>
              </w:rPr>
              <w:t xml:space="preserve">Core CAL Suite. </w:t>
            </w:r>
            <w:r w:rsidRPr="007F3BB6">
              <w:rPr>
                <w:rFonts w:cs="Tahoma"/>
                <w:color w:val="000000"/>
                <w:szCs w:val="18"/>
                <w:lang w:val="it-IT"/>
              </w:rPr>
              <w:t>Los productos de Plataformas Professional Desktop se identifican con</w:t>
            </w:r>
            <w:r w:rsidR="00232EAC" w:rsidRPr="007F3BB6">
              <w:rPr>
                <w:rFonts w:cs="Tahoma"/>
                <w:color w:val="000000"/>
                <w:szCs w:val="18"/>
                <w:lang w:val="it-IT"/>
              </w:rPr>
              <w:t> </w:t>
            </w:r>
            <w:r w:rsidRPr="007F3BB6">
              <w:rPr>
                <w:rFonts w:cs="Tahoma"/>
                <w:color w:val="000000"/>
                <w:szCs w:val="18"/>
                <w:lang w:val="it-IT"/>
              </w:rPr>
              <w:t xml:space="preserve">una </w:t>
            </w:r>
            <w:r w:rsidR="008806E8" w:rsidRPr="007F3BB6">
              <w:rPr>
                <w:rFonts w:cs="Tahoma"/>
                <w:color w:val="000000"/>
                <w:szCs w:val="18"/>
                <w:lang w:val="it-IT"/>
              </w:rPr>
              <w:t>“</w:t>
            </w:r>
            <w:r w:rsidRPr="007F3BB6">
              <w:rPr>
                <w:rFonts w:cs="Tahoma"/>
                <w:color w:val="000000"/>
                <w:szCs w:val="18"/>
                <w:lang w:val="it-IT"/>
              </w:rPr>
              <w:t>E</w:t>
            </w:r>
            <w:r w:rsidR="008806E8" w:rsidRPr="007F3BB6">
              <w:rPr>
                <w:rFonts w:cs="Tahoma"/>
                <w:color w:val="000000"/>
                <w:szCs w:val="18"/>
                <w:lang w:val="it-IT"/>
              </w:rPr>
              <w:t>”</w:t>
            </w:r>
            <w:r w:rsidRPr="007F3BB6">
              <w:rPr>
                <w:rFonts w:cs="Tahoma"/>
                <w:color w:val="000000"/>
                <w:szCs w:val="18"/>
                <w:lang w:val="it-IT"/>
              </w:rPr>
              <w:t xml:space="preserve"> en la columna Contrato Enterprise. </w:t>
            </w:r>
            <w:r w:rsidRPr="00911162">
              <w:rPr>
                <w:rFonts w:cs="Tahoma"/>
                <w:color w:val="000000"/>
                <w:szCs w:val="18"/>
              </w:rPr>
              <w:t>Los Clientes de Contrato Enterprise y</w:t>
            </w:r>
            <w:r w:rsidR="00232EAC" w:rsidRPr="00911162">
              <w:rPr>
                <w:rFonts w:cs="Tahoma"/>
                <w:color w:val="000000"/>
                <w:szCs w:val="18"/>
              </w:rPr>
              <w:t> </w:t>
            </w:r>
            <w:r w:rsidRPr="00911162">
              <w:rPr>
                <w:rFonts w:cs="Tahoma"/>
                <w:color w:val="000000"/>
                <w:szCs w:val="18"/>
              </w:rPr>
              <w:t>Contrato Enterprise Subscription también pueden adquirir la plataforma Professional Desktop con MDOP.</w:t>
            </w:r>
          </w:p>
        </w:tc>
      </w:tr>
      <w:tr w:rsidR="00456002" w:rsidRPr="00911162" w:rsidTr="00E72B9D">
        <w:trPr>
          <w:trHeight w:val="278"/>
        </w:trPr>
        <w:tc>
          <w:tcPr>
            <w:tcW w:w="1890" w:type="dxa"/>
            <w:shd w:val="clear" w:color="auto" w:fill="auto"/>
          </w:tcPr>
          <w:p w:rsidR="00456002" w:rsidRPr="00911162" w:rsidRDefault="00456002" w:rsidP="006558AE">
            <w:pPr>
              <w:spacing w:before="60"/>
              <w:rPr>
                <w:rFonts w:cs="Tahoma"/>
                <w:b/>
                <w:lang w:eastAsia="ja-JP"/>
              </w:rPr>
            </w:pPr>
            <w:r w:rsidRPr="00911162">
              <w:rPr>
                <w:rFonts w:cs="Tahoma"/>
                <w:b/>
                <w:sz w:val="20"/>
              </w:rPr>
              <w:lastRenderedPageBreak/>
              <w:t>Open Value y</w:t>
            </w:r>
            <w:r w:rsidR="006558AE" w:rsidRPr="00911162">
              <w:rPr>
                <w:rFonts w:cs="Tahoma"/>
                <w:b/>
                <w:sz w:val="20"/>
              </w:rPr>
              <w:t> </w:t>
            </w:r>
            <w:r w:rsidRPr="00911162">
              <w:rPr>
                <w:rFonts w:cs="Tahoma"/>
                <w:b/>
                <w:sz w:val="20"/>
              </w:rPr>
              <w:t>Open Value Subscription (Commercial y</w:t>
            </w:r>
            <w:r w:rsidR="006558AE" w:rsidRPr="00911162">
              <w:rPr>
                <w:rFonts w:cs="Tahoma"/>
                <w:b/>
                <w:sz w:val="20"/>
              </w:rPr>
              <w:t> </w:t>
            </w:r>
            <w:r w:rsidRPr="00911162">
              <w:rPr>
                <w:rFonts w:cs="Tahoma"/>
                <w:b/>
                <w:sz w:val="20"/>
              </w:rPr>
              <w:t>Government)</w:t>
            </w:r>
          </w:p>
        </w:tc>
        <w:tc>
          <w:tcPr>
            <w:tcW w:w="7308" w:type="dxa"/>
            <w:shd w:val="clear" w:color="auto" w:fill="auto"/>
          </w:tcPr>
          <w:p w:rsidR="00456002" w:rsidRPr="00911162" w:rsidRDefault="00456002" w:rsidP="00230E01">
            <w:pPr>
              <w:pStyle w:val="ListParagraph1"/>
              <w:numPr>
                <w:ilvl w:val="0"/>
                <w:numId w:val="150"/>
              </w:numPr>
              <w:spacing w:before="60" w:after="60"/>
              <w:ind w:left="245"/>
              <w:rPr>
                <w:rFonts w:ascii="Tahoma" w:hAnsi="Tahoma" w:cs="Tahoma"/>
              </w:rPr>
            </w:pPr>
            <w:r w:rsidRPr="00911162">
              <w:rPr>
                <w:rFonts w:ascii="Tahoma" w:hAnsi="Tahoma" w:cs="Tahoma"/>
                <w:b/>
                <w:sz w:val="18"/>
              </w:rPr>
              <w:t>Productos de Plataformas Desktop Personalizado</w:t>
            </w:r>
          </w:p>
          <w:p w:rsidR="00456002" w:rsidRPr="00911162" w:rsidRDefault="00456002" w:rsidP="004B6D8C">
            <w:pPr>
              <w:rPr>
                <w:rFonts w:cs="Tahoma"/>
              </w:rPr>
            </w:pPr>
            <w:r w:rsidRPr="00911162">
              <w:rPr>
                <w:rFonts w:cs="Tahoma"/>
                <w:color w:val="000000"/>
                <w:szCs w:val="18"/>
              </w:rPr>
              <w:t xml:space="preserve">Los Productos de Plataformas Desktop Personalizado están disponibles para los Clientes de Open Value y Open Value Subscription cuando se selecciona la opción </w:t>
            </w:r>
            <w:r w:rsidRPr="00911162">
              <w:rPr>
                <w:rFonts w:cs="Tahoma"/>
                <w:szCs w:val="18"/>
              </w:rPr>
              <w:t>para toda la organización/compañía</w:t>
            </w:r>
            <w:r w:rsidRPr="00911162">
              <w:rPr>
                <w:rFonts w:cs="Tahoma"/>
                <w:color w:val="000000"/>
                <w:szCs w:val="18"/>
              </w:rPr>
              <w:t xml:space="preserve">.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w:t>
            </w:r>
            <w:r w:rsidR="008806E8" w:rsidRPr="00911162">
              <w:rPr>
                <w:rFonts w:cs="Tahoma"/>
                <w:color w:val="000000"/>
                <w:szCs w:val="18"/>
              </w:rPr>
              <w:t>“</w:t>
            </w:r>
            <w:r w:rsidRPr="00911162">
              <w:rPr>
                <w:rFonts w:cs="Tahoma"/>
                <w:color w:val="000000"/>
                <w:szCs w:val="18"/>
              </w:rPr>
              <w:t>E</w:t>
            </w:r>
            <w:r w:rsidR="008806E8" w:rsidRPr="00911162">
              <w:rPr>
                <w:rFonts w:cs="Tahoma"/>
                <w:color w:val="000000"/>
                <w:szCs w:val="18"/>
              </w:rPr>
              <w:t>”</w:t>
            </w:r>
            <w:r w:rsidRPr="00911162">
              <w:rPr>
                <w:rFonts w:cs="Tahoma"/>
                <w:color w:val="000000"/>
                <w:szCs w:val="18"/>
              </w:rPr>
              <w:t xml:space="preserve"> en las columnas Open Value.</w:t>
            </w:r>
            <w:r w:rsidR="008806E8" w:rsidRPr="00911162">
              <w:rPr>
                <w:rFonts w:cs="Tahoma"/>
                <w:color w:val="000000"/>
                <w:szCs w:val="18"/>
              </w:rPr>
              <w:t xml:space="preserve"> </w:t>
            </w:r>
          </w:p>
          <w:p w:rsidR="00456002" w:rsidRPr="00911162" w:rsidRDefault="00456002" w:rsidP="005C647E">
            <w:pPr>
              <w:rPr>
                <w:rFonts w:cs="Tahoma"/>
                <w:szCs w:val="18"/>
                <w:lang w:eastAsia="ja-JP"/>
              </w:rPr>
            </w:pPr>
          </w:p>
        </w:tc>
      </w:tr>
      <w:tr w:rsidR="00456002" w:rsidRPr="002E3163" w:rsidTr="00E72B9D">
        <w:trPr>
          <w:trHeight w:val="278"/>
        </w:trPr>
        <w:tc>
          <w:tcPr>
            <w:tcW w:w="1890" w:type="dxa"/>
            <w:shd w:val="clear" w:color="auto" w:fill="auto"/>
          </w:tcPr>
          <w:p w:rsidR="00456002" w:rsidRPr="00911162" w:rsidRDefault="00456002" w:rsidP="006558AE">
            <w:pPr>
              <w:spacing w:before="60"/>
              <w:rPr>
                <w:rFonts w:cs="Tahoma"/>
                <w:b/>
                <w:lang w:eastAsia="ja-JP"/>
              </w:rPr>
            </w:pPr>
            <w:r w:rsidRPr="00911162">
              <w:rPr>
                <w:rFonts w:cs="Tahoma"/>
                <w:b/>
                <w:sz w:val="20"/>
              </w:rPr>
              <w:t>Plataformas Academic (EES,</w:t>
            </w:r>
            <w:r w:rsidR="006558AE" w:rsidRPr="00911162">
              <w:rPr>
                <w:rFonts w:cs="Tahoma"/>
                <w:b/>
                <w:sz w:val="20"/>
              </w:rPr>
              <w:t> </w:t>
            </w:r>
            <w:r w:rsidRPr="00911162">
              <w:rPr>
                <w:rFonts w:cs="Tahoma"/>
                <w:b/>
                <w:sz w:val="20"/>
              </w:rPr>
              <w:t>OVS-ES y</w:t>
            </w:r>
            <w:r w:rsidR="006558AE" w:rsidRPr="00911162">
              <w:rPr>
                <w:rFonts w:cs="Tahoma"/>
                <w:b/>
                <w:sz w:val="20"/>
              </w:rPr>
              <w:t> </w:t>
            </w:r>
            <w:r w:rsidRPr="00911162">
              <w:rPr>
                <w:rFonts w:cs="Tahoma"/>
                <w:b/>
                <w:sz w:val="20"/>
              </w:rPr>
              <w:t>Contrato School)</w:t>
            </w:r>
          </w:p>
        </w:tc>
        <w:tc>
          <w:tcPr>
            <w:tcW w:w="7308" w:type="dxa"/>
            <w:shd w:val="clear" w:color="auto" w:fill="auto"/>
          </w:tcPr>
          <w:p w:rsidR="00821966" w:rsidRPr="00911162" w:rsidRDefault="00456002" w:rsidP="00230E01">
            <w:pPr>
              <w:pStyle w:val="ListParagraph1"/>
              <w:numPr>
                <w:ilvl w:val="0"/>
                <w:numId w:val="150"/>
              </w:numPr>
              <w:spacing w:before="60" w:after="60"/>
              <w:ind w:left="245"/>
              <w:contextualSpacing w:val="0"/>
              <w:rPr>
                <w:rFonts w:ascii="Tahoma" w:hAnsi="Tahoma" w:cs="Tahoma"/>
                <w:sz w:val="18"/>
                <w:szCs w:val="18"/>
              </w:rPr>
            </w:pPr>
            <w:r w:rsidRPr="00911162">
              <w:rPr>
                <w:rFonts w:ascii="Tahoma" w:hAnsi="Tahoma" w:cs="Tahoma"/>
                <w:b/>
                <w:sz w:val="18"/>
                <w:szCs w:val="18"/>
              </w:rPr>
              <w:t>Plataformas Desktop Education y School con Productos de Plataformas de</w:t>
            </w:r>
            <w:r w:rsidR="006558AE" w:rsidRPr="00911162">
              <w:rPr>
                <w:rFonts w:ascii="Tahoma" w:hAnsi="Tahoma" w:cs="Tahoma"/>
                <w:b/>
                <w:sz w:val="18"/>
                <w:szCs w:val="18"/>
              </w:rPr>
              <w:t> </w:t>
            </w:r>
            <w:r w:rsidRPr="00911162">
              <w:rPr>
                <w:rFonts w:ascii="Tahoma" w:hAnsi="Tahoma" w:cs="Tahoma"/>
                <w:b/>
                <w:sz w:val="18"/>
                <w:szCs w:val="18"/>
              </w:rPr>
              <w:t>Enterprise CAL Suite</w:t>
            </w:r>
          </w:p>
          <w:p w:rsidR="00456002" w:rsidRPr="00911162" w:rsidRDefault="00456002" w:rsidP="00821966">
            <w:pPr>
              <w:pStyle w:val="ListParagraph1"/>
              <w:numPr>
                <w:ilvl w:val="0"/>
                <w:numId w:val="150"/>
              </w:numPr>
              <w:spacing w:after="60"/>
              <w:ind w:left="252"/>
              <w:rPr>
                <w:rFonts w:ascii="Tahoma" w:hAnsi="Tahoma" w:cs="Tahoma"/>
                <w:sz w:val="18"/>
                <w:szCs w:val="18"/>
              </w:rPr>
            </w:pPr>
            <w:r w:rsidRPr="00911162">
              <w:rPr>
                <w:rFonts w:ascii="Tahoma" w:hAnsi="Tahoma" w:cs="Tahoma"/>
                <w:b/>
                <w:sz w:val="18"/>
                <w:szCs w:val="18"/>
              </w:rPr>
              <w:t>Plataformas Desktop Education y School con Productos de Plataformas de</w:t>
            </w:r>
            <w:r w:rsidR="006558AE" w:rsidRPr="00911162">
              <w:rPr>
                <w:rFonts w:ascii="Tahoma" w:hAnsi="Tahoma" w:cs="Tahoma"/>
                <w:b/>
                <w:sz w:val="18"/>
                <w:szCs w:val="18"/>
              </w:rPr>
              <w:t> </w:t>
            </w:r>
            <w:r w:rsidRPr="00911162">
              <w:rPr>
                <w:rFonts w:ascii="Tahoma" w:hAnsi="Tahoma" w:cs="Tahoma"/>
                <w:b/>
                <w:sz w:val="18"/>
                <w:szCs w:val="18"/>
              </w:rPr>
              <w:t>Core CAL Suite</w:t>
            </w:r>
          </w:p>
          <w:p w:rsidR="00456002" w:rsidRPr="00911162" w:rsidRDefault="00456002" w:rsidP="00821966">
            <w:pPr>
              <w:rPr>
                <w:rFonts w:cs="Tahoma"/>
              </w:rPr>
            </w:pPr>
            <w:r w:rsidRPr="00911162">
              <w:rPr>
                <w:rFonts w:cs="Tahoma"/>
                <w:szCs w:val="18"/>
              </w:rPr>
              <w:t>Los Productos de Plataforma Desktop Education están disponibles para los Clientes de</w:t>
            </w:r>
            <w:r w:rsidR="006558AE" w:rsidRPr="00911162">
              <w:rPr>
                <w:rFonts w:cs="Tahoma"/>
                <w:szCs w:val="18"/>
              </w:rPr>
              <w:t> </w:t>
            </w:r>
            <w:r w:rsidRPr="00911162">
              <w:rPr>
                <w:rFonts w:cs="Tahoma"/>
                <w:szCs w:val="18"/>
              </w:rPr>
              <w:t>Enrollment for Education Solutions (EES) y Open Value Subscription – Education Solutions (OVS-ES). Los Productos de Plataforma Desktop School están disponibles para</w:t>
            </w:r>
            <w:r w:rsidR="006558AE" w:rsidRPr="00911162">
              <w:rPr>
                <w:rFonts w:cs="Tahoma"/>
                <w:szCs w:val="18"/>
              </w:rPr>
              <w:t> </w:t>
            </w:r>
            <w:r w:rsidRPr="00911162">
              <w:rPr>
                <w:rFonts w:cs="Tahoma"/>
                <w:szCs w:val="18"/>
              </w:rPr>
              <w:t xml:space="preserve">los Clientes del Contrato School. La Plataforma Desktop Education con Enterprise CAL Suite y la Plataforma Desktop School con Enterprise CAL Suite incluyen la versión más actual de Office Professional Plus u Office para Mac, Actualización del Sistema Operativo Windows 8 Pro y licencia de acceso cliente Enterprise CAL Suite. </w:t>
            </w:r>
          </w:p>
          <w:p w:rsidR="00456002" w:rsidRPr="00911162" w:rsidRDefault="00456002" w:rsidP="00E64551">
            <w:pPr>
              <w:ind w:left="360"/>
              <w:rPr>
                <w:rFonts w:cs="Tahoma"/>
              </w:rPr>
            </w:pPr>
          </w:p>
          <w:p w:rsidR="00456002" w:rsidRPr="007F3BB6" w:rsidRDefault="00456002" w:rsidP="00821966">
            <w:pPr>
              <w:rPr>
                <w:rFonts w:cs="Tahoma"/>
                <w:lang w:val="it-IT"/>
              </w:rPr>
            </w:pPr>
            <w:r w:rsidRPr="007F3BB6">
              <w:rPr>
                <w:rFonts w:cs="Tahoma"/>
                <w:iCs/>
                <w:szCs w:val="18"/>
                <w:lang w:val="it-IT"/>
              </w:rPr>
              <w:t>El Producto de Plataforma Desktop School de la lista de precios se contabiliza como 3</w:t>
            </w:r>
            <w:r w:rsidR="006558AE" w:rsidRPr="007F3BB6">
              <w:rPr>
                <w:rFonts w:cs="Tahoma"/>
                <w:iCs/>
                <w:szCs w:val="18"/>
                <w:lang w:val="it-IT"/>
              </w:rPr>
              <w:t> </w:t>
            </w:r>
            <w:r w:rsidRPr="007F3BB6">
              <w:rPr>
                <w:rFonts w:cs="Tahoma"/>
                <w:iCs/>
                <w:szCs w:val="18"/>
                <w:lang w:val="it-IT"/>
              </w:rPr>
              <w:t>unidades.</w:t>
            </w:r>
          </w:p>
          <w:p w:rsidR="00456002" w:rsidRPr="007F3BB6" w:rsidRDefault="00456002" w:rsidP="00821966">
            <w:pPr>
              <w:rPr>
                <w:rFonts w:cs="Tahoma"/>
                <w:lang w:val="it-IT"/>
              </w:rPr>
            </w:pPr>
          </w:p>
          <w:p w:rsidR="00456002" w:rsidRPr="007F3BB6" w:rsidRDefault="00456002" w:rsidP="00821966">
            <w:pPr>
              <w:tabs>
                <w:tab w:val="left" w:pos="8640"/>
              </w:tabs>
              <w:ind w:right="720"/>
              <w:rPr>
                <w:rFonts w:cs="Tahoma"/>
                <w:lang w:val="it-IT"/>
              </w:rPr>
            </w:pPr>
            <w:r w:rsidRPr="007F3BB6">
              <w:rPr>
                <w:rFonts w:cs="Tahoma"/>
                <w:b/>
                <w:bCs/>
                <w:color w:val="000000"/>
                <w:szCs w:val="18"/>
                <w:lang w:val="it-IT"/>
              </w:rPr>
              <w:t xml:space="preserve">Nota: </w:t>
            </w:r>
            <w:r w:rsidRPr="007F3BB6">
              <w:rPr>
                <w:rFonts w:cs="Tahoma"/>
                <w:bCs/>
                <w:color w:val="000000"/>
                <w:szCs w:val="18"/>
                <w:lang w:val="it-IT"/>
              </w:rPr>
              <w:t>Los Clientes de EES y OVS-ES no pueden elegir Productos de Plataforma Desktop y productos de CAL individuales incluidos en Core CAL Suite o</w:t>
            </w:r>
            <w:r w:rsidR="006558AE" w:rsidRPr="007F3BB6">
              <w:rPr>
                <w:rFonts w:cs="Tahoma"/>
                <w:bCs/>
                <w:color w:val="000000"/>
                <w:szCs w:val="18"/>
                <w:lang w:val="it-IT"/>
              </w:rPr>
              <w:t> </w:t>
            </w:r>
            <w:r w:rsidRPr="007F3BB6">
              <w:rPr>
                <w:rFonts w:cs="Tahoma"/>
                <w:bCs/>
                <w:color w:val="000000"/>
                <w:szCs w:val="18"/>
                <w:lang w:val="it-IT"/>
              </w:rPr>
              <w:t>Enterprise CAL Suite para solamente una parte de su Recuento de toda la organización y/o Recuento de estudiantes. Por ejemplo, si la suscripción es para</w:t>
            </w:r>
            <w:r w:rsidR="006558AE" w:rsidRPr="007F3BB6">
              <w:rPr>
                <w:rFonts w:cs="Tahoma"/>
                <w:bCs/>
                <w:color w:val="000000"/>
                <w:szCs w:val="18"/>
                <w:lang w:val="it-IT"/>
              </w:rPr>
              <w:t> </w:t>
            </w:r>
            <w:r w:rsidRPr="007F3BB6">
              <w:rPr>
                <w:rFonts w:cs="Tahoma"/>
                <w:bCs/>
                <w:color w:val="000000"/>
                <w:szCs w:val="18"/>
                <w:lang w:val="it-IT"/>
              </w:rPr>
              <w:t>un Recuento de toda la organización de 1.200 empleados equivalente a</w:t>
            </w:r>
            <w:r w:rsidR="006558AE" w:rsidRPr="007F3BB6">
              <w:rPr>
                <w:rFonts w:cs="Tahoma"/>
                <w:bCs/>
                <w:color w:val="000000"/>
                <w:szCs w:val="18"/>
                <w:lang w:val="it-IT"/>
              </w:rPr>
              <w:t> </w:t>
            </w:r>
            <w:r w:rsidRPr="007F3BB6">
              <w:rPr>
                <w:rFonts w:cs="Tahoma"/>
                <w:bCs/>
                <w:color w:val="000000"/>
                <w:szCs w:val="18"/>
                <w:lang w:val="it-IT"/>
              </w:rPr>
              <w:t>tiempo</w:t>
            </w:r>
            <w:r w:rsidR="006558AE" w:rsidRPr="007F3BB6">
              <w:rPr>
                <w:rFonts w:cs="Tahoma"/>
                <w:bCs/>
                <w:color w:val="000000"/>
                <w:szCs w:val="18"/>
                <w:lang w:val="it-IT"/>
              </w:rPr>
              <w:t> </w:t>
            </w:r>
            <w:r w:rsidRPr="007F3BB6">
              <w:rPr>
                <w:rFonts w:cs="Tahoma"/>
                <w:bCs/>
                <w:color w:val="000000"/>
                <w:szCs w:val="18"/>
                <w:lang w:val="it-IT"/>
              </w:rPr>
              <w:t>completo, los Productos de Plataforma Desktop y los productos de</w:t>
            </w:r>
            <w:r w:rsidR="006558AE" w:rsidRPr="007F3BB6">
              <w:rPr>
                <w:rFonts w:cs="Tahoma"/>
                <w:bCs/>
                <w:color w:val="000000"/>
                <w:szCs w:val="18"/>
                <w:lang w:val="it-IT"/>
              </w:rPr>
              <w:t> </w:t>
            </w:r>
            <w:r w:rsidRPr="007F3BB6">
              <w:rPr>
                <w:rFonts w:cs="Tahoma"/>
                <w:bCs/>
                <w:color w:val="000000"/>
                <w:szCs w:val="18"/>
                <w:lang w:val="it-IT"/>
              </w:rPr>
              <w:t>componentes CAL Suite seleccionados serán para el Recuento de toda la organización de 1.000, aunque una parte de esos equipos ejecute un producto de Plataforma Desktop o producto de componentes CAL específico.</w:t>
            </w:r>
          </w:p>
          <w:p w:rsidR="00456002" w:rsidRPr="007F3BB6" w:rsidRDefault="00456002" w:rsidP="005C647E">
            <w:pPr>
              <w:rPr>
                <w:rFonts w:cs="Tahoma"/>
                <w:szCs w:val="18"/>
                <w:lang w:val="it-IT" w:eastAsia="ja-JP"/>
              </w:rPr>
            </w:pPr>
          </w:p>
        </w:tc>
      </w:tr>
    </w:tbl>
    <w:p w:rsidR="00456002" w:rsidRPr="007F3BB6" w:rsidRDefault="00456002" w:rsidP="00456002">
      <w:pPr>
        <w:pStyle w:val="Heading4"/>
        <w:tabs>
          <w:tab w:val="clear" w:pos="720"/>
          <w:tab w:val="num" w:pos="0"/>
        </w:tabs>
        <w:ind w:left="0" w:right="720" w:firstLine="0"/>
        <w:rPr>
          <w:rFonts w:ascii="Tahoma" w:hAnsi="Tahoma" w:cs="Tahoma"/>
          <w:lang w:val="it-IT"/>
        </w:rPr>
      </w:pPr>
    </w:p>
    <w:p w:rsidR="004641FD" w:rsidRPr="007F3BB6" w:rsidRDefault="00755633" w:rsidP="004641FD">
      <w:pPr>
        <w:pStyle w:val="Heading3"/>
        <w:ind w:right="720"/>
        <w:rPr>
          <w:rFonts w:ascii="Tahoma" w:hAnsi="Tahoma" w:cs="Tahoma"/>
          <w:lang w:val="it-IT"/>
        </w:rPr>
      </w:pPr>
      <w:bookmarkStart w:id="699" w:name="_Toc336338193"/>
      <w:bookmarkStart w:id="700" w:name="_Toc346278031"/>
      <w:r w:rsidRPr="007F3BB6">
        <w:rPr>
          <w:rFonts w:ascii="Tahoma" w:hAnsi="Tahoma" w:cs="Tahoma"/>
          <w:sz w:val="24"/>
          <w:szCs w:val="22"/>
          <w:lang w:val="it-IT"/>
        </w:rPr>
        <w:t>Definición de Administración para Dispositivos Cualificados</w:t>
      </w:r>
      <w:bookmarkEnd w:id="699"/>
      <w:bookmarkEnd w:id="700"/>
    </w:p>
    <w:p w:rsidR="00406CB0" w:rsidRPr="007F3BB6" w:rsidRDefault="00406CB0" w:rsidP="00406CB0">
      <w:pPr>
        <w:rPr>
          <w:rFonts w:cs="Tahoma"/>
          <w:lang w:val="it-IT"/>
        </w:rPr>
      </w:pPr>
    </w:p>
    <w:p w:rsidR="004641FD" w:rsidRPr="007F3BB6" w:rsidRDefault="004641FD" w:rsidP="004641FD">
      <w:pPr>
        <w:rPr>
          <w:rFonts w:cs="Tahoma"/>
          <w:lang w:val="it-IT"/>
        </w:rPr>
      </w:pPr>
      <w:r w:rsidRPr="007F3BB6">
        <w:rPr>
          <w:rFonts w:cs="Tahoma"/>
          <w:lang w:val="it-IT"/>
        </w:rPr>
        <w:t xml:space="preserve">Un cliente de Licencias por Volumen </w:t>
      </w:r>
      <w:r w:rsidR="008806E8" w:rsidRPr="007F3BB6">
        <w:rPr>
          <w:rFonts w:cs="Tahoma"/>
          <w:lang w:val="it-IT"/>
        </w:rPr>
        <w:t>“</w:t>
      </w:r>
      <w:r w:rsidRPr="007F3BB6">
        <w:rPr>
          <w:rFonts w:cs="Tahoma"/>
          <w:lang w:val="it-IT"/>
        </w:rPr>
        <w:t>administra</w:t>
      </w:r>
      <w:r w:rsidR="008806E8" w:rsidRPr="007F3BB6">
        <w:rPr>
          <w:rFonts w:cs="Tahoma"/>
          <w:lang w:val="it-IT"/>
        </w:rPr>
        <w:t>”</w:t>
      </w:r>
      <w:r w:rsidRPr="007F3BB6">
        <w:rPr>
          <w:rFonts w:cs="Tahoma"/>
          <w:lang w:val="it-IT"/>
        </w:rPr>
        <w:t xml:space="preserve"> cualquier dispositivo en el que control de forma directa o indirecta uno o más entornos de sistema operativo.</w:t>
      </w:r>
      <w:r w:rsidR="008806E8" w:rsidRPr="007F3BB6">
        <w:rPr>
          <w:rFonts w:cs="Tahoma"/>
          <w:lang w:val="it-IT"/>
        </w:rPr>
        <w:t xml:space="preserve"> </w:t>
      </w:r>
      <w:r w:rsidRPr="007F3BB6">
        <w:rPr>
          <w:rFonts w:cs="Tahoma"/>
          <w:lang w:val="it-IT"/>
        </w:rPr>
        <w:t>Por ejemplo, un cliente de Licencias por Volumen administra cualquier dispositivo</w:t>
      </w:r>
    </w:p>
    <w:p w:rsidR="00406CB0" w:rsidRPr="007F3BB6" w:rsidRDefault="00406CB0" w:rsidP="00822871">
      <w:pPr>
        <w:spacing w:after="60"/>
        <w:rPr>
          <w:rFonts w:cs="Tahoma"/>
          <w:lang w:val="it-IT"/>
        </w:rPr>
      </w:pPr>
    </w:p>
    <w:p w:rsidR="004641FD" w:rsidRPr="007F3BB6" w:rsidRDefault="004641FD" w:rsidP="00822871">
      <w:pPr>
        <w:numPr>
          <w:ilvl w:val="0"/>
          <w:numId w:val="19"/>
        </w:numPr>
        <w:spacing w:after="60"/>
        <w:rPr>
          <w:rFonts w:cs="Tahoma"/>
          <w:lang w:val="it-IT"/>
        </w:rPr>
      </w:pPr>
      <w:r w:rsidRPr="007F3BB6">
        <w:rPr>
          <w:rFonts w:cs="Tahoma"/>
          <w:lang w:val="it-IT"/>
        </w:rPr>
        <w:t>que permite unirse a su dominio, O BIEN</w:t>
      </w:r>
    </w:p>
    <w:p w:rsidR="004641FD" w:rsidRPr="007F3BB6" w:rsidRDefault="004641FD" w:rsidP="00822871">
      <w:pPr>
        <w:numPr>
          <w:ilvl w:val="0"/>
          <w:numId w:val="19"/>
        </w:numPr>
        <w:spacing w:after="60"/>
        <w:rPr>
          <w:rFonts w:cs="Tahoma"/>
          <w:lang w:val="it-IT"/>
        </w:rPr>
      </w:pPr>
      <w:r w:rsidRPr="007F3BB6">
        <w:rPr>
          <w:rFonts w:cs="Tahoma"/>
          <w:lang w:val="it-IT"/>
        </w:rPr>
        <w:t>que autentica como requisito para utilizar aplicaciones mientras se encuentra en sus instalaciones, O BIEN</w:t>
      </w:r>
    </w:p>
    <w:p w:rsidR="004641FD" w:rsidRPr="00911162" w:rsidRDefault="004641FD" w:rsidP="00822871">
      <w:pPr>
        <w:numPr>
          <w:ilvl w:val="0"/>
          <w:numId w:val="19"/>
        </w:numPr>
        <w:spacing w:after="60"/>
        <w:rPr>
          <w:rFonts w:cs="Tahoma"/>
        </w:rPr>
      </w:pPr>
      <w:r w:rsidRPr="00911162">
        <w:rPr>
          <w:rFonts w:cs="Tahoma"/>
        </w:rPr>
        <w:t>que instala agentes (por ejemplo, antivirus, antimalware u otros agentes ordenados por las directivas del cliente), O BIEN</w:t>
      </w:r>
    </w:p>
    <w:p w:rsidR="004641FD" w:rsidRPr="007F3BB6" w:rsidRDefault="004641FD" w:rsidP="00822871">
      <w:pPr>
        <w:numPr>
          <w:ilvl w:val="0"/>
          <w:numId w:val="19"/>
        </w:numPr>
        <w:spacing w:after="60"/>
        <w:rPr>
          <w:rFonts w:cs="Tahoma"/>
          <w:lang w:val="it-IT"/>
        </w:rPr>
      </w:pPr>
      <w:r w:rsidRPr="007F3BB6">
        <w:rPr>
          <w:rFonts w:cs="Tahoma"/>
          <w:lang w:val="it-IT"/>
        </w:rPr>
        <w:t>al que aplica de forma directa o indirecta y exige la aplicación* de directivas de grupo, O BIEN</w:t>
      </w:r>
    </w:p>
    <w:p w:rsidR="004641FD" w:rsidRPr="007F3BB6" w:rsidRDefault="004641FD" w:rsidP="00822871">
      <w:pPr>
        <w:numPr>
          <w:ilvl w:val="0"/>
          <w:numId w:val="19"/>
        </w:numPr>
        <w:spacing w:after="60"/>
        <w:rPr>
          <w:rFonts w:cs="Tahoma"/>
          <w:lang w:val="it-IT"/>
        </w:rPr>
      </w:pPr>
      <w:r w:rsidRPr="007F3BB6">
        <w:rPr>
          <w:rFonts w:cs="Tahoma"/>
          <w:lang w:val="it-IT"/>
        </w:rPr>
        <w:t>en el que solicita o recibe datos sobre y configura o da instrucciones al hardware o software que está directa o indirectamente asociado con un entorno de sistema operativo, O BIEN</w:t>
      </w:r>
    </w:p>
    <w:p w:rsidR="004641FD" w:rsidRPr="007F3BB6" w:rsidRDefault="004641FD" w:rsidP="00822871">
      <w:pPr>
        <w:numPr>
          <w:ilvl w:val="0"/>
          <w:numId w:val="19"/>
        </w:numPr>
        <w:spacing w:after="60"/>
        <w:rPr>
          <w:rFonts w:cs="Tahoma"/>
          <w:lang w:val="it-IT"/>
        </w:rPr>
      </w:pPr>
      <w:r w:rsidRPr="007F3BB6">
        <w:rPr>
          <w:rFonts w:cs="Tahoma"/>
          <w:lang w:val="it-IT"/>
        </w:rPr>
        <w:t>que permite acceder a una infraestructura desktop virtual (VDI) fuera de Windows Software Assurance, Windows Intune (por Dispositivo) o Derechos de Uso Móvil de Windows Virtual Desktop</w:t>
      </w:r>
      <w:r w:rsidR="006558AE" w:rsidRPr="007F3BB6">
        <w:rPr>
          <w:rFonts w:cs="Tahoma"/>
          <w:lang w:val="it-IT"/>
        </w:rPr>
        <w:t> </w:t>
      </w:r>
      <w:r w:rsidRPr="007F3BB6">
        <w:rPr>
          <w:rFonts w:cs="Tahoma"/>
          <w:lang w:val="it-IT"/>
        </w:rPr>
        <w:t>Access.</w:t>
      </w:r>
    </w:p>
    <w:p w:rsidR="00755633" w:rsidRPr="007F3BB6" w:rsidRDefault="00755633" w:rsidP="00755633">
      <w:pPr>
        <w:ind w:left="1440"/>
        <w:rPr>
          <w:rFonts w:cs="Tahoma"/>
          <w:lang w:val="it-IT"/>
        </w:rPr>
      </w:pPr>
    </w:p>
    <w:p w:rsidR="004641FD" w:rsidRPr="007F3BB6" w:rsidRDefault="004641FD" w:rsidP="004641FD">
      <w:pPr>
        <w:rPr>
          <w:rFonts w:cs="Tahoma"/>
          <w:lang w:val="it-IT"/>
        </w:rPr>
      </w:pPr>
      <w:r w:rsidRPr="007F3BB6">
        <w:rPr>
          <w:rFonts w:cs="Tahoma"/>
          <w:lang w:val="it-IT"/>
        </w:rPr>
        <w:lastRenderedPageBreak/>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8806E8" w:rsidRPr="007F3BB6">
        <w:rPr>
          <w:rFonts w:cs="Tahoma"/>
          <w:lang w:val="it-IT"/>
        </w:rPr>
        <w:t>“</w:t>
      </w:r>
      <w:r w:rsidRPr="007F3BB6">
        <w:rPr>
          <w:rFonts w:cs="Tahoma"/>
          <w:lang w:val="it-IT"/>
        </w:rPr>
        <w:t>administrado</w:t>
      </w:r>
      <w:r w:rsidR="008806E8" w:rsidRPr="007F3BB6">
        <w:rPr>
          <w:rFonts w:cs="Tahoma"/>
          <w:lang w:val="it-IT"/>
        </w:rPr>
        <w:t>”</w:t>
      </w:r>
      <w:r w:rsidRPr="007F3BB6">
        <w:rPr>
          <w:rFonts w:cs="Tahoma"/>
          <w:lang w:val="it-IT"/>
        </w:rPr>
        <w:t xml:space="preserve"> para fines de esta definición.</w:t>
      </w:r>
    </w:p>
    <w:p w:rsidR="00755633" w:rsidRPr="007F3BB6" w:rsidRDefault="00755633" w:rsidP="004641FD">
      <w:pPr>
        <w:rPr>
          <w:rFonts w:cs="Tahoma"/>
          <w:lang w:val="it-IT"/>
        </w:rPr>
      </w:pPr>
    </w:p>
    <w:p w:rsidR="00371299" w:rsidRPr="007F3BB6" w:rsidRDefault="004641FD" w:rsidP="00510F6B">
      <w:pPr>
        <w:rPr>
          <w:rFonts w:cs="Tahoma"/>
          <w:lang w:val="it-IT"/>
        </w:rPr>
      </w:pPr>
      <w:r w:rsidRPr="007F3BB6">
        <w:rPr>
          <w:rFonts w:cs="Tahoma"/>
          <w:lang w:val="it-IT"/>
        </w:rPr>
        <w:t xml:space="preserve">*Un cliente de Licencias por Volumen que revisa en busca de software de sistema operativo actualizado o actualizaciones de virus/seguridad y que solo notifica al usuario si no están actualizados, no está </w:t>
      </w:r>
      <w:r w:rsidR="008806E8" w:rsidRPr="007F3BB6">
        <w:rPr>
          <w:rFonts w:cs="Tahoma"/>
          <w:lang w:val="it-IT"/>
        </w:rPr>
        <w:t>“</w:t>
      </w:r>
      <w:r w:rsidRPr="007F3BB6">
        <w:rPr>
          <w:rFonts w:cs="Tahoma"/>
          <w:lang w:val="it-IT"/>
        </w:rPr>
        <w:t>exigiendo la aplicación de directivas de grupo</w:t>
      </w:r>
      <w:r w:rsidR="008806E8" w:rsidRPr="007F3BB6">
        <w:rPr>
          <w:rFonts w:cs="Tahoma"/>
          <w:lang w:val="it-IT"/>
        </w:rPr>
        <w:t>”</w:t>
      </w:r>
      <w:r w:rsidRPr="007F3BB6">
        <w:rPr>
          <w:rFonts w:cs="Tahoma"/>
          <w:lang w:val="it-IT"/>
        </w:rPr>
        <w:t xml:space="preserve"> para los fines de este ejemplo.</w:t>
      </w:r>
      <w:r w:rsidR="008806E8" w:rsidRPr="007F3BB6">
        <w:rPr>
          <w:rFonts w:cs="Tahoma"/>
          <w:lang w:val="it-IT"/>
        </w:rPr>
        <w:t xml:space="preserve"> </w:t>
      </w:r>
    </w:p>
    <w:p w:rsidR="00991DD4" w:rsidRPr="007F3BB6" w:rsidRDefault="00991DD4" w:rsidP="00510F6B">
      <w:pPr>
        <w:rPr>
          <w:rFonts w:cs="Tahoma"/>
          <w:lang w:val="it-IT"/>
        </w:rPr>
      </w:pPr>
    </w:p>
    <w:p w:rsidR="00406CB0" w:rsidRPr="007F3BB6" w:rsidRDefault="00023FE7" w:rsidP="00406CB0">
      <w:pPr>
        <w:pStyle w:val="Heading3"/>
        <w:rPr>
          <w:rFonts w:ascii="Tahoma" w:hAnsi="Tahoma" w:cs="Tahoma"/>
          <w:lang w:val="it-IT"/>
        </w:rPr>
      </w:pPr>
      <w:bookmarkStart w:id="701" w:name="_Toc243157227"/>
      <w:bookmarkStart w:id="702" w:name="_Toc336338194"/>
      <w:bookmarkStart w:id="703" w:name="_Toc346278032"/>
      <w:r w:rsidRPr="007F3BB6">
        <w:rPr>
          <w:rFonts w:ascii="Tahoma" w:hAnsi="Tahoma" w:cs="Tahoma"/>
          <w:sz w:val="24"/>
          <w:lang w:val="it-IT"/>
        </w:rPr>
        <w:t>Productos cualificados para descuento de actualización (UTD)</w:t>
      </w:r>
      <w:bookmarkEnd w:id="701"/>
      <w:bookmarkEnd w:id="702"/>
      <w:bookmarkEnd w:id="703"/>
    </w:p>
    <w:p w:rsidR="00406CB0" w:rsidRPr="007F3BB6" w:rsidRDefault="00406CB0" w:rsidP="00406CB0">
      <w:pPr>
        <w:pStyle w:val="Heading3"/>
        <w:rPr>
          <w:rFonts w:ascii="Tahoma" w:hAnsi="Tahoma" w:cs="Tahoma"/>
          <w:sz w:val="18"/>
          <w:szCs w:val="18"/>
          <w:lang w:val="it-IT"/>
        </w:rPr>
      </w:pPr>
    </w:p>
    <w:p w:rsidR="00023FE7" w:rsidRPr="007F3BB6" w:rsidRDefault="00023FE7" w:rsidP="007D00FB">
      <w:pPr>
        <w:rPr>
          <w:rFonts w:cs="Tahoma"/>
          <w:lang w:val="it-IT"/>
        </w:rPr>
      </w:pPr>
      <w:r w:rsidRPr="007F3BB6">
        <w:rPr>
          <w:rFonts w:cs="Tahoma"/>
          <w:lang w:val="it-IT"/>
        </w:rPr>
        <w:t>Los Clientes de Open Value Subscription son elegibles para recibir Descuento UTD durante el primer año de su</w:t>
      </w:r>
      <w:r w:rsidR="006558AE" w:rsidRPr="007F3BB6">
        <w:rPr>
          <w:rFonts w:cs="Tahoma"/>
          <w:lang w:val="it-IT"/>
        </w:rPr>
        <w:t> </w:t>
      </w:r>
      <w:r w:rsidRPr="007F3BB6">
        <w:rPr>
          <w:rFonts w:cs="Tahoma"/>
          <w:lang w:val="it-IT"/>
        </w:rPr>
        <w:t>contrato de suscripción. Los Clientes cualificados podrán adquirir cualquier Licencia UTD, que se indica a continuación, si están licenciados para una de las correspondientes versiones actuales o anteriores cualificadas a</w:t>
      </w:r>
      <w:r w:rsidR="006558AE" w:rsidRPr="007F3BB6">
        <w:rPr>
          <w:rFonts w:cs="Tahoma"/>
          <w:lang w:val="it-IT"/>
        </w:rPr>
        <w:t> </w:t>
      </w:r>
      <w:r w:rsidRPr="007F3BB6">
        <w:rPr>
          <w:rFonts w:cs="Tahoma"/>
          <w:lang w:val="it-IT"/>
        </w:rPr>
        <w:t>través de OEM, FPP o Licencias por Volumen. En general, este descuento se aplica únicamente a la versión actual del producto o a la versión inmediatamente anterior. El Descuento UTD es de plataforma independiente; por lo tanto, Mac también es susceptible de recibir el descuento.</w:t>
      </w:r>
    </w:p>
    <w:p w:rsidR="00C353DE" w:rsidRPr="007F3BB6" w:rsidRDefault="00C353DE">
      <w:pPr>
        <w:pStyle w:val="FootnoteBulletLevel1"/>
        <w:ind w:left="360" w:right="720" w:firstLine="0"/>
        <w:rPr>
          <w:rFonts w:ascii="Tahoma" w:hAnsi="Tahoma" w:cs="Tahoma"/>
          <w:sz w:val="18"/>
          <w:szCs w:val="18"/>
          <w:lang w:val="it-IT"/>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911162"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911162" w:rsidRDefault="00023FE7">
            <w:pPr>
              <w:ind w:right="720"/>
              <w:jc w:val="center"/>
              <w:rPr>
                <w:rFonts w:eastAsia="Calibri" w:cs="Tahoma"/>
                <w:b/>
                <w:bCs/>
                <w:color w:val="404040"/>
              </w:rPr>
            </w:pPr>
            <w:r w:rsidRPr="00911162">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911162" w:rsidRDefault="00023FE7">
            <w:pPr>
              <w:ind w:right="720"/>
              <w:jc w:val="center"/>
              <w:rPr>
                <w:rFonts w:eastAsia="Calibri" w:cs="Tahoma"/>
                <w:b/>
                <w:bCs/>
                <w:color w:val="404040"/>
              </w:rPr>
            </w:pPr>
            <w:r w:rsidRPr="00911162">
              <w:rPr>
                <w:rFonts w:cs="Tahoma"/>
                <w:b/>
                <w:bCs/>
              </w:rPr>
              <w:t>Versión cualificada</w:t>
            </w:r>
          </w:p>
        </w:tc>
      </w:tr>
      <w:tr w:rsidR="00023FE7" w:rsidRPr="00911162" w:rsidTr="0044720D">
        <w:trPr>
          <w:trHeight w:val="576"/>
        </w:trPr>
        <w:tc>
          <w:tcPr>
            <w:tcW w:w="3809" w:type="dxa"/>
            <w:tcBorders>
              <w:top w:val="nil"/>
              <w:left w:val="single" w:sz="8" w:space="0" w:color="auto"/>
              <w:bottom w:val="single" w:sz="8" w:space="0" w:color="auto"/>
              <w:right w:val="single" w:sz="8" w:space="0" w:color="auto"/>
            </w:tcBorders>
          </w:tcPr>
          <w:p w:rsidR="00023FE7" w:rsidRPr="007F3BB6" w:rsidRDefault="00023FE7" w:rsidP="00230E01">
            <w:pPr>
              <w:spacing w:before="60"/>
              <w:ind w:left="360" w:right="720"/>
              <w:jc w:val="center"/>
              <w:rPr>
                <w:rFonts w:eastAsia="Calibri" w:cs="Tahoma"/>
                <w:szCs w:val="18"/>
                <w:lang w:val="it-IT"/>
              </w:rPr>
            </w:pPr>
            <w:r w:rsidRPr="007F3BB6">
              <w:rPr>
                <w:rFonts w:cs="Tahoma"/>
                <w:szCs w:val="18"/>
                <w:lang w:val="it-IT"/>
              </w:rPr>
              <w:t>Core CAL (Dispositivo u Usuario)</w:t>
            </w:r>
          </w:p>
        </w:tc>
        <w:tc>
          <w:tcPr>
            <w:tcW w:w="4298" w:type="dxa"/>
            <w:tcBorders>
              <w:top w:val="nil"/>
              <w:left w:val="nil"/>
              <w:bottom w:val="single" w:sz="8" w:space="0" w:color="auto"/>
              <w:right w:val="single" w:sz="8" w:space="0" w:color="auto"/>
            </w:tcBorders>
          </w:tcPr>
          <w:p w:rsidR="00023FE7" w:rsidRPr="00911162" w:rsidRDefault="00023FE7" w:rsidP="00230E01">
            <w:pPr>
              <w:pStyle w:val="Bulletedlistflush"/>
              <w:spacing w:before="60"/>
              <w:ind w:left="576" w:right="720" w:firstLine="0"/>
              <w:jc w:val="center"/>
              <w:rPr>
                <w:rFonts w:ascii="Tahoma" w:hAnsi="Tahoma" w:cs="Tahoma"/>
              </w:rPr>
            </w:pPr>
            <w:r w:rsidRPr="00911162">
              <w:rPr>
                <w:rFonts w:ascii="Tahoma" w:hAnsi="Tahoma" w:cs="Tahoma"/>
                <w:sz w:val="18"/>
                <w:szCs w:val="18"/>
              </w:rPr>
              <w:t>Cualquier Core CAL</w:t>
            </w:r>
          </w:p>
          <w:p w:rsidR="00023FE7" w:rsidRPr="00911162" w:rsidRDefault="00023FE7" w:rsidP="00230E01">
            <w:pPr>
              <w:pStyle w:val="Bulletedlistflush"/>
              <w:ind w:left="576" w:right="720" w:firstLine="0"/>
              <w:jc w:val="center"/>
              <w:rPr>
                <w:rFonts w:ascii="Tahoma" w:hAnsi="Tahoma" w:cs="Tahoma"/>
                <w:sz w:val="18"/>
                <w:szCs w:val="18"/>
              </w:rPr>
            </w:pPr>
          </w:p>
        </w:tc>
      </w:tr>
      <w:tr w:rsidR="00023FE7" w:rsidRPr="00911162" w:rsidTr="0044720D">
        <w:trPr>
          <w:trHeight w:val="576"/>
        </w:trPr>
        <w:tc>
          <w:tcPr>
            <w:tcW w:w="3809" w:type="dxa"/>
            <w:tcBorders>
              <w:top w:val="nil"/>
              <w:left w:val="single" w:sz="8" w:space="0" w:color="auto"/>
              <w:bottom w:val="single" w:sz="8" w:space="0" w:color="auto"/>
              <w:right w:val="single" w:sz="8" w:space="0" w:color="auto"/>
            </w:tcBorders>
          </w:tcPr>
          <w:p w:rsidR="00023FE7" w:rsidRPr="007F3BB6" w:rsidRDefault="00023FE7" w:rsidP="006558AE">
            <w:pPr>
              <w:spacing w:before="60"/>
              <w:ind w:left="360" w:right="720"/>
              <w:jc w:val="center"/>
              <w:rPr>
                <w:rFonts w:eastAsia="Calibri" w:cs="Tahoma"/>
                <w:szCs w:val="18"/>
                <w:lang w:val="it-IT"/>
              </w:rPr>
            </w:pPr>
            <w:r w:rsidRPr="007F3BB6">
              <w:rPr>
                <w:rFonts w:cs="Tahoma"/>
                <w:szCs w:val="18"/>
                <w:lang w:val="it-IT"/>
              </w:rPr>
              <w:t>Enterprise CAL (Dispositivo o</w:t>
            </w:r>
            <w:r w:rsidR="006558AE" w:rsidRPr="007F3BB6">
              <w:rPr>
                <w:rFonts w:cs="Tahoma"/>
                <w:szCs w:val="18"/>
                <w:lang w:val="it-IT"/>
              </w:rPr>
              <w:t> </w:t>
            </w:r>
            <w:r w:rsidRPr="007F3BB6">
              <w:rPr>
                <w:rFonts w:cs="Tahoma"/>
                <w:szCs w:val="18"/>
                <w:lang w:val="it-IT"/>
              </w:rPr>
              <w:t>Usuario)</w:t>
            </w:r>
          </w:p>
        </w:tc>
        <w:tc>
          <w:tcPr>
            <w:tcW w:w="4298" w:type="dxa"/>
            <w:tcBorders>
              <w:top w:val="nil"/>
              <w:left w:val="nil"/>
              <w:bottom w:val="single" w:sz="8" w:space="0" w:color="auto"/>
              <w:right w:val="single" w:sz="8" w:space="0" w:color="auto"/>
            </w:tcBorders>
          </w:tcPr>
          <w:p w:rsidR="00023FE7" w:rsidRPr="00911162" w:rsidRDefault="00023FE7" w:rsidP="00230E01">
            <w:pPr>
              <w:pStyle w:val="Bulletedlistflush"/>
              <w:spacing w:before="60"/>
              <w:ind w:left="576" w:right="720" w:firstLine="0"/>
              <w:jc w:val="center"/>
              <w:rPr>
                <w:rFonts w:ascii="Tahoma" w:hAnsi="Tahoma" w:cs="Tahoma"/>
                <w:sz w:val="18"/>
                <w:szCs w:val="18"/>
              </w:rPr>
            </w:pPr>
            <w:r w:rsidRPr="00911162">
              <w:rPr>
                <w:rFonts w:ascii="Tahoma" w:hAnsi="Tahoma" w:cs="Tahoma"/>
                <w:sz w:val="18"/>
                <w:szCs w:val="18"/>
              </w:rPr>
              <w:t>Cualquier Enterprise CAL</w:t>
            </w:r>
          </w:p>
        </w:tc>
      </w:tr>
      <w:tr w:rsidR="0000615E" w:rsidRPr="00911162" w:rsidTr="0044720D">
        <w:trPr>
          <w:trHeight w:val="576"/>
        </w:trPr>
        <w:tc>
          <w:tcPr>
            <w:tcW w:w="3809" w:type="dxa"/>
            <w:tcBorders>
              <w:top w:val="nil"/>
              <w:left w:val="single" w:sz="8" w:space="0" w:color="auto"/>
              <w:bottom w:val="single" w:sz="8" w:space="0" w:color="auto"/>
              <w:right w:val="single" w:sz="8" w:space="0" w:color="auto"/>
            </w:tcBorders>
          </w:tcPr>
          <w:p w:rsidR="0000615E" w:rsidRPr="00911162" w:rsidRDefault="0000615E" w:rsidP="00230E01">
            <w:pPr>
              <w:spacing w:before="60"/>
              <w:ind w:left="360" w:right="720"/>
              <w:jc w:val="center"/>
              <w:rPr>
                <w:rFonts w:eastAsia="Calibri" w:cs="Tahoma"/>
                <w:szCs w:val="18"/>
              </w:rPr>
            </w:pPr>
            <w:r w:rsidRPr="00911162">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911162" w:rsidRDefault="008B2AA7" w:rsidP="00230E01">
            <w:pPr>
              <w:pStyle w:val="Bulletedlistflush"/>
              <w:spacing w:before="60"/>
              <w:ind w:left="576" w:right="720" w:firstLine="0"/>
              <w:jc w:val="center"/>
              <w:rPr>
                <w:rFonts w:ascii="Tahoma" w:hAnsi="Tahoma" w:cs="Tahoma"/>
              </w:rPr>
            </w:pPr>
            <w:r w:rsidRPr="00911162">
              <w:rPr>
                <w:rFonts w:ascii="Tahoma" w:hAnsi="Tahoma" w:cs="Tahoma"/>
                <w:sz w:val="18"/>
                <w:szCs w:val="18"/>
              </w:rPr>
              <w:t>Office Professional Plus 2013</w:t>
            </w:r>
          </w:p>
          <w:p w:rsidR="0000615E" w:rsidRPr="00911162" w:rsidRDefault="0000615E" w:rsidP="00230E01">
            <w:pPr>
              <w:pStyle w:val="Bulletedlistflush"/>
              <w:ind w:left="576" w:right="720" w:firstLine="0"/>
              <w:jc w:val="center"/>
              <w:rPr>
                <w:rFonts w:ascii="Tahoma" w:hAnsi="Tahoma" w:cs="Tahoma"/>
              </w:rPr>
            </w:pPr>
            <w:r w:rsidRPr="00911162">
              <w:rPr>
                <w:rFonts w:ascii="Tahoma" w:hAnsi="Tahoma" w:cs="Tahoma"/>
                <w:sz w:val="18"/>
                <w:szCs w:val="18"/>
              </w:rPr>
              <w:t>Office Professional Plus 2010</w:t>
            </w:r>
          </w:p>
          <w:p w:rsidR="002D0FAC" w:rsidRPr="00911162" w:rsidRDefault="002D0FAC" w:rsidP="00230E01">
            <w:pPr>
              <w:pStyle w:val="Bulletedlistflush"/>
              <w:ind w:left="576" w:right="720" w:firstLine="0"/>
              <w:jc w:val="center"/>
              <w:rPr>
                <w:rFonts w:ascii="Tahoma" w:hAnsi="Tahoma" w:cs="Tahoma"/>
              </w:rPr>
            </w:pPr>
            <w:r w:rsidRPr="00911162">
              <w:rPr>
                <w:rFonts w:ascii="Tahoma" w:hAnsi="Tahoma" w:cs="Tahoma"/>
                <w:sz w:val="18"/>
                <w:szCs w:val="18"/>
              </w:rPr>
              <w:t>Office 2013 Professional</w:t>
            </w:r>
          </w:p>
          <w:p w:rsidR="0000615E" w:rsidRPr="00911162" w:rsidRDefault="0000615E" w:rsidP="00230E01">
            <w:pPr>
              <w:pStyle w:val="Bulletedlistflush"/>
              <w:ind w:left="576" w:right="720" w:firstLine="0"/>
              <w:jc w:val="center"/>
              <w:rPr>
                <w:rFonts w:ascii="Tahoma" w:hAnsi="Tahoma" w:cs="Tahoma"/>
              </w:rPr>
            </w:pPr>
            <w:r w:rsidRPr="00911162">
              <w:rPr>
                <w:rFonts w:ascii="Tahoma" w:hAnsi="Tahoma" w:cs="Tahoma"/>
                <w:sz w:val="18"/>
                <w:szCs w:val="18"/>
              </w:rPr>
              <w:t>Office 2010 Professional</w:t>
            </w:r>
          </w:p>
          <w:p w:rsidR="0000615E" w:rsidRPr="00911162" w:rsidRDefault="0000615E" w:rsidP="008B2AA7">
            <w:pPr>
              <w:pStyle w:val="Bulletedlistflush"/>
              <w:ind w:left="576" w:right="720" w:firstLine="0"/>
              <w:jc w:val="center"/>
              <w:rPr>
                <w:rFonts w:ascii="Tahoma" w:hAnsi="Tahoma" w:cs="Tahoma"/>
                <w:sz w:val="18"/>
                <w:szCs w:val="18"/>
              </w:rPr>
            </w:pPr>
          </w:p>
        </w:tc>
      </w:tr>
      <w:tr w:rsidR="00023FE7" w:rsidRPr="00911162" w:rsidTr="0044720D">
        <w:trPr>
          <w:trHeight w:val="576"/>
        </w:trPr>
        <w:tc>
          <w:tcPr>
            <w:tcW w:w="3809" w:type="dxa"/>
            <w:tcBorders>
              <w:top w:val="nil"/>
              <w:left w:val="single" w:sz="8" w:space="0" w:color="auto"/>
              <w:bottom w:val="single" w:sz="8" w:space="0" w:color="auto"/>
              <w:right w:val="single" w:sz="8" w:space="0" w:color="auto"/>
            </w:tcBorders>
          </w:tcPr>
          <w:p w:rsidR="00023FE7" w:rsidRPr="00911162" w:rsidRDefault="00023FE7" w:rsidP="006558AE">
            <w:pPr>
              <w:spacing w:before="60"/>
              <w:ind w:left="360" w:right="720"/>
              <w:jc w:val="center"/>
              <w:rPr>
                <w:rFonts w:eastAsia="Calibri" w:cs="Tahoma"/>
                <w:color w:val="000000"/>
                <w:szCs w:val="18"/>
              </w:rPr>
            </w:pPr>
            <w:r w:rsidRPr="00911162">
              <w:rPr>
                <w:rFonts w:cs="Tahoma"/>
                <w:color w:val="000000"/>
                <w:szCs w:val="18"/>
              </w:rPr>
              <w:t>CAL de Small Business Server Standard 2011 (Dispositivo o</w:t>
            </w:r>
            <w:r w:rsidR="006558AE" w:rsidRPr="00911162">
              <w:rPr>
                <w:rFonts w:cs="Tahoma"/>
                <w:color w:val="000000"/>
                <w:szCs w:val="18"/>
              </w:rPr>
              <w:t> </w:t>
            </w:r>
            <w:r w:rsidRPr="00911162">
              <w:rPr>
                <w:rFonts w:cs="Tahoma"/>
                <w:color w:val="000000"/>
                <w:szCs w:val="18"/>
              </w:rPr>
              <w:t>Usuario)</w:t>
            </w:r>
          </w:p>
        </w:tc>
        <w:tc>
          <w:tcPr>
            <w:tcW w:w="4298" w:type="dxa"/>
            <w:tcBorders>
              <w:top w:val="nil"/>
              <w:left w:val="nil"/>
              <w:bottom w:val="single" w:sz="8" w:space="0" w:color="auto"/>
              <w:right w:val="single" w:sz="8" w:space="0" w:color="auto"/>
            </w:tcBorders>
          </w:tcPr>
          <w:p w:rsidR="00684C4D" w:rsidRPr="00911162" w:rsidRDefault="00684C4D" w:rsidP="00230E01">
            <w:pPr>
              <w:spacing w:before="60"/>
              <w:ind w:left="576" w:right="720"/>
              <w:jc w:val="center"/>
              <w:rPr>
                <w:rFonts w:cs="Tahoma"/>
              </w:rPr>
            </w:pPr>
            <w:r w:rsidRPr="00911162">
              <w:rPr>
                <w:rFonts w:eastAsia="Calibri" w:cs="Tahoma"/>
                <w:color w:val="000000"/>
                <w:szCs w:val="18"/>
              </w:rPr>
              <w:t>Licencia CAL de Windows Small Business Server 2011</w:t>
            </w:r>
          </w:p>
          <w:p w:rsidR="00023FE7" w:rsidRPr="00911162" w:rsidRDefault="00023FE7">
            <w:pPr>
              <w:pStyle w:val="Bulletedlistflush"/>
              <w:ind w:left="576" w:right="720" w:firstLine="0"/>
              <w:jc w:val="center"/>
              <w:rPr>
                <w:rFonts w:ascii="Tahoma" w:hAnsi="Tahoma" w:cs="Tahoma"/>
              </w:rPr>
            </w:pPr>
            <w:r w:rsidRPr="00911162">
              <w:rPr>
                <w:rFonts w:ascii="Tahoma" w:hAnsi="Tahoma" w:cs="Tahoma"/>
                <w:color w:val="000000"/>
                <w:sz w:val="18"/>
                <w:szCs w:val="18"/>
              </w:rPr>
              <w:t>CAL de Windows Small Business Server Standard 2008</w:t>
            </w:r>
          </w:p>
          <w:p w:rsidR="00023FE7" w:rsidRPr="00911162" w:rsidRDefault="00023FE7" w:rsidP="00230E01">
            <w:pPr>
              <w:pStyle w:val="Bulletedlistflush"/>
              <w:ind w:left="576" w:right="720" w:firstLine="0"/>
              <w:jc w:val="center"/>
              <w:rPr>
                <w:rFonts w:ascii="Tahoma" w:hAnsi="Tahoma" w:cs="Tahoma"/>
                <w:color w:val="000000"/>
                <w:sz w:val="18"/>
                <w:szCs w:val="18"/>
              </w:rPr>
            </w:pPr>
          </w:p>
        </w:tc>
      </w:tr>
      <w:tr w:rsidR="00023FE7" w:rsidRPr="00911162" w:rsidTr="006558AE">
        <w:trPr>
          <w:cantSplit/>
          <w:trHeight w:val="576"/>
        </w:trPr>
        <w:tc>
          <w:tcPr>
            <w:tcW w:w="3809" w:type="dxa"/>
            <w:tcBorders>
              <w:top w:val="nil"/>
              <w:left w:val="single" w:sz="8" w:space="0" w:color="auto"/>
              <w:bottom w:val="single" w:sz="8" w:space="0" w:color="auto"/>
              <w:right w:val="single" w:sz="8" w:space="0" w:color="auto"/>
            </w:tcBorders>
          </w:tcPr>
          <w:p w:rsidR="00023FE7" w:rsidRPr="00911162" w:rsidRDefault="00023FE7" w:rsidP="006558AE">
            <w:pPr>
              <w:spacing w:before="60"/>
              <w:ind w:left="360" w:right="720"/>
              <w:jc w:val="center"/>
              <w:rPr>
                <w:rFonts w:eastAsia="Calibri" w:cs="Tahoma"/>
                <w:szCs w:val="18"/>
              </w:rPr>
            </w:pPr>
            <w:r w:rsidRPr="00911162">
              <w:rPr>
                <w:rFonts w:cs="Tahoma"/>
                <w:szCs w:val="18"/>
              </w:rPr>
              <w:t>CAL de Small Business Server Premium 2011 (Dispositivo o</w:t>
            </w:r>
            <w:r w:rsidR="006558AE" w:rsidRPr="00911162">
              <w:rPr>
                <w:rFonts w:cs="Tahoma"/>
                <w:szCs w:val="18"/>
              </w:rPr>
              <w:t> </w:t>
            </w:r>
            <w:r w:rsidRPr="00911162">
              <w:rPr>
                <w:rFonts w:cs="Tahoma"/>
                <w:szCs w:val="18"/>
              </w:rPr>
              <w:t>Usuario)</w:t>
            </w:r>
          </w:p>
        </w:tc>
        <w:tc>
          <w:tcPr>
            <w:tcW w:w="4298" w:type="dxa"/>
            <w:tcBorders>
              <w:top w:val="nil"/>
              <w:left w:val="nil"/>
              <w:bottom w:val="single" w:sz="8" w:space="0" w:color="auto"/>
              <w:right w:val="single" w:sz="8" w:space="0" w:color="auto"/>
            </w:tcBorders>
          </w:tcPr>
          <w:p w:rsidR="00684C4D" w:rsidRPr="00911162" w:rsidRDefault="00684C4D" w:rsidP="00230E01">
            <w:pPr>
              <w:spacing w:before="60"/>
              <w:ind w:left="576" w:right="720"/>
              <w:jc w:val="center"/>
              <w:rPr>
                <w:rFonts w:cs="Tahoma"/>
              </w:rPr>
            </w:pPr>
            <w:r w:rsidRPr="00911162">
              <w:rPr>
                <w:rFonts w:eastAsia="Calibri" w:cs="Tahoma"/>
                <w:color w:val="000000"/>
                <w:szCs w:val="18"/>
              </w:rPr>
              <w:t>CAL de Windows Small Business Server Premium 2011</w:t>
            </w:r>
          </w:p>
          <w:p w:rsidR="00023FE7" w:rsidRPr="00911162" w:rsidRDefault="00023FE7">
            <w:pPr>
              <w:pStyle w:val="Bulletedlistflush"/>
              <w:ind w:left="576" w:right="720" w:firstLine="0"/>
              <w:jc w:val="center"/>
              <w:rPr>
                <w:rFonts w:ascii="Tahoma" w:hAnsi="Tahoma" w:cs="Tahoma"/>
              </w:rPr>
            </w:pPr>
            <w:r w:rsidRPr="00911162">
              <w:rPr>
                <w:rFonts w:ascii="Tahoma" w:hAnsi="Tahoma" w:cs="Tahoma"/>
                <w:color w:val="000000"/>
                <w:sz w:val="18"/>
                <w:szCs w:val="18"/>
              </w:rPr>
              <w:t>CAL de Windows Small Business Server Premium 2008</w:t>
            </w:r>
          </w:p>
          <w:p w:rsidR="00023FE7" w:rsidRPr="00911162" w:rsidRDefault="00023FE7" w:rsidP="00230E01">
            <w:pPr>
              <w:pStyle w:val="Bulletedlistflush"/>
              <w:ind w:left="576" w:right="720" w:firstLine="0"/>
              <w:jc w:val="center"/>
              <w:rPr>
                <w:rFonts w:ascii="Tahoma" w:hAnsi="Tahoma" w:cs="Tahoma"/>
                <w:sz w:val="18"/>
                <w:szCs w:val="18"/>
              </w:rPr>
            </w:pPr>
          </w:p>
        </w:tc>
      </w:tr>
      <w:tr w:rsidR="00023FE7" w:rsidRPr="00911162" w:rsidTr="0044720D">
        <w:trPr>
          <w:trHeight w:val="576"/>
        </w:trPr>
        <w:tc>
          <w:tcPr>
            <w:tcW w:w="3809" w:type="dxa"/>
            <w:tcBorders>
              <w:top w:val="nil"/>
              <w:left w:val="single" w:sz="8" w:space="0" w:color="auto"/>
              <w:bottom w:val="single" w:sz="8" w:space="0" w:color="auto"/>
              <w:right w:val="single" w:sz="8" w:space="0" w:color="auto"/>
            </w:tcBorders>
          </w:tcPr>
          <w:p w:rsidR="00023FE7" w:rsidRPr="00911162" w:rsidRDefault="00023FE7" w:rsidP="00230E01">
            <w:pPr>
              <w:spacing w:before="60"/>
              <w:ind w:left="360" w:right="720"/>
              <w:jc w:val="center"/>
              <w:rPr>
                <w:rFonts w:cs="Tahoma"/>
              </w:rPr>
            </w:pPr>
            <w:r w:rsidRPr="00911162">
              <w:rPr>
                <w:rFonts w:cs="Tahoma"/>
                <w:szCs w:val="18"/>
              </w:rPr>
              <w:t>CAL de Essential Business Server Standard 2008 (Dispositivo o</w:t>
            </w:r>
            <w:r w:rsidR="006558AE" w:rsidRPr="00911162">
              <w:rPr>
                <w:rFonts w:cs="Tahoma"/>
                <w:szCs w:val="18"/>
              </w:rPr>
              <w:t> </w:t>
            </w:r>
            <w:r w:rsidRPr="00911162">
              <w:rPr>
                <w:rFonts w:cs="Tahoma"/>
                <w:szCs w:val="18"/>
              </w:rPr>
              <w:t>Usuario)</w:t>
            </w:r>
          </w:p>
          <w:p w:rsidR="00230E01" w:rsidRPr="00911162"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911162" w:rsidRDefault="00023FE7" w:rsidP="00230E01">
            <w:pPr>
              <w:pStyle w:val="Bulletedlistflush"/>
              <w:spacing w:before="60"/>
              <w:ind w:left="576" w:right="720" w:firstLine="0"/>
              <w:jc w:val="center"/>
              <w:rPr>
                <w:rFonts w:ascii="Tahoma" w:hAnsi="Tahoma" w:cs="Tahoma"/>
                <w:sz w:val="18"/>
                <w:szCs w:val="18"/>
              </w:rPr>
            </w:pPr>
            <w:r w:rsidRPr="00911162">
              <w:rPr>
                <w:rFonts w:ascii="Tahoma" w:hAnsi="Tahoma" w:cs="Tahoma"/>
                <w:sz w:val="18"/>
                <w:szCs w:val="18"/>
              </w:rPr>
              <w:t>Licencia CAL de Windows Essential Business Server Standard 2008</w:t>
            </w:r>
          </w:p>
        </w:tc>
      </w:tr>
      <w:tr w:rsidR="00023FE7" w:rsidRPr="00911162" w:rsidTr="0044720D">
        <w:trPr>
          <w:trHeight w:val="576"/>
        </w:trPr>
        <w:tc>
          <w:tcPr>
            <w:tcW w:w="3809" w:type="dxa"/>
            <w:tcBorders>
              <w:top w:val="nil"/>
              <w:left w:val="single" w:sz="8" w:space="0" w:color="auto"/>
              <w:bottom w:val="single" w:sz="8" w:space="0" w:color="auto"/>
              <w:right w:val="single" w:sz="8" w:space="0" w:color="auto"/>
            </w:tcBorders>
          </w:tcPr>
          <w:p w:rsidR="00023FE7" w:rsidRPr="00911162" w:rsidRDefault="00023FE7" w:rsidP="00230E01">
            <w:pPr>
              <w:spacing w:before="60"/>
              <w:ind w:left="360" w:right="720"/>
              <w:jc w:val="center"/>
              <w:rPr>
                <w:rFonts w:cs="Tahoma"/>
              </w:rPr>
            </w:pPr>
            <w:r w:rsidRPr="00911162">
              <w:rPr>
                <w:rFonts w:cs="Tahoma"/>
                <w:szCs w:val="18"/>
              </w:rPr>
              <w:t>CAL de Essential Business Server Premium 2008 (Dispositivo o</w:t>
            </w:r>
            <w:r w:rsidR="006558AE" w:rsidRPr="00911162">
              <w:rPr>
                <w:rFonts w:cs="Tahoma"/>
                <w:szCs w:val="18"/>
              </w:rPr>
              <w:t> </w:t>
            </w:r>
            <w:r w:rsidRPr="00911162">
              <w:rPr>
                <w:rFonts w:cs="Tahoma"/>
                <w:szCs w:val="18"/>
              </w:rPr>
              <w:t>Usuario)</w:t>
            </w:r>
          </w:p>
          <w:p w:rsidR="00230E01" w:rsidRPr="00911162"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911162" w:rsidRDefault="00023FE7" w:rsidP="00230E01">
            <w:pPr>
              <w:pStyle w:val="Bulletedlistflush"/>
              <w:spacing w:before="60"/>
              <w:ind w:left="576" w:right="720" w:firstLine="0"/>
              <w:jc w:val="center"/>
              <w:rPr>
                <w:rFonts w:ascii="Tahoma" w:hAnsi="Tahoma" w:cs="Tahoma"/>
                <w:sz w:val="18"/>
                <w:szCs w:val="18"/>
              </w:rPr>
            </w:pPr>
            <w:r w:rsidRPr="00911162">
              <w:rPr>
                <w:rFonts w:ascii="Tahoma" w:hAnsi="Tahoma" w:cs="Tahoma"/>
                <w:sz w:val="18"/>
                <w:szCs w:val="18"/>
              </w:rPr>
              <w:t>Licencia CAL de Windows Essential Business Server Premium 2008</w:t>
            </w:r>
          </w:p>
        </w:tc>
      </w:tr>
      <w:tr w:rsidR="00023FE7" w:rsidRPr="00911162" w:rsidTr="0044720D">
        <w:trPr>
          <w:trHeight w:val="576"/>
        </w:trPr>
        <w:tc>
          <w:tcPr>
            <w:tcW w:w="3809" w:type="dxa"/>
            <w:tcBorders>
              <w:top w:val="nil"/>
              <w:left w:val="single" w:sz="8" w:space="0" w:color="auto"/>
              <w:bottom w:val="single" w:sz="8" w:space="0" w:color="auto"/>
              <w:right w:val="single" w:sz="8" w:space="0" w:color="auto"/>
            </w:tcBorders>
          </w:tcPr>
          <w:p w:rsidR="00023FE7" w:rsidRPr="00911162" w:rsidRDefault="00023FE7" w:rsidP="00230E01">
            <w:pPr>
              <w:spacing w:before="60"/>
              <w:ind w:left="360" w:right="720"/>
              <w:jc w:val="center"/>
              <w:rPr>
                <w:rFonts w:eastAsia="Calibri" w:cs="Tahoma"/>
                <w:szCs w:val="18"/>
              </w:rPr>
            </w:pPr>
            <w:r w:rsidRPr="00911162">
              <w:rPr>
                <w:rFonts w:cs="Tahoma"/>
                <w:szCs w:val="18"/>
              </w:rPr>
              <w:t>Actualización de Windows 8 Pro</w:t>
            </w:r>
          </w:p>
        </w:tc>
        <w:tc>
          <w:tcPr>
            <w:tcW w:w="4298" w:type="dxa"/>
            <w:tcBorders>
              <w:top w:val="nil"/>
              <w:left w:val="nil"/>
              <w:bottom w:val="single" w:sz="8" w:space="0" w:color="auto"/>
              <w:right w:val="single" w:sz="8" w:space="0" w:color="auto"/>
            </w:tcBorders>
          </w:tcPr>
          <w:p w:rsidR="008B6EDD" w:rsidRPr="00911162" w:rsidRDefault="008B6EDD" w:rsidP="00230E01">
            <w:pPr>
              <w:pStyle w:val="Bulletedlistflush"/>
              <w:spacing w:before="60"/>
              <w:ind w:left="576" w:right="720" w:firstLine="0"/>
              <w:jc w:val="center"/>
              <w:rPr>
                <w:rFonts w:ascii="Tahoma" w:hAnsi="Tahoma" w:cs="Tahoma"/>
              </w:rPr>
            </w:pPr>
            <w:r w:rsidRPr="00911162">
              <w:rPr>
                <w:rFonts w:ascii="Tahoma" w:hAnsi="Tahoma" w:cs="Tahoma"/>
                <w:sz w:val="18"/>
                <w:szCs w:val="18"/>
              </w:rPr>
              <w:t>Windows 8 Pro</w:t>
            </w:r>
          </w:p>
          <w:p w:rsidR="00023FE7" w:rsidRPr="00911162" w:rsidRDefault="00023FE7" w:rsidP="008B6EDD">
            <w:pPr>
              <w:pStyle w:val="Bulletedlistflush"/>
              <w:ind w:left="576" w:right="720" w:firstLine="0"/>
              <w:jc w:val="center"/>
              <w:rPr>
                <w:rFonts w:ascii="Tahoma" w:hAnsi="Tahoma" w:cs="Tahoma"/>
                <w:sz w:val="18"/>
                <w:szCs w:val="18"/>
              </w:rPr>
            </w:pPr>
            <w:r w:rsidRPr="00911162">
              <w:rPr>
                <w:rFonts w:ascii="Tahoma" w:hAnsi="Tahoma" w:cs="Tahoma"/>
                <w:sz w:val="18"/>
                <w:szCs w:val="18"/>
              </w:rPr>
              <w:t>Windows 7 Professional</w:t>
            </w:r>
          </w:p>
        </w:tc>
      </w:tr>
    </w:tbl>
    <w:p w:rsidR="00991DD4" w:rsidRDefault="00991DD4">
      <w:pPr>
        <w:rPr>
          <w:rFonts w:cs="Tahoma"/>
        </w:rPr>
      </w:pPr>
    </w:p>
    <w:p w:rsidR="00397E0B" w:rsidRDefault="00397E0B">
      <w:pPr>
        <w:rPr>
          <w:rFonts w:cs="Tahoma"/>
        </w:rPr>
      </w:pPr>
    </w:p>
    <w:p w:rsidR="00397E0B" w:rsidRDefault="00397E0B">
      <w:pPr>
        <w:rPr>
          <w:rFonts w:cs="Tahoma"/>
        </w:rPr>
      </w:pPr>
    </w:p>
    <w:p w:rsidR="00397E0B" w:rsidRDefault="00397E0B">
      <w:pPr>
        <w:rPr>
          <w:rFonts w:cs="Tahoma"/>
        </w:rPr>
      </w:pPr>
    </w:p>
    <w:p w:rsidR="00397E0B" w:rsidRDefault="00397E0B">
      <w:pPr>
        <w:rPr>
          <w:rFonts w:cs="Tahoma"/>
        </w:rPr>
      </w:pPr>
    </w:p>
    <w:p w:rsidR="00397E0B" w:rsidRPr="00911162" w:rsidRDefault="00397E0B">
      <w:pPr>
        <w:rPr>
          <w:rFonts w:cs="Tahoma"/>
        </w:rPr>
      </w:pPr>
    </w:p>
    <w:p w:rsidR="00456002" w:rsidRPr="00911162" w:rsidRDefault="00456002" w:rsidP="00456002">
      <w:pPr>
        <w:pStyle w:val="Heading2"/>
        <w:ind w:left="0"/>
        <w:rPr>
          <w:rFonts w:ascii="Tahoma" w:hAnsi="Tahoma" w:cs="Tahoma"/>
        </w:rPr>
      </w:pPr>
      <w:bookmarkStart w:id="704" w:name="_Toc336338195"/>
      <w:bookmarkStart w:id="705" w:name="_Toc346278033"/>
      <w:r w:rsidRPr="00911162">
        <w:rPr>
          <w:rFonts w:ascii="Tahoma" w:hAnsi="Tahoma" w:cs="Tahoma"/>
        </w:rPr>
        <w:lastRenderedPageBreak/>
        <w:t>Términos Actualizados del Programa Contrato Enterprise y Contrato Enterprise Subscription</w:t>
      </w:r>
      <w:bookmarkEnd w:id="704"/>
      <w:bookmarkEnd w:id="705"/>
    </w:p>
    <w:p w:rsidR="00456002" w:rsidRPr="00911162" w:rsidRDefault="00456002" w:rsidP="00456002">
      <w:pPr>
        <w:tabs>
          <w:tab w:val="left" w:pos="360"/>
        </w:tabs>
        <w:rPr>
          <w:rFonts w:cs="Tahoma"/>
        </w:rPr>
      </w:pPr>
    </w:p>
    <w:p w:rsidR="00456002" w:rsidRPr="00911162" w:rsidRDefault="00456002" w:rsidP="00F06EC5">
      <w:pPr>
        <w:keepNext/>
        <w:spacing w:after="60"/>
        <w:outlineLvl w:val="3"/>
        <w:rPr>
          <w:rFonts w:cs="Tahoma"/>
        </w:rPr>
      </w:pPr>
      <w:r w:rsidRPr="00911162">
        <w:rPr>
          <w:rFonts w:cs="Tahoma"/>
          <w:b/>
          <w:szCs w:val="20"/>
        </w:rPr>
        <w:t>Servicios Online Enterprise que satisfacen los requisitos de los Productos Enterprise</w:t>
      </w:r>
    </w:p>
    <w:p w:rsidR="00456002" w:rsidRPr="00911162" w:rsidRDefault="00456002" w:rsidP="00366502">
      <w:pPr>
        <w:tabs>
          <w:tab w:val="left" w:pos="360"/>
        </w:tabs>
        <w:rPr>
          <w:rFonts w:cs="Tahoma"/>
        </w:rPr>
      </w:pPr>
      <w:r w:rsidRPr="00911162">
        <w:rPr>
          <w:rFonts w:cs="Tahoma"/>
          <w:b/>
          <w:szCs w:val="20"/>
        </w:rPr>
        <w:t>Nota:</w:t>
      </w:r>
      <w:r w:rsidRPr="00911162">
        <w:rPr>
          <w:rFonts w:cs="Tahoma"/>
          <w:szCs w:val="20"/>
        </w:rPr>
        <w:t xml:space="preserve"> Lo siguiente se aplica a los clientes de Enterprise e Inscripción Enterprise Subscription que son elegibles para adquirir Servicios Online Enterprise. Los Clientes que no estén seguros de su elegibilidad para adquirir Servicios Online Enterprise deben ponerse en contacto con el Asesor de Software, Revendedor o Gestor de Cuentas de Microsoft para obtener más información.</w:t>
      </w:r>
    </w:p>
    <w:p w:rsidR="00456002" w:rsidRPr="00911162" w:rsidRDefault="00456002" w:rsidP="00366502">
      <w:pPr>
        <w:tabs>
          <w:tab w:val="left" w:pos="360"/>
        </w:tabs>
        <w:rPr>
          <w:rFonts w:cs="Tahoma"/>
        </w:rPr>
      </w:pPr>
    </w:p>
    <w:p w:rsidR="00456002" w:rsidRPr="00911162" w:rsidRDefault="00456002" w:rsidP="00366502">
      <w:pPr>
        <w:tabs>
          <w:tab w:val="left" w:pos="360"/>
        </w:tabs>
        <w:rPr>
          <w:rFonts w:cs="Tahoma"/>
        </w:rPr>
      </w:pPr>
      <w:r w:rsidRPr="00911162">
        <w:rPr>
          <w:rFonts w:cs="Tahoma"/>
          <w:szCs w:val="20"/>
        </w:rPr>
        <w:t>Una combinación de Productos Enterprise y Servicios Online Enterprise se pueden utilizar para cumplir los requisitos de toda la empresa en una Inscripción Enterprise o Inscripción Enterprise Subscription.</w:t>
      </w:r>
    </w:p>
    <w:p w:rsidR="00456002" w:rsidRPr="00911162" w:rsidRDefault="00456002" w:rsidP="00366502">
      <w:pPr>
        <w:tabs>
          <w:tab w:val="left" w:pos="360"/>
        </w:tabs>
        <w:rPr>
          <w:rFonts w:cs="Tahoma"/>
        </w:rPr>
      </w:pPr>
    </w:p>
    <w:p w:rsidR="00456002" w:rsidRPr="007F3BB6" w:rsidRDefault="00456002" w:rsidP="00366502">
      <w:pPr>
        <w:tabs>
          <w:tab w:val="left" w:pos="360"/>
        </w:tabs>
        <w:rPr>
          <w:rFonts w:cs="Tahoma"/>
          <w:lang w:val="it-IT"/>
        </w:rPr>
      </w:pPr>
      <w:r w:rsidRPr="007F3BB6">
        <w:rPr>
          <w:rFonts w:cs="Tahoma"/>
          <w:szCs w:val="20"/>
          <w:lang w:val="it-IT"/>
        </w:rPr>
        <w:t>La tabla a continuación identifica los Servicios Online Enterprise y las CALs requeridas (si corresponde) que cumplen el requisito de toda la empresa para Productos Enterprise.</w:t>
      </w:r>
      <w:r w:rsidR="008806E8" w:rsidRPr="007F3BB6">
        <w:rPr>
          <w:rFonts w:cs="Tahoma"/>
          <w:szCs w:val="20"/>
          <w:lang w:val="it-IT"/>
        </w:rPr>
        <w:t xml:space="preserve"> </w:t>
      </w:r>
    </w:p>
    <w:p w:rsidR="00456002" w:rsidRPr="007F3BB6" w:rsidRDefault="00456002" w:rsidP="0055442E">
      <w:pPr>
        <w:ind w:left="720"/>
        <w:rPr>
          <w:rFonts w:cs="Tahoma"/>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911162"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911162" w:rsidRDefault="00456002" w:rsidP="005C647E">
            <w:pPr>
              <w:keepNext/>
              <w:jc w:val="center"/>
              <w:rPr>
                <w:rFonts w:cs="Tahoma"/>
                <w:b/>
              </w:rPr>
            </w:pPr>
            <w:r w:rsidRPr="00911162">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911162" w:rsidRDefault="00456002" w:rsidP="005C647E">
            <w:pPr>
              <w:keepNext/>
              <w:jc w:val="center"/>
              <w:rPr>
                <w:rFonts w:cs="Tahoma"/>
                <w:b/>
              </w:rPr>
            </w:pPr>
            <w:r w:rsidRPr="00911162">
              <w:rPr>
                <w:rFonts w:cs="Tahoma"/>
                <w:b/>
                <w:bCs/>
              </w:rPr>
              <w:t>Servicios Online Enterprise***</w:t>
            </w:r>
          </w:p>
        </w:tc>
      </w:tr>
      <w:tr w:rsidR="00E71EB9" w:rsidRPr="00911162"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911162" w:rsidRDefault="00E71EB9" w:rsidP="005C647E">
            <w:pPr>
              <w:ind w:left="144"/>
              <w:rPr>
                <w:rFonts w:cs="Tahoma"/>
                <w:szCs w:val="18"/>
              </w:rPr>
            </w:pPr>
            <w:r w:rsidRPr="00911162">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911162" w:rsidRDefault="00E71EB9" w:rsidP="00F06EC5">
            <w:pPr>
              <w:numPr>
                <w:ilvl w:val="0"/>
                <w:numId w:val="47"/>
              </w:numPr>
              <w:spacing w:before="60" w:after="60"/>
              <w:ind w:left="907"/>
              <w:rPr>
                <w:rFonts w:cs="Tahoma"/>
              </w:rPr>
            </w:pPr>
            <w:r w:rsidRPr="00911162">
              <w:rPr>
                <w:rFonts w:cs="Tahoma"/>
                <w:color w:val="000000"/>
                <w:szCs w:val="18"/>
              </w:rPr>
              <w:t>Office 365 (Plan E2)</w:t>
            </w:r>
          </w:p>
          <w:p w:rsidR="00E71EB9" w:rsidRPr="00911162" w:rsidRDefault="00E71EB9" w:rsidP="00822871">
            <w:pPr>
              <w:numPr>
                <w:ilvl w:val="0"/>
                <w:numId w:val="47"/>
              </w:numPr>
              <w:spacing w:after="60"/>
              <w:ind w:left="907"/>
              <w:rPr>
                <w:rFonts w:cs="Tahoma"/>
              </w:rPr>
            </w:pPr>
            <w:r w:rsidRPr="00911162">
              <w:rPr>
                <w:rFonts w:cs="Tahoma"/>
                <w:color w:val="000000"/>
                <w:szCs w:val="18"/>
              </w:rPr>
              <w:t>Office 365 (Plan E3)</w:t>
            </w:r>
          </w:p>
          <w:p w:rsidR="00E71EB9" w:rsidRPr="00911162" w:rsidRDefault="00E71EB9" w:rsidP="00822871">
            <w:pPr>
              <w:numPr>
                <w:ilvl w:val="0"/>
                <w:numId w:val="47"/>
              </w:numPr>
              <w:spacing w:after="60"/>
              <w:ind w:left="907"/>
              <w:rPr>
                <w:rFonts w:cs="Tahoma"/>
              </w:rPr>
            </w:pPr>
            <w:r w:rsidRPr="00911162">
              <w:rPr>
                <w:rFonts w:cs="Tahoma"/>
                <w:color w:val="000000"/>
                <w:szCs w:val="18"/>
              </w:rPr>
              <w:t xml:space="preserve">Office 365 (Plan E4) </w:t>
            </w:r>
          </w:p>
          <w:p w:rsidR="00E71EB9" w:rsidRPr="00911162" w:rsidRDefault="00E71EB9" w:rsidP="00822871">
            <w:pPr>
              <w:numPr>
                <w:ilvl w:val="0"/>
                <w:numId w:val="47"/>
              </w:numPr>
              <w:spacing w:after="60"/>
              <w:ind w:left="907"/>
              <w:rPr>
                <w:rFonts w:cs="Tahoma"/>
              </w:rPr>
            </w:pPr>
            <w:r w:rsidRPr="00911162">
              <w:rPr>
                <w:rFonts w:cs="Tahoma"/>
                <w:color w:val="000000"/>
                <w:szCs w:val="18"/>
              </w:rPr>
              <w:t>Office 365 (Plan G2)</w:t>
            </w:r>
          </w:p>
          <w:p w:rsidR="00E71EB9" w:rsidRPr="00911162" w:rsidRDefault="00E71EB9" w:rsidP="00822871">
            <w:pPr>
              <w:numPr>
                <w:ilvl w:val="0"/>
                <w:numId w:val="47"/>
              </w:numPr>
              <w:spacing w:after="60"/>
              <w:ind w:left="907"/>
              <w:rPr>
                <w:rFonts w:cs="Tahoma"/>
              </w:rPr>
            </w:pPr>
            <w:r w:rsidRPr="00911162">
              <w:rPr>
                <w:rFonts w:cs="Tahoma"/>
                <w:color w:val="000000"/>
                <w:szCs w:val="18"/>
              </w:rPr>
              <w:t>Office 365 (Plan G3)</w:t>
            </w:r>
          </w:p>
          <w:p w:rsidR="00E71EB9" w:rsidRPr="00911162" w:rsidRDefault="00E71EB9" w:rsidP="00822871">
            <w:pPr>
              <w:numPr>
                <w:ilvl w:val="0"/>
                <w:numId w:val="47"/>
              </w:numPr>
              <w:spacing w:after="60"/>
              <w:ind w:left="907"/>
              <w:rPr>
                <w:rFonts w:cs="Tahoma"/>
              </w:rPr>
            </w:pPr>
            <w:r w:rsidRPr="00911162">
              <w:rPr>
                <w:rFonts w:cs="Tahoma"/>
                <w:color w:val="000000"/>
                <w:szCs w:val="18"/>
              </w:rPr>
              <w:t>Office 365 (Plan G4)</w:t>
            </w:r>
          </w:p>
          <w:p w:rsidR="00C571BD" w:rsidRPr="00911162" w:rsidRDefault="00C571BD" w:rsidP="00F06EC5">
            <w:pPr>
              <w:ind w:left="907"/>
              <w:rPr>
                <w:rFonts w:cs="Tahoma"/>
                <w:color w:val="000000"/>
                <w:szCs w:val="18"/>
              </w:rPr>
            </w:pPr>
          </w:p>
        </w:tc>
      </w:tr>
      <w:tr w:rsidR="00E71EB9" w:rsidRPr="00911162"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911162" w:rsidRDefault="00E71EB9" w:rsidP="005C647E">
            <w:pPr>
              <w:ind w:left="144"/>
              <w:rPr>
                <w:rFonts w:cs="Tahoma"/>
                <w:szCs w:val="18"/>
              </w:rPr>
            </w:pPr>
            <w:r w:rsidRPr="00911162">
              <w:rPr>
                <w:rFonts w:cs="Tahoma"/>
                <w:szCs w:val="18"/>
              </w:rPr>
              <w:t>Core CAL Suite</w:t>
            </w:r>
          </w:p>
        </w:tc>
        <w:tc>
          <w:tcPr>
            <w:tcW w:w="4157" w:type="dxa"/>
            <w:tcBorders>
              <w:top w:val="nil"/>
              <w:left w:val="nil"/>
              <w:bottom w:val="single" w:sz="4" w:space="0" w:color="auto"/>
              <w:right w:val="single" w:sz="8" w:space="0" w:color="auto"/>
            </w:tcBorders>
            <w:vAlign w:val="center"/>
          </w:tcPr>
          <w:p w:rsidR="00E71EB9" w:rsidRPr="00911162" w:rsidRDefault="00E71EB9" w:rsidP="00F06EC5">
            <w:pPr>
              <w:numPr>
                <w:ilvl w:val="0"/>
                <w:numId w:val="47"/>
              </w:numPr>
              <w:spacing w:before="60" w:after="60"/>
              <w:ind w:left="907"/>
              <w:rPr>
                <w:rFonts w:cs="Tahoma"/>
              </w:rPr>
            </w:pPr>
            <w:r w:rsidRPr="00911162">
              <w:rPr>
                <w:rFonts w:cs="Tahoma"/>
                <w:color w:val="000000"/>
                <w:szCs w:val="18"/>
              </w:rPr>
              <w:t>Office 365 (Plan E1)*</w:t>
            </w:r>
          </w:p>
          <w:p w:rsidR="00E71EB9" w:rsidRPr="00911162" w:rsidRDefault="00E71EB9" w:rsidP="00024C3C">
            <w:pPr>
              <w:numPr>
                <w:ilvl w:val="0"/>
                <w:numId w:val="47"/>
              </w:numPr>
              <w:spacing w:after="60"/>
              <w:rPr>
                <w:rFonts w:cs="Tahoma"/>
              </w:rPr>
            </w:pPr>
            <w:r w:rsidRPr="00911162">
              <w:rPr>
                <w:rFonts w:cs="Tahoma"/>
                <w:color w:val="000000"/>
                <w:szCs w:val="18"/>
              </w:rPr>
              <w:t>Office 365 (Plan E2)*</w:t>
            </w:r>
          </w:p>
          <w:p w:rsidR="00E71EB9" w:rsidRPr="00911162" w:rsidRDefault="00E71EB9" w:rsidP="00024C3C">
            <w:pPr>
              <w:numPr>
                <w:ilvl w:val="0"/>
                <w:numId w:val="47"/>
              </w:numPr>
              <w:spacing w:after="60"/>
              <w:rPr>
                <w:rFonts w:cs="Tahoma"/>
              </w:rPr>
            </w:pPr>
            <w:r w:rsidRPr="00911162">
              <w:rPr>
                <w:rFonts w:cs="Tahoma"/>
                <w:color w:val="000000"/>
                <w:szCs w:val="18"/>
              </w:rPr>
              <w:t>Office 365 (Plan E3)*</w:t>
            </w:r>
          </w:p>
          <w:p w:rsidR="00E71EB9" w:rsidRPr="00911162" w:rsidRDefault="00E71EB9" w:rsidP="00024C3C">
            <w:pPr>
              <w:numPr>
                <w:ilvl w:val="0"/>
                <w:numId w:val="47"/>
              </w:numPr>
              <w:spacing w:after="60"/>
              <w:rPr>
                <w:rFonts w:cs="Tahoma"/>
              </w:rPr>
            </w:pPr>
            <w:r w:rsidRPr="00911162">
              <w:rPr>
                <w:rFonts w:cs="Tahoma"/>
                <w:color w:val="000000"/>
                <w:szCs w:val="18"/>
              </w:rPr>
              <w:t>Office 365 (Plan E4)*</w:t>
            </w:r>
          </w:p>
          <w:p w:rsidR="00E71EB9" w:rsidRPr="00911162" w:rsidRDefault="00E71EB9" w:rsidP="00024C3C">
            <w:pPr>
              <w:numPr>
                <w:ilvl w:val="0"/>
                <w:numId w:val="47"/>
              </w:numPr>
              <w:spacing w:after="60"/>
              <w:rPr>
                <w:rFonts w:cs="Tahoma"/>
              </w:rPr>
            </w:pPr>
            <w:r w:rsidRPr="00911162">
              <w:rPr>
                <w:rFonts w:cs="Tahoma"/>
                <w:color w:val="000000"/>
                <w:szCs w:val="18"/>
              </w:rPr>
              <w:t>Office 365 (Plan G1)*</w:t>
            </w:r>
          </w:p>
          <w:p w:rsidR="00E71EB9" w:rsidRPr="00911162" w:rsidRDefault="00E71EB9" w:rsidP="00024C3C">
            <w:pPr>
              <w:numPr>
                <w:ilvl w:val="0"/>
                <w:numId w:val="47"/>
              </w:numPr>
              <w:spacing w:after="60"/>
              <w:rPr>
                <w:rFonts w:cs="Tahoma"/>
              </w:rPr>
            </w:pPr>
            <w:r w:rsidRPr="00911162">
              <w:rPr>
                <w:rFonts w:cs="Tahoma"/>
                <w:color w:val="000000"/>
                <w:szCs w:val="18"/>
              </w:rPr>
              <w:t>Office 365 (Plan G2)*</w:t>
            </w:r>
          </w:p>
          <w:p w:rsidR="00E71EB9" w:rsidRPr="00911162" w:rsidRDefault="00E71EB9" w:rsidP="00024C3C">
            <w:pPr>
              <w:numPr>
                <w:ilvl w:val="0"/>
                <w:numId w:val="47"/>
              </w:numPr>
              <w:spacing w:after="60"/>
              <w:rPr>
                <w:rFonts w:cs="Tahoma"/>
              </w:rPr>
            </w:pPr>
            <w:r w:rsidRPr="00911162">
              <w:rPr>
                <w:rFonts w:cs="Tahoma"/>
                <w:color w:val="000000"/>
                <w:szCs w:val="18"/>
              </w:rPr>
              <w:t>Office 365 (Plan G3)*</w:t>
            </w:r>
          </w:p>
          <w:p w:rsidR="00E71EB9" w:rsidRPr="00911162" w:rsidRDefault="00E71EB9" w:rsidP="00024C3C">
            <w:pPr>
              <w:numPr>
                <w:ilvl w:val="0"/>
                <w:numId w:val="47"/>
              </w:numPr>
              <w:spacing w:after="60"/>
              <w:rPr>
                <w:rFonts w:cs="Tahoma"/>
              </w:rPr>
            </w:pPr>
            <w:r w:rsidRPr="00911162">
              <w:rPr>
                <w:rFonts w:cs="Tahoma"/>
                <w:color w:val="000000"/>
                <w:szCs w:val="18"/>
              </w:rPr>
              <w:t>Office 365 (Plan G4)*</w:t>
            </w:r>
          </w:p>
          <w:p w:rsidR="00822871" w:rsidRPr="00911162" w:rsidRDefault="00E71EB9" w:rsidP="00822871">
            <w:pPr>
              <w:numPr>
                <w:ilvl w:val="0"/>
                <w:numId w:val="47"/>
              </w:numPr>
              <w:spacing w:after="60"/>
              <w:rPr>
                <w:rFonts w:cs="Tahoma"/>
              </w:rPr>
            </w:pPr>
            <w:r w:rsidRPr="00911162">
              <w:rPr>
                <w:rFonts w:cs="Tahoma"/>
                <w:color w:val="000000"/>
                <w:szCs w:val="18"/>
              </w:rPr>
              <w:t xml:space="preserve">Windows Intune* </w:t>
            </w:r>
          </w:p>
          <w:p w:rsidR="00822871" w:rsidRPr="00911162" w:rsidRDefault="00822871" w:rsidP="00F06EC5">
            <w:pPr>
              <w:ind w:left="907"/>
              <w:rPr>
                <w:rFonts w:cs="Tahoma"/>
                <w:color w:val="000000"/>
                <w:szCs w:val="18"/>
              </w:rPr>
            </w:pPr>
          </w:p>
        </w:tc>
      </w:tr>
      <w:tr w:rsidR="00E71EB9" w:rsidRPr="00911162"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911162" w:rsidRDefault="00E71EB9" w:rsidP="005C647E">
            <w:pPr>
              <w:ind w:left="144"/>
              <w:rPr>
                <w:rFonts w:cs="Tahoma"/>
                <w:szCs w:val="18"/>
              </w:rPr>
            </w:pPr>
            <w:r w:rsidRPr="00911162">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E71EB9" w:rsidRPr="00911162" w:rsidRDefault="00E71EB9" w:rsidP="0038120B">
            <w:pPr>
              <w:numPr>
                <w:ilvl w:val="0"/>
                <w:numId w:val="48"/>
              </w:numPr>
              <w:spacing w:before="60" w:after="60"/>
              <w:ind w:left="907"/>
              <w:rPr>
                <w:rFonts w:cs="Tahoma"/>
              </w:rPr>
            </w:pPr>
            <w:r w:rsidRPr="00911162">
              <w:rPr>
                <w:rFonts w:eastAsia="Calibri" w:cs="Tahoma"/>
                <w:color w:val="000000"/>
                <w:szCs w:val="18"/>
              </w:rPr>
              <w:t>Office 365 (Plan E3)*</w:t>
            </w:r>
          </w:p>
          <w:p w:rsidR="00E71EB9" w:rsidRPr="00911162" w:rsidRDefault="00E71EB9" w:rsidP="00024C3C">
            <w:pPr>
              <w:numPr>
                <w:ilvl w:val="0"/>
                <w:numId w:val="48"/>
              </w:numPr>
              <w:spacing w:after="60"/>
              <w:rPr>
                <w:rFonts w:cs="Tahoma"/>
              </w:rPr>
            </w:pPr>
            <w:r w:rsidRPr="00911162">
              <w:rPr>
                <w:rFonts w:eastAsia="Calibri" w:cs="Tahoma"/>
                <w:color w:val="000000"/>
                <w:szCs w:val="18"/>
              </w:rPr>
              <w:t>Office 365 (Plan E4)*</w:t>
            </w:r>
          </w:p>
          <w:p w:rsidR="00E71EB9" w:rsidRPr="00911162" w:rsidRDefault="00E71EB9" w:rsidP="00024C3C">
            <w:pPr>
              <w:numPr>
                <w:ilvl w:val="0"/>
                <w:numId w:val="48"/>
              </w:numPr>
              <w:spacing w:after="60"/>
              <w:rPr>
                <w:rFonts w:cs="Tahoma"/>
              </w:rPr>
            </w:pPr>
            <w:r w:rsidRPr="00911162">
              <w:rPr>
                <w:rFonts w:eastAsia="Calibri" w:cs="Tahoma"/>
                <w:color w:val="000000"/>
                <w:szCs w:val="18"/>
              </w:rPr>
              <w:t>Office 365 (Plan G3)*</w:t>
            </w:r>
          </w:p>
          <w:p w:rsidR="00E71EB9" w:rsidRPr="00911162" w:rsidRDefault="00E71EB9" w:rsidP="00024C3C">
            <w:pPr>
              <w:numPr>
                <w:ilvl w:val="0"/>
                <w:numId w:val="48"/>
              </w:numPr>
              <w:spacing w:after="60"/>
              <w:rPr>
                <w:rFonts w:cs="Tahoma"/>
              </w:rPr>
            </w:pPr>
            <w:r w:rsidRPr="00911162">
              <w:rPr>
                <w:rFonts w:eastAsia="Calibri" w:cs="Tahoma"/>
                <w:color w:val="000000"/>
                <w:szCs w:val="18"/>
              </w:rPr>
              <w:t>Office 365 (Plan G4)*</w:t>
            </w:r>
          </w:p>
          <w:p w:rsidR="00822871" w:rsidRPr="00911162" w:rsidRDefault="00E71EB9" w:rsidP="00822871">
            <w:pPr>
              <w:numPr>
                <w:ilvl w:val="0"/>
                <w:numId w:val="48"/>
              </w:numPr>
              <w:spacing w:after="60"/>
              <w:rPr>
                <w:rFonts w:cs="Tahoma"/>
              </w:rPr>
            </w:pPr>
            <w:r w:rsidRPr="00911162">
              <w:rPr>
                <w:rFonts w:cs="Tahoma"/>
                <w:color w:val="000000"/>
                <w:szCs w:val="18"/>
              </w:rPr>
              <w:t>Windows Intune*</w:t>
            </w:r>
          </w:p>
          <w:p w:rsidR="00E71EB9" w:rsidRPr="00911162" w:rsidRDefault="00E71EB9" w:rsidP="0038120B">
            <w:pPr>
              <w:ind w:left="907"/>
              <w:rPr>
                <w:rFonts w:cs="Tahoma"/>
                <w:color w:val="000000"/>
                <w:szCs w:val="18"/>
              </w:rPr>
            </w:pPr>
          </w:p>
        </w:tc>
      </w:tr>
    </w:tbl>
    <w:p w:rsidR="00456002" w:rsidRPr="007F3BB6" w:rsidRDefault="00456002" w:rsidP="00456002">
      <w:pPr>
        <w:tabs>
          <w:tab w:val="left" w:pos="360"/>
        </w:tabs>
        <w:ind w:left="720"/>
        <w:rPr>
          <w:rFonts w:cs="Tahoma"/>
          <w:lang w:val="it-IT"/>
        </w:rPr>
      </w:pPr>
      <w:r w:rsidRPr="007F3BB6">
        <w:rPr>
          <w:rFonts w:cs="Tahoma"/>
          <w:i/>
          <w:sz w:val="16"/>
          <w:szCs w:val="20"/>
          <w:lang w:val="it-IT"/>
        </w:rPr>
        <w:t>* Requiere la correspondiente CAL Suite Bridge. Si desea obtener más información sobre CAL Suite Bridge, consulte la</w:t>
      </w:r>
      <w:r w:rsidR="006558AE" w:rsidRPr="007F3BB6">
        <w:rPr>
          <w:rFonts w:cs="Tahoma"/>
          <w:i/>
          <w:sz w:val="16"/>
          <w:szCs w:val="20"/>
          <w:lang w:val="it-IT"/>
        </w:rPr>
        <w:t> </w:t>
      </w:r>
      <w:r w:rsidRPr="007F3BB6">
        <w:rPr>
          <w:rFonts w:cs="Tahoma"/>
          <w:i/>
          <w:sz w:val="16"/>
          <w:szCs w:val="20"/>
          <w:lang w:val="it-IT"/>
        </w:rPr>
        <w:t>sección notas sobre productos de este documento.</w:t>
      </w:r>
    </w:p>
    <w:p w:rsidR="00456002" w:rsidRPr="00911162" w:rsidRDefault="00456002" w:rsidP="00456002">
      <w:pPr>
        <w:tabs>
          <w:tab w:val="left" w:pos="360"/>
        </w:tabs>
        <w:ind w:left="720"/>
        <w:rPr>
          <w:rFonts w:cs="Tahoma"/>
        </w:rPr>
      </w:pPr>
      <w:r w:rsidRPr="00911162">
        <w:rPr>
          <w:rFonts w:cs="Tahoma"/>
          <w:i/>
          <w:sz w:val="16"/>
          <w:szCs w:val="20"/>
        </w:rPr>
        <w:t>**</w:t>
      </w:r>
      <w:r w:rsidR="000C0657" w:rsidRPr="00911162">
        <w:rPr>
          <w:rFonts w:cs="Tahoma"/>
          <w:i/>
          <w:sz w:val="16"/>
          <w:szCs w:val="20"/>
        </w:rPr>
        <w:t xml:space="preserve"> </w:t>
      </w:r>
      <w:r w:rsidRPr="00911162">
        <w:rPr>
          <w:rFonts w:cs="Tahoma"/>
          <w:i/>
          <w:sz w:val="16"/>
          <w:szCs w:val="20"/>
        </w:rPr>
        <w:t>Office Professional Plus en Office 365 y Windows VDA son Productos Enterprise y también pueden satisfacer requisitos</w:t>
      </w:r>
      <w:r w:rsidR="006558AE" w:rsidRPr="00911162">
        <w:rPr>
          <w:rFonts w:cs="Tahoma"/>
          <w:i/>
          <w:sz w:val="16"/>
          <w:szCs w:val="20"/>
        </w:rPr>
        <w:t> </w:t>
      </w:r>
      <w:r w:rsidRPr="00911162">
        <w:rPr>
          <w:rFonts w:cs="Tahoma"/>
          <w:i/>
          <w:sz w:val="16"/>
          <w:szCs w:val="20"/>
        </w:rPr>
        <w:t>de toda la empresa.</w:t>
      </w:r>
    </w:p>
    <w:p w:rsidR="00456002" w:rsidRPr="00911162" w:rsidRDefault="00456002" w:rsidP="00366502">
      <w:pPr>
        <w:tabs>
          <w:tab w:val="left" w:pos="360"/>
        </w:tabs>
        <w:ind w:left="720"/>
        <w:rPr>
          <w:rFonts w:cs="Tahoma"/>
        </w:rPr>
      </w:pPr>
      <w:r w:rsidRPr="00911162">
        <w:rPr>
          <w:rFonts w:cs="Tahoma"/>
          <w:i/>
          <w:sz w:val="16"/>
          <w:szCs w:val="20"/>
        </w:rPr>
        <w:t>*** Los Servicios Online Enterprise solo incluyen SL de usuarios completos.</w:t>
      </w:r>
      <w:r w:rsidR="008806E8" w:rsidRPr="00911162">
        <w:rPr>
          <w:rFonts w:cs="Tahoma"/>
          <w:i/>
          <w:sz w:val="16"/>
          <w:szCs w:val="20"/>
        </w:rPr>
        <w:t xml:space="preserve"> </w:t>
      </w:r>
      <w:r w:rsidRPr="00911162">
        <w:rPr>
          <w:rFonts w:cs="Tahoma"/>
          <w:i/>
          <w:sz w:val="16"/>
          <w:szCs w:val="20"/>
        </w:rPr>
        <w:t>Las SL de usuario para Software Assurance, que requieren Core CAL o Enterprise CAL a fin de adquirirlas, no son Servicios Online Enterprise.</w:t>
      </w:r>
    </w:p>
    <w:p w:rsidR="00366502" w:rsidRPr="00911162" w:rsidRDefault="00366502" w:rsidP="00456002">
      <w:pPr>
        <w:tabs>
          <w:tab w:val="left" w:pos="360"/>
        </w:tabs>
        <w:ind w:left="720"/>
        <w:rPr>
          <w:rFonts w:cs="Tahoma"/>
        </w:rPr>
      </w:pPr>
    </w:p>
    <w:p w:rsidR="00456002" w:rsidRPr="00911162" w:rsidRDefault="00456002" w:rsidP="0055442E">
      <w:pPr>
        <w:tabs>
          <w:tab w:val="left" w:pos="360"/>
        </w:tabs>
        <w:spacing w:after="60"/>
        <w:rPr>
          <w:rFonts w:cs="Tahoma"/>
        </w:rPr>
      </w:pPr>
      <w:r w:rsidRPr="00911162">
        <w:rPr>
          <w:rFonts w:cs="Tahoma"/>
          <w:b/>
          <w:szCs w:val="18"/>
        </w:rPr>
        <w:t>Transiciones permitidas</w:t>
      </w:r>
    </w:p>
    <w:p w:rsidR="00456002" w:rsidRPr="00911162" w:rsidRDefault="0014632E" w:rsidP="00366502">
      <w:pPr>
        <w:tabs>
          <w:tab w:val="left" w:pos="360"/>
        </w:tabs>
        <w:rPr>
          <w:rFonts w:cs="Tahoma"/>
        </w:rPr>
      </w:pPr>
      <w:r w:rsidRPr="00911162">
        <w:rPr>
          <w:rFonts w:cs="Tahoma"/>
          <w:b/>
          <w:szCs w:val="20"/>
        </w:rPr>
        <w:t xml:space="preserve">Nota: </w:t>
      </w:r>
      <w:r w:rsidRPr="00911162">
        <w:rPr>
          <w:rFonts w:cs="Tahoma"/>
          <w:szCs w:val="20"/>
        </w:rPr>
        <w:t>Lo siguiente se aplica a los clientes de Enterprise e Inscripción Enterprise Subscription que tienen derechos de</w:t>
      </w:r>
      <w:r w:rsidR="006558AE" w:rsidRPr="00911162">
        <w:rPr>
          <w:rFonts w:cs="Tahoma"/>
          <w:szCs w:val="20"/>
        </w:rPr>
        <w:t> </w:t>
      </w:r>
      <w:r w:rsidRPr="00911162">
        <w:rPr>
          <w:rFonts w:cs="Tahoma"/>
          <w:szCs w:val="20"/>
        </w:rPr>
        <w:t>Transición. Los Clientes que no estén seguros de sus derechos de Transición conforme a su inscripción deben ponerse en contacto con el Asesor de Software, Revendedor o Gestor de Cuentas de Microsoft para obtener más información.</w:t>
      </w:r>
    </w:p>
    <w:p w:rsidR="00456002" w:rsidRPr="007F3BB6" w:rsidRDefault="00456002" w:rsidP="008C60BE">
      <w:pPr>
        <w:tabs>
          <w:tab w:val="left" w:pos="360"/>
        </w:tabs>
        <w:rPr>
          <w:rFonts w:cs="Tahoma"/>
          <w:lang w:val="it-IT"/>
        </w:rPr>
      </w:pPr>
      <w:r w:rsidRPr="007F3BB6">
        <w:rPr>
          <w:rFonts w:cs="Tahoma"/>
          <w:szCs w:val="20"/>
          <w:lang w:val="it-IT"/>
        </w:rPr>
        <w:lastRenderedPageBreak/>
        <w:t>La tabla a continuación identifica los productos elegibles para Transición y las Transiciones permitidas.</w:t>
      </w:r>
      <w:r w:rsidR="008806E8" w:rsidRPr="007F3BB6">
        <w:rPr>
          <w:rFonts w:cs="Tahoma"/>
          <w:szCs w:val="20"/>
          <w:lang w:val="it-IT"/>
        </w:rPr>
        <w:t xml:space="preserve"> </w:t>
      </w:r>
      <w:r w:rsidRPr="007F3BB6">
        <w:rPr>
          <w:rFonts w:cs="Tahoma"/>
          <w:szCs w:val="20"/>
          <w:lang w:val="it-IT"/>
        </w:rPr>
        <w:t>Incluye</w:t>
      </w:r>
      <w:r w:rsidR="008C60BE">
        <w:rPr>
          <w:rFonts w:cs="Tahoma"/>
          <w:szCs w:val="20"/>
          <w:lang w:val="it-IT"/>
        </w:rPr>
        <w:t> </w:t>
      </w:r>
      <w:r w:rsidRPr="007F3BB6">
        <w:rPr>
          <w:rFonts w:cs="Tahoma"/>
          <w:szCs w:val="20"/>
          <w:lang w:val="it-IT"/>
        </w:rPr>
        <w:t>productos que estaban en transición cuando se realizó una compra como parte de una plataforma desktop.</w:t>
      </w:r>
    </w:p>
    <w:p w:rsidR="00456002" w:rsidRPr="007F3BB6" w:rsidRDefault="00456002" w:rsidP="00456002">
      <w:pPr>
        <w:tabs>
          <w:tab w:val="left" w:pos="360"/>
        </w:tabs>
        <w:ind w:left="720"/>
        <w:rPr>
          <w:rFonts w:cs="Tahoma"/>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911162" w:rsidTr="006558AE">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7F3BB6" w:rsidRDefault="00456002" w:rsidP="006558AE">
            <w:pPr>
              <w:keepNext/>
              <w:jc w:val="center"/>
              <w:rPr>
                <w:rFonts w:cs="Tahoma"/>
                <w:b/>
                <w:lang w:val="it-IT"/>
              </w:rPr>
            </w:pPr>
            <w:r w:rsidRPr="007F3BB6">
              <w:rPr>
                <w:rFonts w:cs="Tahoma"/>
                <w:b/>
                <w:lang w:val="it-IT"/>
              </w:rPr>
              <w:t>Productos Enterprise que hacen una</w:t>
            </w:r>
            <w:r w:rsidR="006558AE" w:rsidRPr="007F3BB6">
              <w:rPr>
                <w:rFonts w:cs="Tahoma"/>
                <w:b/>
                <w:lang w:val="it-IT"/>
              </w:rPr>
              <w:t> </w:t>
            </w:r>
            <w:r w:rsidRPr="007F3BB6">
              <w:rPr>
                <w:rFonts w:cs="Tahoma"/>
                <w:b/>
                <w:lang w:val="it-IT"/>
              </w:rPr>
              <w:t>transición</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911162" w:rsidRDefault="00456002" w:rsidP="005C647E">
            <w:pPr>
              <w:keepNext/>
              <w:jc w:val="center"/>
              <w:rPr>
                <w:rFonts w:cs="Tahoma"/>
                <w:b/>
              </w:rPr>
            </w:pPr>
            <w:r w:rsidRPr="00911162">
              <w:rPr>
                <w:rFonts w:cs="Tahoma"/>
                <w:b/>
              </w:rPr>
              <w:t>Opciones de Transición válidas</w:t>
            </w:r>
          </w:p>
        </w:tc>
      </w:tr>
      <w:tr w:rsidR="00A32052" w:rsidRPr="00911162"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911162" w:rsidRDefault="00A32052" w:rsidP="005C647E">
            <w:pPr>
              <w:spacing w:before="60" w:after="60"/>
              <w:ind w:left="144"/>
              <w:rPr>
                <w:rFonts w:cs="Tahoma"/>
              </w:rPr>
            </w:pPr>
            <w:r w:rsidRPr="00911162">
              <w:rPr>
                <w:rFonts w:cs="Tahoma"/>
              </w:rPr>
              <w:t xml:space="preserve">Core CAL Suite </w:t>
            </w:r>
          </w:p>
        </w:tc>
        <w:tc>
          <w:tcPr>
            <w:tcW w:w="4334" w:type="dxa"/>
            <w:tcBorders>
              <w:top w:val="nil"/>
              <w:left w:val="nil"/>
              <w:bottom w:val="single" w:sz="8" w:space="0" w:color="auto"/>
              <w:right w:val="single" w:sz="8" w:space="0" w:color="auto"/>
            </w:tcBorders>
            <w:vAlign w:val="center"/>
          </w:tcPr>
          <w:p w:rsidR="00A32052" w:rsidRPr="00911162" w:rsidRDefault="00A32052" w:rsidP="0055442E">
            <w:pPr>
              <w:numPr>
                <w:ilvl w:val="0"/>
                <w:numId w:val="49"/>
              </w:numPr>
              <w:spacing w:before="60" w:after="60"/>
              <w:rPr>
                <w:rFonts w:cs="Tahoma"/>
              </w:rPr>
            </w:pPr>
            <w:r w:rsidRPr="00911162">
              <w:rPr>
                <w:rFonts w:cs="Tahoma"/>
                <w:color w:val="000000"/>
                <w:szCs w:val="18"/>
              </w:rPr>
              <w:t>Office 365 (Plan E1)*</w:t>
            </w:r>
          </w:p>
          <w:p w:rsidR="00A32052" w:rsidRPr="00911162" w:rsidRDefault="00A32052" w:rsidP="00024C3C">
            <w:pPr>
              <w:numPr>
                <w:ilvl w:val="0"/>
                <w:numId w:val="49"/>
              </w:numPr>
              <w:spacing w:after="60"/>
              <w:rPr>
                <w:rFonts w:cs="Tahoma"/>
              </w:rPr>
            </w:pPr>
            <w:r w:rsidRPr="00911162">
              <w:rPr>
                <w:rFonts w:cs="Tahoma"/>
                <w:color w:val="000000"/>
                <w:szCs w:val="18"/>
              </w:rPr>
              <w:t>Office 365 (Plan E2)*</w:t>
            </w:r>
          </w:p>
          <w:p w:rsidR="00A32052" w:rsidRPr="00911162" w:rsidRDefault="00A32052" w:rsidP="00024C3C">
            <w:pPr>
              <w:numPr>
                <w:ilvl w:val="0"/>
                <w:numId w:val="49"/>
              </w:numPr>
              <w:spacing w:after="60"/>
              <w:rPr>
                <w:rFonts w:cs="Tahoma"/>
              </w:rPr>
            </w:pPr>
            <w:r w:rsidRPr="00911162">
              <w:rPr>
                <w:rFonts w:cs="Tahoma"/>
                <w:color w:val="000000"/>
                <w:szCs w:val="18"/>
              </w:rPr>
              <w:t>Office 365 (Plan E3)*</w:t>
            </w:r>
          </w:p>
          <w:p w:rsidR="00A32052" w:rsidRPr="00911162" w:rsidRDefault="00A32052" w:rsidP="00024C3C">
            <w:pPr>
              <w:numPr>
                <w:ilvl w:val="0"/>
                <w:numId w:val="49"/>
              </w:numPr>
              <w:spacing w:after="60"/>
              <w:rPr>
                <w:rFonts w:cs="Tahoma"/>
              </w:rPr>
            </w:pPr>
            <w:r w:rsidRPr="00911162">
              <w:rPr>
                <w:rFonts w:cs="Tahoma"/>
                <w:color w:val="000000"/>
                <w:szCs w:val="18"/>
              </w:rPr>
              <w:t>Office 365 (Plan E4)*</w:t>
            </w:r>
          </w:p>
          <w:p w:rsidR="00A32052" w:rsidRPr="00911162" w:rsidRDefault="00A32052" w:rsidP="00024C3C">
            <w:pPr>
              <w:numPr>
                <w:ilvl w:val="0"/>
                <w:numId w:val="49"/>
              </w:numPr>
              <w:spacing w:after="60"/>
              <w:rPr>
                <w:rFonts w:cs="Tahoma"/>
              </w:rPr>
            </w:pPr>
            <w:r w:rsidRPr="00911162">
              <w:rPr>
                <w:rFonts w:cs="Tahoma"/>
                <w:color w:val="000000"/>
                <w:szCs w:val="18"/>
              </w:rPr>
              <w:t>Office 365 (Plan G1)*</w:t>
            </w:r>
          </w:p>
          <w:p w:rsidR="00A32052" w:rsidRPr="00911162" w:rsidRDefault="00A32052" w:rsidP="00024C3C">
            <w:pPr>
              <w:numPr>
                <w:ilvl w:val="0"/>
                <w:numId w:val="49"/>
              </w:numPr>
              <w:spacing w:after="60"/>
              <w:rPr>
                <w:rFonts w:cs="Tahoma"/>
              </w:rPr>
            </w:pPr>
            <w:r w:rsidRPr="00911162">
              <w:rPr>
                <w:rFonts w:cs="Tahoma"/>
                <w:color w:val="000000"/>
                <w:szCs w:val="18"/>
              </w:rPr>
              <w:t>Office 365 (Plan G2)*</w:t>
            </w:r>
          </w:p>
          <w:p w:rsidR="00A32052" w:rsidRPr="00911162" w:rsidRDefault="00A32052" w:rsidP="00024C3C">
            <w:pPr>
              <w:numPr>
                <w:ilvl w:val="0"/>
                <w:numId w:val="49"/>
              </w:numPr>
              <w:spacing w:after="60"/>
              <w:rPr>
                <w:rFonts w:cs="Tahoma"/>
              </w:rPr>
            </w:pPr>
            <w:r w:rsidRPr="00911162">
              <w:rPr>
                <w:rFonts w:cs="Tahoma"/>
                <w:color w:val="000000"/>
                <w:szCs w:val="18"/>
              </w:rPr>
              <w:t>Office 365 (Plan G3)*</w:t>
            </w:r>
          </w:p>
          <w:p w:rsidR="00A32052" w:rsidRPr="00911162" w:rsidRDefault="00A32052" w:rsidP="00024C3C">
            <w:pPr>
              <w:numPr>
                <w:ilvl w:val="0"/>
                <w:numId w:val="49"/>
              </w:numPr>
              <w:spacing w:after="60"/>
              <w:rPr>
                <w:rFonts w:cs="Tahoma"/>
              </w:rPr>
            </w:pPr>
            <w:r w:rsidRPr="00911162">
              <w:rPr>
                <w:rFonts w:cs="Tahoma"/>
                <w:color w:val="000000"/>
                <w:szCs w:val="18"/>
              </w:rPr>
              <w:t>Office 365 (Plan G4)*</w:t>
            </w:r>
          </w:p>
          <w:p w:rsidR="00A32052" w:rsidRPr="00911162" w:rsidRDefault="00A32052" w:rsidP="00024C3C">
            <w:pPr>
              <w:numPr>
                <w:ilvl w:val="0"/>
                <w:numId w:val="49"/>
              </w:numPr>
              <w:ind w:right="144"/>
              <w:rPr>
                <w:rFonts w:cs="Tahoma"/>
              </w:rPr>
            </w:pPr>
            <w:r w:rsidRPr="00911162">
              <w:rPr>
                <w:rFonts w:cs="Tahoma"/>
                <w:color w:val="000000"/>
              </w:rPr>
              <w:t>Windows Intune*</w:t>
            </w:r>
          </w:p>
          <w:p w:rsidR="00A32052" w:rsidRPr="00911162" w:rsidRDefault="00A32052" w:rsidP="0055442E">
            <w:pPr>
              <w:ind w:left="720" w:right="144"/>
              <w:rPr>
                <w:rFonts w:cs="Tahoma"/>
                <w:color w:val="000000"/>
              </w:rPr>
            </w:pPr>
          </w:p>
        </w:tc>
      </w:tr>
      <w:tr w:rsidR="00A32052" w:rsidRPr="00911162"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911162" w:rsidRDefault="00A32052" w:rsidP="005C647E">
            <w:pPr>
              <w:spacing w:before="60" w:after="60"/>
              <w:ind w:left="144"/>
              <w:rPr>
                <w:rFonts w:cs="Tahoma"/>
              </w:rPr>
            </w:pPr>
            <w:r w:rsidRPr="00911162">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911162" w:rsidRDefault="00A32052" w:rsidP="0055442E">
            <w:pPr>
              <w:numPr>
                <w:ilvl w:val="0"/>
                <w:numId w:val="49"/>
              </w:numPr>
              <w:spacing w:before="60" w:after="60"/>
              <w:rPr>
                <w:rFonts w:cs="Tahoma"/>
              </w:rPr>
            </w:pPr>
            <w:r w:rsidRPr="00911162">
              <w:rPr>
                <w:rFonts w:cs="Tahoma"/>
                <w:color w:val="000000"/>
                <w:szCs w:val="18"/>
              </w:rPr>
              <w:t>Office 365 (Plan E3)*</w:t>
            </w:r>
          </w:p>
          <w:p w:rsidR="00A32052" w:rsidRPr="00911162" w:rsidRDefault="00A32052" w:rsidP="00024C3C">
            <w:pPr>
              <w:numPr>
                <w:ilvl w:val="0"/>
                <w:numId w:val="49"/>
              </w:numPr>
              <w:spacing w:after="60"/>
              <w:rPr>
                <w:rFonts w:cs="Tahoma"/>
              </w:rPr>
            </w:pPr>
            <w:r w:rsidRPr="00911162">
              <w:rPr>
                <w:rFonts w:cs="Tahoma"/>
                <w:color w:val="000000"/>
                <w:szCs w:val="18"/>
              </w:rPr>
              <w:t>Office 365 (Plan E4)*</w:t>
            </w:r>
          </w:p>
          <w:p w:rsidR="00A32052" w:rsidRPr="00911162" w:rsidRDefault="00A32052" w:rsidP="00024C3C">
            <w:pPr>
              <w:numPr>
                <w:ilvl w:val="0"/>
                <w:numId w:val="49"/>
              </w:numPr>
              <w:spacing w:after="60"/>
              <w:rPr>
                <w:rFonts w:cs="Tahoma"/>
              </w:rPr>
            </w:pPr>
            <w:r w:rsidRPr="00911162">
              <w:rPr>
                <w:rFonts w:cs="Tahoma"/>
                <w:color w:val="000000"/>
                <w:szCs w:val="18"/>
              </w:rPr>
              <w:t>Office 365 (Plan G3)*</w:t>
            </w:r>
          </w:p>
          <w:p w:rsidR="00A32052" w:rsidRPr="00911162" w:rsidRDefault="00A32052" w:rsidP="00024C3C">
            <w:pPr>
              <w:numPr>
                <w:ilvl w:val="0"/>
                <w:numId w:val="49"/>
              </w:numPr>
              <w:spacing w:after="60"/>
              <w:rPr>
                <w:rFonts w:cs="Tahoma"/>
              </w:rPr>
            </w:pPr>
            <w:r w:rsidRPr="00911162">
              <w:rPr>
                <w:rFonts w:cs="Tahoma"/>
                <w:color w:val="000000"/>
                <w:szCs w:val="18"/>
              </w:rPr>
              <w:t>Office 365 (Plan G4)*</w:t>
            </w:r>
          </w:p>
          <w:p w:rsidR="00A32052" w:rsidRPr="00911162" w:rsidRDefault="00A32052" w:rsidP="00024C3C">
            <w:pPr>
              <w:numPr>
                <w:ilvl w:val="0"/>
                <w:numId w:val="49"/>
              </w:numPr>
              <w:ind w:right="144"/>
              <w:rPr>
                <w:rFonts w:cs="Tahoma"/>
              </w:rPr>
            </w:pPr>
            <w:r w:rsidRPr="00911162">
              <w:rPr>
                <w:rFonts w:cs="Tahoma"/>
                <w:color w:val="000000"/>
              </w:rPr>
              <w:t>Windows</w:t>
            </w:r>
            <w:r w:rsidR="00B07712" w:rsidRPr="00911162">
              <w:rPr>
                <w:rFonts w:cs="Tahoma"/>
                <w:color w:val="000000"/>
                <w:vertAlign w:val="superscript"/>
              </w:rPr>
              <w:t>®</w:t>
            </w:r>
            <w:r w:rsidRPr="00911162">
              <w:rPr>
                <w:rFonts w:cs="Tahoma"/>
                <w:color w:val="000000"/>
              </w:rPr>
              <w:t xml:space="preserve"> Intune*</w:t>
            </w:r>
          </w:p>
          <w:p w:rsidR="00A32052" w:rsidRPr="00911162" w:rsidRDefault="00A32052" w:rsidP="00BD6C2C">
            <w:pPr>
              <w:ind w:right="144"/>
              <w:rPr>
                <w:rFonts w:cs="Tahoma"/>
                <w:color w:val="000000"/>
              </w:rPr>
            </w:pPr>
          </w:p>
        </w:tc>
      </w:tr>
      <w:tr w:rsidR="00A32052" w:rsidRPr="00911162"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911162" w:rsidRDefault="00A32052" w:rsidP="005C647E">
            <w:pPr>
              <w:spacing w:before="60" w:after="60"/>
              <w:ind w:left="144"/>
              <w:rPr>
                <w:rFonts w:cs="Tahoma"/>
              </w:rPr>
            </w:pPr>
            <w:r w:rsidRPr="00911162">
              <w:rPr>
                <w:rFonts w:cs="Tahoma"/>
              </w:rPr>
              <w:t>Office Professional Plus</w:t>
            </w:r>
          </w:p>
        </w:tc>
        <w:tc>
          <w:tcPr>
            <w:tcW w:w="4334" w:type="dxa"/>
            <w:tcBorders>
              <w:top w:val="single" w:sz="8" w:space="0" w:color="auto"/>
              <w:left w:val="nil"/>
              <w:bottom w:val="nil"/>
              <w:right w:val="single" w:sz="8" w:space="0" w:color="auto"/>
            </w:tcBorders>
            <w:vAlign w:val="center"/>
          </w:tcPr>
          <w:p w:rsidR="00A32052" w:rsidRPr="00911162" w:rsidRDefault="00A32052" w:rsidP="00024C3C">
            <w:pPr>
              <w:numPr>
                <w:ilvl w:val="0"/>
                <w:numId w:val="49"/>
              </w:numPr>
              <w:spacing w:after="60"/>
              <w:rPr>
                <w:rFonts w:cs="Tahoma"/>
              </w:rPr>
            </w:pPr>
            <w:r w:rsidRPr="00911162">
              <w:rPr>
                <w:rFonts w:cs="Tahoma"/>
                <w:color w:val="000000"/>
                <w:szCs w:val="18"/>
              </w:rPr>
              <w:t>Office 365 (Plan E2)</w:t>
            </w:r>
          </w:p>
          <w:p w:rsidR="00A32052" w:rsidRPr="00911162" w:rsidRDefault="00A32052" w:rsidP="00024C3C">
            <w:pPr>
              <w:numPr>
                <w:ilvl w:val="0"/>
                <w:numId w:val="49"/>
              </w:numPr>
              <w:spacing w:after="60"/>
              <w:rPr>
                <w:rFonts w:cs="Tahoma"/>
              </w:rPr>
            </w:pPr>
            <w:r w:rsidRPr="00911162">
              <w:rPr>
                <w:rFonts w:cs="Tahoma"/>
                <w:color w:val="000000"/>
                <w:szCs w:val="18"/>
              </w:rPr>
              <w:t>Office 365 (Plan E3)</w:t>
            </w:r>
          </w:p>
          <w:p w:rsidR="00A32052" w:rsidRPr="00911162" w:rsidRDefault="00A32052" w:rsidP="00366502">
            <w:pPr>
              <w:numPr>
                <w:ilvl w:val="0"/>
                <w:numId w:val="49"/>
              </w:numPr>
              <w:spacing w:after="60"/>
              <w:rPr>
                <w:rFonts w:cs="Tahoma"/>
              </w:rPr>
            </w:pPr>
            <w:r w:rsidRPr="00911162">
              <w:rPr>
                <w:rFonts w:cs="Tahoma"/>
                <w:color w:val="000000"/>
                <w:szCs w:val="18"/>
              </w:rPr>
              <w:t>Office 365 (Plan E4)</w:t>
            </w:r>
          </w:p>
          <w:p w:rsidR="00A32052" w:rsidRPr="00911162" w:rsidRDefault="00A32052" w:rsidP="00024C3C">
            <w:pPr>
              <w:numPr>
                <w:ilvl w:val="0"/>
                <w:numId w:val="49"/>
              </w:numPr>
              <w:spacing w:after="60"/>
              <w:rPr>
                <w:rFonts w:cs="Tahoma"/>
              </w:rPr>
            </w:pPr>
            <w:r w:rsidRPr="00911162">
              <w:rPr>
                <w:rFonts w:cs="Tahoma"/>
                <w:color w:val="000000"/>
                <w:szCs w:val="18"/>
              </w:rPr>
              <w:t>Office 365 (Plan G2)</w:t>
            </w:r>
          </w:p>
          <w:p w:rsidR="00A32052" w:rsidRPr="00911162" w:rsidRDefault="00A32052" w:rsidP="00024C3C">
            <w:pPr>
              <w:numPr>
                <w:ilvl w:val="0"/>
                <w:numId w:val="49"/>
              </w:numPr>
              <w:spacing w:after="60"/>
              <w:rPr>
                <w:rFonts w:cs="Tahoma"/>
              </w:rPr>
            </w:pPr>
            <w:r w:rsidRPr="00911162">
              <w:rPr>
                <w:rFonts w:cs="Tahoma"/>
                <w:color w:val="000000"/>
                <w:szCs w:val="18"/>
              </w:rPr>
              <w:t>Office 365 (Plan G3)</w:t>
            </w:r>
          </w:p>
          <w:p w:rsidR="00A32052" w:rsidRPr="00911162" w:rsidRDefault="00A32052" w:rsidP="00366502">
            <w:pPr>
              <w:numPr>
                <w:ilvl w:val="0"/>
                <w:numId w:val="49"/>
              </w:numPr>
              <w:spacing w:after="60"/>
              <w:rPr>
                <w:rFonts w:cs="Tahoma"/>
              </w:rPr>
            </w:pPr>
            <w:r w:rsidRPr="00911162">
              <w:rPr>
                <w:rFonts w:cs="Tahoma"/>
                <w:color w:val="000000"/>
                <w:szCs w:val="18"/>
              </w:rPr>
              <w:t>Office 365 (Plan G4)</w:t>
            </w:r>
          </w:p>
          <w:p w:rsidR="00A32052" w:rsidRPr="00911162" w:rsidRDefault="00A32052" w:rsidP="00366502">
            <w:pPr>
              <w:numPr>
                <w:ilvl w:val="0"/>
                <w:numId w:val="49"/>
              </w:numPr>
              <w:spacing w:after="60"/>
              <w:rPr>
                <w:rFonts w:cs="Tahoma"/>
              </w:rPr>
            </w:pPr>
            <w:r w:rsidRPr="00911162">
              <w:rPr>
                <w:rFonts w:cs="Tahoma"/>
                <w:color w:val="000000"/>
                <w:szCs w:val="18"/>
              </w:rPr>
              <w:t>Office Professional Plus para Office 365</w:t>
            </w:r>
          </w:p>
          <w:p w:rsidR="002D25C8" w:rsidRPr="00911162" w:rsidRDefault="002D25C8" w:rsidP="0055442E">
            <w:pPr>
              <w:ind w:left="720"/>
              <w:rPr>
                <w:rFonts w:cs="Tahoma"/>
                <w:color w:val="000000"/>
              </w:rPr>
            </w:pPr>
          </w:p>
        </w:tc>
      </w:tr>
      <w:tr w:rsidR="00A32052" w:rsidRPr="00911162"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911162" w:rsidRDefault="00A32052" w:rsidP="005C647E">
            <w:pPr>
              <w:spacing w:before="60" w:after="60"/>
              <w:ind w:left="144"/>
              <w:rPr>
                <w:rFonts w:cs="Tahoma"/>
              </w:rPr>
            </w:pPr>
            <w:r w:rsidRPr="00911162">
              <w:rPr>
                <w:rFonts w:cs="Tahoma"/>
              </w:rPr>
              <w:t>Office Professional Plus y Core CAL Suite</w:t>
            </w:r>
          </w:p>
        </w:tc>
        <w:tc>
          <w:tcPr>
            <w:tcW w:w="4334" w:type="dxa"/>
            <w:tcBorders>
              <w:top w:val="single" w:sz="8" w:space="0" w:color="auto"/>
              <w:left w:val="nil"/>
              <w:bottom w:val="nil"/>
              <w:right w:val="single" w:sz="8" w:space="0" w:color="auto"/>
            </w:tcBorders>
            <w:vAlign w:val="center"/>
          </w:tcPr>
          <w:p w:rsidR="00A32052" w:rsidRPr="00911162" w:rsidRDefault="00A32052" w:rsidP="0055442E">
            <w:pPr>
              <w:numPr>
                <w:ilvl w:val="0"/>
                <w:numId w:val="49"/>
              </w:numPr>
              <w:spacing w:before="60" w:after="60"/>
              <w:rPr>
                <w:rFonts w:cs="Tahoma"/>
              </w:rPr>
            </w:pPr>
            <w:r w:rsidRPr="00911162">
              <w:rPr>
                <w:rFonts w:cs="Tahoma"/>
                <w:color w:val="000000"/>
                <w:szCs w:val="18"/>
              </w:rPr>
              <w:t>Office 365 (Plan E2)*</w:t>
            </w:r>
          </w:p>
          <w:p w:rsidR="00A32052" w:rsidRPr="00911162" w:rsidRDefault="00A32052" w:rsidP="00366502">
            <w:pPr>
              <w:numPr>
                <w:ilvl w:val="0"/>
                <w:numId w:val="49"/>
              </w:numPr>
              <w:spacing w:after="60"/>
              <w:rPr>
                <w:rFonts w:cs="Tahoma"/>
              </w:rPr>
            </w:pPr>
            <w:r w:rsidRPr="00911162">
              <w:rPr>
                <w:rFonts w:cs="Tahoma"/>
                <w:color w:val="000000"/>
                <w:szCs w:val="18"/>
              </w:rPr>
              <w:t>Office 365 (Plan E3)*</w:t>
            </w:r>
          </w:p>
          <w:p w:rsidR="00A32052" w:rsidRPr="00911162" w:rsidRDefault="00A32052" w:rsidP="00366502">
            <w:pPr>
              <w:numPr>
                <w:ilvl w:val="0"/>
                <w:numId w:val="49"/>
              </w:numPr>
              <w:spacing w:after="60"/>
              <w:rPr>
                <w:rFonts w:cs="Tahoma"/>
              </w:rPr>
            </w:pPr>
            <w:r w:rsidRPr="00911162">
              <w:rPr>
                <w:rFonts w:cs="Tahoma"/>
                <w:color w:val="000000"/>
                <w:szCs w:val="18"/>
              </w:rPr>
              <w:t>Office 365 (Plan E4)*</w:t>
            </w:r>
          </w:p>
          <w:p w:rsidR="00A32052" w:rsidRPr="00911162" w:rsidRDefault="00A32052" w:rsidP="00366502">
            <w:pPr>
              <w:numPr>
                <w:ilvl w:val="0"/>
                <w:numId w:val="49"/>
              </w:numPr>
              <w:spacing w:after="60"/>
              <w:rPr>
                <w:rFonts w:cs="Tahoma"/>
              </w:rPr>
            </w:pPr>
            <w:r w:rsidRPr="00911162">
              <w:rPr>
                <w:rFonts w:cs="Tahoma"/>
                <w:color w:val="000000"/>
                <w:szCs w:val="18"/>
              </w:rPr>
              <w:t>Office 365 (Plan G2)*</w:t>
            </w:r>
          </w:p>
          <w:p w:rsidR="00A32052" w:rsidRPr="00911162" w:rsidRDefault="00A32052" w:rsidP="00366502">
            <w:pPr>
              <w:numPr>
                <w:ilvl w:val="0"/>
                <w:numId w:val="49"/>
              </w:numPr>
              <w:spacing w:after="60"/>
              <w:rPr>
                <w:rFonts w:cs="Tahoma"/>
              </w:rPr>
            </w:pPr>
            <w:r w:rsidRPr="00911162">
              <w:rPr>
                <w:rFonts w:cs="Tahoma"/>
                <w:color w:val="000000"/>
                <w:szCs w:val="18"/>
              </w:rPr>
              <w:t>Office 365 (Plan G3)*</w:t>
            </w:r>
          </w:p>
          <w:p w:rsidR="00A32052" w:rsidRPr="00911162" w:rsidRDefault="00A32052" w:rsidP="00366502">
            <w:pPr>
              <w:numPr>
                <w:ilvl w:val="0"/>
                <w:numId w:val="49"/>
              </w:numPr>
              <w:spacing w:after="60"/>
              <w:rPr>
                <w:rFonts w:cs="Tahoma"/>
              </w:rPr>
            </w:pPr>
            <w:r w:rsidRPr="00911162">
              <w:rPr>
                <w:rFonts w:cs="Tahoma"/>
                <w:color w:val="000000"/>
                <w:szCs w:val="18"/>
              </w:rPr>
              <w:t>Office 365 (Plan G4)*</w:t>
            </w:r>
          </w:p>
          <w:p w:rsidR="002D25C8" w:rsidRPr="00911162" w:rsidRDefault="002D25C8" w:rsidP="0055442E">
            <w:pPr>
              <w:ind w:left="720"/>
              <w:rPr>
                <w:rFonts w:cs="Tahoma"/>
                <w:color w:val="000000"/>
              </w:rPr>
            </w:pPr>
          </w:p>
        </w:tc>
      </w:tr>
      <w:tr w:rsidR="00A32052" w:rsidRPr="00911162"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911162" w:rsidRDefault="00A32052" w:rsidP="006558AE">
            <w:pPr>
              <w:spacing w:before="60" w:after="60"/>
              <w:ind w:left="144"/>
              <w:rPr>
                <w:rFonts w:cs="Tahoma"/>
              </w:rPr>
            </w:pPr>
            <w:r w:rsidRPr="00911162">
              <w:rPr>
                <w:rFonts w:cs="Tahoma"/>
              </w:rPr>
              <w:t>Office Professional Plus y Enterprise CAL</w:t>
            </w:r>
            <w:r w:rsidR="006558AE" w:rsidRPr="00911162">
              <w:rPr>
                <w:rFonts w:cs="Tahoma"/>
              </w:rPr>
              <w:t> </w:t>
            </w:r>
            <w:r w:rsidRPr="00911162">
              <w:rPr>
                <w:rFonts w:cs="Tahoma"/>
              </w:rPr>
              <w:t>Suite</w:t>
            </w:r>
          </w:p>
        </w:tc>
        <w:tc>
          <w:tcPr>
            <w:tcW w:w="4334" w:type="dxa"/>
            <w:tcBorders>
              <w:top w:val="single" w:sz="8" w:space="0" w:color="auto"/>
              <w:left w:val="nil"/>
              <w:bottom w:val="single" w:sz="8" w:space="0" w:color="auto"/>
              <w:right w:val="single" w:sz="8" w:space="0" w:color="auto"/>
            </w:tcBorders>
            <w:vAlign w:val="center"/>
          </w:tcPr>
          <w:p w:rsidR="00A32052" w:rsidRPr="00911162" w:rsidRDefault="00A32052" w:rsidP="0055442E">
            <w:pPr>
              <w:numPr>
                <w:ilvl w:val="0"/>
                <w:numId w:val="49"/>
              </w:numPr>
              <w:spacing w:before="60" w:after="60"/>
              <w:rPr>
                <w:rFonts w:cs="Tahoma"/>
              </w:rPr>
            </w:pPr>
            <w:r w:rsidRPr="00911162">
              <w:rPr>
                <w:rFonts w:cs="Tahoma"/>
                <w:color w:val="000000"/>
                <w:szCs w:val="18"/>
              </w:rPr>
              <w:t>Office 365 (Plan E3)*</w:t>
            </w:r>
          </w:p>
          <w:p w:rsidR="00A32052" w:rsidRPr="00911162" w:rsidRDefault="00A32052" w:rsidP="00366502">
            <w:pPr>
              <w:numPr>
                <w:ilvl w:val="0"/>
                <w:numId w:val="49"/>
              </w:numPr>
              <w:spacing w:after="60"/>
              <w:rPr>
                <w:rFonts w:cs="Tahoma"/>
              </w:rPr>
            </w:pPr>
            <w:r w:rsidRPr="00911162">
              <w:rPr>
                <w:rFonts w:cs="Tahoma"/>
                <w:color w:val="000000"/>
                <w:szCs w:val="18"/>
              </w:rPr>
              <w:t>Office 365 (Plan E4)*</w:t>
            </w:r>
          </w:p>
          <w:p w:rsidR="00A32052" w:rsidRPr="00911162" w:rsidRDefault="00A32052" w:rsidP="00366502">
            <w:pPr>
              <w:numPr>
                <w:ilvl w:val="0"/>
                <w:numId w:val="49"/>
              </w:numPr>
              <w:spacing w:after="60"/>
              <w:rPr>
                <w:rFonts w:cs="Tahoma"/>
              </w:rPr>
            </w:pPr>
            <w:r w:rsidRPr="00911162">
              <w:rPr>
                <w:rFonts w:cs="Tahoma"/>
                <w:color w:val="000000"/>
                <w:szCs w:val="18"/>
              </w:rPr>
              <w:t>Office 365 (Plan G3)*</w:t>
            </w:r>
          </w:p>
          <w:p w:rsidR="00A32052" w:rsidRPr="00911162" w:rsidRDefault="00A32052" w:rsidP="00366502">
            <w:pPr>
              <w:numPr>
                <w:ilvl w:val="0"/>
                <w:numId w:val="49"/>
              </w:numPr>
              <w:spacing w:after="60"/>
              <w:rPr>
                <w:rFonts w:cs="Tahoma"/>
              </w:rPr>
            </w:pPr>
            <w:r w:rsidRPr="00911162">
              <w:rPr>
                <w:rFonts w:cs="Tahoma"/>
                <w:color w:val="000000"/>
                <w:szCs w:val="18"/>
              </w:rPr>
              <w:t>Office 365 (Plan G4)*</w:t>
            </w:r>
          </w:p>
          <w:p w:rsidR="002D25C8" w:rsidRPr="00911162" w:rsidRDefault="002D25C8" w:rsidP="0055442E">
            <w:pPr>
              <w:ind w:left="720"/>
              <w:rPr>
                <w:rFonts w:cs="Tahoma"/>
                <w:color w:val="000000"/>
              </w:rPr>
            </w:pPr>
          </w:p>
        </w:tc>
      </w:tr>
    </w:tbl>
    <w:p w:rsidR="00456002" w:rsidRPr="007F3BB6" w:rsidRDefault="00456002" w:rsidP="00456002">
      <w:pPr>
        <w:tabs>
          <w:tab w:val="left" w:pos="360"/>
        </w:tabs>
        <w:ind w:left="720"/>
        <w:rPr>
          <w:rFonts w:cs="Tahoma"/>
          <w:lang w:val="it-IT"/>
        </w:rPr>
      </w:pPr>
      <w:r w:rsidRPr="007F3BB6">
        <w:rPr>
          <w:rFonts w:cs="Tahoma"/>
          <w:i/>
          <w:sz w:val="16"/>
          <w:szCs w:val="20"/>
          <w:lang w:val="it-IT"/>
        </w:rPr>
        <w:t>* Requiere la correspondiente CAL Suite Bridge. Si desea obtener más información sobre CAL Suite Bridge, consulte la</w:t>
      </w:r>
      <w:r w:rsidR="006558AE" w:rsidRPr="007F3BB6">
        <w:rPr>
          <w:rFonts w:cs="Tahoma"/>
          <w:i/>
          <w:sz w:val="16"/>
          <w:szCs w:val="20"/>
          <w:lang w:val="it-IT"/>
        </w:rPr>
        <w:t> </w:t>
      </w:r>
      <w:r w:rsidRPr="007F3BB6">
        <w:rPr>
          <w:rFonts w:cs="Tahoma"/>
          <w:i/>
          <w:sz w:val="16"/>
          <w:szCs w:val="20"/>
          <w:lang w:val="it-IT"/>
        </w:rPr>
        <w:t>sección notas sobre productos de este documento.</w:t>
      </w:r>
    </w:p>
    <w:p w:rsidR="00456002" w:rsidRPr="007F3BB6" w:rsidRDefault="00456002" w:rsidP="00456002">
      <w:pPr>
        <w:tabs>
          <w:tab w:val="left" w:pos="360"/>
        </w:tabs>
        <w:ind w:left="720"/>
        <w:rPr>
          <w:rFonts w:cs="Tahoma"/>
          <w:lang w:val="it-IT"/>
        </w:rPr>
      </w:pPr>
    </w:p>
    <w:p w:rsidR="00456002" w:rsidRPr="007F3BB6" w:rsidRDefault="00456002" w:rsidP="00366502">
      <w:pPr>
        <w:rPr>
          <w:rFonts w:cs="Tahoma"/>
          <w:lang w:val="it-IT"/>
        </w:rPr>
      </w:pPr>
      <w:r w:rsidRPr="007F3BB6">
        <w:rPr>
          <w:rFonts w:cs="Tahoma"/>
          <w:szCs w:val="20"/>
          <w:lang w:val="it-IT"/>
        </w:rPr>
        <w:t>Se pueden agregar otras transiciones a elección de Microsoft.</w:t>
      </w:r>
      <w:r w:rsidR="008806E8" w:rsidRPr="007F3BB6">
        <w:rPr>
          <w:rFonts w:cs="Tahoma"/>
          <w:szCs w:val="20"/>
          <w:lang w:val="it-IT"/>
        </w:rPr>
        <w:t xml:space="preserve"> </w:t>
      </w:r>
      <w:r w:rsidRPr="007F3BB6">
        <w:rPr>
          <w:rFonts w:cs="Tahoma"/>
          <w:szCs w:val="20"/>
          <w:lang w:val="it-IT"/>
        </w:rPr>
        <w:t>Se pueden aplicar honorarios adicionales y requisitos de licencia.</w:t>
      </w:r>
      <w:r w:rsidR="008806E8" w:rsidRPr="007F3BB6">
        <w:rPr>
          <w:rFonts w:cs="Tahoma"/>
          <w:szCs w:val="20"/>
          <w:lang w:val="it-IT"/>
        </w:rPr>
        <w:t xml:space="preserve"> </w:t>
      </w:r>
    </w:p>
    <w:p w:rsidR="00456002" w:rsidRPr="007F3BB6" w:rsidRDefault="00456002" w:rsidP="00366502">
      <w:pPr>
        <w:outlineLvl w:val="2"/>
        <w:rPr>
          <w:rFonts w:cs="Tahoma"/>
          <w:lang w:val="it-IT"/>
        </w:rPr>
      </w:pPr>
    </w:p>
    <w:p w:rsidR="00456002" w:rsidRPr="007F3BB6" w:rsidRDefault="00456002" w:rsidP="0055442E">
      <w:pPr>
        <w:keepNext/>
        <w:tabs>
          <w:tab w:val="num" w:pos="720"/>
        </w:tabs>
        <w:spacing w:after="60"/>
        <w:outlineLvl w:val="3"/>
        <w:rPr>
          <w:rFonts w:cs="Tahoma"/>
          <w:lang w:val="it-IT"/>
        </w:rPr>
      </w:pPr>
      <w:r w:rsidRPr="007F3BB6">
        <w:rPr>
          <w:rFonts w:cs="Tahoma"/>
          <w:b/>
          <w:szCs w:val="20"/>
          <w:lang w:val="it-IT"/>
        </w:rPr>
        <w:lastRenderedPageBreak/>
        <w:t xml:space="preserve">Pedidos </w:t>
      </w:r>
      <w:r w:rsidR="008806E8" w:rsidRPr="007F3BB6">
        <w:rPr>
          <w:rFonts w:cs="Tahoma"/>
          <w:b/>
          <w:szCs w:val="20"/>
          <w:lang w:val="it-IT"/>
        </w:rPr>
        <w:t>“</w:t>
      </w:r>
      <w:r w:rsidRPr="007F3BB6">
        <w:rPr>
          <w:rFonts w:cs="Tahoma"/>
          <w:b/>
          <w:szCs w:val="20"/>
          <w:lang w:val="it-IT"/>
        </w:rPr>
        <w:t>true up</w:t>
      </w:r>
      <w:r w:rsidR="008806E8" w:rsidRPr="007F3BB6">
        <w:rPr>
          <w:rFonts w:cs="Tahoma"/>
          <w:b/>
          <w:szCs w:val="20"/>
          <w:lang w:val="it-IT"/>
        </w:rPr>
        <w:t>”</w:t>
      </w:r>
      <w:r w:rsidRPr="007F3BB6">
        <w:rPr>
          <w:rFonts w:cs="Tahoma"/>
          <w:b/>
          <w:szCs w:val="20"/>
          <w:lang w:val="it-IT"/>
        </w:rPr>
        <w:t xml:space="preserve"> o anuales de Servicios Online</w:t>
      </w:r>
      <w:r w:rsidRPr="007F3BB6">
        <w:rPr>
          <w:rFonts w:eastAsia="Times New Roman" w:cs="Tahoma"/>
          <w:b/>
          <w:sz w:val="22"/>
          <w:szCs w:val="20"/>
          <w:lang w:val="it-IT"/>
        </w:rPr>
        <w:t xml:space="preserve"> </w:t>
      </w:r>
    </w:p>
    <w:p w:rsidR="00456002" w:rsidRPr="007F3BB6" w:rsidRDefault="00456002" w:rsidP="00366502">
      <w:pPr>
        <w:rPr>
          <w:rFonts w:cs="Tahoma"/>
          <w:lang w:val="it-IT"/>
        </w:rPr>
      </w:pPr>
      <w:r w:rsidRPr="007F3BB6">
        <w:rPr>
          <w:rFonts w:cs="Tahoma"/>
          <w:b/>
          <w:szCs w:val="20"/>
          <w:lang w:val="it-IT"/>
        </w:rPr>
        <w:t>Nota:</w:t>
      </w:r>
      <w:r w:rsidRPr="007F3BB6">
        <w:rPr>
          <w:rFonts w:cs="Tahoma"/>
          <w:szCs w:val="20"/>
          <w:lang w:val="it-IT"/>
        </w:rPr>
        <w:t xml:space="preserve"> Lo siguiente se aplica a los clientes de Enterprise e Inscripción Enterprise Subscription que son elegibles para</w:t>
      </w:r>
      <w:r w:rsidR="006558AE" w:rsidRPr="007F3BB6">
        <w:rPr>
          <w:rFonts w:cs="Tahoma"/>
          <w:szCs w:val="20"/>
          <w:lang w:val="it-IT"/>
        </w:rPr>
        <w:t> </w:t>
      </w:r>
      <w:r w:rsidRPr="007F3BB6">
        <w:rPr>
          <w:rFonts w:cs="Tahoma"/>
          <w:szCs w:val="20"/>
          <w:lang w:val="it-IT"/>
        </w:rPr>
        <w:t xml:space="preserve">realizar pedidos </w:t>
      </w:r>
      <w:r w:rsidR="008806E8" w:rsidRPr="007F3BB6">
        <w:rPr>
          <w:rFonts w:cs="Tahoma"/>
          <w:szCs w:val="20"/>
          <w:lang w:val="it-IT"/>
        </w:rPr>
        <w:t>“</w:t>
      </w:r>
      <w:r w:rsidRPr="007F3BB6">
        <w:rPr>
          <w:rFonts w:cs="Tahoma"/>
          <w:szCs w:val="20"/>
          <w:lang w:val="it-IT"/>
        </w:rPr>
        <w:t>true up</w:t>
      </w:r>
      <w:r w:rsidR="008806E8" w:rsidRPr="007F3BB6">
        <w:rPr>
          <w:rFonts w:cs="Tahoma"/>
          <w:szCs w:val="20"/>
          <w:lang w:val="it-IT"/>
        </w:rPr>
        <w:t>”</w:t>
      </w:r>
      <w:r w:rsidRPr="007F3BB6">
        <w:rPr>
          <w:rFonts w:cs="Tahoma"/>
          <w:szCs w:val="20"/>
          <w:lang w:val="it-IT"/>
        </w:rPr>
        <w:t xml:space="preserve"> o anuales de servicios online. Los Clientes que no estén seguros de su elegibilidad para realizar pedidos </w:t>
      </w:r>
      <w:r w:rsidR="008806E8" w:rsidRPr="007F3BB6">
        <w:rPr>
          <w:rFonts w:cs="Tahoma"/>
          <w:szCs w:val="20"/>
          <w:lang w:val="it-IT"/>
        </w:rPr>
        <w:t>“</w:t>
      </w:r>
      <w:r w:rsidRPr="007F3BB6">
        <w:rPr>
          <w:rFonts w:cs="Tahoma"/>
          <w:szCs w:val="20"/>
          <w:lang w:val="it-IT"/>
        </w:rPr>
        <w:t>true up</w:t>
      </w:r>
      <w:r w:rsidR="008806E8" w:rsidRPr="007F3BB6">
        <w:rPr>
          <w:rFonts w:cs="Tahoma"/>
          <w:szCs w:val="20"/>
          <w:lang w:val="it-IT"/>
        </w:rPr>
        <w:t>”</w:t>
      </w:r>
      <w:r w:rsidRPr="007F3BB6">
        <w:rPr>
          <w:rFonts w:cs="Tahoma"/>
          <w:szCs w:val="20"/>
          <w:lang w:val="it-IT"/>
        </w:rPr>
        <w:t xml:space="preserve"> o anuales de servicios online deben ponerse en contacto con el Asesor de Software, Revendedor o Gestor de Cuentas de Microsoft para obtener más información.</w:t>
      </w:r>
    </w:p>
    <w:p w:rsidR="00456002" w:rsidRPr="007F3BB6" w:rsidRDefault="00456002" w:rsidP="00366502">
      <w:pPr>
        <w:rPr>
          <w:rFonts w:cs="Tahoma"/>
          <w:lang w:val="it-IT"/>
        </w:rPr>
      </w:pPr>
    </w:p>
    <w:p w:rsidR="00456002" w:rsidRPr="00911162" w:rsidRDefault="00456002" w:rsidP="00366502">
      <w:pPr>
        <w:rPr>
          <w:rFonts w:cs="Tahoma"/>
        </w:rPr>
      </w:pPr>
      <w:r w:rsidRPr="00911162">
        <w:rPr>
          <w:rFonts w:cs="Tahoma"/>
          <w:szCs w:val="20"/>
        </w:rPr>
        <w:t xml:space="preserve">Los siguientes Servicios Online son elegibles durante el pedido </w:t>
      </w:r>
      <w:r w:rsidR="008806E8" w:rsidRPr="00911162">
        <w:rPr>
          <w:rFonts w:cs="Tahoma"/>
          <w:szCs w:val="20"/>
        </w:rPr>
        <w:t>“</w:t>
      </w:r>
      <w:r w:rsidRPr="00911162">
        <w:rPr>
          <w:rFonts w:cs="Tahoma"/>
          <w:szCs w:val="20"/>
        </w:rPr>
        <w:t>true up</w:t>
      </w:r>
      <w:r w:rsidR="008806E8" w:rsidRPr="00911162">
        <w:rPr>
          <w:rFonts w:cs="Tahoma"/>
          <w:szCs w:val="20"/>
        </w:rPr>
        <w:t>”</w:t>
      </w:r>
      <w:r w:rsidRPr="00911162">
        <w:rPr>
          <w:rFonts w:cs="Tahoma"/>
          <w:szCs w:val="20"/>
        </w:rPr>
        <w:t xml:space="preserve"> o anual del Servicio Online: </w:t>
      </w:r>
    </w:p>
    <w:p w:rsidR="00456002" w:rsidRPr="00911162"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11162" w:rsidTr="005C647E">
        <w:trPr>
          <w:trHeight w:val="80"/>
          <w:tblHeader/>
        </w:trPr>
        <w:tc>
          <w:tcPr>
            <w:tcW w:w="5000" w:type="pct"/>
            <w:gridSpan w:val="2"/>
            <w:shd w:val="clear" w:color="auto" w:fill="FABF8F"/>
          </w:tcPr>
          <w:p w:rsidR="00456002" w:rsidRPr="00911162" w:rsidRDefault="00456002" w:rsidP="005C647E">
            <w:pPr>
              <w:jc w:val="center"/>
              <w:rPr>
                <w:rFonts w:cs="Tahoma"/>
                <w:b/>
              </w:rPr>
            </w:pPr>
            <w:r w:rsidRPr="00911162">
              <w:rPr>
                <w:rFonts w:cs="Tahoma"/>
                <w:b/>
              </w:rPr>
              <w:t>Servicios Online</w:t>
            </w:r>
          </w:p>
        </w:tc>
      </w:tr>
      <w:tr w:rsidR="00456002" w:rsidRPr="00911162" w:rsidTr="005C647E">
        <w:trPr>
          <w:trHeight w:val="219"/>
        </w:trPr>
        <w:tc>
          <w:tcPr>
            <w:tcW w:w="2603" w:type="pct"/>
          </w:tcPr>
          <w:p w:rsidR="00456002" w:rsidRPr="00911162" w:rsidRDefault="00456002" w:rsidP="002C1048">
            <w:pPr>
              <w:numPr>
                <w:ilvl w:val="0"/>
                <w:numId w:val="50"/>
              </w:numPr>
              <w:spacing w:before="80"/>
              <w:ind w:left="1265" w:hanging="985"/>
              <w:jc w:val="both"/>
              <w:rPr>
                <w:rFonts w:cs="Tahoma"/>
              </w:rPr>
            </w:pPr>
            <w:r w:rsidRPr="00911162">
              <w:rPr>
                <w:rFonts w:cs="Tahoma"/>
              </w:rPr>
              <w:t>Exchange Online Kiosk*</w:t>
            </w:r>
          </w:p>
          <w:p w:rsidR="00456002" w:rsidRPr="00911162" w:rsidRDefault="00456002" w:rsidP="002C1048">
            <w:pPr>
              <w:numPr>
                <w:ilvl w:val="0"/>
                <w:numId w:val="50"/>
              </w:numPr>
              <w:spacing w:before="80"/>
              <w:ind w:left="1265" w:hanging="985"/>
              <w:jc w:val="both"/>
              <w:rPr>
                <w:rFonts w:cs="Tahoma"/>
              </w:rPr>
            </w:pPr>
            <w:r w:rsidRPr="00911162">
              <w:rPr>
                <w:rFonts w:cs="Tahoma"/>
              </w:rPr>
              <w:t>Exchange Online Plan 1*</w:t>
            </w:r>
          </w:p>
          <w:p w:rsidR="00456002" w:rsidRPr="00911162" w:rsidRDefault="00456002" w:rsidP="002C1048">
            <w:pPr>
              <w:numPr>
                <w:ilvl w:val="0"/>
                <w:numId w:val="50"/>
              </w:numPr>
              <w:spacing w:before="80"/>
              <w:ind w:left="1265" w:hanging="985"/>
              <w:jc w:val="both"/>
              <w:rPr>
                <w:rFonts w:cs="Tahoma"/>
              </w:rPr>
            </w:pPr>
            <w:r w:rsidRPr="00911162">
              <w:rPr>
                <w:rFonts w:cs="Tahoma"/>
              </w:rPr>
              <w:t>Exchange Online Plan 2*</w:t>
            </w:r>
          </w:p>
          <w:p w:rsidR="00456002" w:rsidRPr="00911162" w:rsidRDefault="00456002" w:rsidP="002C1048">
            <w:pPr>
              <w:numPr>
                <w:ilvl w:val="0"/>
                <w:numId w:val="50"/>
              </w:numPr>
              <w:spacing w:before="80"/>
              <w:ind w:left="1265" w:hanging="985"/>
              <w:jc w:val="both"/>
              <w:rPr>
                <w:rFonts w:cs="Tahoma"/>
              </w:rPr>
            </w:pPr>
            <w:r w:rsidRPr="00911162">
              <w:rPr>
                <w:rFonts w:cs="Tahoma"/>
              </w:rPr>
              <w:t>Lync Online Plan 1*</w:t>
            </w:r>
          </w:p>
          <w:p w:rsidR="00456002" w:rsidRPr="00911162" w:rsidRDefault="00456002" w:rsidP="002C1048">
            <w:pPr>
              <w:numPr>
                <w:ilvl w:val="0"/>
                <w:numId w:val="50"/>
              </w:numPr>
              <w:spacing w:before="80"/>
              <w:ind w:left="1265" w:hanging="985"/>
              <w:jc w:val="both"/>
              <w:rPr>
                <w:rFonts w:cs="Tahoma"/>
              </w:rPr>
            </w:pPr>
            <w:r w:rsidRPr="00911162">
              <w:rPr>
                <w:rFonts w:cs="Tahoma"/>
              </w:rPr>
              <w:t>Lync Online Plan 2*</w:t>
            </w:r>
          </w:p>
          <w:p w:rsidR="00E77288" w:rsidRPr="00911162" w:rsidRDefault="00E77288" w:rsidP="002C1048">
            <w:pPr>
              <w:numPr>
                <w:ilvl w:val="0"/>
                <w:numId w:val="50"/>
              </w:numPr>
              <w:spacing w:before="80"/>
              <w:ind w:left="1265" w:hanging="985"/>
              <w:jc w:val="both"/>
              <w:rPr>
                <w:rFonts w:cs="Tahoma"/>
              </w:rPr>
            </w:pPr>
            <w:r w:rsidRPr="00911162">
              <w:rPr>
                <w:rFonts w:cs="Tahoma"/>
              </w:rPr>
              <w:t>Lync Online Plan 3*</w:t>
            </w:r>
          </w:p>
          <w:p w:rsidR="00456002" w:rsidRPr="00911162" w:rsidRDefault="00456002" w:rsidP="002C1048">
            <w:pPr>
              <w:numPr>
                <w:ilvl w:val="0"/>
                <w:numId w:val="50"/>
              </w:numPr>
              <w:spacing w:before="80"/>
              <w:ind w:left="1265" w:hanging="985"/>
              <w:jc w:val="both"/>
              <w:rPr>
                <w:rFonts w:cs="Tahoma"/>
              </w:rPr>
            </w:pPr>
            <w:r w:rsidRPr="00911162">
              <w:rPr>
                <w:rFonts w:cs="Tahoma"/>
              </w:rPr>
              <w:t>Office 365 (Plan K1)*</w:t>
            </w:r>
          </w:p>
          <w:p w:rsidR="00456002" w:rsidRPr="00911162" w:rsidRDefault="00456002" w:rsidP="002C1048">
            <w:pPr>
              <w:numPr>
                <w:ilvl w:val="0"/>
                <w:numId w:val="50"/>
              </w:numPr>
              <w:spacing w:before="80"/>
              <w:ind w:left="1265" w:hanging="985"/>
              <w:jc w:val="both"/>
              <w:rPr>
                <w:rFonts w:cs="Tahoma"/>
              </w:rPr>
            </w:pPr>
            <w:r w:rsidRPr="00911162">
              <w:rPr>
                <w:rFonts w:cs="Tahoma"/>
              </w:rPr>
              <w:t>Office 365 (Plan K2)*</w:t>
            </w:r>
          </w:p>
          <w:p w:rsidR="00456002" w:rsidRPr="00911162" w:rsidRDefault="00456002" w:rsidP="002C1048">
            <w:pPr>
              <w:numPr>
                <w:ilvl w:val="0"/>
                <w:numId w:val="50"/>
              </w:numPr>
              <w:spacing w:before="80"/>
              <w:ind w:left="1265" w:hanging="985"/>
              <w:jc w:val="both"/>
              <w:rPr>
                <w:rFonts w:cs="Tahoma"/>
              </w:rPr>
            </w:pPr>
            <w:r w:rsidRPr="00911162">
              <w:rPr>
                <w:rFonts w:cs="Tahoma"/>
              </w:rPr>
              <w:t>Office 365 (Plan E1)</w:t>
            </w:r>
          </w:p>
          <w:p w:rsidR="00456002" w:rsidRPr="00911162" w:rsidRDefault="00456002" w:rsidP="002C1048">
            <w:pPr>
              <w:numPr>
                <w:ilvl w:val="0"/>
                <w:numId w:val="50"/>
              </w:numPr>
              <w:spacing w:before="80"/>
              <w:ind w:left="1265" w:hanging="985"/>
              <w:jc w:val="both"/>
              <w:rPr>
                <w:rFonts w:cs="Tahoma"/>
              </w:rPr>
            </w:pPr>
            <w:r w:rsidRPr="00911162">
              <w:rPr>
                <w:rFonts w:cs="Tahoma"/>
              </w:rPr>
              <w:t>Office 365 (Plan E2)</w:t>
            </w:r>
          </w:p>
          <w:p w:rsidR="00456002" w:rsidRPr="00911162" w:rsidRDefault="00456002" w:rsidP="002C1048">
            <w:pPr>
              <w:numPr>
                <w:ilvl w:val="0"/>
                <w:numId w:val="50"/>
              </w:numPr>
              <w:spacing w:before="80"/>
              <w:ind w:left="1265" w:hanging="985"/>
              <w:jc w:val="both"/>
              <w:rPr>
                <w:rFonts w:cs="Tahoma"/>
              </w:rPr>
            </w:pPr>
            <w:r w:rsidRPr="00911162">
              <w:rPr>
                <w:rFonts w:cs="Tahoma"/>
              </w:rPr>
              <w:t>Office 365 (Plan E3)</w:t>
            </w:r>
          </w:p>
          <w:p w:rsidR="00456002" w:rsidRPr="00911162" w:rsidRDefault="00456002" w:rsidP="002C1048">
            <w:pPr>
              <w:numPr>
                <w:ilvl w:val="0"/>
                <w:numId w:val="50"/>
              </w:numPr>
              <w:spacing w:before="80"/>
              <w:ind w:left="1265" w:hanging="985"/>
              <w:jc w:val="both"/>
              <w:rPr>
                <w:rFonts w:cs="Tahoma"/>
              </w:rPr>
            </w:pPr>
            <w:r w:rsidRPr="00911162">
              <w:rPr>
                <w:rFonts w:cs="Tahoma"/>
              </w:rPr>
              <w:t>Office 365 (Plan E4)</w:t>
            </w:r>
          </w:p>
        </w:tc>
        <w:tc>
          <w:tcPr>
            <w:tcW w:w="2397" w:type="pct"/>
          </w:tcPr>
          <w:p w:rsidR="00A32052" w:rsidRPr="00911162" w:rsidRDefault="00A32052" w:rsidP="002C1048">
            <w:pPr>
              <w:numPr>
                <w:ilvl w:val="0"/>
                <w:numId w:val="50"/>
              </w:numPr>
              <w:spacing w:before="80"/>
              <w:ind w:left="692"/>
              <w:jc w:val="both"/>
              <w:rPr>
                <w:rFonts w:cs="Tahoma"/>
              </w:rPr>
            </w:pPr>
            <w:r w:rsidRPr="00911162">
              <w:rPr>
                <w:rFonts w:cs="Tahoma"/>
                <w:color w:val="000000"/>
              </w:rPr>
              <w:t>Office 365 (Plan G1)</w:t>
            </w:r>
          </w:p>
          <w:p w:rsidR="00A32052" w:rsidRPr="00911162" w:rsidRDefault="00A32052" w:rsidP="002C1048">
            <w:pPr>
              <w:numPr>
                <w:ilvl w:val="0"/>
                <w:numId w:val="50"/>
              </w:numPr>
              <w:spacing w:before="80"/>
              <w:ind w:left="692"/>
              <w:jc w:val="both"/>
              <w:rPr>
                <w:rFonts w:cs="Tahoma"/>
              </w:rPr>
            </w:pPr>
            <w:r w:rsidRPr="00911162">
              <w:rPr>
                <w:rFonts w:cs="Tahoma"/>
                <w:color w:val="000000"/>
              </w:rPr>
              <w:t>Office 365 (Plan G2)</w:t>
            </w:r>
          </w:p>
          <w:p w:rsidR="00A32052" w:rsidRPr="00911162" w:rsidRDefault="00A32052" w:rsidP="002C1048">
            <w:pPr>
              <w:numPr>
                <w:ilvl w:val="0"/>
                <w:numId w:val="50"/>
              </w:numPr>
              <w:spacing w:before="80"/>
              <w:ind w:left="692"/>
              <w:jc w:val="both"/>
              <w:rPr>
                <w:rFonts w:cs="Tahoma"/>
              </w:rPr>
            </w:pPr>
            <w:r w:rsidRPr="00911162">
              <w:rPr>
                <w:rFonts w:cs="Tahoma"/>
                <w:color w:val="000000"/>
              </w:rPr>
              <w:t>Office 365 (Plan G3)</w:t>
            </w:r>
          </w:p>
          <w:p w:rsidR="00A32052" w:rsidRPr="00911162" w:rsidRDefault="00A32052" w:rsidP="002C1048">
            <w:pPr>
              <w:numPr>
                <w:ilvl w:val="0"/>
                <w:numId w:val="50"/>
              </w:numPr>
              <w:spacing w:before="80"/>
              <w:ind w:left="692"/>
              <w:jc w:val="both"/>
              <w:rPr>
                <w:rFonts w:cs="Tahoma"/>
              </w:rPr>
            </w:pPr>
            <w:r w:rsidRPr="00911162">
              <w:rPr>
                <w:rFonts w:cs="Tahoma"/>
                <w:color w:val="000000"/>
              </w:rPr>
              <w:t>Office 365 (Plan G4)</w:t>
            </w:r>
          </w:p>
          <w:p w:rsidR="00456002" w:rsidRPr="00911162" w:rsidRDefault="00456002" w:rsidP="002C1048">
            <w:pPr>
              <w:numPr>
                <w:ilvl w:val="0"/>
                <w:numId w:val="50"/>
              </w:numPr>
              <w:spacing w:before="80"/>
              <w:ind w:left="692"/>
              <w:jc w:val="both"/>
              <w:rPr>
                <w:rFonts w:cs="Tahoma"/>
              </w:rPr>
            </w:pPr>
            <w:r w:rsidRPr="00911162">
              <w:rPr>
                <w:rFonts w:cs="Tahoma"/>
                <w:color w:val="000000"/>
              </w:rPr>
              <w:t>Aplicaciones Office Web*</w:t>
            </w:r>
          </w:p>
          <w:p w:rsidR="00456002" w:rsidRPr="00911162" w:rsidRDefault="00456002" w:rsidP="002C1048">
            <w:pPr>
              <w:numPr>
                <w:ilvl w:val="0"/>
                <w:numId w:val="50"/>
              </w:numPr>
              <w:spacing w:before="80"/>
              <w:ind w:left="692"/>
              <w:jc w:val="both"/>
              <w:rPr>
                <w:rFonts w:cs="Tahoma"/>
              </w:rPr>
            </w:pPr>
            <w:r w:rsidRPr="00911162">
              <w:rPr>
                <w:rFonts w:cs="Tahoma"/>
                <w:color w:val="000000"/>
              </w:rPr>
              <w:t>SharePoint Online Plan 1*</w:t>
            </w:r>
          </w:p>
          <w:p w:rsidR="00456002" w:rsidRPr="00911162" w:rsidRDefault="00456002" w:rsidP="002C1048">
            <w:pPr>
              <w:numPr>
                <w:ilvl w:val="0"/>
                <w:numId w:val="50"/>
              </w:numPr>
              <w:spacing w:before="80"/>
              <w:ind w:left="692"/>
              <w:jc w:val="both"/>
              <w:rPr>
                <w:rFonts w:cs="Tahoma"/>
              </w:rPr>
            </w:pPr>
            <w:r w:rsidRPr="00911162">
              <w:rPr>
                <w:rFonts w:cs="Tahoma"/>
                <w:color w:val="000000"/>
              </w:rPr>
              <w:t>SharePoint Online Plan 2*</w:t>
            </w:r>
          </w:p>
          <w:p w:rsidR="00456002" w:rsidRPr="00911162" w:rsidRDefault="00456002" w:rsidP="002C1048">
            <w:pPr>
              <w:numPr>
                <w:ilvl w:val="0"/>
                <w:numId w:val="50"/>
              </w:numPr>
              <w:spacing w:before="80"/>
              <w:ind w:left="692"/>
              <w:jc w:val="both"/>
              <w:rPr>
                <w:rFonts w:cs="Tahoma"/>
              </w:rPr>
            </w:pPr>
            <w:r w:rsidRPr="00911162">
              <w:rPr>
                <w:rFonts w:cs="Tahoma"/>
                <w:color w:val="000000"/>
              </w:rPr>
              <w:t>Acceso de Socio SharePoint Online*</w:t>
            </w:r>
          </w:p>
          <w:p w:rsidR="00456002" w:rsidRPr="00911162" w:rsidRDefault="00456002" w:rsidP="002C1048">
            <w:pPr>
              <w:numPr>
                <w:ilvl w:val="0"/>
                <w:numId w:val="50"/>
              </w:numPr>
              <w:spacing w:before="80"/>
              <w:ind w:left="692"/>
              <w:jc w:val="both"/>
              <w:rPr>
                <w:rFonts w:cs="Tahoma"/>
              </w:rPr>
            </w:pPr>
            <w:r w:rsidRPr="00911162">
              <w:rPr>
                <w:rFonts w:cs="Tahoma"/>
                <w:color w:val="000000"/>
              </w:rPr>
              <w:t>Windows Intune</w:t>
            </w:r>
          </w:p>
          <w:p w:rsidR="00456002" w:rsidRPr="00911162" w:rsidRDefault="00BD6C2C" w:rsidP="00455B9A">
            <w:pPr>
              <w:numPr>
                <w:ilvl w:val="0"/>
                <w:numId w:val="50"/>
              </w:numPr>
              <w:spacing w:before="80"/>
              <w:ind w:left="692"/>
              <w:jc w:val="both"/>
              <w:rPr>
                <w:rFonts w:cs="Tahoma"/>
              </w:rPr>
            </w:pPr>
            <w:r w:rsidRPr="00911162">
              <w:rPr>
                <w:rFonts w:cs="Tahoma"/>
                <w:color w:val="000000"/>
              </w:rPr>
              <w:t>Complemento de Windows Intune*</w:t>
            </w:r>
            <w:r w:rsidR="00455B9A" w:rsidRPr="00911162">
              <w:rPr>
                <w:rFonts w:cs="Tahoma"/>
                <w:color w:val="000000"/>
              </w:rPr>
              <w:t>,</w:t>
            </w:r>
            <w:r w:rsidRPr="00911162">
              <w:rPr>
                <w:rFonts w:cs="Tahoma"/>
                <w:color w:val="000000"/>
              </w:rPr>
              <w:t xml:space="preserve"> **</w:t>
            </w:r>
          </w:p>
        </w:tc>
      </w:tr>
    </w:tbl>
    <w:p w:rsidR="00456002" w:rsidRPr="00911162" w:rsidRDefault="00456002" w:rsidP="00456002">
      <w:pPr>
        <w:tabs>
          <w:tab w:val="left" w:pos="360"/>
        </w:tabs>
        <w:ind w:left="720"/>
        <w:rPr>
          <w:rFonts w:cs="Tahoma"/>
        </w:rPr>
      </w:pPr>
      <w:r w:rsidRPr="00911162">
        <w:rPr>
          <w:rFonts w:cs="Tahoma"/>
          <w:i/>
          <w:sz w:val="16"/>
          <w:szCs w:val="20"/>
        </w:rPr>
        <w:t>* Producto Adicional</w:t>
      </w:r>
    </w:p>
    <w:p w:rsidR="00456002" w:rsidRPr="00911162" w:rsidRDefault="003929D1" w:rsidP="00456002">
      <w:pPr>
        <w:tabs>
          <w:tab w:val="left" w:pos="360"/>
        </w:tabs>
        <w:ind w:left="720"/>
        <w:rPr>
          <w:rFonts w:cs="Tahoma"/>
        </w:rPr>
      </w:pPr>
      <w:r w:rsidRPr="00911162">
        <w:rPr>
          <w:rFonts w:cs="Tahoma"/>
          <w:i/>
          <w:sz w:val="16"/>
          <w:szCs w:val="20"/>
        </w:rPr>
        <w:t xml:space="preserve">** </w:t>
      </w:r>
      <w:r w:rsidR="00172611" w:rsidRPr="00911162">
        <w:rPr>
          <w:rFonts w:cs="Tahoma"/>
          <w:i/>
          <w:sz w:val="16"/>
          <w:szCs w:val="20"/>
        </w:rPr>
        <w:t>“</w:t>
      </w:r>
      <w:r w:rsidRPr="00911162">
        <w:rPr>
          <w:rFonts w:cs="Tahoma"/>
          <w:i/>
          <w:sz w:val="16"/>
          <w:szCs w:val="20"/>
        </w:rPr>
        <w:t>Complemento de Windows Intune</w:t>
      </w:r>
      <w:r w:rsidR="008806E8" w:rsidRPr="00911162">
        <w:rPr>
          <w:rFonts w:cs="Tahoma"/>
          <w:i/>
          <w:sz w:val="16"/>
          <w:szCs w:val="20"/>
        </w:rPr>
        <w:t>”</w:t>
      </w:r>
      <w:r w:rsidRPr="00911162">
        <w:rPr>
          <w:rFonts w:cs="Tahoma"/>
          <w:i/>
          <w:sz w:val="16"/>
          <w:szCs w:val="20"/>
        </w:rPr>
        <w:t xml:space="preserve"> es una abreviatura para Complemento de Windows Intune para System Center Configuration Manager y System Center Endpoint Protection (por Usuario)</w:t>
      </w:r>
    </w:p>
    <w:p w:rsidR="003929D1" w:rsidRPr="00911162" w:rsidRDefault="003929D1" w:rsidP="00A12176">
      <w:pPr>
        <w:tabs>
          <w:tab w:val="left" w:pos="360"/>
        </w:tabs>
        <w:rPr>
          <w:rFonts w:cs="Tahoma"/>
        </w:rPr>
      </w:pPr>
    </w:p>
    <w:p w:rsidR="00456002" w:rsidRPr="00911162" w:rsidRDefault="00456002" w:rsidP="001E7C5F">
      <w:pPr>
        <w:tabs>
          <w:tab w:val="left" w:pos="360"/>
        </w:tabs>
        <w:spacing w:after="60"/>
        <w:rPr>
          <w:rFonts w:cs="Tahoma"/>
        </w:rPr>
      </w:pPr>
      <w:r w:rsidRPr="00911162">
        <w:rPr>
          <w:rFonts w:cs="Tahoma"/>
          <w:b/>
          <w:szCs w:val="20"/>
        </w:rPr>
        <w:t>Reducciones de Licencia de suscripción</w:t>
      </w:r>
    </w:p>
    <w:p w:rsidR="00E95BED" w:rsidRDefault="00456002" w:rsidP="006558AE">
      <w:pPr>
        <w:tabs>
          <w:tab w:val="left" w:pos="360"/>
        </w:tabs>
        <w:rPr>
          <w:rFonts w:cs="Tahoma"/>
          <w:szCs w:val="20"/>
        </w:rPr>
      </w:pPr>
      <w:r w:rsidRPr="00911162">
        <w:rPr>
          <w:rFonts w:cs="Tahoma"/>
          <w:b/>
          <w:szCs w:val="20"/>
        </w:rPr>
        <w:t>Nota:</w:t>
      </w:r>
      <w:r w:rsidRPr="00911162">
        <w:rPr>
          <w:rFonts w:cs="Tahoma"/>
          <w:szCs w:val="20"/>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6558AE" w:rsidRPr="00911162">
        <w:rPr>
          <w:rFonts w:cs="Tahoma"/>
          <w:szCs w:val="20"/>
        </w:rPr>
        <w:t> </w:t>
      </w:r>
      <w:r w:rsidRPr="00911162">
        <w:rPr>
          <w:rFonts w:cs="Tahoma"/>
          <w:szCs w:val="20"/>
        </w:rPr>
        <w:t>Gestor de Cuentas de Microsoft para obtener más información.</w:t>
      </w:r>
    </w:p>
    <w:p w:rsidR="006F4084" w:rsidRPr="00911162" w:rsidRDefault="006F4084" w:rsidP="006558AE">
      <w:pPr>
        <w:tabs>
          <w:tab w:val="left" w:pos="360"/>
        </w:tabs>
        <w:rPr>
          <w:rFonts w:cs="Tahoma"/>
        </w:rPr>
      </w:pPr>
    </w:p>
    <w:p w:rsidR="00456002" w:rsidRPr="00911162" w:rsidRDefault="00456002" w:rsidP="00366502">
      <w:pPr>
        <w:tabs>
          <w:tab w:val="left" w:pos="360"/>
        </w:tabs>
        <w:rPr>
          <w:rFonts w:cs="Tahoma"/>
        </w:rPr>
      </w:pPr>
      <w:r w:rsidRPr="00911162">
        <w:rPr>
          <w:rFonts w:cs="Tahoma"/>
          <w:szCs w:val="20"/>
        </w:rPr>
        <w:t>Las siguientes Licencias de suscripción son elegibles para ajustes en las cantidades de las Licencias:</w:t>
      </w:r>
    </w:p>
    <w:p w:rsidR="00456002" w:rsidRPr="00911162" w:rsidRDefault="00456002" w:rsidP="00456002">
      <w:pPr>
        <w:tabs>
          <w:tab w:val="left" w:pos="360"/>
        </w:tabs>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97"/>
        <w:gridCol w:w="4118"/>
      </w:tblGrid>
      <w:tr w:rsidR="00456002" w:rsidRPr="00911162" w:rsidTr="005C647E">
        <w:trPr>
          <w:trHeight w:val="80"/>
        </w:trPr>
        <w:tc>
          <w:tcPr>
            <w:tcW w:w="5000" w:type="pct"/>
            <w:gridSpan w:val="2"/>
            <w:shd w:val="clear" w:color="auto" w:fill="FABF8F"/>
          </w:tcPr>
          <w:p w:rsidR="00456002" w:rsidRPr="00911162" w:rsidRDefault="00456002" w:rsidP="005C647E">
            <w:pPr>
              <w:jc w:val="center"/>
              <w:rPr>
                <w:rFonts w:cs="Tahoma"/>
                <w:b/>
              </w:rPr>
            </w:pPr>
            <w:r w:rsidRPr="00911162">
              <w:rPr>
                <w:rFonts w:cs="Tahoma"/>
                <w:b/>
              </w:rPr>
              <w:t>Servicios Online</w:t>
            </w:r>
          </w:p>
        </w:tc>
      </w:tr>
      <w:tr w:rsidR="00456002" w:rsidRPr="00911162" w:rsidTr="005C647E">
        <w:trPr>
          <w:trHeight w:val="219"/>
        </w:trPr>
        <w:tc>
          <w:tcPr>
            <w:tcW w:w="2603" w:type="pct"/>
          </w:tcPr>
          <w:p w:rsidR="00456002" w:rsidRPr="00911162" w:rsidRDefault="00456002" w:rsidP="002C1048">
            <w:pPr>
              <w:numPr>
                <w:ilvl w:val="0"/>
                <w:numId w:val="50"/>
              </w:numPr>
              <w:spacing w:before="80"/>
              <w:ind w:left="1265" w:hanging="540"/>
              <w:jc w:val="both"/>
              <w:rPr>
                <w:rFonts w:cs="Tahoma"/>
              </w:rPr>
            </w:pPr>
            <w:r w:rsidRPr="00911162">
              <w:rPr>
                <w:rFonts w:cs="Tahoma"/>
              </w:rPr>
              <w:t>Exchange Online Kiosk*</w:t>
            </w:r>
          </w:p>
          <w:p w:rsidR="00456002" w:rsidRPr="00911162" w:rsidRDefault="00456002" w:rsidP="002C1048">
            <w:pPr>
              <w:numPr>
                <w:ilvl w:val="0"/>
                <w:numId w:val="50"/>
              </w:numPr>
              <w:spacing w:before="80"/>
              <w:ind w:left="1265" w:hanging="540"/>
              <w:jc w:val="both"/>
              <w:rPr>
                <w:rFonts w:cs="Tahoma"/>
              </w:rPr>
            </w:pPr>
            <w:r w:rsidRPr="00911162">
              <w:rPr>
                <w:rFonts w:cs="Tahoma"/>
              </w:rPr>
              <w:t>Exchange Online Plan 1*</w:t>
            </w:r>
          </w:p>
          <w:p w:rsidR="00456002" w:rsidRPr="00911162" w:rsidRDefault="00456002" w:rsidP="002C1048">
            <w:pPr>
              <w:numPr>
                <w:ilvl w:val="0"/>
                <w:numId w:val="50"/>
              </w:numPr>
              <w:spacing w:before="80"/>
              <w:ind w:left="1265" w:hanging="540"/>
              <w:jc w:val="both"/>
              <w:rPr>
                <w:rFonts w:cs="Tahoma"/>
              </w:rPr>
            </w:pPr>
            <w:r w:rsidRPr="00911162">
              <w:rPr>
                <w:rFonts w:cs="Tahoma"/>
              </w:rPr>
              <w:t>Exchange Online Plan 2*</w:t>
            </w:r>
          </w:p>
          <w:p w:rsidR="00456002" w:rsidRPr="00911162" w:rsidRDefault="00456002" w:rsidP="002C1048">
            <w:pPr>
              <w:numPr>
                <w:ilvl w:val="0"/>
                <w:numId w:val="50"/>
              </w:numPr>
              <w:spacing w:before="80"/>
              <w:ind w:left="1265" w:hanging="540"/>
              <w:jc w:val="both"/>
              <w:rPr>
                <w:rFonts w:cs="Tahoma"/>
              </w:rPr>
            </w:pPr>
            <w:r w:rsidRPr="00911162">
              <w:rPr>
                <w:rFonts w:cs="Tahoma"/>
              </w:rPr>
              <w:t>Lync Online Plan 1*</w:t>
            </w:r>
          </w:p>
          <w:p w:rsidR="00456002" w:rsidRPr="00911162" w:rsidRDefault="00456002" w:rsidP="002C1048">
            <w:pPr>
              <w:numPr>
                <w:ilvl w:val="0"/>
                <w:numId w:val="50"/>
              </w:numPr>
              <w:spacing w:before="80"/>
              <w:ind w:left="1265" w:hanging="540"/>
              <w:jc w:val="both"/>
              <w:rPr>
                <w:rFonts w:cs="Tahoma"/>
              </w:rPr>
            </w:pPr>
            <w:r w:rsidRPr="00911162">
              <w:rPr>
                <w:rFonts w:cs="Tahoma"/>
              </w:rPr>
              <w:t>Lync Online Plan 2*</w:t>
            </w:r>
          </w:p>
          <w:p w:rsidR="00E77288" w:rsidRPr="00911162" w:rsidRDefault="00E77288" w:rsidP="002C1048">
            <w:pPr>
              <w:numPr>
                <w:ilvl w:val="0"/>
                <w:numId w:val="50"/>
              </w:numPr>
              <w:spacing w:before="80"/>
              <w:ind w:left="1265" w:hanging="540"/>
              <w:jc w:val="both"/>
              <w:rPr>
                <w:rFonts w:cs="Tahoma"/>
              </w:rPr>
            </w:pPr>
            <w:r w:rsidRPr="00911162">
              <w:rPr>
                <w:rFonts w:cs="Tahoma"/>
              </w:rPr>
              <w:t>Lync Online Plan 3*</w:t>
            </w:r>
          </w:p>
          <w:p w:rsidR="00456002" w:rsidRPr="00911162" w:rsidRDefault="00456002" w:rsidP="002C1048">
            <w:pPr>
              <w:numPr>
                <w:ilvl w:val="0"/>
                <w:numId w:val="50"/>
              </w:numPr>
              <w:spacing w:before="80"/>
              <w:ind w:left="1265" w:hanging="540"/>
              <w:jc w:val="both"/>
              <w:rPr>
                <w:rFonts w:cs="Tahoma"/>
              </w:rPr>
            </w:pPr>
            <w:r w:rsidRPr="00911162">
              <w:rPr>
                <w:rFonts w:cs="Tahoma"/>
              </w:rPr>
              <w:t>Office 365 (Plan K1)*</w:t>
            </w:r>
          </w:p>
          <w:p w:rsidR="00456002" w:rsidRPr="00911162" w:rsidRDefault="00456002" w:rsidP="002C1048">
            <w:pPr>
              <w:numPr>
                <w:ilvl w:val="0"/>
                <w:numId w:val="50"/>
              </w:numPr>
              <w:spacing w:before="80"/>
              <w:ind w:left="1265" w:hanging="540"/>
              <w:jc w:val="both"/>
              <w:rPr>
                <w:rFonts w:cs="Tahoma"/>
              </w:rPr>
            </w:pPr>
            <w:r w:rsidRPr="00911162">
              <w:rPr>
                <w:rFonts w:cs="Tahoma"/>
              </w:rPr>
              <w:t>Office 365 (Plan K2)*</w:t>
            </w:r>
          </w:p>
          <w:p w:rsidR="00456002" w:rsidRPr="00911162" w:rsidRDefault="00456002" w:rsidP="002C1048">
            <w:pPr>
              <w:numPr>
                <w:ilvl w:val="0"/>
                <w:numId w:val="50"/>
              </w:numPr>
              <w:spacing w:before="80"/>
              <w:ind w:left="1265" w:hanging="540"/>
              <w:jc w:val="both"/>
              <w:rPr>
                <w:rFonts w:cs="Tahoma"/>
              </w:rPr>
            </w:pPr>
            <w:r w:rsidRPr="00911162">
              <w:rPr>
                <w:rFonts w:cs="Tahoma"/>
              </w:rPr>
              <w:t>Office 365 (Plan E1)</w:t>
            </w:r>
          </w:p>
          <w:p w:rsidR="00456002" w:rsidRPr="00911162" w:rsidRDefault="00456002" w:rsidP="002C1048">
            <w:pPr>
              <w:numPr>
                <w:ilvl w:val="0"/>
                <w:numId w:val="50"/>
              </w:numPr>
              <w:spacing w:before="80"/>
              <w:ind w:left="1265" w:hanging="540"/>
              <w:jc w:val="both"/>
              <w:rPr>
                <w:rFonts w:cs="Tahoma"/>
              </w:rPr>
            </w:pPr>
            <w:r w:rsidRPr="00911162">
              <w:rPr>
                <w:rFonts w:cs="Tahoma"/>
              </w:rPr>
              <w:t>Office 365 (Plan E2)</w:t>
            </w:r>
          </w:p>
          <w:p w:rsidR="00456002" w:rsidRPr="00911162" w:rsidRDefault="00456002" w:rsidP="002C1048">
            <w:pPr>
              <w:numPr>
                <w:ilvl w:val="0"/>
                <w:numId w:val="50"/>
              </w:numPr>
              <w:spacing w:before="80"/>
              <w:ind w:left="1265" w:hanging="540"/>
              <w:jc w:val="both"/>
              <w:rPr>
                <w:rFonts w:cs="Tahoma"/>
              </w:rPr>
            </w:pPr>
            <w:r w:rsidRPr="00911162">
              <w:rPr>
                <w:rFonts w:cs="Tahoma"/>
              </w:rPr>
              <w:t>Office 365 (Plan E3)</w:t>
            </w:r>
          </w:p>
          <w:p w:rsidR="00456002" w:rsidRPr="00911162" w:rsidRDefault="00456002" w:rsidP="002C1048">
            <w:pPr>
              <w:numPr>
                <w:ilvl w:val="0"/>
                <w:numId w:val="50"/>
              </w:numPr>
              <w:spacing w:before="80"/>
              <w:ind w:left="1265" w:hanging="540"/>
              <w:jc w:val="both"/>
              <w:rPr>
                <w:rFonts w:cs="Tahoma"/>
              </w:rPr>
            </w:pPr>
            <w:r w:rsidRPr="00911162">
              <w:rPr>
                <w:rFonts w:cs="Tahoma"/>
              </w:rPr>
              <w:t>Office 365 (Plan E4)</w:t>
            </w:r>
          </w:p>
        </w:tc>
        <w:tc>
          <w:tcPr>
            <w:tcW w:w="2397" w:type="pct"/>
          </w:tcPr>
          <w:p w:rsidR="009E224B" w:rsidRPr="00911162" w:rsidRDefault="009E224B" w:rsidP="002C1048">
            <w:pPr>
              <w:numPr>
                <w:ilvl w:val="0"/>
                <w:numId w:val="50"/>
              </w:numPr>
              <w:spacing w:before="80"/>
              <w:ind w:left="1052" w:hanging="450"/>
              <w:jc w:val="both"/>
              <w:rPr>
                <w:rFonts w:cs="Tahoma"/>
              </w:rPr>
            </w:pPr>
            <w:r w:rsidRPr="00911162">
              <w:rPr>
                <w:rFonts w:cs="Tahoma"/>
                <w:color w:val="000000"/>
              </w:rPr>
              <w:t>Office 365 (Plan G1)</w:t>
            </w:r>
          </w:p>
          <w:p w:rsidR="009E224B" w:rsidRPr="00911162" w:rsidRDefault="009E224B" w:rsidP="002C1048">
            <w:pPr>
              <w:numPr>
                <w:ilvl w:val="0"/>
                <w:numId w:val="50"/>
              </w:numPr>
              <w:spacing w:before="80"/>
              <w:ind w:left="1052" w:hanging="450"/>
              <w:jc w:val="both"/>
              <w:rPr>
                <w:rFonts w:cs="Tahoma"/>
              </w:rPr>
            </w:pPr>
            <w:r w:rsidRPr="00911162">
              <w:rPr>
                <w:rFonts w:cs="Tahoma"/>
                <w:color w:val="000000"/>
              </w:rPr>
              <w:t>Office 365 (Plan G2)</w:t>
            </w:r>
          </w:p>
          <w:p w:rsidR="009E224B" w:rsidRPr="00911162" w:rsidRDefault="009E224B" w:rsidP="002C1048">
            <w:pPr>
              <w:numPr>
                <w:ilvl w:val="0"/>
                <w:numId w:val="50"/>
              </w:numPr>
              <w:spacing w:before="80"/>
              <w:ind w:left="1052" w:hanging="450"/>
              <w:jc w:val="both"/>
              <w:rPr>
                <w:rFonts w:cs="Tahoma"/>
              </w:rPr>
            </w:pPr>
            <w:r w:rsidRPr="00911162">
              <w:rPr>
                <w:rFonts w:cs="Tahoma"/>
                <w:color w:val="000000"/>
              </w:rPr>
              <w:t>Office 365 (Plan G3)</w:t>
            </w:r>
          </w:p>
          <w:p w:rsidR="009E224B" w:rsidRPr="00911162" w:rsidRDefault="009E224B" w:rsidP="002C1048">
            <w:pPr>
              <w:numPr>
                <w:ilvl w:val="0"/>
                <w:numId w:val="50"/>
              </w:numPr>
              <w:spacing w:before="80"/>
              <w:ind w:left="1052" w:hanging="450"/>
              <w:jc w:val="both"/>
              <w:rPr>
                <w:rFonts w:cs="Tahoma"/>
              </w:rPr>
            </w:pPr>
            <w:r w:rsidRPr="00911162">
              <w:rPr>
                <w:rFonts w:cs="Tahoma"/>
                <w:color w:val="000000"/>
              </w:rPr>
              <w:t>Office 365 (Plan G4)</w:t>
            </w:r>
          </w:p>
          <w:p w:rsidR="00456002" w:rsidRPr="00911162" w:rsidRDefault="00456002" w:rsidP="002C1048">
            <w:pPr>
              <w:numPr>
                <w:ilvl w:val="0"/>
                <w:numId w:val="50"/>
              </w:numPr>
              <w:spacing w:before="80"/>
              <w:ind w:left="1052" w:hanging="450"/>
              <w:jc w:val="both"/>
              <w:rPr>
                <w:rFonts w:cs="Tahoma"/>
              </w:rPr>
            </w:pPr>
            <w:r w:rsidRPr="00911162">
              <w:rPr>
                <w:rFonts w:cs="Tahoma"/>
                <w:color w:val="000000"/>
              </w:rPr>
              <w:t>Aplicaciones Office Web*</w:t>
            </w:r>
          </w:p>
          <w:p w:rsidR="00456002" w:rsidRPr="00911162" w:rsidRDefault="00456002" w:rsidP="002C1048">
            <w:pPr>
              <w:numPr>
                <w:ilvl w:val="0"/>
                <w:numId w:val="50"/>
              </w:numPr>
              <w:spacing w:before="80"/>
              <w:ind w:left="1052" w:hanging="450"/>
              <w:jc w:val="both"/>
              <w:rPr>
                <w:rFonts w:cs="Tahoma"/>
              </w:rPr>
            </w:pPr>
            <w:r w:rsidRPr="00911162">
              <w:rPr>
                <w:rFonts w:cs="Tahoma"/>
                <w:color w:val="000000"/>
              </w:rPr>
              <w:t>SharePoint Online Plan 1*</w:t>
            </w:r>
          </w:p>
          <w:p w:rsidR="00456002" w:rsidRPr="00911162" w:rsidRDefault="00456002" w:rsidP="002C1048">
            <w:pPr>
              <w:numPr>
                <w:ilvl w:val="0"/>
                <w:numId w:val="50"/>
              </w:numPr>
              <w:spacing w:before="80"/>
              <w:ind w:left="1052" w:hanging="450"/>
              <w:jc w:val="both"/>
              <w:rPr>
                <w:rFonts w:cs="Tahoma"/>
              </w:rPr>
            </w:pPr>
            <w:r w:rsidRPr="00911162">
              <w:rPr>
                <w:rFonts w:cs="Tahoma"/>
                <w:color w:val="000000"/>
              </w:rPr>
              <w:t>SharePoint Online Plan 2*</w:t>
            </w:r>
          </w:p>
          <w:p w:rsidR="00456002" w:rsidRPr="00911162" w:rsidRDefault="00456002" w:rsidP="002C1048">
            <w:pPr>
              <w:numPr>
                <w:ilvl w:val="0"/>
                <w:numId w:val="50"/>
              </w:numPr>
              <w:spacing w:before="80"/>
              <w:ind w:left="1052" w:right="270" w:hanging="450"/>
              <w:jc w:val="both"/>
              <w:rPr>
                <w:rFonts w:cs="Tahoma"/>
              </w:rPr>
            </w:pPr>
            <w:r w:rsidRPr="00911162">
              <w:rPr>
                <w:rFonts w:cs="Tahoma"/>
                <w:color w:val="000000"/>
              </w:rPr>
              <w:t>Acceso</w:t>
            </w:r>
            <w:r w:rsidR="00CF00A2" w:rsidRPr="00911162">
              <w:rPr>
                <w:rFonts w:cs="Tahoma"/>
                <w:color w:val="000000"/>
              </w:rPr>
              <w:t> </w:t>
            </w:r>
            <w:r w:rsidRPr="00911162">
              <w:rPr>
                <w:rFonts w:cs="Tahoma"/>
                <w:color w:val="000000"/>
              </w:rPr>
              <w:t>de</w:t>
            </w:r>
            <w:r w:rsidR="00CF00A2" w:rsidRPr="00911162">
              <w:rPr>
                <w:rFonts w:cs="Tahoma"/>
                <w:color w:val="000000"/>
              </w:rPr>
              <w:t> </w:t>
            </w:r>
            <w:r w:rsidRPr="00911162">
              <w:rPr>
                <w:rFonts w:cs="Tahoma"/>
                <w:color w:val="000000"/>
              </w:rPr>
              <w:t>Socio</w:t>
            </w:r>
            <w:r w:rsidR="007322EE" w:rsidRPr="00911162">
              <w:rPr>
                <w:rFonts w:cs="Tahoma"/>
                <w:color w:val="000000"/>
              </w:rPr>
              <w:t> </w:t>
            </w:r>
            <w:r w:rsidRPr="00911162">
              <w:rPr>
                <w:rFonts w:cs="Tahoma"/>
                <w:color w:val="000000"/>
              </w:rPr>
              <w:t>SharePoint Online*</w:t>
            </w:r>
          </w:p>
          <w:p w:rsidR="00456002" w:rsidRPr="00911162" w:rsidRDefault="00456002" w:rsidP="002C1048">
            <w:pPr>
              <w:numPr>
                <w:ilvl w:val="0"/>
                <w:numId w:val="50"/>
              </w:numPr>
              <w:spacing w:before="80"/>
              <w:ind w:left="1052" w:hanging="450"/>
              <w:jc w:val="both"/>
              <w:rPr>
                <w:rFonts w:cs="Tahoma"/>
              </w:rPr>
            </w:pPr>
            <w:r w:rsidRPr="00911162">
              <w:rPr>
                <w:rFonts w:cs="Tahoma"/>
                <w:color w:val="000000"/>
              </w:rPr>
              <w:t>Windows Intune</w:t>
            </w:r>
          </w:p>
          <w:p w:rsidR="00456002" w:rsidRPr="00911162" w:rsidRDefault="00456002" w:rsidP="002C1048">
            <w:pPr>
              <w:numPr>
                <w:ilvl w:val="0"/>
                <w:numId w:val="50"/>
              </w:numPr>
              <w:spacing w:before="80"/>
              <w:ind w:left="1052" w:hanging="450"/>
              <w:jc w:val="both"/>
              <w:rPr>
                <w:rFonts w:cs="Tahoma"/>
              </w:rPr>
            </w:pPr>
            <w:r w:rsidRPr="00911162">
              <w:rPr>
                <w:rFonts w:cs="Tahoma"/>
                <w:color w:val="000000"/>
              </w:rPr>
              <w:t>Complemento</w:t>
            </w:r>
            <w:r w:rsidR="00CF00A2" w:rsidRPr="00911162">
              <w:rPr>
                <w:rFonts w:cs="Tahoma"/>
                <w:color w:val="000000"/>
              </w:rPr>
              <w:t> </w:t>
            </w:r>
            <w:r w:rsidRPr="00911162">
              <w:rPr>
                <w:rFonts w:cs="Tahoma"/>
                <w:color w:val="000000"/>
              </w:rPr>
              <w:t>de</w:t>
            </w:r>
            <w:r w:rsidR="00CF00A2" w:rsidRPr="00911162">
              <w:rPr>
                <w:rFonts w:cs="Tahoma"/>
                <w:color w:val="000000"/>
              </w:rPr>
              <w:t> </w:t>
            </w:r>
            <w:r w:rsidRPr="00911162">
              <w:rPr>
                <w:rFonts w:cs="Tahoma"/>
                <w:color w:val="000000"/>
              </w:rPr>
              <w:t>Windows Intune*</w:t>
            </w:r>
          </w:p>
          <w:p w:rsidR="00A2058E" w:rsidRPr="00911162" w:rsidRDefault="00A2058E" w:rsidP="002C1048">
            <w:pPr>
              <w:numPr>
                <w:ilvl w:val="0"/>
                <w:numId w:val="50"/>
              </w:numPr>
              <w:spacing w:before="80"/>
              <w:ind w:left="1052" w:hanging="450"/>
              <w:jc w:val="both"/>
              <w:rPr>
                <w:rFonts w:cs="Tahoma"/>
              </w:rPr>
            </w:pPr>
            <w:r w:rsidRPr="00911162">
              <w:rPr>
                <w:rFonts w:cs="Tahoma"/>
                <w:color w:val="000000"/>
              </w:rPr>
              <w:t>Microsoft Dynamics CRM Online*</w:t>
            </w:r>
          </w:p>
        </w:tc>
      </w:tr>
    </w:tbl>
    <w:p w:rsidR="00A12176" w:rsidRPr="00911162" w:rsidRDefault="00456002" w:rsidP="001E7C5F">
      <w:pPr>
        <w:tabs>
          <w:tab w:val="left" w:pos="360"/>
        </w:tabs>
        <w:ind w:left="720"/>
        <w:rPr>
          <w:rFonts w:cs="Tahoma"/>
        </w:rPr>
      </w:pPr>
      <w:r w:rsidRPr="00911162">
        <w:rPr>
          <w:rFonts w:cs="Tahoma"/>
          <w:i/>
          <w:sz w:val="16"/>
          <w:szCs w:val="20"/>
        </w:rPr>
        <w:t>* Producto Adicional</w:t>
      </w:r>
      <w:bookmarkStart w:id="706" w:name="_Toc336338196"/>
    </w:p>
    <w:p w:rsidR="00A12176" w:rsidRPr="00911162" w:rsidRDefault="00A12176" w:rsidP="00366502">
      <w:pPr>
        <w:pStyle w:val="Heading2"/>
        <w:ind w:left="0"/>
        <w:rPr>
          <w:rFonts w:ascii="Tahoma" w:hAnsi="Tahoma" w:cs="Tahoma"/>
          <w:sz w:val="18"/>
          <w:szCs w:val="18"/>
        </w:rPr>
      </w:pPr>
    </w:p>
    <w:p w:rsidR="00456002" w:rsidRPr="007F3BB6" w:rsidRDefault="00456002" w:rsidP="00366502">
      <w:pPr>
        <w:pStyle w:val="Heading2"/>
        <w:ind w:left="0"/>
        <w:rPr>
          <w:rFonts w:ascii="Tahoma" w:hAnsi="Tahoma" w:cs="Tahoma"/>
          <w:lang w:val="it-IT"/>
        </w:rPr>
      </w:pPr>
      <w:bookmarkStart w:id="707" w:name="_Toc346278034"/>
      <w:r w:rsidRPr="007F3BB6">
        <w:rPr>
          <w:rFonts w:ascii="Tahoma" w:hAnsi="Tahoma" w:cs="Tahoma"/>
          <w:lang w:val="it-IT"/>
        </w:rPr>
        <w:lastRenderedPageBreak/>
        <w:t>Continuidad del Servicio mediante un Periodo Prorrogado</w:t>
      </w:r>
      <w:bookmarkEnd w:id="706"/>
      <w:bookmarkEnd w:id="707"/>
      <w:r w:rsidRPr="007F3BB6">
        <w:rPr>
          <w:rFonts w:ascii="Tahoma" w:eastAsia="Times New Roman" w:hAnsi="Tahoma" w:cs="Tahoma"/>
          <w:sz w:val="20"/>
          <w:lang w:val="it-IT"/>
        </w:rPr>
        <w:t xml:space="preserve"> </w:t>
      </w:r>
    </w:p>
    <w:p w:rsidR="00456002" w:rsidRPr="007F3BB6" w:rsidRDefault="00456002" w:rsidP="00366502">
      <w:pPr>
        <w:tabs>
          <w:tab w:val="left" w:pos="360"/>
        </w:tabs>
        <w:rPr>
          <w:rFonts w:cs="Tahoma"/>
          <w:lang w:val="it-IT"/>
        </w:rPr>
      </w:pPr>
    </w:p>
    <w:p w:rsidR="00456002" w:rsidRPr="007F3BB6" w:rsidRDefault="00456002" w:rsidP="00366502">
      <w:pPr>
        <w:tabs>
          <w:tab w:val="left" w:pos="360"/>
        </w:tabs>
        <w:rPr>
          <w:rFonts w:cs="Tahoma"/>
          <w:lang w:val="it-IT"/>
        </w:rPr>
      </w:pPr>
      <w:r w:rsidRPr="007F3BB6">
        <w:rPr>
          <w:rFonts w:cs="Tahoma"/>
          <w:b/>
          <w:szCs w:val="20"/>
          <w:lang w:val="it-IT"/>
        </w:rPr>
        <w:t>Nota:</w:t>
      </w:r>
      <w:r w:rsidRPr="007F3BB6">
        <w:rPr>
          <w:rFonts w:cs="Tahoma"/>
          <w:szCs w:val="20"/>
          <w:lang w:val="it-IT"/>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rsidR="00456002" w:rsidRPr="007F3BB6" w:rsidRDefault="00456002" w:rsidP="00366502">
      <w:pPr>
        <w:tabs>
          <w:tab w:val="left" w:pos="360"/>
        </w:tabs>
        <w:rPr>
          <w:rFonts w:cs="Tahoma"/>
          <w:lang w:val="it-IT"/>
        </w:rPr>
      </w:pPr>
    </w:p>
    <w:p w:rsidR="00456002" w:rsidRPr="007F3BB6" w:rsidRDefault="00456002" w:rsidP="00366502">
      <w:pPr>
        <w:tabs>
          <w:tab w:val="left" w:pos="360"/>
        </w:tabs>
        <w:rPr>
          <w:rFonts w:cs="Tahoma"/>
          <w:lang w:val="it-IT"/>
        </w:rPr>
      </w:pPr>
      <w:r w:rsidRPr="007F3BB6">
        <w:rPr>
          <w:rFonts w:cs="Tahoma"/>
          <w:szCs w:val="20"/>
          <w:lang w:val="it-IT"/>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w:t>
      </w:r>
      <w:r w:rsidR="008806E8" w:rsidRPr="007F3BB6">
        <w:rPr>
          <w:rFonts w:cs="Tahoma"/>
          <w:szCs w:val="20"/>
          <w:lang w:val="it-IT"/>
        </w:rPr>
        <w:t>“</w:t>
      </w:r>
      <w:r w:rsidRPr="007F3BB6">
        <w:rPr>
          <w:rFonts w:cs="Tahoma"/>
          <w:szCs w:val="20"/>
          <w:lang w:val="it-IT"/>
        </w:rPr>
        <w:t>contérmino</w:t>
      </w:r>
      <w:r w:rsidR="008806E8" w:rsidRPr="007F3BB6">
        <w:rPr>
          <w:rFonts w:cs="Tahoma"/>
          <w:szCs w:val="20"/>
          <w:lang w:val="it-IT"/>
        </w:rPr>
        <w:t>”</w:t>
      </w:r>
      <w:r w:rsidRPr="007F3BB6">
        <w:rPr>
          <w:rFonts w:cs="Tahoma"/>
          <w:szCs w:val="20"/>
          <w:lang w:val="it-IT"/>
        </w:rPr>
        <w:t>) a fin de ser susceptibles de optar a</w:t>
      </w:r>
      <w:r w:rsidR="007322EE" w:rsidRPr="007F3BB6">
        <w:rPr>
          <w:rFonts w:cs="Tahoma"/>
          <w:szCs w:val="20"/>
          <w:lang w:val="it-IT"/>
        </w:rPr>
        <w:t> </w:t>
      </w:r>
      <w:r w:rsidRPr="007F3BB6">
        <w:rPr>
          <w:rFonts w:cs="Tahoma"/>
          <w:szCs w:val="20"/>
          <w:lang w:val="it-IT"/>
        </w:rPr>
        <w:t>la</w:t>
      </w:r>
      <w:r w:rsidR="007322EE" w:rsidRPr="007F3BB6">
        <w:rPr>
          <w:rFonts w:cs="Tahoma"/>
          <w:szCs w:val="20"/>
          <w:lang w:val="it-IT"/>
        </w:rPr>
        <w:t> </w:t>
      </w:r>
      <w:r w:rsidRPr="007F3BB6">
        <w:rPr>
          <w:rFonts w:cs="Tahoma"/>
          <w:szCs w:val="20"/>
          <w:lang w:val="it-IT"/>
        </w:rPr>
        <w:t>Continuidad del Servicio mediante un Periodo Prorrogado.</w:t>
      </w:r>
    </w:p>
    <w:p w:rsidR="00456002" w:rsidRPr="007F3BB6" w:rsidRDefault="00456002" w:rsidP="0014632E">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911162" w:rsidTr="005C647E">
        <w:trPr>
          <w:trHeight w:val="80"/>
          <w:tblHeader/>
        </w:trPr>
        <w:tc>
          <w:tcPr>
            <w:tcW w:w="5000" w:type="pct"/>
            <w:gridSpan w:val="2"/>
            <w:shd w:val="clear" w:color="auto" w:fill="FABF8F"/>
          </w:tcPr>
          <w:p w:rsidR="00456002" w:rsidRPr="00911162" w:rsidRDefault="00456002" w:rsidP="005C647E">
            <w:pPr>
              <w:jc w:val="center"/>
              <w:rPr>
                <w:rFonts w:cs="Tahoma"/>
                <w:b/>
                <w:sz w:val="20"/>
              </w:rPr>
            </w:pPr>
            <w:r w:rsidRPr="00911162">
              <w:rPr>
                <w:rFonts w:cs="Tahoma"/>
                <w:b/>
                <w:sz w:val="20"/>
              </w:rPr>
              <w:t>Servicios Online</w:t>
            </w:r>
          </w:p>
        </w:tc>
      </w:tr>
      <w:tr w:rsidR="00456002" w:rsidRPr="00911162" w:rsidTr="005C647E">
        <w:trPr>
          <w:trHeight w:val="219"/>
        </w:trPr>
        <w:tc>
          <w:tcPr>
            <w:tcW w:w="2603" w:type="pct"/>
          </w:tcPr>
          <w:p w:rsidR="00456002" w:rsidRPr="00911162" w:rsidRDefault="00456002" w:rsidP="002C1048">
            <w:pPr>
              <w:numPr>
                <w:ilvl w:val="0"/>
                <w:numId w:val="50"/>
              </w:numPr>
              <w:spacing w:before="80"/>
              <w:ind w:left="905" w:hanging="540"/>
              <w:jc w:val="both"/>
              <w:rPr>
                <w:rFonts w:cs="Tahoma"/>
              </w:rPr>
            </w:pPr>
            <w:r w:rsidRPr="00911162">
              <w:rPr>
                <w:rFonts w:cs="Tahoma"/>
              </w:rPr>
              <w:t>Exchange Online Kiosk*</w:t>
            </w:r>
          </w:p>
          <w:p w:rsidR="00456002" w:rsidRPr="00911162" w:rsidRDefault="00456002" w:rsidP="002C1048">
            <w:pPr>
              <w:numPr>
                <w:ilvl w:val="0"/>
                <w:numId w:val="50"/>
              </w:numPr>
              <w:spacing w:before="80"/>
              <w:ind w:left="905" w:hanging="540"/>
              <w:jc w:val="both"/>
              <w:rPr>
                <w:rFonts w:cs="Tahoma"/>
              </w:rPr>
            </w:pPr>
            <w:r w:rsidRPr="00911162">
              <w:rPr>
                <w:rFonts w:cs="Tahoma"/>
              </w:rPr>
              <w:t>Exchange Online Plan 1*</w:t>
            </w:r>
          </w:p>
          <w:p w:rsidR="00456002" w:rsidRPr="00911162" w:rsidRDefault="00456002" w:rsidP="002C1048">
            <w:pPr>
              <w:numPr>
                <w:ilvl w:val="0"/>
                <w:numId w:val="50"/>
              </w:numPr>
              <w:spacing w:before="80"/>
              <w:ind w:left="905" w:hanging="540"/>
              <w:jc w:val="both"/>
              <w:rPr>
                <w:rFonts w:cs="Tahoma"/>
              </w:rPr>
            </w:pPr>
            <w:r w:rsidRPr="00911162">
              <w:rPr>
                <w:rFonts w:cs="Tahoma"/>
              </w:rPr>
              <w:t>Exchange Online Plan 2*</w:t>
            </w:r>
          </w:p>
          <w:p w:rsidR="00456002" w:rsidRPr="00911162" w:rsidRDefault="00456002" w:rsidP="002C1048">
            <w:pPr>
              <w:numPr>
                <w:ilvl w:val="0"/>
                <w:numId w:val="50"/>
              </w:numPr>
              <w:spacing w:before="80"/>
              <w:ind w:left="905" w:hanging="540"/>
              <w:jc w:val="both"/>
              <w:rPr>
                <w:rFonts w:cs="Tahoma"/>
              </w:rPr>
            </w:pPr>
            <w:r w:rsidRPr="00911162">
              <w:rPr>
                <w:rFonts w:cs="Tahoma"/>
              </w:rPr>
              <w:t>Lync Online Plan 1*</w:t>
            </w:r>
          </w:p>
          <w:p w:rsidR="00456002" w:rsidRPr="00911162" w:rsidRDefault="00456002" w:rsidP="002C1048">
            <w:pPr>
              <w:numPr>
                <w:ilvl w:val="0"/>
                <w:numId w:val="50"/>
              </w:numPr>
              <w:spacing w:before="80"/>
              <w:ind w:left="905" w:hanging="540"/>
              <w:jc w:val="both"/>
              <w:rPr>
                <w:rFonts w:cs="Tahoma"/>
              </w:rPr>
            </w:pPr>
            <w:r w:rsidRPr="00911162">
              <w:rPr>
                <w:rFonts w:cs="Tahoma"/>
              </w:rPr>
              <w:t>Lync Online Plan 2*</w:t>
            </w:r>
          </w:p>
          <w:p w:rsidR="00E77288" w:rsidRPr="00911162" w:rsidRDefault="00E77288" w:rsidP="002C1048">
            <w:pPr>
              <w:numPr>
                <w:ilvl w:val="0"/>
                <w:numId w:val="50"/>
              </w:numPr>
              <w:spacing w:before="80"/>
              <w:ind w:left="905" w:hanging="540"/>
              <w:jc w:val="both"/>
              <w:rPr>
                <w:rFonts w:cs="Tahoma"/>
              </w:rPr>
            </w:pPr>
            <w:r w:rsidRPr="00911162">
              <w:rPr>
                <w:rFonts w:cs="Tahoma"/>
              </w:rPr>
              <w:t>Lync Online Plan 3*</w:t>
            </w:r>
          </w:p>
          <w:p w:rsidR="00456002" w:rsidRPr="00911162" w:rsidRDefault="00456002" w:rsidP="002C1048">
            <w:pPr>
              <w:numPr>
                <w:ilvl w:val="0"/>
                <w:numId w:val="50"/>
              </w:numPr>
              <w:spacing w:before="80"/>
              <w:ind w:left="905" w:hanging="540"/>
              <w:jc w:val="both"/>
              <w:rPr>
                <w:rFonts w:cs="Tahoma"/>
              </w:rPr>
            </w:pPr>
            <w:r w:rsidRPr="00911162">
              <w:rPr>
                <w:rFonts w:cs="Tahoma"/>
              </w:rPr>
              <w:t>Office 365 (Plan K1)*</w:t>
            </w:r>
          </w:p>
          <w:p w:rsidR="00456002" w:rsidRPr="00911162" w:rsidRDefault="00456002" w:rsidP="002C1048">
            <w:pPr>
              <w:numPr>
                <w:ilvl w:val="0"/>
                <w:numId w:val="50"/>
              </w:numPr>
              <w:spacing w:before="80"/>
              <w:ind w:left="905" w:hanging="540"/>
              <w:jc w:val="both"/>
              <w:rPr>
                <w:rFonts w:cs="Tahoma"/>
              </w:rPr>
            </w:pPr>
            <w:r w:rsidRPr="00911162">
              <w:rPr>
                <w:rFonts w:cs="Tahoma"/>
              </w:rPr>
              <w:t>Office 365 (Plan K2)*</w:t>
            </w:r>
          </w:p>
          <w:p w:rsidR="00456002" w:rsidRPr="00911162" w:rsidRDefault="00456002" w:rsidP="002C1048">
            <w:pPr>
              <w:numPr>
                <w:ilvl w:val="0"/>
                <w:numId w:val="50"/>
              </w:numPr>
              <w:spacing w:before="80"/>
              <w:ind w:left="905" w:hanging="540"/>
              <w:jc w:val="both"/>
              <w:rPr>
                <w:rFonts w:cs="Tahoma"/>
              </w:rPr>
            </w:pPr>
            <w:r w:rsidRPr="00911162">
              <w:rPr>
                <w:rFonts w:cs="Tahoma"/>
              </w:rPr>
              <w:t>Office 365 (Plan E1)</w:t>
            </w:r>
          </w:p>
          <w:p w:rsidR="00456002" w:rsidRPr="00911162" w:rsidRDefault="00456002" w:rsidP="002C1048">
            <w:pPr>
              <w:numPr>
                <w:ilvl w:val="0"/>
                <w:numId w:val="50"/>
              </w:numPr>
              <w:spacing w:before="80"/>
              <w:ind w:left="905" w:hanging="540"/>
              <w:jc w:val="both"/>
              <w:rPr>
                <w:rFonts w:cs="Tahoma"/>
              </w:rPr>
            </w:pPr>
            <w:r w:rsidRPr="00911162">
              <w:rPr>
                <w:rFonts w:cs="Tahoma"/>
              </w:rPr>
              <w:t>Office 365 (Plan E2)</w:t>
            </w:r>
          </w:p>
          <w:p w:rsidR="00456002" w:rsidRPr="00911162" w:rsidRDefault="00456002" w:rsidP="002C1048">
            <w:pPr>
              <w:numPr>
                <w:ilvl w:val="0"/>
                <w:numId w:val="50"/>
              </w:numPr>
              <w:spacing w:before="80"/>
              <w:ind w:left="725"/>
              <w:jc w:val="both"/>
              <w:rPr>
                <w:rFonts w:cs="Tahoma"/>
              </w:rPr>
            </w:pPr>
            <w:r w:rsidRPr="00911162">
              <w:rPr>
                <w:rFonts w:cs="Tahoma"/>
              </w:rPr>
              <w:t>Office 365 (Plan E3)</w:t>
            </w:r>
          </w:p>
          <w:p w:rsidR="00456002" w:rsidRPr="00911162" w:rsidRDefault="00456002" w:rsidP="002C1048">
            <w:pPr>
              <w:numPr>
                <w:ilvl w:val="0"/>
                <w:numId w:val="50"/>
              </w:numPr>
              <w:spacing w:before="80"/>
              <w:ind w:left="725"/>
              <w:jc w:val="both"/>
              <w:rPr>
                <w:rFonts w:cs="Tahoma"/>
              </w:rPr>
            </w:pPr>
            <w:r w:rsidRPr="00911162">
              <w:rPr>
                <w:rFonts w:cs="Tahoma"/>
              </w:rPr>
              <w:t>Office 365 (Plan E4)</w:t>
            </w:r>
          </w:p>
        </w:tc>
        <w:tc>
          <w:tcPr>
            <w:tcW w:w="2397" w:type="pct"/>
          </w:tcPr>
          <w:p w:rsidR="009E224B" w:rsidRPr="00911162" w:rsidRDefault="009E224B" w:rsidP="002C1048">
            <w:pPr>
              <w:numPr>
                <w:ilvl w:val="0"/>
                <w:numId w:val="50"/>
              </w:numPr>
              <w:spacing w:before="80"/>
              <w:ind w:left="725"/>
              <w:jc w:val="both"/>
              <w:rPr>
                <w:rFonts w:cs="Tahoma"/>
              </w:rPr>
            </w:pPr>
            <w:r w:rsidRPr="00911162">
              <w:rPr>
                <w:rFonts w:cs="Tahoma"/>
              </w:rPr>
              <w:t>Office 365 (Plan G1)</w:t>
            </w:r>
          </w:p>
          <w:p w:rsidR="009E224B" w:rsidRPr="00911162" w:rsidRDefault="009E224B" w:rsidP="002C1048">
            <w:pPr>
              <w:numPr>
                <w:ilvl w:val="0"/>
                <w:numId w:val="50"/>
              </w:numPr>
              <w:spacing w:before="80"/>
              <w:ind w:left="725"/>
              <w:jc w:val="both"/>
              <w:rPr>
                <w:rFonts w:cs="Tahoma"/>
              </w:rPr>
            </w:pPr>
            <w:r w:rsidRPr="00911162">
              <w:rPr>
                <w:rFonts w:cs="Tahoma"/>
              </w:rPr>
              <w:t>Office 365 (Plan G2)</w:t>
            </w:r>
          </w:p>
          <w:p w:rsidR="009E224B" w:rsidRPr="00911162" w:rsidRDefault="009E224B" w:rsidP="002C1048">
            <w:pPr>
              <w:numPr>
                <w:ilvl w:val="0"/>
                <w:numId w:val="50"/>
              </w:numPr>
              <w:spacing w:before="80"/>
              <w:ind w:left="725"/>
              <w:jc w:val="both"/>
              <w:rPr>
                <w:rFonts w:cs="Tahoma"/>
              </w:rPr>
            </w:pPr>
            <w:r w:rsidRPr="00911162">
              <w:rPr>
                <w:rFonts w:cs="Tahoma"/>
              </w:rPr>
              <w:t>Office 365 (Plan G3)</w:t>
            </w:r>
          </w:p>
          <w:p w:rsidR="009E224B" w:rsidRPr="00911162" w:rsidRDefault="009E224B" w:rsidP="002C1048">
            <w:pPr>
              <w:numPr>
                <w:ilvl w:val="0"/>
                <w:numId w:val="50"/>
              </w:numPr>
              <w:spacing w:before="80"/>
              <w:ind w:left="725"/>
              <w:jc w:val="both"/>
              <w:rPr>
                <w:rFonts w:cs="Tahoma"/>
              </w:rPr>
            </w:pPr>
            <w:r w:rsidRPr="00911162">
              <w:rPr>
                <w:rFonts w:cs="Tahoma"/>
              </w:rPr>
              <w:t>Office 365 (Plan G4)</w:t>
            </w:r>
          </w:p>
          <w:p w:rsidR="00456002" w:rsidRPr="00911162" w:rsidRDefault="00456002" w:rsidP="002C1048">
            <w:pPr>
              <w:numPr>
                <w:ilvl w:val="0"/>
                <w:numId w:val="50"/>
              </w:numPr>
              <w:spacing w:before="80"/>
              <w:ind w:left="725"/>
              <w:jc w:val="both"/>
              <w:rPr>
                <w:rFonts w:cs="Tahoma"/>
              </w:rPr>
            </w:pPr>
            <w:r w:rsidRPr="00911162">
              <w:rPr>
                <w:rFonts w:cs="Tahoma"/>
              </w:rPr>
              <w:t>Aplicaciones Office Web*</w:t>
            </w:r>
          </w:p>
          <w:p w:rsidR="00456002" w:rsidRPr="00911162" w:rsidRDefault="00456002" w:rsidP="002C1048">
            <w:pPr>
              <w:numPr>
                <w:ilvl w:val="0"/>
                <w:numId w:val="50"/>
              </w:numPr>
              <w:spacing w:before="80"/>
              <w:ind w:left="725"/>
              <w:jc w:val="both"/>
              <w:rPr>
                <w:rFonts w:cs="Tahoma"/>
              </w:rPr>
            </w:pPr>
            <w:r w:rsidRPr="00911162">
              <w:rPr>
                <w:rFonts w:cs="Tahoma"/>
              </w:rPr>
              <w:t>SharePoint Online Plan 1*</w:t>
            </w:r>
          </w:p>
          <w:p w:rsidR="00456002" w:rsidRPr="00911162" w:rsidRDefault="00456002" w:rsidP="002C1048">
            <w:pPr>
              <w:numPr>
                <w:ilvl w:val="0"/>
                <w:numId w:val="50"/>
              </w:numPr>
              <w:spacing w:before="80"/>
              <w:ind w:left="725"/>
              <w:jc w:val="both"/>
              <w:rPr>
                <w:rFonts w:cs="Tahoma"/>
              </w:rPr>
            </w:pPr>
            <w:r w:rsidRPr="00911162">
              <w:rPr>
                <w:rFonts w:cs="Tahoma"/>
              </w:rPr>
              <w:t>SharePoint Online Plan 2*</w:t>
            </w:r>
          </w:p>
          <w:p w:rsidR="00456002" w:rsidRPr="00911162" w:rsidRDefault="00456002" w:rsidP="002C1048">
            <w:pPr>
              <w:numPr>
                <w:ilvl w:val="0"/>
                <w:numId w:val="50"/>
              </w:numPr>
              <w:spacing w:before="80"/>
              <w:ind w:left="725"/>
              <w:jc w:val="both"/>
              <w:rPr>
                <w:rFonts w:cs="Tahoma"/>
              </w:rPr>
            </w:pPr>
            <w:r w:rsidRPr="00911162">
              <w:rPr>
                <w:rFonts w:cs="Tahoma"/>
              </w:rPr>
              <w:t>Acceso de Socio SharePoint Online*</w:t>
            </w:r>
          </w:p>
          <w:p w:rsidR="00776E3B" w:rsidRPr="00911162" w:rsidRDefault="00776E3B" w:rsidP="002C1048">
            <w:pPr>
              <w:numPr>
                <w:ilvl w:val="0"/>
                <w:numId w:val="50"/>
              </w:numPr>
              <w:spacing w:before="80"/>
              <w:ind w:left="725"/>
              <w:jc w:val="both"/>
              <w:rPr>
                <w:rFonts w:cs="Tahoma"/>
              </w:rPr>
            </w:pPr>
            <w:r w:rsidRPr="00911162">
              <w:rPr>
                <w:rFonts w:cs="Tahoma"/>
              </w:rPr>
              <w:t>Servicios de Windows Azure*</w:t>
            </w:r>
          </w:p>
          <w:p w:rsidR="00456002" w:rsidRPr="00911162" w:rsidRDefault="00456002" w:rsidP="002C1048">
            <w:pPr>
              <w:numPr>
                <w:ilvl w:val="0"/>
                <w:numId w:val="50"/>
              </w:numPr>
              <w:spacing w:before="80"/>
              <w:ind w:left="725"/>
              <w:jc w:val="both"/>
              <w:rPr>
                <w:rFonts w:cs="Tahoma"/>
              </w:rPr>
            </w:pPr>
            <w:r w:rsidRPr="00911162">
              <w:rPr>
                <w:rFonts w:cs="Tahoma"/>
              </w:rPr>
              <w:t>Windows Intune</w:t>
            </w:r>
          </w:p>
          <w:p w:rsidR="00456002" w:rsidRPr="00911162" w:rsidRDefault="00456002" w:rsidP="002C1048">
            <w:pPr>
              <w:numPr>
                <w:ilvl w:val="0"/>
                <w:numId w:val="50"/>
              </w:numPr>
              <w:spacing w:before="80"/>
              <w:ind w:left="725"/>
              <w:jc w:val="both"/>
              <w:rPr>
                <w:rFonts w:cs="Tahoma"/>
              </w:rPr>
            </w:pPr>
            <w:r w:rsidRPr="00911162">
              <w:rPr>
                <w:rFonts w:cs="Tahoma"/>
              </w:rPr>
              <w:t>Complemento de Windows Intune*</w:t>
            </w:r>
          </w:p>
          <w:p w:rsidR="00E07BB2" w:rsidRPr="00911162" w:rsidRDefault="00E07BB2" w:rsidP="002C1048">
            <w:pPr>
              <w:numPr>
                <w:ilvl w:val="0"/>
                <w:numId w:val="50"/>
              </w:numPr>
              <w:spacing w:before="80"/>
              <w:ind w:left="725"/>
              <w:jc w:val="both"/>
              <w:rPr>
                <w:rFonts w:cs="Tahoma"/>
              </w:rPr>
            </w:pPr>
            <w:r w:rsidRPr="00911162">
              <w:rPr>
                <w:rFonts w:cs="Tahoma"/>
              </w:rPr>
              <w:t>Microsoft Dynamics CRM Online*</w:t>
            </w:r>
          </w:p>
        </w:tc>
      </w:tr>
    </w:tbl>
    <w:p w:rsidR="00776E3B" w:rsidRPr="00911162" w:rsidRDefault="00776E3B" w:rsidP="00776E3B">
      <w:pPr>
        <w:tabs>
          <w:tab w:val="left" w:pos="360"/>
        </w:tabs>
        <w:ind w:left="720"/>
        <w:rPr>
          <w:rFonts w:cs="Tahoma"/>
        </w:rPr>
      </w:pPr>
      <w:r w:rsidRPr="00911162">
        <w:rPr>
          <w:rFonts w:cs="Tahoma"/>
          <w:i/>
          <w:sz w:val="16"/>
          <w:szCs w:val="20"/>
        </w:rPr>
        <w:t>* Producto Adicional</w:t>
      </w:r>
    </w:p>
    <w:p w:rsidR="00023FE7" w:rsidRPr="007F3BB6" w:rsidRDefault="00023FE7" w:rsidP="007322EE">
      <w:pPr>
        <w:pStyle w:val="Heading1"/>
        <w:spacing w:before="0"/>
        <w:rPr>
          <w:rFonts w:cs="Tahoma"/>
          <w:lang w:val="it-IT"/>
        </w:rPr>
      </w:pPr>
      <w:r w:rsidRPr="007F3BB6">
        <w:rPr>
          <w:rFonts w:cs="Tahoma"/>
          <w:lang w:val="it-IT"/>
        </w:rPr>
        <w:br w:type="page"/>
      </w:r>
      <w:bookmarkStart w:id="708" w:name="_Toc336338197"/>
      <w:bookmarkStart w:id="709" w:name="_Toc346278035"/>
      <w:r w:rsidRPr="007F3BB6">
        <w:rPr>
          <w:rFonts w:cs="Tahoma"/>
          <w:lang w:val="it-IT"/>
        </w:rPr>
        <w:lastRenderedPageBreak/>
        <w:t>sección 4: TIPOS DE LICENCIAS Y precios</w:t>
      </w:r>
      <w:bookmarkEnd w:id="708"/>
      <w:bookmarkEnd w:id="709"/>
      <w:r w:rsidRPr="007F3BB6">
        <w:rPr>
          <w:rFonts w:cs="Tahoma"/>
          <w:lang w:val="it-IT"/>
        </w:rPr>
        <w:t xml:space="preserve"> </w:t>
      </w:r>
    </w:p>
    <w:p w:rsidR="00023FE7" w:rsidRPr="007F3BB6" w:rsidRDefault="00023FE7">
      <w:pPr>
        <w:pStyle w:val="Heading2"/>
        <w:ind w:left="0" w:right="720"/>
        <w:rPr>
          <w:rFonts w:ascii="Tahoma" w:hAnsi="Tahoma" w:cs="Tahoma"/>
          <w:lang w:val="it-IT"/>
        </w:rPr>
      </w:pPr>
    </w:p>
    <w:p w:rsidR="00456002" w:rsidRPr="007F3BB6" w:rsidRDefault="00456002" w:rsidP="00456002">
      <w:pPr>
        <w:pStyle w:val="Heading2"/>
        <w:tabs>
          <w:tab w:val="left" w:pos="90"/>
        </w:tabs>
        <w:ind w:left="0" w:right="720"/>
        <w:rPr>
          <w:rFonts w:ascii="Tahoma" w:hAnsi="Tahoma" w:cs="Tahoma"/>
          <w:lang w:val="it-IT"/>
        </w:rPr>
      </w:pPr>
      <w:bookmarkStart w:id="710" w:name="_Toc336338198"/>
      <w:bookmarkStart w:id="711" w:name="_Toc346278036"/>
      <w:r w:rsidRPr="007F3BB6">
        <w:rPr>
          <w:rFonts w:ascii="Tahoma" w:hAnsi="Tahoma" w:cs="Tahoma"/>
          <w:lang w:val="it-IT"/>
        </w:rPr>
        <w:t>Precios</w:t>
      </w:r>
      <w:bookmarkEnd w:id="710"/>
      <w:bookmarkEnd w:id="711"/>
      <w:r w:rsidRPr="007F3BB6">
        <w:rPr>
          <w:rFonts w:ascii="Tahoma" w:hAnsi="Tahoma" w:cs="Tahoma"/>
          <w:lang w:val="it-IT"/>
        </w:rPr>
        <w:t xml:space="preserve"> </w:t>
      </w:r>
    </w:p>
    <w:p w:rsidR="00456002" w:rsidRPr="007F3BB6" w:rsidRDefault="00456002" w:rsidP="00ED589D">
      <w:pPr>
        <w:ind w:right="720"/>
        <w:rPr>
          <w:rFonts w:cs="Tahoma"/>
          <w:lang w:val="it-IT"/>
        </w:rPr>
      </w:pPr>
    </w:p>
    <w:p w:rsidR="00456002" w:rsidRPr="00911162" w:rsidRDefault="00456002" w:rsidP="0014632E">
      <w:pPr>
        <w:pStyle w:val="AppendixBodyText"/>
        <w:spacing w:after="0"/>
        <w:ind w:right="720"/>
        <w:rPr>
          <w:rFonts w:ascii="Tahoma" w:hAnsi="Tahoma" w:cs="Tahoma"/>
        </w:rPr>
      </w:pPr>
      <w:r w:rsidRPr="007F3BB6">
        <w:rPr>
          <w:rFonts w:ascii="Tahoma" w:hAnsi="Tahoma" w:cs="Tahoma"/>
          <w:sz w:val="18"/>
          <w:lang w:val="it-IT"/>
        </w:rPr>
        <w:t>Este tipo de producto está disponible para algunos Servicios Online y productos de software.</w:t>
      </w:r>
      <w:r w:rsidR="008806E8" w:rsidRPr="007F3BB6">
        <w:rPr>
          <w:rFonts w:ascii="Tahoma" w:hAnsi="Tahoma" w:cs="Tahoma"/>
          <w:sz w:val="18"/>
          <w:lang w:val="it-IT"/>
        </w:rPr>
        <w:t xml:space="preserve"> </w:t>
      </w:r>
      <w:r w:rsidRPr="007F3BB6">
        <w:rPr>
          <w:rFonts w:ascii="Tahoma" w:hAnsi="Tahoma" w:cs="Tahoma"/>
          <w:sz w:val="18"/>
          <w:lang w:val="it-IT"/>
        </w:rPr>
        <w:t>No está destinado a una versión específica. Puede asociarse a costos de instalación u otras ofertas, tales como paquetes de activación.</w:t>
      </w:r>
      <w:r w:rsidR="008806E8" w:rsidRPr="007F3BB6">
        <w:rPr>
          <w:rFonts w:ascii="Tahoma" w:hAnsi="Tahoma" w:cs="Tahoma"/>
          <w:sz w:val="18"/>
          <w:lang w:val="it-IT"/>
        </w:rPr>
        <w:t xml:space="preserve"> </w:t>
      </w:r>
      <w:r w:rsidRPr="007F3BB6">
        <w:rPr>
          <w:rFonts w:ascii="Tahoma" w:hAnsi="Tahoma" w:cs="Tahoma"/>
          <w:sz w:val="18"/>
          <w:lang w:val="it-IT"/>
        </w:rPr>
        <w:t>Generalmente, no conlleva ningún derecho con respecto a utilizar un producto o un servicio online.</w:t>
      </w:r>
      <w:r w:rsidR="008806E8" w:rsidRPr="007F3BB6">
        <w:rPr>
          <w:rFonts w:ascii="Tahoma" w:hAnsi="Tahoma" w:cs="Tahoma"/>
          <w:sz w:val="18"/>
          <w:lang w:val="it-IT"/>
        </w:rPr>
        <w:t xml:space="preserve"> </w:t>
      </w:r>
      <w:r w:rsidRPr="007F3BB6">
        <w:rPr>
          <w:rFonts w:ascii="Tahoma" w:hAnsi="Tahoma" w:cs="Tahoma"/>
          <w:sz w:val="18"/>
          <w:lang w:val="it-IT"/>
        </w:rPr>
        <w:t>Del mismo modo, no ofrece ningún beneficio ni puede utilizarse para ningún otro fin ajeno al servicio o al software al que corresponde.</w:t>
      </w:r>
      <w:r w:rsidR="008806E8" w:rsidRPr="007F3BB6">
        <w:rPr>
          <w:rFonts w:ascii="Tahoma" w:hAnsi="Tahoma" w:cs="Tahoma"/>
          <w:sz w:val="18"/>
          <w:lang w:val="it-IT"/>
        </w:rPr>
        <w:t xml:space="preserve"> </w:t>
      </w:r>
      <w:r w:rsidRPr="00911162">
        <w:rPr>
          <w:rFonts w:ascii="Tahoma" w:hAnsi="Tahoma" w:cs="Tahoma"/>
          <w:sz w:val="18"/>
        </w:rPr>
        <w:t>Se encuentra disponible en los siguientes programas: Open, Open Value, Open Subscription License, Select y Select Plus.</w:t>
      </w:r>
    </w:p>
    <w:p w:rsidR="00255158" w:rsidRPr="00911162" w:rsidRDefault="00255158" w:rsidP="0014632E">
      <w:pPr>
        <w:ind w:right="720"/>
        <w:rPr>
          <w:rFonts w:cs="Tahoma"/>
        </w:rPr>
      </w:pPr>
    </w:p>
    <w:p w:rsidR="00456002" w:rsidRPr="007F3BB6" w:rsidRDefault="00456002" w:rsidP="00456002">
      <w:pPr>
        <w:pStyle w:val="Heading2"/>
        <w:tabs>
          <w:tab w:val="left" w:pos="90"/>
        </w:tabs>
        <w:ind w:left="0" w:right="720"/>
        <w:rPr>
          <w:rFonts w:ascii="Tahoma" w:hAnsi="Tahoma" w:cs="Tahoma"/>
          <w:lang w:val="it-IT"/>
        </w:rPr>
      </w:pPr>
      <w:bookmarkStart w:id="712" w:name="_Toc323819648"/>
      <w:bookmarkStart w:id="713" w:name="_Toc336338199"/>
      <w:bookmarkStart w:id="714" w:name="_Toc346278037"/>
      <w:r w:rsidRPr="007F3BB6">
        <w:rPr>
          <w:rFonts w:ascii="Tahoma" w:hAnsi="Tahoma" w:cs="Tahoma"/>
          <w:lang w:val="it-IT"/>
        </w:rPr>
        <w:t>Licencia</w:t>
      </w:r>
      <w:bookmarkEnd w:id="712"/>
      <w:bookmarkEnd w:id="713"/>
      <w:bookmarkEnd w:id="714"/>
    </w:p>
    <w:p w:rsidR="00456002" w:rsidRPr="007F3BB6" w:rsidRDefault="00456002" w:rsidP="00ED589D">
      <w:pPr>
        <w:pStyle w:val="AppendixIndent"/>
        <w:tabs>
          <w:tab w:val="left" w:pos="90"/>
        </w:tabs>
        <w:spacing w:before="0"/>
        <w:ind w:left="0" w:right="720"/>
        <w:rPr>
          <w:rFonts w:ascii="Tahoma" w:hAnsi="Tahoma" w:cs="Tahoma"/>
          <w:sz w:val="18"/>
          <w:szCs w:val="18"/>
          <w:lang w:val="it-IT"/>
        </w:rPr>
      </w:pPr>
    </w:p>
    <w:p w:rsidR="00456002" w:rsidRPr="00911162" w:rsidRDefault="00456002" w:rsidP="0014632E">
      <w:pPr>
        <w:pStyle w:val="AppendixBodyText"/>
        <w:spacing w:after="0"/>
        <w:ind w:right="720"/>
        <w:rPr>
          <w:rFonts w:ascii="Tahoma" w:hAnsi="Tahoma" w:cs="Tahoma"/>
        </w:rPr>
      </w:pPr>
      <w:r w:rsidRPr="007F3BB6">
        <w:rPr>
          <w:rFonts w:ascii="Tahoma" w:hAnsi="Tahoma" w:cs="Tahoma"/>
          <w:sz w:val="18"/>
          <w:lang w:val="it-IT"/>
        </w:rPr>
        <w:t>Este tipo de producto está destinado a una versión específica y otorga el derecho a ejecutar la versión del</w:t>
      </w:r>
      <w:r w:rsidR="007322EE" w:rsidRPr="007F3BB6">
        <w:rPr>
          <w:rFonts w:ascii="Tahoma" w:hAnsi="Tahoma" w:cs="Tahoma"/>
          <w:sz w:val="18"/>
          <w:lang w:val="it-IT"/>
        </w:rPr>
        <w:t> </w:t>
      </w:r>
      <w:r w:rsidRPr="007F3BB6">
        <w:rPr>
          <w:rFonts w:ascii="Tahoma" w:hAnsi="Tahoma" w:cs="Tahoma"/>
          <w:sz w:val="18"/>
          <w:lang w:val="it-IT"/>
        </w:rPr>
        <w:t xml:space="preserve">producto para el que se solicitó. </w:t>
      </w:r>
      <w:r w:rsidRPr="00911162">
        <w:rPr>
          <w:rFonts w:ascii="Tahoma" w:hAnsi="Tahoma" w:cs="Tahoma"/>
          <w:sz w:val="18"/>
        </w:rPr>
        <w:t xml:space="preserve">Se encuentra disponible en los siguientes programas: </w:t>
      </w:r>
    </w:p>
    <w:p w:rsidR="00456002" w:rsidRPr="00911162" w:rsidRDefault="00456002" w:rsidP="0014632E">
      <w:pPr>
        <w:pStyle w:val="AppendixIndent"/>
        <w:tabs>
          <w:tab w:val="left" w:pos="90"/>
        </w:tabs>
        <w:spacing w:before="0"/>
        <w:ind w:left="0" w:right="720"/>
        <w:rPr>
          <w:rFonts w:ascii="Tahoma" w:hAnsi="Tahoma" w:cs="Tahoma"/>
          <w:sz w:val="18"/>
          <w:szCs w:val="18"/>
        </w:rPr>
      </w:pPr>
    </w:p>
    <w:p w:rsidR="00456002" w:rsidRPr="00911162" w:rsidRDefault="00456002" w:rsidP="002C1048">
      <w:pPr>
        <w:pStyle w:val="AppendixBulletIndent"/>
        <w:numPr>
          <w:ilvl w:val="0"/>
          <w:numId w:val="77"/>
        </w:numPr>
        <w:tabs>
          <w:tab w:val="left" w:pos="90"/>
        </w:tabs>
        <w:spacing w:after="60"/>
        <w:ind w:left="1440" w:right="720"/>
        <w:rPr>
          <w:rFonts w:ascii="Tahoma" w:hAnsi="Tahoma" w:cs="Tahoma"/>
        </w:rPr>
      </w:pPr>
      <w:r w:rsidRPr="00911162">
        <w:rPr>
          <w:rFonts w:ascii="Tahoma" w:hAnsi="Tahoma" w:cs="Tahoma"/>
          <w:sz w:val="18"/>
          <w:szCs w:val="18"/>
        </w:rPr>
        <w:t>Licencia Open</w:t>
      </w:r>
    </w:p>
    <w:p w:rsidR="00456002" w:rsidRPr="007F3BB6" w:rsidRDefault="00456002" w:rsidP="002C1048">
      <w:pPr>
        <w:pStyle w:val="AppendixBulletIndent"/>
        <w:numPr>
          <w:ilvl w:val="0"/>
          <w:numId w:val="77"/>
        </w:numPr>
        <w:tabs>
          <w:tab w:val="left" w:pos="90"/>
        </w:tabs>
        <w:spacing w:after="60"/>
        <w:ind w:left="1440" w:right="720"/>
        <w:rPr>
          <w:rFonts w:ascii="Tahoma" w:hAnsi="Tahoma" w:cs="Tahoma"/>
          <w:lang w:val="it-IT"/>
        </w:rPr>
      </w:pPr>
      <w:r w:rsidRPr="007F3BB6">
        <w:rPr>
          <w:rFonts w:ascii="Tahoma" w:hAnsi="Tahoma" w:cs="Tahoma"/>
          <w:sz w:val="18"/>
          <w:szCs w:val="18"/>
          <w:lang w:val="it-IT"/>
        </w:rPr>
        <w:t xml:space="preserve">Open Value Subscription (solo para pedidos de compra completa) </w:t>
      </w:r>
    </w:p>
    <w:p w:rsidR="00456002" w:rsidRPr="00911162" w:rsidRDefault="00456002" w:rsidP="002C1048">
      <w:pPr>
        <w:pStyle w:val="AppendixBulletIndent"/>
        <w:numPr>
          <w:ilvl w:val="0"/>
          <w:numId w:val="77"/>
        </w:numPr>
        <w:tabs>
          <w:tab w:val="left" w:pos="90"/>
        </w:tabs>
        <w:spacing w:after="60"/>
        <w:ind w:left="1440" w:right="720"/>
        <w:rPr>
          <w:rFonts w:ascii="Tahoma" w:hAnsi="Tahoma" w:cs="Tahoma"/>
        </w:rPr>
      </w:pPr>
      <w:r w:rsidRPr="00911162">
        <w:rPr>
          <w:rFonts w:ascii="Tahoma" w:hAnsi="Tahoma" w:cs="Tahoma"/>
          <w:sz w:val="18"/>
          <w:szCs w:val="18"/>
        </w:rPr>
        <w:t xml:space="preserve">Select </w:t>
      </w:r>
    </w:p>
    <w:p w:rsidR="00456002" w:rsidRPr="00911162" w:rsidRDefault="00456002" w:rsidP="002C1048">
      <w:pPr>
        <w:pStyle w:val="AppendixBulletIndent"/>
        <w:numPr>
          <w:ilvl w:val="0"/>
          <w:numId w:val="77"/>
        </w:numPr>
        <w:tabs>
          <w:tab w:val="left" w:pos="90"/>
        </w:tabs>
        <w:spacing w:after="60"/>
        <w:ind w:left="1440" w:right="720"/>
        <w:rPr>
          <w:rFonts w:ascii="Tahoma" w:hAnsi="Tahoma" w:cs="Tahoma"/>
        </w:rPr>
      </w:pPr>
      <w:r w:rsidRPr="00911162">
        <w:rPr>
          <w:rFonts w:ascii="Tahoma" w:hAnsi="Tahoma" w:cs="Tahoma"/>
          <w:sz w:val="18"/>
          <w:szCs w:val="18"/>
        </w:rPr>
        <w:t>Select Plus</w:t>
      </w:r>
    </w:p>
    <w:p w:rsidR="00456002" w:rsidRPr="007F3BB6" w:rsidRDefault="00456002" w:rsidP="002C1048">
      <w:pPr>
        <w:pStyle w:val="AppendixBulletIndent"/>
        <w:numPr>
          <w:ilvl w:val="0"/>
          <w:numId w:val="77"/>
        </w:numPr>
        <w:tabs>
          <w:tab w:val="left" w:pos="90"/>
        </w:tabs>
        <w:spacing w:after="60"/>
        <w:ind w:left="1440" w:right="720"/>
        <w:rPr>
          <w:rFonts w:ascii="Tahoma" w:hAnsi="Tahoma" w:cs="Tahoma"/>
          <w:lang w:val="it-IT"/>
        </w:rPr>
      </w:pPr>
      <w:r w:rsidRPr="007F3BB6">
        <w:rPr>
          <w:rFonts w:ascii="Tahoma" w:hAnsi="Tahoma" w:cs="Tahoma"/>
          <w:sz w:val="18"/>
          <w:szCs w:val="18"/>
          <w:lang w:val="it-IT"/>
        </w:rPr>
        <w:t>Contrato School (solo para pedidos de compra completa)</w:t>
      </w:r>
    </w:p>
    <w:p w:rsidR="00456002" w:rsidRPr="007F3BB6" w:rsidRDefault="00456002" w:rsidP="002C1048">
      <w:pPr>
        <w:pStyle w:val="AppendixBulletIndent"/>
        <w:numPr>
          <w:ilvl w:val="0"/>
          <w:numId w:val="77"/>
        </w:numPr>
        <w:tabs>
          <w:tab w:val="left" w:pos="90"/>
        </w:tabs>
        <w:spacing w:after="60"/>
        <w:ind w:left="1440" w:right="720"/>
        <w:rPr>
          <w:rFonts w:ascii="Tahoma" w:hAnsi="Tahoma" w:cs="Tahoma"/>
          <w:lang w:val="it-IT"/>
        </w:rPr>
      </w:pPr>
      <w:r w:rsidRPr="007F3BB6">
        <w:rPr>
          <w:rFonts w:ascii="Tahoma" w:hAnsi="Tahoma" w:cs="Tahoma"/>
          <w:sz w:val="18"/>
          <w:szCs w:val="18"/>
          <w:lang w:val="it-IT"/>
        </w:rPr>
        <w:t>EES (solo para pedidos de compra completa)</w:t>
      </w:r>
    </w:p>
    <w:p w:rsidR="00456002" w:rsidRPr="007F3BB6" w:rsidRDefault="00456002" w:rsidP="0014632E">
      <w:pPr>
        <w:pStyle w:val="AppendixBulletIndent"/>
        <w:numPr>
          <w:ilvl w:val="0"/>
          <w:numId w:val="77"/>
        </w:numPr>
        <w:tabs>
          <w:tab w:val="left" w:pos="90"/>
        </w:tabs>
        <w:ind w:left="1440" w:right="720"/>
        <w:rPr>
          <w:rFonts w:ascii="Tahoma" w:hAnsi="Tahoma" w:cs="Tahoma"/>
          <w:lang w:val="it-IT"/>
        </w:rPr>
      </w:pPr>
      <w:r w:rsidRPr="007F3BB6">
        <w:rPr>
          <w:rFonts w:ascii="Tahoma" w:hAnsi="Tahoma" w:cs="Tahoma"/>
          <w:sz w:val="18"/>
          <w:szCs w:val="18"/>
          <w:lang w:val="it-IT"/>
        </w:rPr>
        <w:t>Contrato de Enterprise Subscription (solo para pedidos de compra completa)</w:t>
      </w:r>
    </w:p>
    <w:p w:rsidR="00456002" w:rsidRPr="007F3BB6" w:rsidRDefault="00456002" w:rsidP="0014632E">
      <w:pPr>
        <w:pStyle w:val="AppendixIndent"/>
        <w:tabs>
          <w:tab w:val="left" w:pos="90"/>
        </w:tabs>
        <w:spacing w:before="0"/>
        <w:ind w:left="0" w:right="720"/>
        <w:rPr>
          <w:rFonts w:ascii="Tahoma" w:hAnsi="Tahoma" w:cs="Tahoma"/>
          <w:sz w:val="18"/>
          <w:szCs w:val="18"/>
          <w:lang w:val="it-IT"/>
        </w:rPr>
      </w:pPr>
    </w:p>
    <w:p w:rsidR="00456002" w:rsidRPr="007F3BB6" w:rsidRDefault="00456002" w:rsidP="0014632E">
      <w:pPr>
        <w:pStyle w:val="AppendixBodyText"/>
        <w:spacing w:after="0"/>
        <w:ind w:right="720"/>
        <w:rPr>
          <w:rFonts w:ascii="Tahoma" w:hAnsi="Tahoma" w:cs="Tahoma"/>
          <w:lang w:val="it-IT"/>
        </w:rPr>
      </w:pPr>
      <w:r w:rsidRPr="007F3BB6">
        <w:rPr>
          <w:rFonts w:ascii="Tahoma" w:hAnsi="Tahoma" w:cs="Tahoma"/>
          <w:sz w:val="18"/>
          <w:lang w:val="it-IT"/>
        </w:rPr>
        <w:t>No existe ningún tipo de requisito previo para que un Cliente adquiera una Licencia en los programas Licencia Open, Select y Select Plus.</w:t>
      </w:r>
      <w:r w:rsidR="008806E8" w:rsidRPr="007F3BB6">
        <w:rPr>
          <w:rFonts w:ascii="Tahoma" w:hAnsi="Tahoma" w:cs="Tahoma"/>
          <w:sz w:val="18"/>
          <w:lang w:val="it-IT"/>
        </w:rPr>
        <w:t xml:space="preserve"> </w:t>
      </w:r>
      <w:r w:rsidRPr="007F3BB6">
        <w:rPr>
          <w:rFonts w:ascii="Tahoma" w:hAnsi="Tahoma" w:cs="Tahoma"/>
          <w:sz w:val="18"/>
          <w:lang w:val="it-IT"/>
        </w:rPr>
        <w:t>Consulte el contrato de programa específico para obtener información sobre las reglas de elegibilidad para solicitar una licencia perpetua a través de pedidos de compra completa.</w:t>
      </w:r>
    </w:p>
    <w:p w:rsidR="00255158" w:rsidRPr="007F3BB6" w:rsidRDefault="00255158" w:rsidP="0014632E">
      <w:pPr>
        <w:pStyle w:val="AppendixIndent"/>
        <w:tabs>
          <w:tab w:val="left" w:pos="90"/>
        </w:tabs>
        <w:spacing w:before="0"/>
        <w:ind w:left="0" w:right="720"/>
        <w:rPr>
          <w:rFonts w:ascii="Tahoma" w:hAnsi="Tahoma" w:cs="Tahoma"/>
          <w:lang w:val="it-IT"/>
        </w:rPr>
      </w:pPr>
    </w:p>
    <w:p w:rsidR="00456002" w:rsidRPr="007F3BB6" w:rsidRDefault="00456002" w:rsidP="00456002">
      <w:pPr>
        <w:pStyle w:val="Heading2"/>
        <w:tabs>
          <w:tab w:val="left" w:pos="90"/>
        </w:tabs>
        <w:ind w:left="0" w:right="720"/>
        <w:rPr>
          <w:rFonts w:ascii="Tahoma" w:hAnsi="Tahoma" w:cs="Tahoma"/>
          <w:lang w:val="it-IT"/>
        </w:rPr>
      </w:pPr>
      <w:bookmarkStart w:id="715" w:name="_Toc323819649"/>
      <w:bookmarkStart w:id="716" w:name="_Toc336338200"/>
      <w:bookmarkStart w:id="717" w:name="_Toc346278038"/>
      <w:r w:rsidRPr="007F3BB6">
        <w:rPr>
          <w:rFonts w:ascii="Tahoma" w:hAnsi="Tahoma" w:cs="Tahoma"/>
          <w:lang w:val="it-IT"/>
        </w:rPr>
        <w:t>Licencia y Software Assurance</w:t>
      </w:r>
      <w:bookmarkEnd w:id="715"/>
      <w:bookmarkEnd w:id="716"/>
      <w:bookmarkEnd w:id="717"/>
      <w:r w:rsidRPr="007F3BB6">
        <w:rPr>
          <w:rFonts w:ascii="Tahoma" w:hAnsi="Tahoma" w:cs="Tahoma"/>
          <w:lang w:val="it-IT"/>
        </w:rPr>
        <w:t xml:space="preserve"> </w:t>
      </w:r>
    </w:p>
    <w:p w:rsidR="00456002" w:rsidRPr="007F3BB6" w:rsidRDefault="00456002" w:rsidP="00ED589D">
      <w:pPr>
        <w:pStyle w:val="AppendixIndent"/>
        <w:tabs>
          <w:tab w:val="left" w:pos="90"/>
        </w:tabs>
        <w:spacing w:before="0"/>
        <w:ind w:left="0" w:right="720"/>
        <w:rPr>
          <w:rFonts w:ascii="Tahoma" w:hAnsi="Tahoma" w:cs="Tahoma"/>
          <w:sz w:val="18"/>
          <w:szCs w:val="18"/>
          <w:lang w:val="it-IT"/>
        </w:rPr>
      </w:pPr>
    </w:p>
    <w:p w:rsidR="00456002" w:rsidRPr="00911162" w:rsidRDefault="00456002" w:rsidP="0014632E">
      <w:pPr>
        <w:pStyle w:val="AppendixBodyText"/>
        <w:spacing w:after="0"/>
        <w:ind w:right="720"/>
        <w:rPr>
          <w:rFonts w:ascii="Tahoma" w:hAnsi="Tahoma" w:cs="Tahoma"/>
        </w:rPr>
      </w:pPr>
      <w:r w:rsidRPr="007F3BB6">
        <w:rPr>
          <w:rFonts w:ascii="Tahoma" w:hAnsi="Tahoma" w:cs="Tahoma"/>
          <w:sz w:val="18"/>
          <w:lang w:val="it-IT"/>
        </w:rPr>
        <w:t xml:space="preserve">Este tipo de producto no está destinado a una versión específica. </w:t>
      </w:r>
      <w:r w:rsidRPr="00911162">
        <w:rPr>
          <w:rFonts w:ascii="Tahoma" w:hAnsi="Tahoma" w:cs="Tahoma"/>
          <w:sz w:val="18"/>
        </w:rPr>
        <w:t>Permite que los Clientes adquieran Licencia y Software Assurance de forma simultánea. Se encuentra disponible en los siguientes programas:</w:t>
      </w:r>
    </w:p>
    <w:p w:rsidR="00456002" w:rsidRPr="00911162" w:rsidRDefault="00456002" w:rsidP="0014632E">
      <w:pPr>
        <w:pStyle w:val="AppendixIndent"/>
        <w:tabs>
          <w:tab w:val="left" w:pos="90"/>
        </w:tabs>
        <w:spacing w:before="0"/>
        <w:ind w:left="0" w:right="720"/>
        <w:rPr>
          <w:rFonts w:ascii="Tahoma" w:hAnsi="Tahoma" w:cs="Tahoma"/>
          <w:sz w:val="18"/>
          <w:szCs w:val="18"/>
        </w:rPr>
      </w:pPr>
    </w:p>
    <w:p w:rsidR="00456002" w:rsidRPr="00911162" w:rsidRDefault="00456002" w:rsidP="002C1048">
      <w:pPr>
        <w:pStyle w:val="AppendixBulletIndent"/>
        <w:numPr>
          <w:ilvl w:val="0"/>
          <w:numId w:val="81"/>
        </w:numPr>
        <w:tabs>
          <w:tab w:val="left" w:pos="1440"/>
        </w:tabs>
        <w:spacing w:after="60"/>
        <w:ind w:left="1440" w:right="720"/>
        <w:rPr>
          <w:rFonts w:ascii="Tahoma" w:hAnsi="Tahoma" w:cs="Tahoma"/>
        </w:rPr>
      </w:pPr>
      <w:r w:rsidRPr="00911162">
        <w:rPr>
          <w:rFonts w:ascii="Tahoma" w:hAnsi="Tahoma" w:cs="Tahoma"/>
          <w:sz w:val="18"/>
        </w:rPr>
        <w:t xml:space="preserve">Licencia Open </w:t>
      </w:r>
    </w:p>
    <w:p w:rsidR="00456002" w:rsidRPr="00911162" w:rsidRDefault="00456002" w:rsidP="002C1048">
      <w:pPr>
        <w:pStyle w:val="AppendixBulletIndent"/>
        <w:numPr>
          <w:ilvl w:val="0"/>
          <w:numId w:val="81"/>
        </w:numPr>
        <w:tabs>
          <w:tab w:val="left" w:pos="1440"/>
        </w:tabs>
        <w:spacing w:after="60"/>
        <w:ind w:left="1440" w:right="720"/>
        <w:rPr>
          <w:rFonts w:ascii="Tahoma" w:hAnsi="Tahoma" w:cs="Tahoma"/>
        </w:rPr>
      </w:pPr>
      <w:r w:rsidRPr="00911162">
        <w:rPr>
          <w:rFonts w:ascii="Tahoma" w:hAnsi="Tahoma" w:cs="Tahoma"/>
          <w:sz w:val="18"/>
        </w:rPr>
        <w:t>Open Value</w:t>
      </w:r>
    </w:p>
    <w:p w:rsidR="00456002" w:rsidRPr="00911162" w:rsidRDefault="00385C82" w:rsidP="002C1048">
      <w:pPr>
        <w:pStyle w:val="AppendixBulletIndent"/>
        <w:numPr>
          <w:ilvl w:val="0"/>
          <w:numId w:val="81"/>
        </w:numPr>
        <w:tabs>
          <w:tab w:val="left" w:pos="1440"/>
        </w:tabs>
        <w:spacing w:after="60"/>
        <w:ind w:left="1440" w:right="720"/>
        <w:rPr>
          <w:rFonts w:ascii="Tahoma" w:hAnsi="Tahoma" w:cs="Tahoma"/>
        </w:rPr>
      </w:pPr>
      <w:r w:rsidRPr="00911162">
        <w:rPr>
          <w:rFonts w:ascii="Tahoma" w:hAnsi="Tahoma" w:cs="Tahoma"/>
          <w:sz w:val="18"/>
        </w:rPr>
        <w:t>Open Value Subscription</w:t>
      </w:r>
    </w:p>
    <w:p w:rsidR="00456002" w:rsidRPr="00911162" w:rsidRDefault="00456002" w:rsidP="002C1048">
      <w:pPr>
        <w:pStyle w:val="AppendixBulletIndent"/>
        <w:numPr>
          <w:ilvl w:val="0"/>
          <w:numId w:val="81"/>
        </w:numPr>
        <w:tabs>
          <w:tab w:val="left" w:pos="1440"/>
        </w:tabs>
        <w:spacing w:after="60"/>
        <w:ind w:left="1440" w:right="720"/>
        <w:rPr>
          <w:rFonts w:ascii="Tahoma" w:hAnsi="Tahoma" w:cs="Tahoma"/>
        </w:rPr>
      </w:pPr>
      <w:r w:rsidRPr="00911162">
        <w:rPr>
          <w:rFonts w:ascii="Tahoma" w:hAnsi="Tahoma" w:cs="Tahoma"/>
          <w:sz w:val="18"/>
        </w:rPr>
        <w:t xml:space="preserve">Select </w:t>
      </w:r>
    </w:p>
    <w:p w:rsidR="00456002" w:rsidRPr="00911162" w:rsidRDefault="00456002" w:rsidP="002C1048">
      <w:pPr>
        <w:pStyle w:val="AppendixBulletIndent"/>
        <w:numPr>
          <w:ilvl w:val="0"/>
          <w:numId w:val="81"/>
        </w:numPr>
        <w:tabs>
          <w:tab w:val="left" w:pos="1440"/>
        </w:tabs>
        <w:spacing w:after="60"/>
        <w:ind w:left="1440" w:right="720"/>
        <w:rPr>
          <w:rFonts w:ascii="Tahoma" w:hAnsi="Tahoma" w:cs="Tahoma"/>
        </w:rPr>
      </w:pPr>
      <w:r w:rsidRPr="00911162">
        <w:rPr>
          <w:rFonts w:ascii="Tahoma" w:hAnsi="Tahoma" w:cs="Tahoma"/>
          <w:sz w:val="18"/>
        </w:rPr>
        <w:t>Select Plus</w:t>
      </w:r>
    </w:p>
    <w:p w:rsidR="00456002" w:rsidRPr="00911162" w:rsidRDefault="00456002" w:rsidP="002C1048">
      <w:pPr>
        <w:pStyle w:val="AppendixBulletIndent"/>
        <w:numPr>
          <w:ilvl w:val="0"/>
          <w:numId w:val="81"/>
        </w:numPr>
        <w:tabs>
          <w:tab w:val="left" w:pos="1440"/>
        </w:tabs>
        <w:spacing w:after="60"/>
        <w:ind w:left="1440" w:right="720"/>
        <w:rPr>
          <w:rFonts w:ascii="Tahoma" w:hAnsi="Tahoma" w:cs="Tahoma"/>
        </w:rPr>
      </w:pPr>
      <w:r w:rsidRPr="00911162">
        <w:rPr>
          <w:rFonts w:ascii="Tahoma" w:hAnsi="Tahoma" w:cs="Tahoma"/>
          <w:sz w:val="18"/>
        </w:rPr>
        <w:t>Contrato Enterprise</w:t>
      </w:r>
    </w:p>
    <w:p w:rsidR="00456002" w:rsidRPr="00911162" w:rsidRDefault="00456002" w:rsidP="0014632E">
      <w:pPr>
        <w:pStyle w:val="AppendixBulletIndent"/>
        <w:numPr>
          <w:ilvl w:val="0"/>
          <w:numId w:val="81"/>
        </w:numPr>
        <w:tabs>
          <w:tab w:val="left" w:pos="1440"/>
        </w:tabs>
        <w:ind w:left="1440" w:right="720"/>
        <w:rPr>
          <w:rFonts w:ascii="Tahoma" w:hAnsi="Tahoma" w:cs="Tahoma"/>
        </w:rPr>
      </w:pPr>
      <w:r w:rsidRPr="00911162">
        <w:rPr>
          <w:rFonts w:ascii="Tahoma" w:hAnsi="Tahoma" w:cs="Tahoma"/>
          <w:sz w:val="18"/>
        </w:rPr>
        <w:t>Contrato de Enterprise Subscription</w:t>
      </w:r>
    </w:p>
    <w:p w:rsidR="00456002" w:rsidRPr="00911162" w:rsidRDefault="00456002" w:rsidP="00EF6A68">
      <w:pPr>
        <w:pStyle w:val="AppendixIndent"/>
        <w:tabs>
          <w:tab w:val="left" w:pos="90"/>
        </w:tabs>
        <w:spacing w:before="0"/>
        <w:ind w:left="0" w:right="720"/>
        <w:rPr>
          <w:rFonts w:ascii="Tahoma" w:hAnsi="Tahoma" w:cs="Tahoma"/>
        </w:rPr>
      </w:pPr>
    </w:p>
    <w:p w:rsidR="00456002" w:rsidRPr="007F3BB6" w:rsidRDefault="00456002" w:rsidP="00EF6A68">
      <w:pPr>
        <w:pStyle w:val="AppendixBodyText"/>
        <w:spacing w:after="0"/>
        <w:ind w:right="720"/>
        <w:rPr>
          <w:rFonts w:ascii="Tahoma" w:hAnsi="Tahoma" w:cs="Tahoma"/>
          <w:lang w:val="it-IT"/>
        </w:rPr>
      </w:pPr>
      <w:r w:rsidRPr="007F3BB6">
        <w:rPr>
          <w:rFonts w:ascii="Tahoma" w:hAnsi="Tahoma" w:cs="Tahoma"/>
          <w:sz w:val="18"/>
          <w:lang w:val="it-IT"/>
        </w:rPr>
        <w:t>No existe ningún requisito previo para adquirir la Licencia. Software Assurance debe adquirirse en el momento de adquirir la Licencia correspondiente o al renovar un periodo de vigencia de Software Assurance existente.</w:t>
      </w:r>
      <w:r w:rsidR="008806E8" w:rsidRPr="007F3BB6">
        <w:rPr>
          <w:rFonts w:ascii="Tahoma" w:hAnsi="Tahoma" w:cs="Tahoma"/>
          <w:sz w:val="18"/>
          <w:lang w:val="it-IT"/>
        </w:rPr>
        <w:t xml:space="preserve"> </w:t>
      </w:r>
      <w:r w:rsidRPr="007F3BB6">
        <w:rPr>
          <w:rFonts w:ascii="Tahoma" w:hAnsi="Tahoma" w:cs="Tahoma"/>
          <w:sz w:val="18"/>
          <w:lang w:val="it-IT"/>
        </w:rPr>
        <w:t>En todos los programas de licencias por volumen, si el Cliente no cumple con los criterios de elegibilidad de Software Assurance y desea adquirir Software Assurance, debe adquirir la oferta de Licencia y Software Assurance.</w:t>
      </w:r>
    </w:p>
    <w:p w:rsidR="00255158" w:rsidRPr="007F3BB6" w:rsidRDefault="00255158" w:rsidP="00EF6A68">
      <w:pPr>
        <w:rPr>
          <w:rFonts w:cs="Tahoma"/>
          <w:lang w:val="it-IT"/>
        </w:rPr>
      </w:pPr>
    </w:p>
    <w:p w:rsidR="007322EE" w:rsidRPr="007F3BB6" w:rsidRDefault="007322EE" w:rsidP="00EF6A68">
      <w:pPr>
        <w:rPr>
          <w:rFonts w:cs="Tahoma"/>
          <w:lang w:val="it-IT"/>
        </w:rPr>
      </w:pPr>
    </w:p>
    <w:p w:rsidR="007322EE" w:rsidRPr="007F3BB6" w:rsidRDefault="007322EE" w:rsidP="00EF6A68">
      <w:pPr>
        <w:rPr>
          <w:rFonts w:cs="Tahoma"/>
          <w:lang w:val="it-IT"/>
        </w:rPr>
      </w:pPr>
    </w:p>
    <w:p w:rsidR="007322EE" w:rsidRPr="007F3BB6" w:rsidRDefault="007322EE" w:rsidP="00EF6A68">
      <w:pPr>
        <w:rPr>
          <w:rFonts w:cs="Tahoma"/>
          <w:lang w:val="it-IT"/>
        </w:rPr>
      </w:pPr>
    </w:p>
    <w:p w:rsidR="007322EE" w:rsidRPr="007F3BB6" w:rsidRDefault="007322EE" w:rsidP="00EF6A68">
      <w:pPr>
        <w:rPr>
          <w:rFonts w:cs="Tahoma"/>
          <w:lang w:val="it-IT"/>
        </w:rPr>
      </w:pPr>
    </w:p>
    <w:p w:rsidR="007322EE" w:rsidRPr="007F3BB6" w:rsidRDefault="007322EE" w:rsidP="00EF6A68">
      <w:pPr>
        <w:rPr>
          <w:rFonts w:cs="Tahoma"/>
          <w:lang w:val="it-IT"/>
        </w:rPr>
      </w:pPr>
    </w:p>
    <w:p w:rsidR="00456002" w:rsidRPr="007F3BB6" w:rsidRDefault="00456002" w:rsidP="00456002">
      <w:pPr>
        <w:pStyle w:val="Heading2"/>
        <w:tabs>
          <w:tab w:val="left" w:pos="90"/>
        </w:tabs>
        <w:ind w:left="0" w:right="720"/>
        <w:rPr>
          <w:rFonts w:ascii="Tahoma" w:hAnsi="Tahoma" w:cs="Tahoma"/>
          <w:lang w:val="it-IT"/>
        </w:rPr>
      </w:pPr>
      <w:bookmarkStart w:id="718" w:name="_Toc323819650"/>
      <w:bookmarkStart w:id="719" w:name="_Toc336338201"/>
      <w:bookmarkStart w:id="720" w:name="_Toc346278039"/>
      <w:r w:rsidRPr="007F3BB6">
        <w:rPr>
          <w:rFonts w:ascii="Tahoma" w:hAnsi="Tahoma" w:cs="Tahoma"/>
          <w:lang w:val="it-IT"/>
        </w:rPr>
        <w:lastRenderedPageBreak/>
        <w:t>Software Assurance</w:t>
      </w:r>
      <w:bookmarkEnd w:id="718"/>
      <w:bookmarkEnd w:id="719"/>
      <w:bookmarkEnd w:id="720"/>
    </w:p>
    <w:p w:rsidR="00456002" w:rsidRPr="007F3BB6" w:rsidRDefault="00456002" w:rsidP="00EF6A68">
      <w:pPr>
        <w:pStyle w:val="AppendixBodyText"/>
        <w:tabs>
          <w:tab w:val="left" w:pos="90"/>
        </w:tabs>
        <w:spacing w:after="0"/>
        <w:ind w:right="720"/>
        <w:rPr>
          <w:rFonts w:ascii="Tahoma" w:hAnsi="Tahoma" w:cs="Tahoma"/>
          <w:sz w:val="18"/>
          <w:szCs w:val="18"/>
          <w:lang w:val="it-IT"/>
        </w:rPr>
      </w:pPr>
    </w:p>
    <w:p w:rsidR="00456002" w:rsidRPr="007F3BB6" w:rsidRDefault="00456002" w:rsidP="00EF6A68">
      <w:pPr>
        <w:pStyle w:val="AppendixBodyText"/>
        <w:spacing w:after="0"/>
        <w:ind w:right="720"/>
        <w:rPr>
          <w:rFonts w:ascii="Tahoma" w:hAnsi="Tahoma" w:cs="Tahoma"/>
          <w:lang w:val="it-IT"/>
        </w:rPr>
      </w:pPr>
      <w:r w:rsidRPr="007F3BB6">
        <w:rPr>
          <w:rFonts w:ascii="Tahoma" w:hAnsi="Tahoma" w:cs="Tahoma"/>
          <w:sz w:val="18"/>
          <w:lang w:val="it-IT"/>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rsidR="00456002" w:rsidRPr="007F3BB6" w:rsidRDefault="00456002" w:rsidP="00EF6A68">
      <w:pPr>
        <w:pStyle w:val="AppendixIndent"/>
        <w:tabs>
          <w:tab w:val="left" w:pos="90"/>
        </w:tabs>
        <w:spacing w:before="0"/>
        <w:ind w:left="0" w:right="720"/>
        <w:rPr>
          <w:rFonts w:ascii="Tahoma" w:hAnsi="Tahoma" w:cs="Tahoma"/>
          <w:sz w:val="18"/>
          <w:szCs w:val="18"/>
          <w:lang w:val="it-IT"/>
        </w:rPr>
      </w:pPr>
    </w:p>
    <w:p w:rsidR="00456002" w:rsidRPr="00911162" w:rsidRDefault="00456002" w:rsidP="00EF6A68">
      <w:pPr>
        <w:pStyle w:val="AppendixBodyText"/>
        <w:spacing w:after="0"/>
        <w:ind w:right="720"/>
        <w:rPr>
          <w:rFonts w:ascii="Tahoma" w:hAnsi="Tahoma" w:cs="Tahoma"/>
        </w:rPr>
      </w:pPr>
      <w:r w:rsidRPr="007F3BB6">
        <w:rPr>
          <w:rFonts w:ascii="Tahoma" w:hAnsi="Tahoma" w:cs="Tahoma"/>
          <w:sz w:val="18"/>
          <w:lang w:val="it-IT"/>
        </w:rPr>
        <w:t>Para obtener más información sobre los derechos de uso relativos a estos beneficios, consulte Derechos de</w:t>
      </w:r>
      <w:r w:rsidR="007322EE" w:rsidRPr="007F3BB6">
        <w:rPr>
          <w:rFonts w:ascii="Tahoma" w:hAnsi="Tahoma" w:cs="Tahoma"/>
          <w:sz w:val="18"/>
          <w:lang w:val="it-IT"/>
        </w:rPr>
        <w:t> </w:t>
      </w:r>
      <w:r w:rsidRPr="007F3BB6">
        <w:rPr>
          <w:rFonts w:ascii="Tahoma" w:hAnsi="Tahoma" w:cs="Tahoma"/>
          <w:sz w:val="18"/>
          <w:lang w:val="it-IT"/>
        </w:rPr>
        <w:t xml:space="preserve">Uso de los Productos para Licencias por Volumen. </w:t>
      </w:r>
      <w:r w:rsidRPr="00911162">
        <w:rPr>
          <w:rFonts w:ascii="Tahoma" w:hAnsi="Tahoma" w:cs="Tahoma"/>
          <w:sz w:val="18"/>
        </w:rPr>
        <w:t>Software Assurance se encuentra disponible en los siguientes programas:</w:t>
      </w:r>
    </w:p>
    <w:p w:rsidR="00456002" w:rsidRPr="00911162" w:rsidRDefault="00456002" w:rsidP="00EF6A68">
      <w:pPr>
        <w:pStyle w:val="AppendixIndent"/>
        <w:tabs>
          <w:tab w:val="left" w:pos="90"/>
        </w:tabs>
        <w:spacing w:before="0"/>
        <w:ind w:left="0" w:right="720"/>
        <w:rPr>
          <w:rFonts w:ascii="Tahoma" w:hAnsi="Tahoma" w:cs="Tahoma"/>
          <w:sz w:val="18"/>
          <w:szCs w:val="18"/>
        </w:rPr>
      </w:pPr>
    </w:p>
    <w:p w:rsidR="00456002" w:rsidRPr="00911162" w:rsidRDefault="00456002" w:rsidP="002C1048">
      <w:pPr>
        <w:pStyle w:val="AppendixBulletIndent"/>
        <w:numPr>
          <w:ilvl w:val="0"/>
          <w:numId w:val="82"/>
        </w:numPr>
        <w:tabs>
          <w:tab w:val="left" w:pos="1440"/>
        </w:tabs>
        <w:spacing w:after="60"/>
        <w:ind w:left="1440" w:right="720"/>
        <w:rPr>
          <w:rFonts w:ascii="Tahoma" w:hAnsi="Tahoma" w:cs="Tahoma"/>
        </w:rPr>
      </w:pPr>
      <w:r w:rsidRPr="00911162">
        <w:rPr>
          <w:rFonts w:ascii="Tahoma" w:hAnsi="Tahoma" w:cs="Tahoma"/>
          <w:sz w:val="18"/>
        </w:rPr>
        <w:t xml:space="preserve">Licencia Open </w:t>
      </w:r>
    </w:p>
    <w:p w:rsidR="00456002" w:rsidRPr="00911162" w:rsidRDefault="00456002" w:rsidP="002C1048">
      <w:pPr>
        <w:pStyle w:val="AppendixBulletIndent"/>
        <w:numPr>
          <w:ilvl w:val="0"/>
          <w:numId w:val="82"/>
        </w:numPr>
        <w:tabs>
          <w:tab w:val="left" w:pos="1440"/>
        </w:tabs>
        <w:spacing w:after="60"/>
        <w:ind w:left="1440" w:right="720"/>
        <w:rPr>
          <w:rFonts w:ascii="Tahoma" w:hAnsi="Tahoma" w:cs="Tahoma"/>
        </w:rPr>
      </w:pPr>
      <w:r w:rsidRPr="00911162">
        <w:rPr>
          <w:rFonts w:ascii="Tahoma" w:hAnsi="Tahoma" w:cs="Tahoma"/>
          <w:sz w:val="18"/>
        </w:rPr>
        <w:t xml:space="preserve">Open Value </w:t>
      </w:r>
    </w:p>
    <w:p w:rsidR="00456002" w:rsidRPr="00911162" w:rsidRDefault="00456002" w:rsidP="002C1048">
      <w:pPr>
        <w:pStyle w:val="AppendixBulletIndent"/>
        <w:numPr>
          <w:ilvl w:val="0"/>
          <w:numId w:val="82"/>
        </w:numPr>
        <w:tabs>
          <w:tab w:val="left" w:pos="1440"/>
        </w:tabs>
        <w:spacing w:after="60"/>
        <w:ind w:left="1440" w:right="720"/>
        <w:rPr>
          <w:rFonts w:ascii="Tahoma" w:hAnsi="Tahoma" w:cs="Tahoma"/>
        </w:rPr>
      </w:pPr>
      <w:r w:rsidRPr="00911162">
        <w:rPr>
          <w:rFonts w:ascii="Tahoma" w:hAnsi="Tahoma" w:cs="Tahoma"/>
          <w:sz w:val="18"/>
        </w:rPr>
        <w:t xml:space="preserve">Select </w:t>
      </w:r>
    </w:p>
    <w:p w:rsidR="00456002" w:rsidRPr="00911162" w:rsidRDefault="00456002" w:rsidP="002C1048">
      <w:pPr>
        <w:pStyle w:val="AppendixBulletIndent"/>
        <w:numPr>
          <w:ilvl w:val="0"/>
          <w:numId w:val="82"/>
        </w:numPr>
        <w:tabs>
          <w:tab w:val="left" w:pos="1440"/>
        </w:tabs>
        <w:spacing w:after="60"/>
        <w:ind w:left="1440" w:right="720"/>
        <w:rPr>
          <w:rFonts w:ascii="Tahoma" w:hAnsi="Tahoma" w:cs="Tahoma"/>
        </w:rPr>
      </w:pPr>
      <w:r w:rsidRPr="00911162">
        <w:rPr>
          <w:rFonts w:ascii="Tahoma" w:hAnsi="Tahoma" w:cs="Tahoma"/>
          <w:sz w:val="18"/>
        </w:rPr>
        <w:t>Select Plus</w:t>
      </w:r>
    </w:p>
    <w:p w:rsidR="00456002" w:rsidRPr="00911162" w:rsidRDefault="00456002" w:rsidP="00EF6A68">
      <w:pPr>
        <w:pStyle w:val="AppendixBulletIndent"/>
        <w:numPr>
          <w:ilvl w:val="0"/>
          <w:numId w:val="82"/>
        </w:numPr>
        <w:tabs>
          <w:tab w:val="left" w:pos="1440"/>
        </w:tabs>
        <w:ind w:left="1440" w:right="720"/>
        <w:rPr>
          <w:rFonts w:ascii="Tahoma" w:hAnsi="Tahoma" w:cs="Tahoma"/>
        </w:rPr>
      </w:pPr>
      <w:r w:rsidRPr="00911162">
        <w:rPr>
          <w:rFonts w:ascii="Tahoma" w:hAnsi="Tahoma" w:cs="Tahoma"/>
          <w:sz w:val="18"/>
        </w:rPr>
        <w:t>Contrato Enterprise</w:t>
      </w:r>
    </w:p>
    <w:p w:rsidR="00456002" w:rsidRPr="00911162" w:rsidRDefault="00456002" w:rsidP="00B147AB">
      <w:pPr>
        <w:pStyle w:val="AppendixIndent"/>
        <w:spacing w:before="0"/>
        <w:ind w:left="0" w:right="720"/>
        <w:rPr>
          <w:rFonts w:ascii="Tahoma" w:hAnsi="Tahoma" w:cs="Tahoma"/>
          <w:sz w:val="18"/>
          <w:szCs w:val="18"/>
        </w:rPr>
      </w:pPr>
    </w:p>
    <w:p w:rsidR="00456002" w:rsidRPr="00911162" w:rsidRDefault="00456002" w:rsidP="00B147AB">
      <w:pPr>
        <w:pStyle w:val="AppendixIndent"/>
        <w:spacing w:before="0"/>
        <w:ind w:left="0" w:right="720"/>
        <w:rPr>
          <w:rFonts w:ascii="Tahoma" w:hAnsi="Tahoma" w:cs="Tahoma"/>
        </w:rPr>
      </w:pPr>
      <w:r w:rsidRPr="007F3BB6">
        <w:rPr>
          <w:rFonts w:ascii="Tahoma" w:hAnsi="Tahoma" w:cs="Tahoma"/>
          <w:sz w:val="18"/>
          <w:lang w:val="it-IT"/>
        </w:rPr>
        <w:t>Existen tres niveles distintos de compromiso que un Cliente puede seleccionar para Software Assurance.</w:t>
      </w:r>
      <w:r w:rsidR="008806E8" w:rsidRPr="007F3BB6">
        <w:rPr>
          <w:rFonts w:ascii="Tahoma" w:hAnsi="Tahoma" w:cs="Tahoma"/>
          <w:sz w:val="18"/>
          <w:lang w:val="it-IT"/>
        </w:rPr>
        <w:t xml:space="preserve"> </w:t>
      </w:r>
      <w:r w:rsidRPr="007F3BB6">
        <w:rPr>
          <w:rFonts w:ascii="Tahoma" w:hAnsi="Tahoma" w:cs="Tahoma"/>
          <w:sz w:val="18"/>
          <w:lang w:val="it-IT"/>
        </w:rPr>
        <w:t>Los niveles disponibles varían según el programa.</w:t>
      </w:r>
      <w:r w:rsidR="008806E8" w:rsidRPr="007F3BB6">
        <w:rPr>
          <w:rFonts w:ascii="Tahoma" w:hAnsi="Tahoma" w:cs="Tahoma"/>
          <w:sz w:val="18"/>
          <w:lang w:val="it-IT"/>
        </w:rPr>
        <w:t xml:space="preserve"> </w:t>
      </w:r>
      <w:r w:rsidRPr="007F3BB6">
        <w:rPr>
          <w:rFonts w:ascii="Tahoma" w:hAnsi="Tahoma" w:cs="Tahoma"/>
          <w:sz w:val="18"/>
          <w:lang w:val="it-IT"/>
        </w:rPr>
        <w:t>El nivel de compromiso de Software Assurance de un Cliente es uno de los diversos factores que pueden determinar el derecho a obtener beneficios de un Cliente.</w:t>
      </w:r>
      <w:r w:rsidR="008806E8" w:rsidRPr="007F3BB6">
        <w:rPr>
          <w:rFonts w:ascii="Tahoma" w:hAnsi="Tahoma" w:cs="Tahoma"/>
          <w:sz w:val="18"/>
          <w:lang w:val="it-IT"/>
        </w:rPr>
        <w:t xml:space="preserve"> </w:t>
      </w:r>
      <w:r w:rsidRPr="00911162">
        <w:rPr>
          <w:rFonts w:ascii="Tahoma" w:hAnsi="Tahoma" w:cs="Tahoma"/>
          <w:sz w:val="18"/>
        </w:rPr>
        <w:t>Un Cliente puede realizar lo siguiente:</w:t>
      </w:r>
    </w:p>
    <w:p w:rsidR="004C08A3" w:rsidRPr="00911162" w:rsidRDefault="004C08A3" w:rsidP="00B147AB">
      <w:pPr>
        <w:pStyle w:val="AppendixIndent"/>
        <w:spacing w:before="0"/>
        <w:ind w:left="0" w:right="720"/>
        <w:rPr>
          <w:rFonts w:ascii="Tahoma" w:hAnsi="Tahoma" w:cs="Tahoma"/>
          <w:sz w:val="18"/>
          <w:szCs w:val="18"/>
        </w:rPr>
      </w:pPr>
    </w:p>
    <w:p w:rsidR="00456002" w:rsidRPr="00911162" w:rsidRDefault="00456002" w:rsidP="002C1048">
      <w:pPr>
        <w:pStyle w:val="AppendixIndent"/>
        <w:numPr>
          <w:ilvl w:val="0"/>
          <w:numId w:val="83"/>
        </w:numPr>
        <w:ind w:left="1440" w:right="720"/>
        <w:rPr>
          <w:rFonts w:ascii="Tahoma" w:hAnsi="Tahoma" w:cs="Tahoma"/>
        </w:rPr>
      </w:pPr>
      <w:r w:rsidRPr="00911162">
        <w:rPr>
          <w:rFonts w:ascii="Tahoma" w:hAnsi="Tahoma" w:cs="Tahoma"/>
          <w:sz w:val="18"/>
        </w:rPr>
        <w:t>Comprometerse a adjuntar Software Assurance en todos sus productos de plataforma.</w:t>
      </w:r>
      <w:r w:rsidR="008806E8" w:rsidRPr="00911162">
        <w:rPr>
          <w:rFonts w:ascii="Tahoma" w:hAnsi="Tahoma" w:cs="Tahoma"/>
          <w:sz w:val="18"/>
        </w:rPr>
        <w:t xml:space="preserve"> </w:t>
      </w:r>
      <w:r w:rsidRPr="00911162">
        <w:rPr>
          <w:rFonts w:ascii="Tahoma" w:hAnsi="Tahoma" w:cs="Tahoma"/>
          <w:sz w:val="18"/>
        </w:rPr>
        <w:t>Esta opción generalmente se encuentra disponible en Contrato Enterprise y Open Value.</w:t>
      </w:r>
    </w:p>
    <w:p w:rsidR="00456002" w:rsidRPr="00911162" w:rsidRDefault="00456002" w:rsidP="002C1048">
      <w:pPr>
        <w:pStyle w:val="AppendixIndent"/>
        <w:numPr>
          <w:ilvl w:val="0"/>
          <w:numId w:val="83"/>
        </w:numPr>
        <w:ind w:left="1440" w:right="720"/>
        <w:rPr>
          <w:rFonts w:ascii="Tahoma" w:hAnsi="Tahoma" w:cs="Tahoma"/>
        </w:rPr>
      </w:pPr>
      <w:r w:rsidRPr="00911162">
        <w:rPr>
          <w:rFonts w:ascii="Tahoma" w:hAnsi="Tahoma" w:cs="Tahoma"/>
          <w:sz w:val="18"/>
        </w:rPr>
        <w:t>Comprometerse a adjuntar Software Assurance en todas sus adquisiciones en virtud de un</w:t>
      </w:r>
      <w:r w:rsidR="007322EE" w:rsidRPr="00911162">
        <w:rPr>
          <w:rFonts w:ascii="Tahoma" w:hAnsi="Tahoma" w:cs="Tahoma"/>
          <w:sz w:val="18"/>
        </w:rPr>
        <w:t> </w:t>
      </w:r>
      <w:r w:rsidRPr="00911162">
        <w:rPr>
          <w:rFonts w:ascii="Tahoma" w:hAnsi="Tahoma" w:cs="Tahoma"/>
          <w:sz w:val="18"/>
        </w:rPr>
        <w:t>grupo específico de productos (aplicaciones, sistemas o servidores).</w:t>
      </w:r>
      <w:r w:rsidR="008806E8" w:rsidRPr="00911162">
        <w:rPr>
          <w:rFonts w:ascii="Tahoma" w:hAnsi="Tahoma" w:cs="Tahoma"/>
          <w:sz w:val="18"/>
        </w:rPr>
        <w:t xml:space="preserve"> </w:t>
      </w:r>
      <w:r w:rsidRPr="007F3BB6">
        <w:rPr>
          <w:rFonts w:ascii="Tahoma" w:hAnsi="Tahoma" w:cs="Tahoma"/>
          <w:sz w:val="18"/>
          <w:lang w:val="it-IT"/>
        </w:rPr>
        <w:t xml:space="preserve">Esto se denomina Afiliación a Software Assurance (SAM). Esto no requiere el compromiso de elegir la opción para toda la compañía con respecto a Software Assurance. </w:t>
      </w:r>
      <w:r w:rsidRPr="00911162">
        <w:rPr>
          <w:rFonts w:ascii="Tahoma" w:hAnsi="Tahoma" w:cs="Tahoma"/>
          <w:sz w:val="18"/>
        </w:rPr>
        <w:t>Esta opción generalmente se encuentra disponible en Select.</w:t>
      </w:r>
    </w:p>
    <w:p w:rsidR="00456002" w:rsidRPr="00911162" w:rsidRDefault="00456002" w:rsidP="002C1048">
      <w:pPr>
        <w:pStyle w:val="AppendixIndent"/>
        <w:numPr>
          <w:ilvl w:val="0"/>
          <w:numId w:val="83"/>
        </w:numPr>
        <w:ind w:left="1440" w:right="720"/>
        <w:rPr>
          <w:rFonts w:ascii="Tahoma" w:hAnsi="Tahoma" w:cs="Tahoma"/>
        </w:rPr>
      </w:pPr>
      <w:r w:rsidRPr="00911162">
        <w:rPr>
          <w:rFonts w:ascii="Tahoma" w:hAnsi="Tahoma" w:cs="Tahoma"/>
          <w:sz w:val="18"/>
        </w:rPr>
        <w:t>Adquirir Software Assurance en productos individuales sin comprometerse a ampliar Software Assurance a otros productos.</w:t>
      </w:r>
    </w:p>
    <w:p w:rsidR="0053106B" w:rsidRPr="00911162" w:rsidRDefault="0053106B" w:rsidP="00EF6A68">
      <w:pPr>
        <w:pStyle w:val="AppendixBodyText"/>
        <w:spacing w:after="0"/>
        <w:ind w:right="720"/>
        <w:rPr>
          <w:rFonts w:ascii="Tahoma" w:hAnsi="Tahoma" w:cs="Tahoma"/>
          <w:sz w:val="18"/>
          <w:szCs w:val="18"/>
        </w:rPr>
      </w:pPr>
    </w:p>
    <w:p w:rsidR="00456002" w:rsidRPr="007F3BB6" w:rsidRDefault="00456002" w:rsidP="00B147AB">
      <w:pPr>
        <w:pStyle w:val="AppendixBodyText"/>
        <w:spacing w:after="0"/>
        <w:ind w:right="720"/>
        <w:rPr>
          <w:rFonts w:ascii="Tahoma" w:hAnsi="Tahoma" w:cs="Tahoma"/>
          <w:lang w:val="it-IT"/>
        </w:rPr>
      </w:pPr>
      <w:r w:rsidRPr="007F3BB6">
        <w:rPr>
          <w:rFonts w:ascii="Tahoma" w:hAnsi="Tahoma" w:cs="Tahoma"/>
          <w:sz w:val="18"/>
          <w:lang w:val="it-IT"/>
        </w:rPr>
        <w:t>Software Assurance debe adquirirse en el momento de adquirir la Licencia o al renovar un periodo de vigencia de Software Assurance existente.</w:t>
      </w:r>
      <w:r w:rsidR="008806E8" w:rsidRPr="007F3BB6">
        <w:rPr>
          <w:rFonts w:ascii="Tahoma" w:hAnsi="Tahoma" w:cs="Tahoma"/>
          <w:sz w:val="18"/>
          <w:lang w:val="it-IT"/>
        </w:rPr>
        <w:t xml:space="preserve"> </w:t>
      </w:r>
      <w:r w:rsidRPr="007F3BB6">
        <w:rPr>
          <w:rFonts w:ascii="Tahoma" w:hAnsi="Tahoma" w:cs="Tahoma"/>
          <w:sz w:val="18"/>
          <w:lang w:val="it-IT"/>
        </w:rPr>
        <w:t>De otra forma, deben adquirir una nueva Licencia o Licencia y Software Assurance con el fin de actualizar su Licencia en una fecha posterior (para el Sistema Operativo de Sobremesa Windows, las opciones son Actualización y Software Assurance).</w:t>
      </w:r>
      <w:r w:rsidR="008806E8" w:rsidRPr="007F3BB6">
        <w:rPr>
          <w:rFonts w:ascii="Tahoma" w:hAnsi="Tahoma" w:cs="Tahoma"/>
          <w:sz w:val="18"/>
          <w:lang w:val="it-IT"/>
        </w:rPr>
        <w:t xml:space="preserve"> </w:t>
      </w:r>
      <w:r w:rsidRPr="007F3BB6">
        <w:rPr>
          <w:rFonts w:ascii="Tahoma" w:hAnsi="Tahoma" w:cs="Tahoma"/>
          <w:sz w:val="18"/>
          <w:lang w:val="it-IT"/>
        </w:rPr>
        <w:t>Consulte la sección sobre reglas de renovación y el contrato de programa específico para obtener información sobre las reglas de elegibilidad para adquirir Software Assurance.</w:t>
      </w:r>
    </w:p>
    <w:p w:rsidR="004C08A3" w:rsidRPr="007F3BB6" w:rsidRDefault="004C08A3" w:rsidP="00B147AB">
      <w:pPr>
        <w:pStyle w:val="AppendixBodyText"/>
        <w:spacing w:after="0"/>
        <w:ind w:right="720"/>
        <w:rPr>
          <w:rFonts w:ascii="Tahoma" w:hAnsi="Tahoma" w:cs="Tahoma"/>
          <w:sz w:val="18"/>
          <w:szCs w:val="18"/>
          <w:lang w:val="it-IT"/>
        </w:rPr>
      </w:pPr>
    </w:p>
    <w:p w:rsidR="00456002" w:rsidRPr="007F3BB6" w:rsidRDefault="00456002" w:rsidP="00B147AB">
      <w:pPr>
        <w:pStyle w:val="AppendixBodyText"/>
        <w:spacing w:after="0"/>
        <w:ind w:right="720"/>
        <w:rPr>
          <w:rFonts w:ascii="Tahoma" w:hAnsi="Tahoma" w:cs="Tahoma"/>
          <w:lang w:val="it-IT"/>
        </w:rPr>
      </w:pPr>
      <w:r w:rsidRPr="007F3BB6">
        <w:rPr>
          <w:rFonts w:ascii="Tahoma" w:hAnsi="Tahoma" w:cs="Tahoma"/>
          <w:sz w:val="18"/>
          <w:lang w:val="it-IT"/>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rsidR="004C08A3" w:rsidRPr="007F3BB6" w:rsidRDefault="004C08A3" w:rsidP="00B147AB">
      <w:pPr>
        <w:pStyle w:val="AppendixBodyText"/>
        <w:spacing w:after="0"/>
        <w:ind w:right="720"/>
        <w:rPr>
          <w:rFonts w:ascii="Tahoma" w:hAnsi="Tahoma" w:cs="Tahoma"/>
          <w:sz w:val="18"/>
          <w:szCs w:val="18"/>
          <w:lang w:val="it-IT"/>
        </w:rPr>
      </w:pPr>
    </w:p>
    <w:p w:rsidR="00456002" w:rsidRPr="007F3BB6" w:rsidRDefault="00456002" w:rsidP="00B147AB">
      <w:pPr>
        <w:pStyle w:val="AppendixBodyText"/>
        <w:spacing w:after="0"/>
        <w:ind w:right="720"/>
        <w:rPr>
          <w:rFonts w:ascii="Tahoma" w:hAnsi="Tahoma" w:cs="Tahoma"/>
          <w:lang w:val="it-IT"/>
        </w:rPr>
      </w:pPr>
      <w:r w:rsidRPr="007F3BB6">
        <w:rPr>
          <w:rFonts w:ascii="Tahoma" w:hAnsi="Tahoma" w:cs="Tahoma"/>
          <w:sz w:val="18"/>
          <w:lang w:val="it-IT"/>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8806E8" w:rsidRPr="007F3BB6">
        <w:rPr>
          <w:rFonts w:ascii="Tahoma" w:hAnsi="Tahoma" w:cs="Tahoma"/>
          <w:sz w:val="18"/>
          <w:lang w:val="it-IT"/>
        </w:rPr>
        <w:t xml:space="preserve"> </w:t>
      </w:r>
      <w:r w:rsidRPr="007F3BB6">
        <w:rPr>
          <w:rFonts w:ascii="Tahoma" w:hAnsi="Tahoma" w:cs="Tahoma"/>
          <w:sz w:val="18"/>
          <w:lang w:val="it-IT"/>
        </w:rPr>
        <w:t>En todos los casos, a menos que se estipule de otro modo, solo las licencias para la última versión de un producto son elegibles y Software Assurance se debe adquirir en un plazo de 90 días a partir de la fecha de adquisición de las licencias. En virtud de Open Value, esta opción solo se aplica a productos de 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por Volumen para la versión actual en cualquier momento.</w:t>
      </w:r>
      <w:r w:rsidR="008806E8" w:rsidRPr="007F3BB6">
        <w:rPr>
          <w:rFonts w:ascii="Tahoma" w:hAnsi="Tahoma" w:cs="Tahoma"/>
          <w:sz w:val="18"/>
          <w:lang w:val="it-IT"/>
        </w:rPr>
        <w:t xml:space="preserve"> </w:t>
      </w:r>
      <w:r w:rsidRPr="007F3BB6">
        <w:rPr>
          <w:rFonts w:ascii="Tahoma" w:hAnsi="Tahoma" w:cs="Tahoma"/>
          <w:sz w:val="18"/>
          <w:lang w:val="it-IT"/>
        </w:rPr>
        <w:t>Si este fuera el caso, el uso que hagan del software está sujeto a los Derechos de Uso de los Productos para ese producto y a los términos y condiciones del Contrato de Licencias por Volumen del Cliente.</w:t>
      </w:r>
    </w:p>
    <w:p w:rsidR="00456002" w:rsidRPr="007F3BB6" w:rsidRDefault="00456002" w:rsidP="00B147AB">
      <w:pPr>
        <w:pStyle w:val="AppendixIndent"/>
        <w:spacing w:before="0"/>
        <w:ind w:left="0" w:right="720"/>
        <w:rPr>
          <w:rFonts w:ascii="Tahoma" w:hAnsi="Tahoma" w:cs="Tahoma"/>
          <w:sz w:val="14"/>
          <w:szCs w:val="14"/>
          <w:lang w:val="it-I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710"/>
        <w:gridCol w:w="2324"/>
        <w:gridCol w:w="2971"/>
      </w:tblGrid>
      <w:tr w:rsidR="00456002" w:rsidRPr="00911162" w:rsidTr="007322EE">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7F3BB6" w:rsidRDefault="00456002" w:rsidP="005C647E">
            <w:pPr>
              <w:pStyle w:val="AppendixTableHeadings"/>
              <w:rPr>
                <w:rFonts w:ascii="Tahoma" w:hAnsi="Tahoma" w:cs="Tahoma"/>
                <w:sz w:val="20"/>
                <w:szCs w:val="20"/>
                <w:lang w:val="it-IT"/>
              </w:rPr>
            </w:pPr>
          </w:p>
        </w:tc>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911162" w:rsidRDefault="00456002" w:rsidP="005C647E">
            <w:pPr>
              <w:pStyle w:val="AppendixTableHeadings"/>
              <w:rPr>
                <w:rFonts w:ascii="Tahoma" w:hAnsi="Tahoma" w:cs="Tahoma"/>
                <w:sz w:val="20"/>
              </w:rPr>
            </w:pPr>
            <w:r w:rsidRPr="00911162">
              <w:rPr>
                <w:rFonts w:ascii="Tahoma" w:hAnsi="Tahoma" w:cs="Tahoma"/>
                <w:sz w:val="20"/>
              </w:rPr>
              <w:t>Productos empaquetados completos</w:t>
            </w:r>
          </w:p>
        </w:tc>
        <w:tc>
          <w:tcPr>
            <w:tcW w:w="2324"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911162" w:rsidRDefault="00456002" w:rsidP="005C647E">
            <w:pPr>
              <w:pStyle w:val="AppendixTableHeadings"/>
              <w:rPr>
                <w:rFonts w:ascii="Tahoma" w:hAnsi="Tahoma" w:cs="Tahoma"/>
                <w:sz w:val="20"/>
              </w:rPr>
            </w:pPr>
            <w:r w:rsidRPr="00911162">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tcPr>
          <w:p w:rsidR="00456002" w:rsidRPr="00911162" w:rsidRDefault="00456002" w:rsidP="005C647E">
            <w:pPr>
              <w:pStyle w:val="AppendixTableHeadings"/>
              <w:rPr>
                <w:rFonts w:ascii="Tahoma" w:hAnsi="Tahoma" w:cs="Tahoma"/>
                <w:sz w:val="20"/>
              </w:rPr>
            </w:pPr>
            <w:r w:rsidRPr="00911162">
              <w:rPr>
                <w:rFonts w:ascii="Tahoma" w:hAnsi="Tahoma" w:cs="Tahoma"/>
                <w:sz w:val="20"/>
              </w:rPr>
              <w:t>Programas</w:t>
            </w:r>
          </w:p>
        </w:tc>
      </w:tr>
      <w:tr w:rsidR="00456002" w:rsidRPr="00911162" w:rsidTr="007322EE">
        <w:tc>
          <w:tcPr>
            <w:tcW w:w="1710" w:type="dxa"/>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pStyle w:val="AppendixTableText"/>
              <w:rPr>
                <w:rFonts w:ascii="Tahoma" w:hAnsi="Tahoma" w:cs="Tahoma"/>
                <w:b/>
                <w:color w:val="000000"/>
                <w:sz w:val="20"/>
                <w:szCs w:val="20"/>
              </w:rPr>
            </w:pPr>
            <w:r w:rsidRPr="00911162">
              <w:rPr>
                <w:rFonts w:ascii="Tahoma" w:hAnsi="Tahoma" w:cs="Tahoma"/>
                <w:b/>
                <w:color w:val="000000"/>
                <w:sz w:val="20"/>
                <w:szCs w:val="20"/>
              </w:rPr>
              <w:t xml:space="preserve">Grupo de aplicaciones </w:t>
            </w:r>
          </w:p>
        </w:tc>
        <w:tc>
          <w:tcPr>
            <w:tcW w:w="1710" w:type="dxa"/>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pStyle w:val="AppendixTableText"/>
              <w:rPr>
                <w:rFonts w:ascii="Tahoma" w:hAnsi="Tahoma" w:cs="Tahoma"/>
                <w:color w:val="000000"/>
              </w:rPr>
            </w:pPr>
            <w:r w:rsidRPr="00911162">
              <w:rPr>
                <w:rFonts w:ascii="Tahoma" w:hAnsi="Tahoma" w:cs="Tahoma"/>
                <w:color w:val="000000"/>
              </w:rPr>
              <w:t xml:space="preserve">N/D </w:t>
            </w:r>
          </w:p>
        </w:tc>
        <w:tc>
          <w:tcPr>
            <w:tcW w:w="2324" w:type="dxa"/>
            <w:tcBorders>
              <w:top w:val="single" w:sz="4" w:space="0" w:color="auto"/>
              <w:left w:val="single" w:sz="4" w:space="0" w:color="auto"/>
              <w:bottom w:val="single" w:sz="4" w:space="0" w:color="auto"/>
              <w:right w:val="single" w:sz="4" w:space="0" w:color="auto"/>
            </w:tcBorders>
            <w:vAlign w:val="center"/>
          </w:tcPr>
          <w:p w:rsidR="00456002" w:rsidRPr="007F3BB6" w:rsidRDefault="00456002" w:rsidP="007322EE">
            <w:pPr>
              <w:pStyle w:val="AppendixTableText"/>
              <w:rPr>
                <w:rFonts w:ascii="Tahoma" w:hAnsi="Tahoma" w:cs="Tahoma"/>
                <w:color w:val="000000"/>
                <w:lang w:val="it-IT"/>
              </w:rPr>
            </w:pPr>
            <w:r w:rsidRPr="007F3BB6">
              <w:rPr>
                <w:rFonts w:ascii="Tahoma" w:hAnsi="Tahoma" w:cs="Tahoma"/>
                <w:color w:val="000000"/>
                <w:lang w:val="it-IT"/>
              </w:rPr>
              <w:t>SA disponible solamente como se indica a</w:t>
            </w:r>
            <w:r w:rsidR="007322EE" w:rsidRPr="007F3BB6">
              <w:rPr>
                <w:rFonts w:ascii="Tahoma" w:hAnsi="Tahoma" w:cs="Tahoma"/>
                <w:color w:val="000000"/>
                <w:lang w:val="it-IT"/>
              </w:rPr>
              <w:t> </w:t>
            </w:r>
            <w:r w:rsidRPr="007F3BB6">
              <w:rPr>
                <w:rFonts w:ascii="Tahoma" w:hAnsi="Tahoma" w:cs="Tahoma"/>
                <w:color w:val="000000"/>
                <w:lang w:val="it-IT"/>
              </w:rPr>
              <w:t>continuación</w:t>
            </w:r>
          </w:p>
        </w:tc>
        <w:tc>
          <w:tcPr>
            <w:tcW w:w="2971" w:type="dxa"/>
            <w:vMerge w:val="restart"/>
            <w:tcBorders>
              <w:top w:val="single" w:sz="4" w:space="0" w:color="auto"/>
              <w:left w:val="single" w:sz="4" w:space="0" w:color="auto"/>
              <w:bottom w:val="single" w:sz="4" w:space="0" w:color="auto"/>
              <w:right w:val="single" w:sz="4" w:space="0" w:color="auto"/>
            </w:tcBorders>
          </w:tcPr>
          <w:p w:rsidR="00456002" w:rsidRPr="00911162" w:rsidRDefault="00456002" w:rsidP="007322EE">
            <w:pPr>
              <w:pStyle w:val="AppendixTableText"/>
              <w:jc w:val="left"/>
              <w:rPr>
                <w:rFonts w:ascii="Tahoma" w:hAnsi="Tahoma" w:cs="Tahoma"/>
                <w:color w:val="000000"/>
              </w:rPr>
            </w:pPr>
            <w:r w:rsidRPr="007F3BB6">
              <w:rPr>
                <w:rFonts w:ascii="Tahoma" w:hAnsi="Tahoma" w:cs="Tahoma"/>
                <w:color w:val="000000"/>
                <w:lang w:val="it-IT"/>
              </w:rPr>
              <w:t>Se aplica a Licencia Open, Select,</w:t>
            </w:r>
            <w:r w:rsidR="007322EE" w:rsidRPr="007F3BB6">
              <w:rPr>
                <w:rFonts w:ascii="Tahoma" w:hAnsi="Tahoma" w:cs="Tahoma"/>
                <w:color w:val="000000"/>
                <w:lang w:val="it-IT"/>
              </w:rPr>
              <w:t> </w:t>
            </w:r>
            <w:r w:rsidRPr="007F3BB6">
              <w:rPr>
                <w:rFonts w:ascii="Tahoma" w:hAnsi="Tahoma" w:cs="Tahoma"/>
                <w:color w:val="000000"/>
                <w:lang w:val="it-IT"/>
              </w:rPr>
              <w:t>Select Plus y a la opción</w:t>
            </w:r>
            <w:r w:rsidR="007322EE" w:rsidRPr="007F3BB6">
              <w:rPr>
                <w:rFonts w:ascii="Tahoma" w:hAnsi="Tahoma" w:cs="Tahoma"/>
                <w:color w:val="000000"/>
                <w:lang w:val="it-IT"/>
              </w:rPr>
              <w:t> </w:t>
            </w:r>
            <w:r w:rsidRPr="007F3BB6">
              <w:rPr>
                <w:rFonts w:ascii="Tahoma" w:hAnsi="Tahoma" w:cs="Tahoma"/>
                <w:color w:val="000000"/>
                <w:lang w:val="it-IT"/>
              </w:rPr>
              <w:t>selectiva</w:t>
            </w:r>
            <w:r w:rsidR="007322EE" w:rsidRPr="007F3BB6">
              <w:rPr>
                <w:rFonts w:ascii="Tahoma" w:hAnsi="Tahoma" w:cs="Tahoma"/>
                <w:color w:val="000000"/>
                <w:lang w:val="it-IT"/>
              </w:rPr>
              <w:t> </w:t>
            </w:r>
            <w:r w:rsidRPr="007F3BB6">
              <w:rPr>
                <w:rFonts w:ascii="Tahoma" w:hAnsi="Tahoma" w:cs="Tahoma"/>
                <w:color w:val="000000"/>
                <w:lang w:val="it-IT"/>
              </w:rPr>
              <w:t xml:space="preserve">(no </w:t>
            </w:r>
            <w:r w:rsidRPr="007F3BB6">
              <w:rPr>
                <w:rFonts w:ascii="Tahoma" w:hAnsi="Tahoma" w:cs="Tahoma"/>
                <w:lang w:val="it-IT"/>
              </w:rPr>
              <w:t>para toda la Organización/Compañía</w:t>
            </w:r>
            <w:r w:rsidRPr="007F3BB6">
              <w:rPr>
                <w:rFonts w:ascii="Tahoma" w:hAnsi="Tahoma" w:cs="Tahoma"/>
                <w:color w:val="000000"/>
                <w:lang w:val="it-IT"/>
              </w:rPr>
              <w:t>) en virtud de Open Value, además de a los Productos Adicionales en virtud de</w:t>
            </w:r>
            <w:r w:rsidR="007322EE" w:rsidRPr="007F3BB6">
              <w:rPr>
                <w:rFonts w:ascii="Tahoma" w:hAnsi="Tahoma" w:cs="Tahoma"/>
                <w:color w:val="000000"/>
                <w:lang w:val="it-IT"/>
              </w:rPr>
              <w:t> </w:t>
            </w:r>
            <w:r w:rsidRPr="007F3BB6">
              <w:rPr>
                <w:rFonts w:ascii="Tahoma" w:hAnsi="Tahoma" w:cs="Tahoma"/>
                <w:color w:val="000000"/>
                <w:lang w:val="it-IT"/>
              </w:rPr>
              <w:t xml:space="preserve">los Contratos Enterprise. </w:t>
            </w:r>
            <w:r w:rsidRPr="00911162">
              <w:rPr>
                <w:rFonts w:ascii="Tahoma" w:hAnsi="Tahoma" w:cs="Tahoma"/>
                <w:color w:val="000000"/>
              </w:rPr>
              <w:t>No se aplica a los Productos Enterprise en virtud de los Contratos Open Value y Enterprise.</w:t>
            </w:r>
          </w:p>
        </w:tc>
      </w:tr>
      <w:tr w:rsidR="00456002" w:rsidRPr="00911162" w:rsidTr="007322EE">
        <w:tc>
          <w:tcPr>
            <w:tcW w:w="1710" w:type="dxa"/>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pStyle w:val="AppendixTableText"/>
              <w:rPr>
                <w:rFonts w:ascii="Tahoma" w:hAnsi="Tahoma" w:cs="Tahoma"/>
                <w:b/>
                <w:color w:val="000000"/>
                <w:sz w:val="20"/>
                <w:szCs w:val="20"/>
              </w:rPr>
            </w:pPr>
            <w:r w:rsidRPr="00911162">
              <w:rPr>
                <w:rFonts w:ascii="Tahoma" w:hAnsi="Tahoma" w:cs="Tahoma"/>
                <w:b/>
                <w:color w:val="000000"/>
                <w:sz w:val="20"/>
                <w:szCs w:val="20"/>
              </w:rPr>
              <w:t xml:space="preserve">Grupo de sistemas </w:t>
            </w:r>
          </w:p>
        </w:tc>
        <w:tc>
          <w:tcPr>
            <w:tcW w:w="1710" w:type="dxa"/>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pStyle w:val="AppendixTableText"/>
              <w:rPr>
                <w:rFonts w:ascii="Tahoma" w:hAnsi="Tahoma" w:cs="Tahoma"/>
                <w:color w:val="000000"/>
              </w:rPr>
            </w:pPr>
            <w:r w:rsidRPr="00911162">
              <w:rPr>
                <w:rFonts w:ascii="Tahoma" w:hAnsi="Tahoma" w:cs="Tahoma"/>
                <w:color w:val="000000"/>
              </w:rPr>
              <w:t xml:space="preserve">SA disponible </w:t>
            </w:r>
          </w:p>
        </w:tc>
        <w:tc>
          <w:tcPr>
            <w:tcW w:w="2324" w:type="dxa"/>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pStyle w:val="AppendixTableText"/>
              <w:rPr>
                <w:rFonts w:ascii="Tahoma" w:hAnsi="Tahoma" w:cs="Tahoma"/>
                <w:color w:val="000000"/>
              </w:rPr>
            </w:pPr>
            <w:r w:rsidRPr="00911162">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rPr>
                <w:rFonts w:cs="Tahoma"/>
                <w:color w:val="000000"/>
                <w:szCs w:val="18"/>
              </w:rPr>
            </w:pPr>
          </w:p>
        </w:tc>
      </w:tr>
      <w:tr w:rsidR="00456002" w:rsidRPr="00911162" w:rsidTr="007322EE">
        <w:tc>
          <w:tcPr>
            <w:tcW w:w="1710" w:type="dxa"/>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pStyle w:val="AppendixTableText"/>
              <w:rPr>
                <w:rFonts w:ascii="Tahoma" w:hAnsi="Tahoma" w:cs="Tahoma"/>
                <w:b/>
                <w:color w:val="000000"/>
                <w:sz w:val="20"/>
                <w:szCs w:val="20"/>
              </w:rPr>
            </w:pPr>
            <w:r w:rsidRPr="00911162">
              <w:rPr>
                <w:rFonts w:ascii="Tahoma" w:hAnsi="Tahoma" w:cs="Tahoma"/>
                <w:b/>
                <w:color w:val="000000"/>
                <w:sz w:val="20"/>
                <w:szCs w:val="20"/>
              </w:rPr>
              <w:t>Grupo de servidores</w:t>
            </w:r>
          </w:p>
        </w:tc>
        <w:tc>
          <w:tcPr>
            <w:tcW w:w="1710" w:type="dxa"/>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pStyle w:val="AppendixTableText"/>
              <w:rPr>
                <w:rFonts w:ascii="Tahoma" w:hAnsi="Tahoma" w:cs="Tahoma"/>
                <w:color w:val="000000"/>
              </w:rPr>
            </w:pPr>
            <w:r w:rsidRPr="00911162">
              <w:rPr>
                <w:rFonts w:ascii="Tahoma" w:hAnsi="Tahoma" w:cs="Tahoma"/>
                <w:color w:val="000000"/>
              </w:rPr>
              <w:t xml:space="preserve">SA disponible </w:t>
            </w:r>
          </w:p>
        </w:tc>
        <w:tc>
          <w:tcPr>
            <w:tcW w:w="2324" w:type="dxa"/>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pStyle w:val="AppendixTableText"/>
              <w:rPr>
                <w:rFonts w:ascii="Tahoma" w:hAnsi="Tahoma" w:cs="Tahoma"/>
                <w:color w:val="000000"/>
              </w:rPr>
            </w:pPr>
            <w:r w:rsidRPr="00911162">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tcPr>
          <w:p w:rsidR="00456002" w:rsidRPr="00911162" w:rsidRDefault="00456002" w:rsidP="005C647E">
            <w:pPr>
              <w:rPr>
                <w:rFonts w:cs="Tahoma"/>
                <w:color w:val="000000"/>
                <w:szCs w:val="18"/>
              </w:rPr>
            </w:pPr>
          </w:p>
        </w:tc>
      </w:tr>
    </w:tbl>
    <w:p w:rsidR="00456002" w:rsidRPr="00911162" w:rsidRDefault="00456002" w:rsidP="00456002">
      <w:pPr>
        <w:ind w:right="720"/>
        <w:rPr>
          <w:rFonts w:cs="Tahoma"/>
        </w:rPr>
      </w:pPr>
    </w:p>
    <w:p w:rsidR="00456002" w:rsidRPr="00911162" w:rsidRDefault="00456002" w:rsidP="00B147AB">
      <w:pPr>
        <w:pStyle w:val="AppendixBodyText"/>
        <w:spacing w:after="0"/>
        <w:ind w:right="720"/>
        <w:rPr>
          <w:rFonts w:ascii="Tahoma" w:hAnsi="Tahoma" w:cs="Tahoma"/>
        </w:rPr>
      </w:pPr>
      <w:r w:rsidRPr="00911162">
        <w:rPr>
          <w:rFonts w:ascii="Tahoma" w:hAnsi="Tahoma" w:cs="Tahoma"/>
          <w:sz w:val="18"/>
          <w:szCs w:val="18"/>
        </w:rPr>
        <w:t>Los Clientes que adquieran Microsoft Office Professional 2010 a través de un OEM pueden adquirir Software Assurance para Microsoft Office Standard 2010 en los programas Licencia Open, los programas Select y</w:t>
      </w:r>
      <w:r w:rsidR="007322EE" w:rsidRPr="00911162">
        <w:rPr>
          <w:rFonts w:ascii="Tahoma" w:hAnsi="Tahoma" w:cs="Tahoma"/>
          <w:sz w:val="18"/>
          <w:szCs w:val="18"/>
        </w:rPr>
        <w:t> </w:t>
      </w:r>
      <w:r w:rsidRPr="00911162">
        <w:rPr>
          <w:rFonts w:ascii="Tahoma" w:hAnsi="Tahoma" w:cs="Tahoma"/>
          <w:sz w:val="18"/>
          <w:szCs w:val="18"/>
        </w:rPr>
        <w:t>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rsidR="00255158" w:rsidRPr="00911162" w:rsidRDefault="00255158" w:rsidP="00B147AB">
      <w:pPr>
        <w:pStyle w:val="AppendixBodyText"/>
        <w:spacing w:after="0"/>
        <w:ind w:right="720"/>
        <w:rPr>
          <w:rFonts w:ascii="Tahoma" w:hAnsi="Tahoma" w:cs="Tahoma"/>
          <w:sz w:val="18"/>
          <w:szCs w:val="18"/>
        </w:rPr>
      </w:pPr>
    </w:p>
    <w:p w:rsidR="00456002" w:rsidRPr="007F3BB6" w:rsidRDefault="00456002" w:rsidP="00456002">
      <w:pPr>
        <w:pStyle w:val="Heading2"/>
        <w:ind w:left="0" w:right="720"/>
        <w:rPr>
          <w:rFonts w:ascii="Tahoma" w:hAnsi="Tahoma" w:cs="Tahoma"/>
          <w:lang w:val="it-IT"/>
        </w:rPr>
      </w:pPr>
      <w:bookmarkStart w:id="721" w:name="_Toc323819651"/>
      <w:bookmarkStart w:id="722" w:name="_Toc336338202"/>
      <w:bookmarkStart w:id="723" w:name="_Toc346278040"/>
      <w:r w:rsidRPr="007F3BB6">
        <w:rPr>
          <w:rFonts w:ascii="Tahoma" w:hAnsi="Tahoma" w:cs="Tahoma"/>
          <w:lang w:val="it-IT"/>
        </w:rPr>
        <w:t>Licencias de Migración a Edición Superior</w:t>
      </w:r>
      <w:bookmarkEnd w:id="721"/>
      <w:bookmarkEnd w:id="722"/>
      <w:bookmarkEnd w:id="723"/>
    </w:p>
    <w:p w:rsidR="00456002" w:rsidRPr="007F3BB6" w:rsidRDefault="00456002" w:rsidP="00B147AB">
      <w:pPr>
        <w:ind w:right="720"/>
        <w:rPr>
          <w:rFonts w:cs="Tahoma"/>
          <w:b/>
          <w:lang w:val="it-IT"/>
        </w:rPr>
      </w:pPr>
    </w:p>
    <w:p w:rsidR="00456002" w:rsidRPr="007F3BB6" w:rsidRDefault="00456002" w:rsidP="00B147AB">
      <w:pPr>
        <w:pStyle w:val="AppendixIndent"/>
        <w:ind w:left="0" w:right="720"/>
        <w:rPr>
          <w:rFonts w:ascii="Tahoma" w:hAnsi="Tahoma" w:cs="Tahoma"/>
          <w:lang w:val="it-IT"/>
        </w:rPr>
      </w:pPr>
      <w:r w:rsidRPr="007F3BB6">
        <w:rPr>
          <w:rFonts w:ascii="Tahoma" w:hAnsi="Tahoma" w:cs="Tahoma"/>
          <w:sz w:val="18"/>
          <w:lang w:val="it-IT"/>
        </w:rPr>
        <w:t xml:space="preserve">Los Clientes pueden migrar de la edición Standard a una edición Premium de determinados productos con una Licencia de Migración a Edición Superior. Los Clientes deben disponer de una licencia </w:t>
      </w:r>
      <w:r w:rsidRPr="007F3BB6">
        <w:rPr>
          <w:rFonts w:ascii="Tahoma" w:hAnsi="Tahoma" w:cs="Tahoma"/>
          <w:sz w:val="18"/>
          <w:szCs w:val="18"/>
          <w:lang w:val="it-IT"/>
        </w:rPr>
        <w:t xml:space="preserve">con una cobertura de Software </w:t>
      </w:r>
      <w:r w:rsidRPr="007F3BB6">
        <w:rPr>
          <w:rFonts w:ascii="Tahoma" w:hAnsi="Tahoma" w:cs="Tahoma"/>
          <w:color w:val="000000"/>
          <w:sz w:val="18"/>
          <w:szCs w:val="18"/>
          <w:lang w:val="it-IT"/>
        </w:rPr>
        <w:t xml:space="preserve">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w:t>
      </w:r>
      <w:r w:rsidRPr="007F3BB6">
        <w:rPr>
          <w:rFonts w:ascii="Tahoma" w:hAnsi="Tahoma" w:cs="Tahoma"/>
          <w:color w:val="000000"/>
          <w:sz w:val="18"/>
          <w:lang w:val="it-IT"/>
        </w:rPr>
        <w:t>El derecho del Cliente de utilizar el software en virtud de una licencia de Migración a Edición Superior depende de que tenga y</w:t>
      </w:r>
      <w:r w:rsidR="007322EE" w:rsidRPr="007F3BB6">
        <w:rPr>
          <w:rFonts w:ascii="Tahoma" w:hAnsi="Tahoma" w:cs="Tahoma"/>
          <w:color w:val="000000"/>
          <w:sz w:val="18"/>
          <w:lang w:val="it-IT"/>
        </w:rPr>
        <w:t> </w:t>
      </w:r>
      <w:r w:rsidRPr="007F3BB6">
        <w:rPr>
          <w:rFonts w:ascii="Tahoma" w:hAnsi="Tahoma" w:cs="Tahoma"/>
          <w:color w:val="000000"/>
          <w:sz w:val="18"/>
          <w:lang w:val="it-IT"/>
        </w:rPr>
        <w:t>conserve una Licencia para el</w:t>
      </w:r>
      <w:r w:rsidRPr="007F3BB6">
        <w:rPr>
          <w:rFonts w:ascii="Tahoma" w:hAnsi="Tahoma" w:cs="Tahoma"/>
          <w:sz w:val="18"/>
          <w:lang w:val="it-IT"/>
        </w:rPr>
        <w:t xml:space="preserve"> producto cualificado. Los Clientes no pueden transmitir la Licencia para el</w:t>
      </w:r>
      <w:r w:rsidR="007322EE" w:rsidRPr="007F3BB6">
        <w:rPr>
          <w:rFonts w:ascii="Tahoma" w:hAnsi="Tahoma" w:cs="Tahoma"/>
          <w:sz w:val="18"/>
          <w:lang w:val="it-IT"/>
        </w:rPr>
        <w:t> </w:t>
      </w:r>
      <w:r w:rsidRPr="007F3BB6">
        <w:rPr>
          <w:rFonts w:ascii="Tahoma" w:hAnsi="Tahoma" w:cs="Tahoma"/>
          <w:sz w:val="18"/>
          <w:lang w:val="it-IT"/>
        </w:rPr>
        <w:t xml:space="preserve">producto cualificado de forma separada de la </w:t>
      </w:r>
      <w:r w:rsidRPr="007F3BB6">
        <w:rPr>
          <w:rFonts w:ascii="Tahoma" w:hAnsi="Tahoma" w:cs="Tahoma"/>
          <w:sz w:val="18"/>
          <w:szCs w:val="18"/>
          <w:lang w:val="it-IT"/>
        </w:rPr>
        <w:t>licencia de Migración a Edición Superior.</w:t>
      </w:r>
      <w:r w:rsidR="008806E8" w:rsidRPr="007F3BB6">
        <w:rPr>
          <w:rFonts w:ascii="Tahoma" w:hAnsi="Tahoma" w:cs="Tahoma"/>
          <w:sz w:val="18"/>
          <w:szCs w:val="18"/>
          <w:lang w:val="it-IT"/>
        </w:rPr>
        <w:t xml:space="preserve"> </w:t>
      </w:r>
      <w:r w:rsidRPr="007F3BB6">
        <w:rPr>
          <w:rFonts w:ascii="Tahoma" w:hAnsi="Tahoma" w:cs="Tahoma"/>
          <w:sz w:val="18"/>
          <w:szCs w:val="18"/>
          <w:lang w:val="it-IT"/>
        </w:rPr>
        <w:t>Para obtener más</w:t>
      </w:r>
      <w:r w:rsidR="007322EE" w:rsidRPr="007F3BB6">
        <w:rPr>
          <w:rFonts w:ascii="Tahoma" w:hAnsi="Tahoma" w:cs="Tahoma"/>
          <w:sz w:val="18"/>
          <w:szCs w:val="18"/>
          <w:lang w:val="it-IT"/>
        </w:rPr>
        <w:t> </w:t>
      </w:r>
      <w:r w:rsidRPr="007F3BB6">
        <w:rPr>
          <w:rFonts w:ascii="Tahoma" w:hAnsi="Tahoma" w:cs="Tahoma"/>
          <w:sz w:val="18"/>
          <w:szCs w:val="18"/>
          <w:lang w:val="it-IT"/>
        </w:rPr>
        <w:t>detalles y averiguar la disponibilidad de licencias, consulte el Resumen de Licencias por Volumen de</w:t>
      </w:r>
      <w:r w:rsidR="007322EE" w:rsidRPr="007F3BB6">
        <w:rPr>
          <w:rFonts w:ascii="Tahoma" w:hAnsi="Tahoma" w:cs="Tahoma"/>
          <w:sz w:val="18"/>
          <w:szCs w:val="18"/>
          <w:lang w:val="it-IT"/>
        </w:rPr>
        <w:t> </w:t>
      </w:r>
      <w:r w:rsidRPr="007F3BB6">
        <w:rPr>
          <w:rFonts w:ascii="Tahoma" w:hAnsi="Tahoma" w:cs="Tahoma"/>
          <w:sz w:val="18"/>
          <w:szCs w:val="18"/>
          <w:lang w:val="it-IT"/>
        </w:rPr>
        <w:t>la</w:t>
      </w:r>
      <w:r w:rsidR="007322EE" w:rsidRPr="007F3BB6">
        <w:rPr>
          <w:rFonts w:ascii="Tahoma" w:hAnsi="Tahoma" w:cs="Tahoma"/>
          <w:sz w:val="18"/>
          <w:szCs w:val="18"/>
          <w:lang w:val="it-IT"/>
        </w:rPr>
        <w:t> </w:t>
      </w:r>
      <w:r w:rsidRPr="007F3BB6">
        <w:rPr>
          <w:rFonts w:ascii="Tahoma" w:hAnsi="Tahoma" w:cs="Tahoma"/>
          <w:sz w:val="18"/>
          <w:szCs w:val="18"/>
          <w:lang w:val="it-IT"/>
        </w:rPr>
        <w:t>Licencia de Migración a Edición Superior Enterprise Edition: http://</w:t>
      </w:r>
      <w:hyperlink r:id="rId15" w:history="1">
        <w:r w:rsidRPr="007F3BB6">
          <w:rPr>
            <w:rStyle w:val="Hyperlink"/>
            <w:rFonts w:ascii="Tahoma" w:hAnsi="Tahoma" w:cs="Tahoma"/>
            <w:sz w:val="18"/>
            <w:szCs w:val="18"/>
            <w:lang w:val="it-IT"/>
          </w:rPr>
          <w:t>www.microsoft.com/licensing</w:t>
        </w:r>
      </w:hyperlink>
      <w:r w:rsidRPr="007F3BB6">
        <w:rPr>
          <w:rFonts w:ascii="Tahoma" w:hAnsi="Tahoma" w:cs="Tahoma"/>
          <w:sz w:val="18"/>
          <w:szCs w:val="18"/>
          <w:lang w:val="it-IT"/>
        </w:rPr>
        <w:t>.</w:t>
      </w:r>
    </w:p>
    <w:p w:rsidR="00ED589D" w:rsidRPr="007F3BB6" w:rsidRDefault="00ED589D" w:rsidP="00ED589D">
      <w:pPr>
        <w:rPr>
          <w:rFonts w:cs="Tahoma"/>
          <w:lang w:val="it-IT"/>
        </w:rPr>
      </w:pPr>
    </w:p>
    <w:p w:rsidR="00456002" w:rsidRPr="007F3BB6" w:rsidRDefault="00456002" w:rsidP="00456002">
      <w:pPr>
        <w:pStyle w:val="Heading2"/>
        <w:ind w:left="0" w:right="720"/>
        <w:rPr>
          <w:rFonts w:ascii="Tahoma" w:hAnsi="Tahoma" w:cs="Tahoma"/>
          <w:lang w:val="it-IT"/>
        </w:rPr>
      </w:pPr>
      <w:bookmarkStart w:id="724" w:name="_Toc323819652"/>
      <w:bookmarkStart w:id="725" w:name="_Toc336338203"/>
      <w:bookmarkStart w:id="726" w:name="_Toc346278041"/>
      <w:r w:rsidRPr="007F3BB6">
        <w:rPr>
          <w:rFonts w:ascii="Tahoma" w:hAnsi="Tahoma" w:cs="Tahoma"/>
          <w:lang w:val="it-IT"/>
        </w:rPr>
        <w:t>Licencias de Suscripción</w:t>
      </w:r>
      <w:bookmarkEnd w:id="724"/>
      <w:bookmarkEnd w:id="725"/>
      <w:bookmarkEnd w:id="726"/>
      <w:r w:rsidRPr="007F3BB6">
        <w:rPr>
          <w:rFonts w:ascii="Tahoma" w:hAnsi="Tahoma" w:cs="Tahoma"/>
          <w:lang w:val="it-IT"/>
        </w:rPr>
        <w:t xml:space="preserve"> </w:t>
      </w:r>
    </w:p>
    <w:p w:rsidR="00456002" w:rsidRPr="007F3BB6" w:rsidRDefault="00456002" w:rsidP="007C05C1">
      <w:pPr>
        <w:ind w:right="720"/>
        <w:rPr>
          <w:rFonts w:cs="Tahoma"/>
          <w:lang w:val="it-IT"/>
        </w:rPr>
      </w:pPr>
    </w:p>
    <w:p w:rsidR="00456002" w:rsidRPr="00911162" w:rsidRDefault="00456002" w:rsidP="00B147AB">
      <w:pPr>
        <w:pStyle w:val="AppendixIndent"/>
        <w:spacing w:before="0"/>
        <w:ind w:left="0" w:right="720"/>
        <w:rPr>
          <w:rFonts w:ascii="Tahoma" w:hAnsi="Tahoma" w:cs="Tahoma"/>
        </w:rPr>
      </w:pPr>
      <w:r w:rsidRPr="007F3BB6">
        <w:rPr>
          <w:rFonts w:ascii="Tahoma" w:hAnsi="Tahoma" w:cs="Tahoma"/>
          <w:sz w:val="18"/>
          <w:lang w:val="it-IT"/>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7322EE" w:rsidRPr="007F3BB6">
        <w:rPr>
          <w:rFonts w:ascii="Tahoma" w:hAnsi="Tahoma" w:cs="Tahoma"/>
          <w:sz w:val="18"/>
          <w:lang w:val="it-IT"/>
        </w:rPr>
        <w:t> </w:t>
      </w:r>
      <w:r w:rsidRPr="007F3BB6">
        <w:rPr>
          <w:rFonts w:ascii="Tahoma" w:hAnsi="Tahoma" w:cs="Tahoma"/>
          <w:sz w:val="18"/>
          <w:lang w:val="it-IT"/>
        </w:rPr>
        <w:t>del contrato Open en virtud del que se adquiere.</w:t>
      </w:r>
      <w:r w:rsidR="008806E8" w:rsidRPr="007F3BB6">
        <w:rPr>
          <w:rFonts w:ascii="Tahoma" w:hAnsi="Tahoma" w:cs="Tahoma"/>
          <w:sz w:val="18"/>
          <w:lang w:val="it-IT"/>
        </w:rPr>
        <w:t xml:space="preserve"> </w:t>
      </w:r>
      <w:r w:rsidRPr="007F3BB6">
        <w:rPr>
          <w:rFonts w:ascii="Tahoma" w:hAnsi="Tahoma" w:cs="Tahoma"/>
          <w:sz w:val="18"/>
          <w:lang w:val="it-IT"/>
        </w:rPr>
        <w:t>Las licencias de suscripción que se adquieren en virtud de un Contrato Enterprise o Contrato de Enterprise Subscription deben adquirirse en el momento en que se</w:t>
      </w:r>
      <w:r w:rsidR="007322EE" w:rsidRPr="007F3BB6">
        <w:rPr>
          <w:rFonts w:ascii="Tahoma" w:hAnsi="Tahoma" w:cs="Tahoma"/>
          <w:sz w:val="18"/>
          <w:lang w:val="it-IT"/>
        </w:rPr>
        <w:t> </w:t>
      </w:r>
      <w:r w:rsidRPr="007F3BB6">
        <w:rPr>
          <w:rFonts w:ascii="Tahoma" w:hAnsi="Tahoma" w:cs="Tahoma"/>
          <w:sz w:val="18"/>
          <w:lang w:val="it-IT"/>
        </w:rPr>
        <w:t>accede por primera vez al servicio y se prorratean en función del número de meses restantes del periodo de</w:t>
      </w:r>
      <w:r w:rsidR="007322EE" w:rsidRPr="007F3BB6">
        <w:rPr>
          <w:rFonts w:ascii="Tahoma" w:hAnsi="Tahoma" w:cs="Tahoma"/>
          <w:sz w:val="18"/>
          <w:lang w:val="it-IT"/>
        </w:rPr>
        <w:t> </w:t>
      </w:r>
      <w:r w:rsidRPr="007F3BB6">
        <w:rPr>
          <w:rFonts w:ascii="Tahoma" w:hAnsi="Tahoma" w:cs="Tahoma"/>
          <w:sz w:val="18"/>
          <w:lang w:val="it-IT"/>
        </w:rPr>
        <w:t xml:space="preserve">vigencia de la inscripción o del contrato. </w:t>
      </w:r>
      <w:r w:rsidRPr="00911162">
        <w:rPr>
          <w:rFonts w:ascii="Tahoma" w:hAnsi="Tahoma" w:cs="Tahoma"/>
          <w:sz w:val="18"/>
        </w:rPr>
        <w:t xml:space="preserve">Se encuentra disponible en los siguientes programas: </w:t>
      </w:r>
    </w:p>
    <w:p w:rsidR="00456002" w:rsidRPr="00911162" w:rsidRDefault="00456002" w:rsidP="00B147AB">
      <w:pPr>
        <w:pStyle w:val="AppendixIndent"/>
        <w:spacing w:before="0"/>
        <w:ind w:left="0" w:right="720"/>
        <w:rPr>
          <w:rFonts w:ascii="Tahoma" w:hAnsi="Tahoma" w:cs="Tahoma"/>
          <w:sz w:val="18"/>
          <w:szCs w:val="18"/>
        </w:rPr>
      </w:pPr>
    </w:p>
    <w:p w:rsidR="00456002" w:rsidRPr="00911162" w:rsidRDefault="00456002" w:rsidP="002C1048">
      <w:pPr>
        <w:pStyle w:val="AppendixBulletIndent"/>
        <w:numPr>
          <w:ilvl w:val="0"/>
          <w:numId w:val="84"/>
        </w:numPr>
        <w:tabs>
          <w:tab w:val="left" w:pos="1440"/>
        </w:tabs>
        <w:spacing w:after="60"/>
        <w:ind w:left="1440" w:right="720"/>
        <w:rPr>
          <w:rFonts w:ascii="Tahoma" w:hAnsi="Tahoma" w:cs="Tahoma"/>
        </w:rPr>
      </w:pPr>
      <w:r w:rsidRPr="00911162">
        <w:rPr>
          <w:rFonts w:ascii="Tahoma" w:hAnsi="Tahoma" w:cs="Tahoma"/>
          <w:sz w:val="18"/>
        </w:rPr>
        <w:t>Open Value</w:t>
      </w:r>
    </w:p>
    <w:p w:rsidR="00456002" w:rsidRPr="00911162" w:rsidRDefault="00456002" w:rsidP="002C1048">
      <w:pPr>
        <w:pStyle w:val="AppendixBulletIndent"/>
        <w:numPr>
          <w:ilvl w:val="0"/>
          <w:numId w:val="84"/>
        </w:numPr>
        <w:tabs>
          <w:tab w:val="left" w:pos="1440"/>
        </w:tabs>
        <w:spacing w:after="60"/>
        <w:ind w:left="1440" w:right="720"/>
        <w:rPr>
          <w:rFonts w:ascii="Tahoma" w:hAnsi="Tahoma" w:cs="Tahoma"/>
        </w:rPr>
      </w:pPr>
      <w:r w:rsidRPr="00911162">
        <w:rPr>
          <w:rFonts w:ascii="Tahoma" w:hAnsi="Tahoma" w:cs="Tahoma"/>
          <w:sz w:val="18"/>
        </w:rPr>
        <w:t xml:space="preserve">Open Value Subscription </w:t>
      </w:r>
    </w:p>
    <w:p w:rsidR="00456002" w:rsidRPr="00911162" w:rsidRDefault="00456002" w:rsidP="002C1048">
      <w:pPr>
        <w:pStyle w:val="AppendixBulletIndent"/>
        <w:numPr>
          <w:ilvl w:val="0"/>
          <w:numId w:val="84"/>
        </w:numPr>
        <w:tabs>
          <w:tab w:val="left" w:pos="1440"/>
        </w:tabs>
        <w:spacing w:after="60"/>
        <w:ind w:left="1440" w:right="720"/>
        <w:rPr>
          <w:rFonts w:ascii="Tahoma" w:hAnsi="Tahoma" w:cs="Tahoma"/>
        </w:rPr>
      </w:pPr>
      <w:r w:rsidRPr="00911162">
        <w:rPr>
          <w:rFonts w:ascii="Tahoma" w:hAnsi="Tahoma" w:cs="Tahoma"/>
          <w:sz w:val="18"/>
        </w:rPr>
        <w:t xml:space="preserve">Select </w:t>
      </w:r>
    </w:p>
    <w:p w:rsidR="00456002" w:rsidRPr="00911162" w:rsidRDefault="00456002" w:rsidP="002C1048">
      <w:pPr>
        <w:pStyle w:val="AppendixBulletIndent"/>
        <w:numPr>
          <w:ilvl w:val="0"/>
          <w:numId w:val="84"/>
        </w:numPr>
        <w:tabs>
          <w:tab w:val="left" w:pos="1440"/>
        </w:tabs>
        <w:spacing w:after="60"/>
        <w:ind w:left="1440" w:right="720"/>
        <w:rPr>
          <w:rFonts w:ascii="Tahoma" w:hAnsi="Tahoma" w:cs="Tahoma"/>
        </w:rPr>
      </w:pPr>
      <w:r w:rsidRPr="00911162">
        <w:rPr>
          <w:rFonts w:ascii="Tahoma" w:hAnsi="Tahoma" w:cs="Tahoma"/>
          <w:sz w:val="18"/>
        </w:rPr>
        <w:t>Select Plus</w:t>
      </w:r>
    </w:p>
    <w:p w:rsidR="00456002" w:rsidRPr="00911162" w:rsidRDefault="00456002" w:rsidP="002C1048">
      <w:pPr>
        <w:pStyle w:val="AppendixBulletIndent"/>
        <w:numPr>
          <w:ilvl w:val="0"/>
          <w:numId w:val="84"/>
        </w:numPr>
        <w:tabs>
          <w:tab w:val="left" w:pos="1440"/>
        </w:tabs>
        <w:spacing w:after="60"/>
        <w:ind w:left="1440" w:right="720"/>
        <w:rPr>
          <w:rFonts w:ascii="Tahoma" w:hAnsi="Tahoma" w:cs="Tahoma"/>
        </w:rPr>
      </w:pPr>
      <w:r w:rsidRPr="00911162">
        <w:rPr>
          <w:rFonts w:ascii="Tahoma" w:hAnsi="Tahoma" w:cs="Tahoma"/>
          <w:sz w:val="18"/>
        </w:rPr>
        <w:t>Contrato School</w:t>
      </w:r>
    </w:p>
    <w:p w:rsidR="00456002" w:rsidRPr="00911162" w:rsidRDefault="00456002" w:rsidP="002C1048">
      <w:pPr>
        <w:pStyle w:val="AppendixBulletIndent"/>
        <w:numPr>
          <w:ilvl w:val="0"/>
          <w:numId w:val="84"/>
        </w:numPr>
        <w:tabs>
          <w:tab w:val="left" w:pos="1440"/>
        </w:tabs>
        <w:spacing w:after="60"/>
        <w:ind w:left="1440" w:right="720"/>
        <w:rPr>
          <w:rFonts w:ascii="Tahoma" w:hAnsi="Tahoma" w:cs="Tahoma"/>
        </w:rPr>
      </w:pPr>
      <w:r w:rsidRPr="00911162">
        <w:rPr>
          <w:rFonts w:ascii="Tahoma" w:hAnsi="Tahoma" w:cs="Tahoma"/>
          <w:sz w:val="18"/>
        </w:rPr>
        <w:t>EES</w:t>
      </w:r>
    </w:p>
    <w:p w:rsidR="00456002" w:rsidRPr="00911162" w:rsidRDefault="00456002" w:rsidP="002C1048">
      <w:pPr>
        <w:pStyle w:val="AppendixBulletIndent"/>
        <w:numPr>
          <w:ilvl w:val="0"/>
          <w:numId w:val="84"/>
        </w:numPr>
        <w:tabs>
          <w:tab w:val="left" w:pos="1440"/>
        </w:tabs>
        <w:spacing w:after="60"/>
        <w:ind w:left="1440" w:right="720"/>
        <w:rPr>
          <w:rFonts w:ascii="Tahoma" w:hAnsi="Tahoma" w:cs="Tahoma"/>
        </w:rPr>
      </w:pPr>
      <w:r w:rsidRPr="00911162">
        <w:rPr>
          <w:rFonts w:ascii="Tahoma" w:hAnsi="Tahoma" w:cs="Tahoma"/>
          <w:sz w:val="18"/>
        </w:rPr>
        <w:t>Contrato Enterprise</w:t>
      </w:r>
    </w:p>
    <w:p w:rsidR="00456002" w:rsidRPr="00911162" w:rsidRDefault="00456002" w:rsidP="00B147AB">
      <w:pPr>
        <w:pStyle w:val="AppendixIndent"/>
        <w:numPr>
          <w:ilvl w:val="0"/>
          <w:numId w:val="84"/>
        </w:numPr>
        <w:tabs>
          <w:tab w:val="left" w:pos="1440"/>
        </w:tabs>
        <w:spacing w:before="0"/>
        <w:ind w:left="1440" w:right="720"/>
        <w:rPr>
          <w:rFonts w:ascii="Tahoma" w:hAnsi="Tahoma" w:cs="Tahoma"/>
        </w:rPr>
      </w:pPr>
      <w:r w:rsidRPr="00911162">
        <w:rPr>
          <w:rFonts w:ascii="Tahoma" w:hAnsi="Tahoma" w:cs="Tahoma"/>
          <w:sz w:val="18"/>
        </w:rPr>
        <w:t>Contrato de Enterprise Subscription</w:t>
      </w:r>
    </w:p>
    <w:p w:rsidR="00ED589D" w:rsidRPr="00911162" w:rsidRDefault="00ED589D" w:rsidP="00B147AB">
      <w:pPr>
        <w:rPr>
          <w:rFonts w:cs="Tahoma"/>
        </w:rPr>
      </w:pPr>
    </w:p>
    <w:p w:rsidR="00456002" w:rsidRPr="00911162" w:rsidRDefault="00456002" w:rsidP="00456002">
      <w:pPr>
        <w:pStyle w:val="Heading2"/>
        <w:ind w:left="0" w:right="720"/>
        <w:rPr>
          <w:rFonts w:ascii="Tahoma" w:hAnsi="Tahoma" w:cs="Tahoma"/>
        </w:rPr>
      </w:pPr>
      <w:bookmarkStart w:id="727" w:name="_Toc323819653"/>
      <w:bookmarkStart w:id="728" w:name="_Toc336338204"/>
      <w:bookmarkStart w:id="729" w:name="_Toc346278042"/>
      <w:r w:rsidRPr="00911162">
        <w:rPr>
          <w:rFonts w:ascii="Tahoma" w:hAnsi="Tahoma" w:cs="Tahoma"/>
        </w:rPr>
        <w:lastRenderedPageBreak/>
        <w:t>Actualización</w:t>
      </w:r>
      <w:bookmarkEnd w:id="727"/>
      <w:bookmarkEnd w:id="728"/>
      <w:bookmarkEnd w:id="729"/>
    </w:p>
    <w:p w:rsidR="00456002" w:rsidRPr="00911162" w:rsidRDefault="00456002" w:rsidP="00B147AB">
      <w:pPr>
        <w:pStyle w:val="AppendixIndent"/>
        <w:spacing w:before="0"/>
        <w:ind w:left="0" w:right="720"/>
        <w:rPr>
          <w:rFonts w:ascii="Tahoma" w:hAnsi="Tahoma" w:cs="Tahoma"/>
          <w:sz w:val="16"/>
          <w:szCs w:val="16"/>
        </w:rPr>
      </w:pPr>
    </w:p>
    <w:p w:rsidR="00456002" w:rsidRPr="00911162" w:rsidRDefault="00456002" w:rsidP="00B147AB">
      <w:pPr>
        <w:pStyle w:val="AppendixIndent"/>
        <w:spacing w:before="0"/>
        <w:ind w:left="0" w:right="720"/>
        <w:rPr>
          <w:rFonts w:ascii="Tahoma" w:hAnsi="Tahoma" w:cs="Tahoma"/>
        </w:rPr>
      </w:pPr>
      <w:r w:rsidRPr="007F3BB6">
        <w:rPr>
          <w:rFonts w:ascii="Tahoma" w:hAnsi="Tahoma" w:cs="Tahoma"/>
          <w:sz w:val="18"/>
          <w:lang w:val="it-IT"/>
        </w:rPr>
        <w:t xml:space="preserve">Este tipo de producto se encuentra disponible solo para el </w:t>
      </w:r>
      <w:r w:rsidRPr="007F3BB6">
        <w:rPr>
          <w:rFonts w:ascii="Tahoma" w:hAnsi="Tahoma" w:cs="Tahoma"/>
          <w:sz w:val="18"/>
          <w:u w:val="single"/>
          <w:lang w:val="it-IT"/>
        </w:rPr>
        <w:t>Sistema Operativo de Sobremesa Windows</w:t>
      </w:r>
      <w:r w:rsidRPr="007F3BB6">
        <w:rPr>
          <w:rFonts w:ascii="Tahoma" w:hAnsi="Tahoma" w:cs="Tahoma"/>
          <w:sz w:val="18"/>
          <w:lang w:val="it-IT"/>
        </w:rPr>
        <w:t>, está</w:t>
      </w:r>
      <w:r w:rsidR="007322EE" w:rsidRPr="007F3BB6">
        <w:rPr>
          <w:rFonts w:ascii="Tahoma" w:hAnsi="Tahoma" w:cs="Tahoma"/>
          <w:sz w:val="18"/>
          <w:lang w:val="it-IT"/>
        </w:rPr>
        <w:t> </w:t>
      </w:r>
      <w:r w:rsidRPr="007F3BB6">
        <w:rPr>
          <w:rFonts w:ascii="Tahoma" w:hAnsi="Tahoma" w:cs="Tahoma"/>
          <w:sz w:val="18"/>
          <w:lang w:val="it-IT"/>
        </w:rPr>
        <w:t>destinado a una versión específica y otorga el derecho a ejecutar la versión del producto para el que se</w:t>
      </w:r>
      <w:r w:rsidR="007322EE" w:rsidRPr="007F3BB6">
        <w:rPr>
          <w:rFonts w:ascii="Tahoma" w:hAnsi="Tahoma" w:cs="Tahoma"/>
          <w:sz w:val="18"/>
          <w:lang w:val="it-IT"/>
        </w:rPr>
        <w:t> </w:t>
      </w:r>
      <w:r w:rsidRPr="007F3BB6">
        <w:rPr>
          <w:rFonts w:ascii="Tahoma" w:hAnsi="Tahoma" w:cs="Tahoma"/>
          <w:sz w:val="18"/>
          <w:lang w:val="it-IT"/>
        </w:rPr>
        <w:t>solicitó.</w:t>
      </w:r>
      <w:r w:rsidR="008806E8" w:rsidRPr="007F3BB6">
        <w:rPr>
          <w:rFonts w:ascii="Tahoma" w:hAnsi="Tahoma" w:cs="Tahoma"/>
          <w:sz w:val="18"/>
          <w:lang w:val="it-IT"/>
        </w:rPr>
        <w:t xml:space="preserve"> </w:t>
      </w:r>
      <w:r w:rsidRPr="00911162">
        <w:rPr>
          <w:rFonts w:ascii="Tahoma" w:hAnsi="Tahoma" w:cs="Tahoma"/>
          <w:sz w:val="18"/>
        </w:rPr>
        <w:t>Se encuentra disponible en los siguientes programas:</w:t>
      </w:r>
    </w:p>
    <w:p w:rsidR="00456002" w:rsidRPr="00911162" w:rsidRDefault="00456002" w:rsidP="00B147AB">
      <w:pPr>
        <w:pStyle w:val="AppendixIndent"/>
        <w:spacing w:before="0"/>
        <w:ind w:left="0" w:right="720"/>
        <w:rPr>
          <w:rFonts w:ascii="Tahoma" w:hAnsi="Tahoma" w:cs="Tahoma"/>
          <w:sz w:val="16"/>
          <w:szCs w:val="16"/>
        </w:rPr>
      </w:pPr>
    </w:p>
    <w:p w:rsidR="00385C82" w:rsidRPr="00911162" w:rsidRDefault="00385C82" w:rsidP="00B147AB">
      <w:pPr>
        <w:pStyle w:val="AppendixBulletIndent"/>
        <w:numPr>
          <w:ilvl w:val="0"/>
          <w:numId w:val="77"/>
        </w:numPr>
        <w:tabs>
          <w:tab w:val="left" w:pos="1440"/>
        </w:tabs>
        <w:spacing w:after="60"/>
        <w:ind w:left="1440" w:right="720"/>
        <w:rPr>
          <w:rFonts w:ascii="Tahoma" w:hAnsi="Tahoma" w:cs="Tahoma"/>
        </w:rPr>
      </w:pPr>
      <w:r w:rsidRPr="00911162">
        <w:rPr>
          <w:rFonts w:ascii="Tahoma" w:hAnsi="Tahoma" w:cs="Tahoma"/>
          <w:sz w:val="18"/>
          <w:szCs w:val="18"/>
        </w:rPr>
        <w:t>Licencia Open</w:t>
      </w:r>
    </w:p>
    <w:p w:rsidR="00385C82" w:rsidRPr="007F3BB6" w:rsidRDefault="00385C82" w:rsidP="002C1048">
      <w:pPr>
        <w:pStyle w:val="AppendixBulletIndent"/>
        <w:numPr>
          <w:ilvl w:val="0"/>
          <w:numId w:val="77"/>
        </w:numPr>
        <w:tabs>
          <w:tab w:val="left" w:pos="1440"/>
        </w:tabs>
        <w:spacing w:after="60"/>
        <w:ind w:left="1440" w:right="720"/>
        <w:rPr>
          <w:rFonts w:ascii="Tahoma" w:hAnsi="Tahoma" w:cs="Tahoma"/>
          <w:lang w:val="it-IT"/>
        </w:rPr>
      </w:pPr>
      <w:r w:rsidRPr="007F3BB6">
        <w:rPr>
          <w:rFonts w:ascii="Tahoma" w:hAnsi="Tahoma" w:cs="Tahoma"/>
          <w:sz w:val="18"/>
          <w:szCs w:val="18"/>
          <w:lang w:val="it-IT"/>
        </w:rPr>
        <w:t xml:space="preserve">Open Value Subscription (solo para pedidos de compra completa) </w:t>
      </w:r>
    </w:p>
    <w:p w:rsidR="00385C82" w:rsidRPr="00911162" w:rsidRDefault="00385C82" w:rsidP="002C1048">
      <w:pPr>
        <w:pStyle w:val="AppendixBulletIndent"/>
        <w:numPr>
          <w:ilvl w:val="0"/>
          <w:numId w:val="77"/>
        </w:numPr>
        <w:tabs>
          <w:tab w:val="left" w:pos="1440"/>
        </w:tabs>
        <w:spacing w:after="60"/>
        <w:ind w:left="1440" w:right="720"/>
        <w:rPr>
          <w:rFonts w:ascii="Tahoma" w:hAnsi="Tahoma" w:cs="Tahoma"/>
        </w:rPr>
      </w:pPr>
      <w:r w:rsidRPr="00911162">
        <w:rPr>
          <w:rFonts w:ascii="Tahoma" w:hAnsi="Tahoma" w:cs="Tahoma"/>
          <w:sz w:val="18"/>
          <w:szCs w:val="18"/>
        </w:rPr>
        <w:t xml:space="preserve">Select </w:t>
      </w:r>
    </w:p>
    <w:p w:rsidR="00385C82" w:rsidRPr="00911162" w:rsidRDefault="00385C82" w:rsidP="002C1048">
      <w:pPr>
        <w:pStyle w:val="AppendixBulletIndent"/>
        <w:numPr>
          <w:ilvl w:val="0"/>
          <w:numId w:val="77"/>
        </w:numPr>
        <w:tabs>
          <w:tab w:val="left" w:pos="1440"/>
        </w:tabs>
        <w:spacing w:after="60"/>
        <w:ind w:left="1440" w:right="720"/>
        <w:rPr>
          <w:rFonts w:ascii="Tahoma" w:hAnsi="Tahoma" w:cs="Tahoma"/>
        </w:rPr>
      </w:pPr>
      <w:r w:rsidRPr="00911162">
        <w:rPr>
          <w:rFonts w:ascii="Tahoma" w:hAnsi="Tahoma" w:cs="Tahoma"/>
          <w:sz w:val="18"/>
          <w:szCs w:val="18"/>
        </w:rPr>
        <w:t>Select Plus</w:t>
      </w:r>
    </w:p>
    <w:p w:rsidR="00385C82" w:rsidRPr="007F3BB6" w:rsidRDefault="00385C82" w:rsidP="002C1048">
      <w:pPr>
        <w:pStyle w:val="AppendixBulletIndent"/>
        <w:numPr>
          <w:ilvl w:val="0"/>
          <w:numId w:val="77"/>
        </w:numPr>
        <w:tabs>
          <w:tab w:val="left" w:pos="1440"/>
        </w:tabs>
        <w:spacing w:after="60"/>
        <w:ind w:left="1440" w:right="720"/>
        <w:rPr>
          <w:rFonts w:ascii="Tahoma" w:hAnsi="Tahoma" w:cs="Tahoma"/>
          <w:lang w:val="it-IT"/>
        </w:rPr>
      </w:pPr>
      <w:r w:rsidRPr="007F3BB6">
        <w:rPr>
          <w:rFonts w:ascii="Tahoma" w:hAnsi="Tahoma" w:cs="Tahoma"/>
          <w:sz w:val="18"/>
          <w:szCs w:val="18"/>
          <w:lang w:val="it-IT"/>
        </w:rPr>
        <w:t>Contrato School (solo para pedidos de compra completa)</w:t>
      </w:r>
    </w:p>
    <w:p w:rsidR="00385C82" w:rsidRPr="007F3BB6" w:rsidRDefault="00385C82" w:rsidP="002C1048">
      <w:pPr>
        <w:pStyle w:val="AppendixBulletIndent"/>
        <w:numPr>
          <w:ilvl w:val="0"/>
          <w:numId w:val="77"/>
        </w:numPr>
        <w:tabs>
          <w:tab w:val="left" w:pos="1440"/>
        </w:tabs>
        <w:spacing w:after="60"/>
        <w:ind w:left="1440" w:right="720"/>
        <w:rPr>
          <w:rFonts w:ascii="Tahoma" w:hAnsi="Tahoma" w:cs="Tahoma"/>
          <w:lang w:val="it-IT"/>
        </w:rPr>
      </w:pPr>
      <w:r w:rsidRPr="007F3BB6">
        <w:rPr>
          <w:rFonts w:ascii="Tahoma" w:hAnsi="Tahoma" w:cs="Tahoma"/>
          <w:sz w:val="18"/>
          <w:szCs w:val="18"/>
          <w:lang w:val="it-IT"/>
        </w:rPr>
        <w:t>EES (solo para pedidos de compra completa)</w:t>
      </w:r>
    </w:p>
    <w:p w:rsidR="00385C82" w:rsidRPr="007F3BB6" w:rsidRDefault="00385C82" w:rsidP="00B147AB">
      <w:pPr>
        <w:pStyle w:val="AppendixBulletIndent"/>
        <w:numPr>
          <w:ilvl w:val="0"/>
          <w:numId w:val="77"/>
        </w:numPr>
        <w:tabs>
          <w:tab w:val="left" w:pos="1440"/>
        </w:tabs>
        <w:ind w:left="1440" w:right="720"/>
        <w:rPr>
          <w:rFonts w:ascii="Tahoma" w:hAnsi="Tahoma" w:cs="Tahoma"/>
          <w:lang w:val="it-IT"/>
        </w:rPr>
      </w:pPr>
      <w:r w:rsidRPr="007F3BB6">
        <w:rPr>
          <w:rFonts w:ascii="Tahoma" w:hAnsi="Tahoma" w:cs="Tahoma"/>
          <w:sz w:val="18"/>
          <w:szCs w:val="18"/>
          <w:lang w:val="it-IT"/>
        </w:rPr>
        <w:t>Contrato de Enterprise Subscription (solo para pedidos de compra completa)</w:t>
      </w:r>
    </w:p>
    <w:p w:rsidR="00456002" w:rsidRPr="007F3BB6" w:rsidRDefault="00456002" w:rsidP="00B147AB">
      <w:pPr>
        <w:pStyle w:val="AppendixIndent"/>
        <w:spacing w:before="0"/>
        <w:ind w:left="0" w:right="720"/>
        <w:rPr>
          <w:rFonts w:ascii="Tahoma" w:hAnsi="Tahoma" w:cs="Tahoma"/>
          <w:sz w:val="16"/>
          <w:szCs w:val="16"/>
          <w:lang w:val="it-IT"/>
        </w:rPr>
      </w:pPr>
    </w:p>
    <w:p w:rsidR="00456002" w:rsidRPr="007F3BB6" w:rsidRDefault="00456002" w:rsidP="00B147AB">
      <w:pPr>
        <w:pStyle w:val="AppendixIndent"/>
        <w:spacing w:before="0"/>
        <w:ind w:left="0" w:right="720"/>
        <w:rPr>
          <w:rFonts w:ascii="Tahoma" w:hAnsi="Tahoma" w:cs="Tahoma"/>
          <w:lang w:val="it-IT"/>
        </w:rPr>
      </w:pPr>
      <w:r w:rsidRPr="007F3BB6">
        <w:rPr>
          <w:rFonts w:ascii="Tahoma" w:hAnsi="Tahoma" w:cs="Tahoma"/>
          <w:sz w:val="18"/>
          <w:lang w:val="it-IT"/>
        </w:rPr>
        <w:t>El Cliente debe contar con una licencia de sistema operativo de sobremesa subyacente cualificado antes de adquirir la licencia de Actualización del Sistema Operativo de Sobremesa Windows. Consulte la sección de Producto de sistemas para obtener una lista de sistemas operativos de sobremesa cualificados. Esta lista varía según el programa y las circunstancias de un pedido.</w:t>
      </w:r>
    </w:p>
    <w:p w:rsidR="00591D02" w:rsidRPr="007F3BB6" w:rsidRDefault="00591D02" w:rsidP="00B147AB">
      <w:pPr>
        <w:pStyle w:val="Heading2"/>
        <w:ind w:left="0" w:right="720"/>
        <w:rPr>
          <w:rFonts w:ascii="Tahoma" w:hAnsi="Tahoma" w:cs="Tahoma"/>
          <w:b w:val="0"/>
          <w:sz w:val="16"/>
          <w:szCs w:val="16"/>
          <w:lang w:val="it-IT"/>
        </w:rPr>
      </w:pPr>
      <w:bookmarkStart w:id="730" w:name="_Toc323819654"/>
    </w:p>
    <w:p w:rsidR="00456002" w:rsidRPr="007F3BB6" w:rsidRDefault="00456002" w:rsidP="00456002">
      <w:pPr>
        <w:pStyle w:val="Heading2"/>
        <w:ind w:left="0" w:right="720"/>
        <w:rPr>
          <w:rFonts w:ascii="Tahoma" w:hAnsi="Tahoma" w:cs="Tahoma"/>
          <w:lang w:val="it-IT"/>
        </w:rPr>
      </w:pPr>
      <w:bookmarkStart w:id="731" w:name="_Toc336338205"/>
      <w:bookmarkStart w:id="732" w:name="_Toc346278043"/>
      <w:r w:rsidRPr="007F3BB6">
        <w:rPr>
          <w:rFonts w:ascii="Tahoma" w:hAnsi="Tahoma" w:cs="Tahoma"/>
          <w:lang w:val="it-IT"/>
        </w:rPr>
        <w:t>Actualización y Software Assurance</w:t>
      </w:r>
      <w:bookmarkEnd w:id="730"/>
      <w:bookmarkEnd w:id="731"/>
      <w:bookmarkEnd w:id="732"/>
    </w:p>
    <w:p w:rsidR="00456002" w:rsidRPr="007F3BB6" w:rsidRDefault="00456002" w:rsidP="00B147AB">
      <w:pPr>
        <w:ind w:right="720"/>
        <w:rPr>
          <w:rFonts w:cs="Tahoma"/>
          <w:sz w:val="16"/>
          <w:szCs w:val="16"/>
          <w:lang w:val="it-IT"/>
        </w:rPr>
      </w:pPr>
    </w:p>
    <w:p w:rsidR="00456002" w:rsidRPr="00911162" w:rsidRDefault="00456002" w:rsidP="00B147AB">
      <w:pPr>
        <w:pStyle w:val="AppendixIndent"/>
        <w:spacing w:before="0"/>
        <w:ind w:left="0" w:right="720"/>
        <w:rPr>
          <w:rFonts w:ascii="Tahoma" w:hAnsi="Tahoma" w:cs="Tahoma"/>
        </w:rPr>
      </w:pPr>
      <w:r w:rsidRPr="007F3BB6">
        <w:rPr>
          <w:rFonts w:ascii="Tahoma" w:hAnsi="Tahoma" w:cs="Tahoma"/>
          <w:sz w:val="18"/>
          <w:lang w:val="it-IT"/>
        </w:rPr>
        <w:t>Este tipo de producto se encuentra disponible solo para el Sistema Operativo de Sobremesa Windows, no</w:t>
      </w:r>
      <w:r w:rsidR="007322EE" w:rsidRPr="007F3BB6">
        <w:rPr>
          <w:rFonts w:ascii="Tahoma" w:hAnsi="Tahoma" w:cs="Tahoma"/>
          <w:sz w:val="18"/>
          <w:lang w:val="it-IT"/>
        </w:rPr>
        <w:t> </w:t>
      </w:r>
      <w:r w:rsidRPr="007F3BB6">
        <w:rPr>
          <w:rFonts w:ascii="Tahoma" w:hAnsi="Tahoma" w:cs="Tahoma"/>
          <w:sz w:val="18"/>
          <w:lang w:val="it-IT"/>
        </w:rPr>
        <w:t xml:space="preserve">está destinado a una versión específica y permite que los Clientes adquieran Actualización y Software Assurance para el sistema operativo de sobremesa de forma simultánea. </w:t>
      </w:r>
      <w:r w:rsidRPr="00911162">
        <w:rPr>
          <w:rFonts w:ascii="Tahoma" w:hAnsi="Tahoma" w:cs="Tahoma"/>
          <w:sz w:val="18"/>
        </w:rPr>
        <w:t>Se encuentra disponible en los siguientes programas:</w:t>
      </w:r>
    </w:p>
    <w:p w:rsidR="00116EDC" w:rsidRPr="00911162" w:rsidRDefault="00116EDC" w:rsidP="00B147AB">
      <w:pPr>
        <w:pStyle w:val="AppendixIndent"/>
        <w:spacing w:before="0"/>
        <w:ind w:left="0" w:right="720"/>
        <w:rPr>
          <w:rFonts w:ascii="Tahoma" w:hAnsi="Tahoma" w:cs="Tahoma"/>
          <w:sz w:val="16"/>
          <w:szCs w:val="16"/>
        </w:rPr>
      </w:pPr>
    </w:p>
    <w:p w:rsidR="00456002" w:rsidRPr="00911162"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rPr>
      </w:pPr>
      <w:r w:rsidRPr="00911162">
        <w:rPr>
          <w:rFonts w:ascii="Tahoma" w:hAnsi="Tahoma" w:cs="Tahoma"/>
          <w:sz w:val="18"/>
          <w:szCs w:val="18"/>
        </w:rPr>
        <w:t>Licencia Open</w:t>
      </w:r>
    </w:p>
    <w:p w:rsidR="00456002" w:rsidRPr="00911162"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rPr>
      </w:pPr>
      <w:r w:rsidRPr="00911162">
        <w:rPr>
          <w:rFonts w:ascii="Tahoma" w:hAnsi="Tahoma" w:cs="Tahoma"/>
          <w:sz w:val="18"/>
          <w:szCs w:val="18"/>
        </w:rPr>
        <w:t>Open Value</w:t>
      </w:r>
    </w:p>
    <w:p w:rsidR="00456002" w:rsidRPr="00911162"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rPr>
      </w:pPr>
      <w:r w:rsidRPr="00911162">
        <w:rPr>
          <w:rFonts w:ascii="Tahoma" w:hAnsi="Tahoma" w:cs="Tahoma"/>
          <w:sz w:val="18"/>
          <w:szCs w:val="18"/>
        </w:rPr>
        <w:t>Open Value Subscription</w:t>
      </w:r>
    </w:p>
    <w:p w:rsidR="00456002" w:rsidRPr="00911162"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rPr>
      </w:pPr>
      <w:r w:rsidRPr="00911162">
        <w:rPr>
          <w:rFonts w:ascii="Tahoma" w:hAnsi="Tahoma" w:cs="Tahoma"/>
          <w:sz w:val="18"/>
          <w:szCs w:val="18"/>
        </w:rPr>
        <w:t xml:space="preserve">Select </w:t>
      </w:r>
    </w:p>
    <w:p w:rsidR="00456002" w:rsidRPr="00911162"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rPr>
      </w:pPr>
      <w:r w:rsidRPr="00911162">
        <w:rPr>
          <w:rFonts w:ascii="Tahoma" w:hAnsi="Tahoma" w:cs="Tahoma"/>
          <w:sz w:val="18"/>
          <w:szCs w:val="18"/>
        </w:rPr>
        <w:t>Select Plus</w:t>
      </w:r>
    </w:p>
    <w:p w:rsidR="00456002" w:rsidRPr="00911162"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rPr>
      </w:pPr>
      <w:r w:rsidRPr="00911162">
        <w:rPr>
          <w:rFonts w:ascii="Tahoma" w:hAnsi="Tahoma" w:cs="Tahoma"/>
          <w:sz w:val="18"/>
          <w:szCs w:val="18"/>
        </w:rPr>
        <w:t>Contrato School</w:t>
      </w:r>
    </w:p>
    <w:p w:rsidR="00456002" w:rsidRPr="00911162"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rPr>
      </w:pPr>
      <w:r w:rsidRPr="00911162">
        <w:rPr>
          <w:rFonts w:ascii="Tahoma" w:hAnsi="Tahoma" w:cs="Tahoma"/>
          <w:sz w:val="18"/>
          <w:szCs w:val="18"/>
        </w:rPr>
        <w:t>ESS</w:t>
      </w:r>
    </w:p>
    <w:p w:rsidR="00456002" w:rsidRPr="00911162" w:rsidRDefault="00456002" w:rsidP="002C1048">
      <w:pPr>
        <w:pStyle w:val="AppendixBulletIndent"/>
        <w:numPr>
          <w:ilvl w:val="0"/>
          <w:numId w:val="78"/>
        </w:numPr>
        <w:tabs>
          <w:tab w:val="clear" w:pos="360"/>
          <w:tab w:val="num" w:pos="1440"/>
        </w:tabs>
        <w:spacing w:after="60"/>
        <w:ind w:left="1440" w:right="720"/>
        <w:rPr>
          <w:rFonts w:ascii="Tahoma" w:hAnsi="Tahoma" w:cs="Tahoma"/>
          <w:sz w:val="18"/>
          <w:szCs w:val="18"/>
        </w:rPr>
      </w:pPr>
      <w:r w:rsidRPr="00911162">
        <w:rPr>
          <w:rFonts w:ascii="Tahoma" w:hAnsi="Tahoma" w:cs="Tahoma"/>
          <w:sz w:val="18"/>
          <w:szCs w:val="18"/>
        </w:rPr>
        <w:t>Contrato Enterprise</w:t>
      </w:r>
    </w:p>
    <w:p w:rsidR="00456002" w:rsidRPr="00911162" w:rsidRDefault="00456002" w:rsidP="00B147AB">
      <w:pPr>
        <w:pStyle w:val="AppendixBulletIndent"/>
        <w:numPr>
          <w:ilvl w:val="0"/>
          <w:numId w:val="78"/>
        </w:numPr>
        <w:tabs>
          <w:tab w:val="clear" w:pos="360"/>
          <w:tab w:val="num" w:pos="1440"/>
        </w:tabs>
        <w:ind w:left="1440" w:right="720"/>
        <w:rPr>
          <w:rFonts w:ascii="Tahoma" w:hAnsi="Tahoma" w:cs="Tahoma"/>
          <w:sz w:val="18"/>
          <w:szCs w:val="18"/>
        </w:rPr>
      </w:pPr>
      <w:r w:rsidRPr="00911162">
        <w:rPr>
          <w:rFonts w:ascii="Tahoma" w:hAnsi="Tahoma" w:cs="Tahoma"/>
          <w:sz w:val="18"/>
          <w:szCs w:val="18"/>
        </w:rPr>
        <w:t>Contrato de Enterprise Subscription</w:t>
      </w:r>
    </w:p>
    <w:p w:rsidR="00456002" w:rsidRPr="00911162" w:rsidRDefault="00456002" w:rsidP="00B147AB">
      <w:pPr>
        <w:pStyle w:val="AppendixIndent"/>
        <w:spacing w:before="0"/>
        <w:ind w:left="0" w:right="720"/>
        <w:rPr>
          <w:rFonts w:ascii="Tahoma" w:hAnsi="Tahoma" w:cs="Tahoma"/>
          <w:sz w:val="16"/>
          <w:szCs w:val="16"/>
        </w:rPr>
      </w:pPr>
    </w:p>
    <w:p w:rsidR="00456002" w:rsidRPr="007F3BB6" w:rsidRDefault="00456002" w:rsidP="00ED589D">
      <w:pPr>
        <w:pStyle w:val="AppendixIndent"/>
        <w:spacing w:before="0"/>
        <w:ind w:left="0" w:right="720"/>
        <w:rPr>
          <w:rFonts w:ascii="Tahoma" w:hAnsi="Tahoma" w:cs="Tahoma"/>
          <w:lang w:val="it-IT"/>
        </w:rPr>
      </w:pPr>
      <w:r w:rsidRPr="007F3BB6">
        <w:rPr>
          <w:rFonts w:ascii="Tahoma" w:hAnsi="Tahoma" w:cs="Tahoma"/>
          <w:sz w:val="18"/>
          <w:lang w:val="it-IT"/>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rsidR="00ED589D" w:rsidRPr="007F3BB6" w:rsidRDefault="00ED589D" w:rsidP="00B147AB">
      <w:pPr>
        <w:pStyle w:val="AppendixIndent"/>
        <w:spacing w:before="0"/>
        <w:ind w:left="0" w:right="720"/>
        <w:rPr>
          <w:rFonts w:ascii="Tahoma" w:hAnsi="Tahoma" w:cs="Tahoma"/>
          <w:sz w:val="16"/>
          <w:szCs w:val="16"/>
          <w:lang w:val="it-IT"/>
        </w:rPr>
      </w:pPr>
    </w:p>
    <w:p w:rsidR="00456002" w:rsidRPr="00911162" w:rsidRDefault="00456002" w:rsidP="00456002">
      <w:pPr>
        <w:pStyle w:val="Heading2"/>
        <w:ind w:left="0" w:right="720"/>
        <w:rPr>
          <w:rFonts w:ascii="Tahoma" w:hAnsi="Tahoma" w:cs="Tahoma"/>
        </w:rPr>
      </w:pPr>
      <w:bookmarkStart w:id="733" w:name="_Toc323819656"/>
      <w:bookmarkStart w:id="734" w:name="_Toc336338206"/>
      <w:bookmarkStart w:id="735" w:name="_Toc346278044"/>
      <w:r w:rsidRPr="00911162">
        <w:rPr>
          <w:rFonts w:ascii="Tahoma" w:hAnsi="Tahoma" w:cs="Tahoma"/>
        </w:rPr>
        <w:t>Licencias de Teletrabajo</w:t>
      </w:r>
      <w:bookmarkEnd w:id="733"/>
      <w:bookmarkEnd w:id="734"/>
      <w:bookmarkEnd w:id="735"/>
    </w:p>
    <w:p w:rsidR="00456002" w:rsidRPr="00911162" w:rsidRDefault="00456002" w:rsidP="00B147AB">
      <w:pPr>
        <w:ind w:right="720"/>
        <w:rPr>
          <w:rFonts w:cs="Tahoma"/>
          <w:sz w:val="16"/>
          <w:szCs w:val="16"/>
        </w:rPr>
      </w:pPr>
    </w:p>
    <w:p w:rsidR="00456002" w:rsidRPr="00911162" w:rsidRDefault="00456002" w:rsidP="00B147AB">
      <w:pPr>
        <w:pStyle w:val="AppendixIndent"/>
        <w:spacing w:before="0"/>
        <w:ind w:left="0" w:right="720"/>
        <w:rPr>
          <w:rFonts w:ascii="Tahoma" w:hAnsi="Tahoma" w:cs="Tahoma"/>
        </w:rPr>
      </w:pPr>
      <w:r w:rsidRPr="00911162">
        <w:rPr>
          <w:rFonts w:ascii="Tahoma" w:hAnsi="Tahoma" w:cs="Tahoma"/>
          <w:sz w:val="18"/>
        </w:rPr>
        <w:t>Se encuentra disponible en los siguientes programas:</w:t>
      </w:r>
    </w:p>
    <w:p w:rsidR="00456002" w:rsidRPr="00911162" w:rsidRDefault="00456002" w:rsidP="00B147AB">
      <w:pPr>
        <w:pStyle w:val="AppendixBulletIndent"/>
        <w:ind w:left="0" w:right="720" w:firstLine="0"/>
        <w:rPr>
          <w:rFonts w:ascii="Tahoma" w:hAnsi="Tahoma" w:cs="Tahoma"/>
          <w:sz w:val="16"/>
          <w:szCs w:val="16"/>
        </w:rPr>
      </w:pPr>
    </w:p>
    <w:p w:rsidR="00456002" w:rsidRPr="00911162"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911162">
        <w:rPr>
          <w:rFonts w:ascii="Tahoma" w:hAnsi="Tahoma" w:cs="Tahoma"/>
          <w:sz w:val="18"/>
        </w:rPr>
        <w:t xml:space="preserve">Select </w:t>
      </w:r>
    </w:p>
    <w:p w:rsidR="00456002" w:rsidRPr="00911162"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911162">
        <w:rPr>
          <w:rFonts w:ascii="Tahoma" w:hAnsi="Tahoma" w:cs="Tahoma"/>
          <w:sz w:val="18"/>
        </w:rPr>
        <w:t>Select Plus</w:t>
      </w:r>
    </w:p>
    <w:p w:rsidR="00456002" w:rsidRPr="00911162" w:rsidRDefault="00456002" w:rsidP="00B147AB">
      <w:pPr>
        <w:pStyle w:val="AppendixBulletIndent"/>
        <w:numPr>
          <w:ilvl w:val="0"/>
          <w:numId w:val="80"/>
        </w:numPr>
        <w:tabs>
          <w:tab w:val="clear" w:pos="360"/>
          <w:tab w:val="num" w:pos="1440"/>
        </w:tabs>
        <w:ind w:left="1440" w:right="720"/>
        <w:rPr>
          <w:rFonts w:ascii="Tahoma" w:hAnsi="Tahoma" w:cs="Tahoma"/>
        </w:rPr>
      </w:pPr>
      <w:r w:rsidRPr="00911162">
        <w:rPr>
          <w:rFonts w:ascii="Tahoma" w:hAnsi="Tahoma" w:cs="Tahoma"/>
          <w:sz w:val="18"/>
        </w:rPr>
        <w:t>Contrato Enterprise</w:t>
      </w:r>
    </w:p>
    <w:p w:rsidR="00456002" w:rsidRPr="00911162" w:rsidRDefault="00456002" w:rsidP="00B147AB">
      <w:pPr>
        <w:pStyle w:val="AppendixBulletIndent"/>
        <w:ind w:left="0" w:right="720" w:firstLine="0"/>
        <w:rPr>
          <w:rFonts w:ascii="Tahoma" w:hAnsi="Tahoma" w:cs="Tahoma"/>
          <w:sz w:val="16"/>
          <w:szCs w:val="16"/>
        </w:rPr>
      </w:pPr>
    </w:p>
    <w:p w:rsidR="00F6416B" w:rsidRPr="007F3BB6" w:rsidRDefault="00456002" w:rsidP="00F6416B">
      <w:pPr>
        <w:spacing w:after="120"/>
        <w:rPr>
          <w:lang w:val="it-IT"/>
        </w:rPr>
      </w:pPr>
      <w:r w:rsidRPr="007F3BB6">
        <w:rPr>
          <w:rFonts w:cs="Tahoma"/>
          <w:lang w:val="it-IT"/>
        </w:rPr>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8806E8" w:rsidRPr="007F3BB6">
        <w:rPr>
          <w:rFonts w:cs="Tahoma"/>
          <w:lang w:val="it-IT"/>
        </w:rPr>
        <w:t xml:space="preserve"> </w:t>
      </w:r>
      <w:r w:rsidRPr="007F3BB6">
        <w:rPr>
          <w:rFonts w:cs="Tahoma"/>
          <w:lang w:val="it-IT"/>
        </w:rPr>
        <w:t>Para los derechos de Teletrabajo disponibles a los clientes de institución académica elegible, consulte el Contrato/ Inscripción.</w:t>
      </w:r>
      <w:r w:rsidR="008806E8" w:rsidRPr="007F3BB6">
        <w:rPr>
          <w:rFonts w:cs="Tahoma"/>
          <w:lang w:val="it-IT"/>
        </w:rPr>
        <w:t xml:space="preserve"> </w:t>
      </w:r>
      <w:bookmarkStart w:id="736" w:name="_Section_5_–"/>
      <w:bookmarkStart w:id="737" w:name="_Sección_5:_PRECIOS"/>
      <w:bookmarkEnd w:id="736"/>
      <w:bookmarkEnd w:id="737"/>
      <w:r w:rsidR="00023FE7" w:rsidRPr="007F3BB6">
        <w:rPr>
          <w:lang w:val="it-IT"/>
        </w:rPr>
        <w:br w:type="page"/>
      </w:r>
      <w:bookmarkStart w:id="738" w:name="_Toc336338207"/>
    </w:p>
    <w:p w:rsidR="00F6416B" w:rsidRPr="007F3BB6" w:rsidRDefault="00F6416B" w:rsidP="00F6416B">
      <w:pPr>
        <w:rPr>
          <w:sz w:val="4"/>
          <w:szCs w:val="4"/>
          <w:lang w:val="it-IT"/>
        </w:rPr>
      </w:pPr>
    </w:p>
    <w:p w:rsidR="00456002" w:rsidRPr="00911162" w:rsidRDefault="00023FE7" w:rsidP="00F6416B">
      <w:pPr>
        <w:pStyle w:val="Heading1"/>
        <w:spacing w:before="0"/>
        <w:rPr>
          <w:b w:val="0"/>
          <w:bCs w:val="0"/>
          <w:caps w:val="0"/>
          <w:lang w:val="x-none" w:eastAsia="x-none"/>
        </w:rPr>
      </w:pPr>
      <w:bookmarkStart w:id="739" w:name="_Sección_5:_PRECIOS_1"/>
      <w:bookmarkStart w:id="740" w:name="_Toc346278045"/>
      <w:bookmarkEnd w:id="739"/>
      <w:r w:rsidRPr="00911162">
        <w:rPr>
          <w:lang w:val="x-none" w:eastAsia="x-none"/>
        </w:rPr>
        <w:t>Sección 5:</w:t>
      </w:r>
      <w:bookmarkStart w:id="741" w:name="Sect5_OnlineServices"/>
      <w:r w:rsidRPr="00911162">
        <w:rPr>
          <w:lang w:val="x-none" w:eastAsia="x-none"/>
        </w:rPr>
        <w:t xml:space="preserve"> PRECIOS DE SERVICIOS ONLINE Y</w:t>
      </w:r>
      <w:r w:rsidR="007322EE" w:rsidRPr="00911162">
        <w:rPr>
          <w:lang w:val="x-none" w:eastAsia="x-none"/>
        </w:rPr>
        <w:t> </w:t>
      </w:r>
      <w:r w:rsidRPr="00911162">
        <w:rPr>
          <w:lang w:val="x-none" w:eastAsia="x-none"/>
        </w:rPr>
        <w:t>CONDICIONES DE PAGO</w:t>
      </w:r>
      <w:bookmarkEnd w:id="738"/>
      <w:bookmarkEnd w:id="740"/>
      <w:bookmarkEnd w:id="741"/>
    </w:p>
    <w:p w:rsidR="00456002" w:rsidRPr="007F3BB6" w:rsidRDefault="00456002" w:rsidP="00456002">
      <w:pPr>
        <w:outlineLvl w:val="2"/>
        <w:rPr>
          <w:rFonts w:cs="Tahoma"/>
          <w:sz w:val="24"/>
          <w:szCs w:val="18"/>
          <w:lang w:val="it-IT" w:eastAsia="x-none"/>
        </w:rPr>
      </w:pPr>
    </w:p>
    <w:p w:rsidR="00456002" w:rsidRPr="00911162" w:rsidRDefault="00456002" w:rsidP="00212CC6">
      <w:pPr>
        <w:outlineLvl w:val="2"/>
        <w:rPr>
          <w:rFonts w:cs="Tahoma"/>
        </w:rPr>
      </w:pPr>
      <w:r w:rsidRPr="007F3BB6">
        <w:rPr>
          <w:rFonts w:cs="Tahoma"/>
          <w:szCs w:val="18"/>
          <w:lang w:val="it-IT"/>
        </w:rPr>
        <w:t>Servicios Online son productos que se componen de software con servicios que están disponibles bajo suscripción como se describe en los Derechos de Uso de los Productos y se suministran online.</w:t>
      </w:r>
      <w:r w:rsidR="008806E8" w:rsidRPr="007F3BB6">
        <w:rPr>
          <w:rFonts w:cs="Tahoma"/>
          <w:szCs w:val="18"/>
          <w:lang w:val="it-IT"/>
        </w:rPr>
        <w:t xml:space="preserve"> </w:t>
      </w:r>
      <w:r w:rsidRPr="007F3BB6">
        <w:rPr>
          <w:rFonts w:cs="Tahoma"/>
          <w:szCs w:val="18"/>
          <w:lang w:val="it-IT"/>
        </w:rPr>
        <w:t xml:space="preserve">Algunos contratos de licencias por volumen dirigen a los clientes a la Lista de Productos de una lista de los </w:t>
      </w:r>
      <w:r w:rsidR="008806E8" w:rsidRPr="007F3BB6">
        <w:rPr>
          <w:rFonts w:cs="Tahoma"/>
          <w:szCs w:val="18"/>
          <w:lang w:val="it-IT"/>
        </w:rPr>
        <w:t>“</w:t>
      </w:r>
      <w:r w:rsidRPr="007F3BB6">
        <w:rPr>
          <w:rFonts w:cs="Tahoma"/>
          <w:szCs w:val="18"/>
          <w:lang w:val="it-IT"/>
        </w:rPr>
        <w:t>Servicios Online</w:t>
      </w:r>
      <w:r w:rsidR="008806E8" w:rsidRPr="007F3BB6">
        <w:rPr>
          <w:rFonts w:cs="Tahoma"/>
          <w:szCs w:val="18"/>
          <w:lang w:val="it-IT"/>
        </w:rPr>
        <w:t>”</w:t>
      </w:r>
      <w:r w:rsidRPr="007F3BB6">
        <w:rPr>
          <w:rFonts w:cs="Tahoma"/>
          <w:szCs w:val="18"/>
          <w:lang w:val="it-IT"/>
        </w:rPr>
        <w:t xml:space="preserve"> disponibles. </w:t>
      </w:r>
      <w:r w:rsidRPr="00911162">
        <w:rPr>
          <w:rFonts w:cs="Tahoma"/>
          <w:szCs w:val="18"/>
        </w:rPr>
        <w:t>A efectos de esa referencia, los Servicios Online incluyen:</w:t>
      </w:r>
    </w:p>
    <w:p w:rsidR="002D25C8" w:rsidRPr="00911162" w:rsidRDefault="002D25C8" w:rsidP="00212CC6">
      <w:pPr>
        <w:outlineLvl w:val="2"/>
        <w:rPr>
          <w:rFonts w:cs="Tahoma"/>
        </w:rPr>
      </w:pPr>
    </w:p>
    <w:p w:rsidR="00456002" w:rsidRPr="00911162" w:rsidRDefault="00456002" w:rsidP="002C1048">
      <w:pPr>
        <w:numPr>
          <w:ilvl w:val="0"/>
          <w:numId w:val="85"/>
        </w:numPr>
        <w:spacing w:after="60"/>
        <w:rPr>
          <w:rFonts w:cs="Tahoma"/>
        </w:rPr>
      </w:pPr>
      <w:r w:rsidRPr="00911162">
        <w:rPr>
          <w:rFonts w:eastAsia="Calibri" w:cs="Tahoma"/>
          <w:color w:val="000000"/>
          <w:szCs w:val="18"/>
        </w:rPr>
        <w:t>Dynamics CRM Online</w:t>
      </w:r>
    </w:p>
    <w:p w:rsidR="00456002" w:rsidRPr="00911162" w:rsidRDefault="00456002" w:rsidP="002C1048">
      <w:pPr>
        <w:numPr>
          <w:ilvl w:val="0"/>
          <w:numId w:val="85"/>
        </w:numPr>
        <w:spacing w:after="60"/>
        <w:rPr>
          <w:rFonts w:cs="Tahoma"/>
        </w:rPr>
      </w:pPr>
      <w:r w:rsidRPr="00911162">
        <w:rPr>
          <w:rFonts w:eastAsia="Calibri" w:cs="Tahoma"/>
          <w:color w:val="000000"/>
          <w:szCs w:val="18"/>
        </w:rPr>
        <w:t>Exchange Online Archiving</w:t>
      </w:r>
    </w:p>
    <w:p w:rsidR="00456002" w:rsidRPr="00911162" w:rsidRDefault="00456002" w:rsidP="002C1048">
      <w:pPr>
        <w:numPr>
          <w:ilvl w:val="0"/>
          <w:numId w:val="85"/>
        </w:numPr>
        <w:spacing w:after="60"/>
        <w:rPr>
          <w:rFonts w:cs="Tahoma"/>
        </w:rPr>
      </w:pPr>
      <w:r w:rsidRPr="00911162">
        <w:rPr>
          <w:rFonts w:eastAsia="Calibri" w:cs="Tahoma"/>
          <w:color w:val="000000"/>
          <w:szCs w:val="18"/>
        </w:rPr>
        <w:t xml:space="preserve">Exchange Online Kiosk, Plan 1 y Plan 2 </w:t>
      </w:r>
    </w:p>
    <w:p w:rsidR="00456002" w:rsidRPr="00911162" w:rsidRDefault="00456002" w:rsidP="002C1048">
      <w:pPr>
        <w:numPr>
          <w:ilvl w:val="0"/>
          <w:numId w:val="85"/>
        </w:numPr>
        <w:spacing w:after="60"/>
        <w:rPr>
          <w:rFonts w:cs="Tahoma"/>
        </w:rPr>
      </w:pPr>
      <w:r w:rsidRPr="00911162">
        <w:rPr>
          <w:rFonts w:eastAsia="Calibri" w:cs="Tahoma"/>
          <w:color w:val="000000"/>
          <w:szCs w:val="18"/>
        </w:rPr>
        <w:t>Lync Online Plan 1, 2 y 3</w:t>
      </w:r>
    </w:p>
    <w:p w:rsidR="00456002" w:rsidRPr="00911162" w:rsidRDefault="00456002" w:rsidP="002C1048">
      <w:pPr>
        <w:numPr>
          <w:ilvl w:val="0"/>
          <w:numId w:val="85"/>
        </w:numPr>
        <w:spacing w:after="60"/>
        <w:rPr>
          <w:rFonts w:cs="Tahoma"/>
        </w:rPr>
      </w:pPr>
      <w:r w:rsidRPr="00911162">
        <w:rPr>
          <w:rFonts w:eastAsia="Calibri" w:cs="Tahoma"/>
          <w:color w:val="000000"/>
          <w:szCs w:val="18"/>
        </w:rPr>
        <w:t>Microsoft Exchange Hosted Continuity</w:t>
      </w:r>
    </w:p>
    <w:p w:rsidR="00456002" w:rsidRPr="00911162" w:rsidRDefault="00456002" w:rsidP="002C1048">
      <w:pPr>
        <w:numPr>
          <w:ilvl w:val="0"/>
          <w:numId w:val="85"/>
        </w:numPr>
        <w:spacing w:after="60"/>
        <w:rPr>
          <w:rFonts w:cs="Tahoma"/>
        </w:rPr>
      </w:pPr>
      <w:r w:rsidRPr="00911162">
        <w:rPr>
          <w:rFonts w:eastAsia="Calibri" w:cs="Tahoma"/>
          <w:color w:val="000000"/>
          <w:szCs w:val="18"/>
        </w:rPr>
        <w:t xml:space="preserve">Microsoft Exchange Hosted Encryption </w:t>
      </w:r>
    </w:p>
    <w:p w:rsidR="00456002" w:rsidRPr="007F3BB6" w:rsidRDefault="00456002" w:rsidP="002C1048">
      <w:pPr>
        <w:numPr>
          <w:ilvl w:val="0"/>
          <w:numId w:val="85"/>
        </w:numPr>
        <w:spacing w:after="60"/>
        <w:rPr>
          <w:rFonts w:cs="Tahoma"/>
          <w:lang w:val="it-IT"/>
        </w:rPr>
      </w:pPr>
      <w:r w:rsidRPr="007F3BB6">
        <w:rPr>
          <w:rFonts w:eastAsia="Calibri" w:cs="Tahoma"/>
          <w:color w:val="000000"/>
          <w:szCs w:val="18"/>
          <w:lang w:val="it-IT"/>
        </w:rPr>
        <w:t>Office 365 Plan K1, K1, E1, E2, E3 y E4</w:t>
      </w:r>
    </w:p>
    <w:p w:rsidR="00456002" w:rsidRPr="00911162" w:rsidRDefault="00456002" w:rsidP="002C1048">
      <w:pPr>
        <w:numPr>
          <w:ilvl w:val="0"/>
          <w:numId w:val="85"/>
        </w:numPr>
        <w:spacing w:after="60"/>
        <w:rPr>
          <w:rFonts w:cs="Tahoma"/>
        </w:rPr>
      </w:pPr>
      <w:r w:rsidRPr="00911162">
        <w:rPr>
          <w:rFonts w:eastAsia="Calibri" w:cs="Tahoma"/>
          <w:color w:val="000000"/>
          <w:szCs w:val="18"/>
        </w:rPr>
        <w:t>Lync Server Public Instant Messaging Connectivity con Servicio de Mensajería Instantánea de America Online (AOL) y servicio Windows Live Messenger</w:t>
      </w:r>
    </w:p>
    <w:p w:rsidR="00456002" w:rsidRPr="00911162" w:rsidRDefault="00456002" w:rsidP="002C1048">
      <w:pPr>
        <w:numPr>
          <w:ilvl w:val="0"/>
          <w:numId w:val="85"/>
        </w:numPr>
        <w:spacing w:after="60"/>
        <w:rPr>
          <w:rFonts w:cs="Tahoma"/>
        </w:rPr>
      </w:pPr>
      <w:r w:rsidRPr="00911162">
        <w:rPr>
          <w:rFonts w:eastAsia="Calibri" w:cs="Tahoma"/>
          <w:color w:val="000000"/>
          <w:szCs w:val="18"/>
        </w:rPr>
        <w:t xml:space="preserve">Lync Server Public Instant Messaging Connectivity con Servicio de Mensajería Instantánea Yahoo </w:t>
      </w:r>
    </w:p>
    <w:p w:rsidR="00456002" w:rsidRPr="00911162" w:rsidRDefault="00456002" w:rsidP="002C1048">
      <w:pPr>
        <w:numPr>
          <w:ilvl w:val="0"/>
          <w:numId w:val="85"/>
        </w:numPr>
        <w:spacing w:after="60"/>
        <w:rPr>
          <w:rFonts w:cs="Tahoma"/>
        </w:rPr>
      </w:pPr>
      <w:r w:rsidRPr="00911162">
        <w:rPr>
          <w:rFonts w:eastAsia="Calibri" w:cs="Tahoma"/>
          <w:color w:val="000000"/>
          <w:szCs w:val="18"/>
        </w:rPr>
        <w:t xml:space="preserve">Office Groove Enterprise Services </w:t>
      </w:r>
    </w:p>
    <w:p w:rsidR="00456002" w:rsidRPr="00911162" w:rsidRDefault="00456002" w:rsidP="002C1048">
      <w:pPr>
        <w:numPr>
          <w:ilvl w:val="0"/>
          <w:numId w:val="85"/>
        </w:numPr>
        <w:spacing w:after="60"/>
        <w:rPr>
          <w:rFonts w:cs="Tahoma"/>
        </w:rPr>
      </w:pPr>
      <w:r w:rsidRPr="00911162">
        <w:rPr>
          <w:rFonts w:eastAsia="Calibri" w:cs="Tahoma"/>
          <w:color w:val="000000"/>
          <w:szCs w:val="18"/>
        </w:rPr>
        <w:t>Office Professional Plus Subscription</w:t>
      </w:r>
    </w:p>
    <w:p w:rsidR="00456002" w:rsidRPr="00911162" w:rsidRDefault="00456002" w:rsidP="002C1048">
      <w:pPr>
        <w:numPr>
          <w:ilvl w:val="0"/>
          <w:numId w:val="85"/>
        </w:numPr>
        <w:spacing w:after="60"/>
        <w:rPr>
          <w:rFonts w:cs="Tahoma"/>
        </w:rPr>
      </w:pPr>
      <w:r w:rsidRPr="00911162">
        <w:rPr>
          <w:rFonts w:eastAsia="Calibri" w:cs="Tahoma"/>
          <w:color w:val="000000"/>
          <w:szCs w:val="18"/>
        </w:rPr>
        <w:t>Office Live Meeting, Ediciones Standard y Professional</w:t>
      </w:r>
    </w:p>
    <w:p w:rsidR="00456002" w:rsidRPr="00911162" w:rsidRDefault="00456002" w:rsidP="002C1048">
      <w:pPr>
        <w:numPr>
          <w:ilvl w:val="0"/>
          <w:numId w:val="85"/>
        </w:numPr>
        <w:spacing w:after="60"/>
        <w:rPr>
          <w:rFonts w:cs="Tahoma"/>
        </w:rPr>
      </w:pPr>
      <w:r w:rsidRPr="00911162">
        <w:rPr>
          <w:rFonts w:eastAsia="Calibri" w:cs="Tahoma"/>
          <w:color w:val="000000"/>
          <w:szCs w:val="18"/>
        </w:rPr>
        <w:t xml:space="preserve">SharePoint Online Plan 1 y Plan 2 </w:t>
      </w:r>
    </w:p>
    <w:p w:rsidR="00456002" w:rsidRPr="00911162" w:rsidRDefault="00456002" w:rsidP="002C1048">
      <w:pPr>
        <w:numPr>
          <w:ilvl w:val="0"/>
          <w:numId w:val="85"/>
        </w:numPr>
        <w:spacing w:after="60"/>
        <w:rPr>
          <w:rFonts w:cs="Tahoma"/>
        </w:rPr>
      </w:pPr>
      <w:r w:rsidRPr="00911162">
        <w:rPr>
          <w:rFonts w:eastAsia="Calibri" w:cs="Tahoma"/>
          <w:color w:val="000000"/>
          <w:szCs w:val="18"/>
        </w:rPr>
        <w:t>System Center Advisor</w:t>
      </w:r>
    </w:p>
    <w:p w:rsidR="00456002" w:rsidRPr="00911162" w:rsidRDefault="00456002" w:rsidP="002C1048">
      <w:pPr>
        <w:numPr>
          <w:ilvl w:val="0"/>
          <w:numId w:val="85"/>
        </w:numPr>
        <w:spacing w:after="60"/>
        <w:rPr>
          <w:rFonts w:cs="Tahoma"/>
        </w:rPr>
      </w:pPr>
      <w:r w:rsidRPr="00911162">
        <w:rPr>
          <w:rFonts w:eastAsia="Calibri" w:cs="Tahoma"/>
          <w:color w:val="000000"/>
          <w:szCs w:val="18"/>
        </w:rPr>
        <w:t>Servicios de Windows Azure</w:t>
      </w:r>
    </w:p>
    <w:p w:rsidR="00456002" w:rsidRPr="00911162" w:rsidRDefault="00456002" w:rsidP="002C1048">
      <w:pPr>
        <w:numPr>
          <w:ilvl w:val="0"/>
          <w:numId w:val="85"/>
        </w:numPr>
        <w:spacing w:after="60"/>
        <w:rPr>
          <w:rFonts w:cs="Tahoma"/>
        </w:rPr>
      </w:pPr>
      <w:r w:rsidRPr="00911162">
        <w:rPr>
          <w:rFonts w:eastAsia="Calibri" w:cs="Tahoma"/>
          <w:color w:val="000000"/>
          <w:szCs w:val="18"/>
        </w:rPr>
        <w:t>Windows Intune y Complemento de Windows Intune para System Center Configuration manager y</w:t>
      </w:r>
      <w:r w:rsidR="007322EE" w:rsidRPr="00911162">
        <w:rPr>
          <w:rFonts w:eastAsia="Calibri" w:cs="Tahoma"/>
          <w:color w:val="000000"/>
          <w:szCs w:val="18"/>
        </w:rPr>
        <w:t> </w:t>
      </w:r>
      <w:r w:rsidRPr="00911162">
        <w:rPr>
          <w:rFonts w:eastAsia="Calibri" w:cs="Tahoma"/>
          <w:color w:val="000000"/>
          <w:szCs w:val="18"/>
        </w:rPr>
        <w:t>System Center Endpoint Protection</w:t>
      </w:r>
    </w:p>
    <w:p w:rsidR="002D25C8" w:rsidRPr="00911162" w:rsidRDefault="002D25C8" w:rsidP="00212CC6">
      <w:pPr>
        <w:rPr>
          <w:rFonts w:cs="Tahoma"/>
        </w:rPr>
      </w:pPr>
    </w:p>
    <w:p w:rsidR="00456002" w:rsidRPr="00911162" w:rsidRDefault="00456002" w:rsidP="00116EDC">
      <w:pPr>
        <w:outlineLvl w:val="2"/>
        <w:rPr>
          <w:rFonts w:cs="Tahoma"/>
        </w:rPr>
      </w:pPr>
      <w:r w:rsidRPr="00911162">
        <w:rPr>
          <w:rFonts w:cs="Tahoma"/>
          <w:szCs w:val="18"/>
        </w:rPr>
        <w:t>Existen otras ofertas además de éstas que se identifican en la sección Servicios Online de los Derechos de Uso de los Productos.</w:t>
      </w:r>
      <w:r w:rsidR="008806E8" w:rsidRPr="00911162">
        <w:rPr>
          <w:rFonts w:cs="Tahoma"/>
          <w:szCs w:val="18"/>
        </w:rPr>
        <w:t xml:space="preserve"> </w:t>
      </w:r>
      <w:r w:rsidRPr="00911162">
        <w:rPr>
          <w:rFonts w:cs="Tahoma"/>
          <w:szCs w:val="18"/>
        </w:rPr>
        <w:t xml:space="preserve">Las secciones restantes de estos </w:t>
      </w:r>
      <w:r w:rsidR="008806E8" w:rsidRPr="00911162">
        <w:rPr>
          <w:rFonts w:cs="Tahoma"/>
          <w:szCs w:val="18"/>
        </w:rPr>
        <w:t>“</w:t>
      </w:r>
      <w:r w:rsidRPr="00911162">
        <w:rPr>
          <w:rFonts w:cs="Tahoma"/>
          <w:szCs w:val="18"/>
        </w:rPr>
        <w:t>Precios y Condiciones de Pago de los Servicios Online</w:t>
      </w:r>
      <w:r w:rsidR="008806E8" w:rsidRPr="00911162">
        <w:rPr>
          <w:rFonts w:cs="Tahoma"/>
          <w:szCs w:val="18"/>
        </w:rPr>
        <w:t>”</w:t>
      </w:r>
      <w:r w:rsidRPr="00911162">
        <w:rPr>
          <w:rFonts w:cs="Tahoma"/>
          <w:szCs w:val="18"/>
        </w:rPr>
        <w:t xml:space="preserve"> se aplican a los Servicios Online identificados anteriormente por nombre y a las demás ofertas.</w:t>
      </w:r>
    </w:p>
    <w:p w:rsidR="00116EDC" w:rsidRPr="00911162" w:rsidRDefault="00116EDC" w:rsidP="00116EDC">
      <w:pPr>
        <w:outlineLvl w:val="2"/>
        <w:rPr>
          <w:rFonts w:cs="Tahoma"/>
        </w:rPr>
      </w:pPr>
    </w:p>
    <w:p w:rsidR="00456002" w:rsidRPr="007F3BB6" w:rsidRDefault="00456002" w:rsidP="00456002">
      <w:pPr>
        <w:pStyle w:val="Heading2"/>
        <w:ind w:left="0"/>
        <w:rPr>
          <w:rFonts w:ascii="Tahoma" w:hAnsi="Tahoma" w:cs="Tahoma"/>
          <w:lang w:val="it-IT"/>
        </w:rPr>
      </w:pPr>
      <w:bookmarkStart w:id="742" w:name="_Toc336338208"/>
      <w:bookmarkStart w:id="743" w:name="_Toc346278046"/>
      <w:r w:rsidRPr="007F3BB6">
        <w:rPr>
          <w:rFonts w:ascii="Tahoma" w:hAnsi="Tahoma" w:cs="Tahoma"/>
          <w:lang w:val="it-IT"/>
        </w:rPr>
        <w:t>Periodo de vigencia de suscripción a Servicios Online</w:t>
      </w:r>
      <w:bookmarkEnd w:id="742"/>
      <w:bookmarkEnd w:id="743"/>
    </w:p>
    <w:p w:rsidR="00456002" w:rsidRPr="007F3BB6" w:rsidRDefault="00456002" w:rsidP="00116EDC">
      <w:pPr>
        <w:outlineLvl w:val="2"/>
        <w:rPr>
          <w:rFonts w:cs="Tahoma"/>
          <w:lang w:val="it-IT"/>
        </w:rPr>
      </w:pPr>
    </w:p>
    <w:p w:rsidR="006F4084" w:rsidRPr="00911162" w:rsidRDefault="00456002" w:rsidP="006A5DAE">
      <w:pPr>
        <w:outlineLvl w:val="2"/>
        <w:rPr>
          <w:rFonts w:cs="Tahoma"/>
        </w:rPr>
      </w:pPr>
      <w:r w:rsidRPr="007F3BB6">
        <w:rPr>
          <w:rFonts w:cs="Tahoma"/>
          <w:szCs w:val="18"/>
          <w:lang w:val="it-IT"/>
        </w:rPr>
        <w:t>La adquisición inicial de una nueva suscripción de los servicios online determinará el periodo de suscripción.</w:t>
      </w:r>
      <w:r w:rsidR="008806E8" w:rsidRPr="007F3BB6">
        <w:rPr>
          <w:rFonts w:cs="Tahoma"/>
          <w:szCs w:val="18"/>
          <w:lang w:val="it-IT"/>
        </w:rPr>
        <w:t xml:space="preserve"> </w:t>
      </w:r>
      <w:r w:rsidRPr="007F3BB6">
        <w:rPr>
          <w:rFonts w:cs="Tahoma"/>
          <w:szCs w:val="18"/>
          <w:lang w:val="it-IT"/>
        </w:rPr>
        <w:t>Algunos servicios permiten que el cliente opte por seleccionar un periodo de suscripción de un año o una suscripción que finalice en la fecha final del periodo de vigencia o de inscripción del contrato de los Clientes (</w:t>
      </w:r>
      <w:r w:rsidR="008806E8" w:rsidRPr="007F3BB6">
        <w:rPr>
          <w:rFonts w:cs="Tahoma"/>
          <w:szCs w:val="18"/>
          <w:lang w:val="it-IT"/>
        </w:rPr>
        <w:t>“</w:t>
      </w:r>
      <w:r w:rsidRPr="007F3BB6">
        <w:rPr>
          <w:rFonts w:cs="Tahoma"/>
          <w:szCs w:val="18"/>
          <w:lang w:val="it-IT"/>
        </w:rPr>
        <w:t>contérmino</w:t>
      </w:r>
      <w:r w:rsidR="008806E8" w:rsidRPr="007F3BB6">
        <w:rPr>
          <w:rFonts w:cs="Tahoma"/>
          <w:szCs w:val="18"/>
          <w:lang w:val="it-IT"/>
        </w:rPr>
        <w:t>”</w:t>
      </w:r>
      <w:r w:rsidRPr="007F3BB6">
        <w:rPr>
          <w:rFonts w:cs="Tahoma"/>
          <w:szCs w:val="18"/>
          <w:lang w:val="it-IT"/>
        </w:rPr>
        <w:t>) como se indica en la tabla a continuación.</w:t>
      </w:r>
      <w:r w:rsidR="008806E8" w:rsidRPr="007F3BB6">
        <w:rPr>
          <w:rFonts w:cs="Tahoma"/>
          <w:szCs w:val="18"/>
          <w:lang w:val="it-IT"/>
        </w:rPr>
        <w:t xml:space="preserve"> </w:t>
      </w:r>
      <w:r w:rsidRPr="007F3BB6">
        <w:rPr>
          <w:rFonts w:cs="Tahoma"/>
          <w:szCs w:val="18"/>
          <w:lang w:val="it-IT"/>
        </w:rPr>
        <w:t>Select Plus no ofrece la opción de contérmino, pero permite al Cliente una selección de términos de suscripción que incluyen 1 año, 3 años o su vigencia con el segundo aniversario desde la fecha de inicio de la vigencia.</w:t>
      </w:r>
      <w:r w:rsidR="008806E8" w:rsidRPr="007F3BB6">
        <w:rPr>
          <w:rFonts w:cs="Tahoma"/>
          <w:szCs w:val="18"/>
          <w:lang w:val="it-IT"/>
        </w:rPr>
        <w:t xml:space="preserve"> </w:t>
      </w:r>
      <w:r w:rsidRPr="007F3BB6">
        <w:rPr>
          <w:rFonts w:cs="Tahoma"/>
          <w:szCs w:val="18"/>
          <w:lang w:val="it-IT"/>
        </w:rPr>
        <w:t>Es posible que un periodo de suscripción de un año no pueda alinearse ni expire en la fecha final del contrato del Cliente.</w:t>
      </w:r>
      <w:r w:rsidR="008806E8" w:rsidRPr="007F3BB6">
        <w:rPr>
          <w:rFonts w:cs="Tahoma"/>
          <w:szCs w:val="18"/>
          <w:lang w:val="it-IT"/>
        </w:rPr>
        <w:t xml:space="preserve"> </w:t>
      </w:r>
      <w:r w:rsidRPr="007F3BB6">
        <w:rPr>
          <w:rFonts w:cs="Tahoma"/>
          <w:szCs w:val="18"/>
          <w:lang w:val="it-IT"/>
        </w:rPr>
        <w:t>Si el periodo de suscripción de un año termina después del contrato, el Cliente debe contar con un Contrato de Licencias por Volumen activo para solicitar licencias adicionales o para renovar el servicio.</w:t>
      </w:r>
      <w:r w:rsidR="008806E8" w:rsidRPr="007F3BB6">
        <w:rPr>
          <w:rFonts w:cs="Tahoma"/>
          <w:szCs w:val="18"/>
          <w:lang w:val="it-IT"/>
        </w:rPr>
        <w:t xml:space="preserve"> </w:t>
      </w:r>
      <w:r w:rsidRPr="007F3BB6">
        <w:rPr>
          <w:rFonts w:cs="Tahoma"/>
          <w:szCs w:val="18"/>
          <w:lang w:val="it-IT"/>
        </w:rPr>
        <w:t>Si el Cliente realiza adquisiciones adicionales de un servicio, el periodo de suscripción de la adquisición adicional debe</w:t>
      </w:r>
      <w:r w:rsidR="007322EE" w:rsidRPr="007F3BB6">
        <w:rPr>
          <w:rFonts w:cs="Tahoma"/>
          <w:szCs w:val="18"/>
          <w:lang w:val="it-IT"/>
        </w:rPr>
        <w:t> </w:t>
      </w:r>
      <w:r w:rsidRPr="007F3BB6">
        <w:rPr>
          <w:rFonts w:cs="Tahoma"/>
          <w:szCs w:val="18"/>
          <w:lang w:val="it-IT"/>
        </w:rPr>
        <w:t>alinearse con el periodo de suscripción existente del Cliente para el mismo servicio.</w:t>
      </w:r>
      <w:r w:rsidR="008806E8" w:rsidRPr="007F3BB6">
        <w:rPr>
          <w:rFonts w:cs="Tahoma"/>
          <w:szCs w:val="18"/>
          <w:lang w:val="it-IT"/>
        </w:rPr>
        <w:t xml:space="preserve"> </w:t>
      </w:r>
      <w:r w:rsidRPr="007F3BB6">
        <w:rPr>
          <w:rFonts w:cs="Tahoma"/>
          <w:szCs w:val="18"/>
          <w:lang w:val="it-IT"/>
        </w:rPr>
        <w:t>Si los precios de los pedidos adicionales de productos o servicios no se tratan en el contrato existente del Cliente, el precio que cobramos por las cantidades adicionales de servicios adicionales será el mismo precio que el de la adquisición inicial.</w:t>
      </w:r>
      <w:r w:rsidR="008806E8" w:rsidRPr="007F3BB6">
        <w:rPr>
          <w:rFonts w:cs="Tahoma"/>
          <w:szCs w:val="18"/>
          <w:lang w:val="it-IT"/>
        </w:rPr>
        <w:t xml:space="preserve"> </w:t>
      </w:r>
      <w:r w:rsidRPr="00911162">
        <w:rPr>
          <w:rFonts w:cs="Tahoma"/>
          <w:szCs w:val="18"/>
        </w:rPr>
        <w:t xml:space="preserve">Para información específica de los Servicios de Windows Azure consulte la sección Servicios de Windows Azure más abajo. </w:t>
      </w:r>
    </w:p>
    <w:p w:rsidR="006F4084" w:rsidRPr="00911162" w:rsidRDefault="006F4084" w:rsidP="006F4084">
      <w:pPr>
        <w:rPr>
          <w:rFonts w:cs="Tahoma"/>
        </w:rPr>
      </w:pPr>
      <w:r w:rsidRPr="00911162">
        <w:rPr>
          <w:rFonts w:cs="Tahoma"/>
        </w:rPr>
        <w:br w:type="page"/>
      </w:r>
    </w:p>
    <w:tbl>
      <w:tblPr>
        <w:tblW w:w="0" w:type="auto"/>
        <w:tblInd w:w="108" w:type="dxa"/>
        <w:tblCellMar>
          <w:left w:w="0" w:type="dxa"/>
          <w:right w:w="0" w:type="dxa"/>
        </w:tblCellMar>
        <w:tblLook w:val="04A0" w:firstRow="1" w:lastRow="0" w:firstColumn="1" w:lastColumn="0" w:noHBand="0" w:noVBand="1"/>
      </w:tblPr>
      <w:tblGrid>
        <w:gridCol w:w="4680"/>
        <w:gridCol w:w="4176"/>
      </w:tblGrid>
      <w:tr w:rsidR="00456002" w:rsidRPr="002E3163" w:rsidTr="007322EE">
        <w:trPr>
          <w:trHeight w:val="515"/>
          <w:tblHeader/>
        </w:trPr>
        <w:tc>
          <w:tcPr>
            <w:tcW w:w="468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56002" w:rsidRPr="007F3BB6" w:rsidRDefault="00456002" w:rsidP="005C647E">
            <w:pPr>
              <w:jc w:val="center"/>
              <w:rPr>
                <w:rFonts w:eastAsia="Calibri" w:cs="Tahoma"/>
                <w:b/>
                <w:bCs/>
                <w:sz w:val="20"/>
                <w:szCs w:val="18"/>
                <w:lang w:val="it-IT"/>
              </w:rPr>
            </w:pPr>
            <w:r w:rsidRPr="007F3BB6">
              <w:rPr>
                <w:rFonts w:eastAsia="Calibri" w:cs="Tahoma"/>
                <w:b/>
                <w:bCs/>
                <w:sz w:val="20"/>
                <w:szCs w:val="18"/>
                <w:lang w:val="it-IT"/>
              </w:rPr>
              <w:lastRenderedPageBreak/>
              <w:t>Servicios Online disponibles para periodos de suscripción contérmino o de 1 año</w:t>
            </w:r>
          </w:p>
        </w:tc>
        <w:tc>
          <w:tcPr>
            <w:tcW w:w="417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56002" w:rsidRPr="007F3BB6" w:rsidRDefault="00456002" w:rsidP="005C647E">
            <w:pPr>
              <w:jc w:val="center"/>
              <w:rPr>
                <w:rFonts w:eastAsia="Calibri" w:cs="Tahoma"/>
                <w:b/>
                <w:bCs/>
                <w:sz w:val="20"/>
                <w:szCs w:val="18"/>
                <w:lang w:val="it-IT"/>
              </w:rPr>
            </w:pPr>
            <w:r w:rsidRPr="007F3BB6">
              <w:rPr>
                <w:rFonts w:eastAsia="Calibri" w:cs="Tahoma"/>
                <w:b/>
                <w:bCs/>
                <w:sz w:val="20"/>
                <w:szCs w:val="18"/>
                <w:lang w:val="it-IT"/>
              </w:rPr>
              <w:t>Servicios Online disponibles para periodos de suscripción contérmino solamente</w:t>
            </w:r>
          </w:p>
        </w:tc>
      </w:tr>
      <w:tr w:rsidR="00456002" w:rsidRPr="00911162" w:rsidTr="007322EE">
        <w:trPr>
          <w:trHeight w:val="258"/>
        </w:trPr>
        <w:tc>
          <w:tcPr>
            <w:tcW w:w="46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Bing Maps, Edición Professional</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Forefront Online Protection para Exchange</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Forefront Protection 2010 para Exchange</w:t>
            </w:r>
            <w:r w:rsidR="007322EE" w:rsidRPr="00911162">
              <w:rPr>
                <w:rFonts w:eastAsia="Calibri" w:cs="Tahoma"/>
                <w:color w:val="000000"/>
                <w:szCs w:val="18"/>
              </w:rPr>
              <w:t> </w:t>
            </w:r>
            <w:r w:rsidRPr="00911162">
              <w:rPr>
                <w:rFonts w:eastAsia="Calibri" w:cs="Tahoma"/>
                <w:color w:val="000000"/>
                <w:szCs w:val="18"/>
              </w:rPr>
              <w:t>Server</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 xml:space="preserve">Forefront Protection 2010 para SharePoint </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Forefront Protection Suite</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Forefront Security para Office Communications Server</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Servicio de protección de Forefront Threat Management Gateway, edición</w:t>
            </w:r>
            <w:r w:rsidR="007322EE" w:rsidRPr="00911162">
              <w:rPr>
                <w:rFonts w:eastAsia="Calibri" w:cs="Tahoma"/>
                <w:color w:val="000000"/>
                <w:szCs w:val="18"/>
              </w:rPr>
              <w:t> </w:t>
            </w:r>
            <w:r w:rsidRPr="00911162">
              <w:rPr>
                <w:rFonts w:eastAsia="Calibri" w:cs="Tahoma"/>
                <w:color w:val="000000"/>
                <w:szCs w:val="18"/>
              </w:rPr>
              <w:t>Web</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Lync Server Public Instant Messaging Connectivity con Servicio de Mensajería Instantánea de America Online (AOL) y</w:t>
            </w:r>
            <w:r w:rsidR="007322EE" w:rsidRPr="00911162">
              <w:rPr>
                <w:rFonts w:eastAsia="Calibri" w:cs="Tahoma"/>
                <w:color w:val="000000"/>
                <w:szCs w:val="18"/>
              </w:rPr>
              <w:t> </w:t>
            </w:r>
            <w:r w:rsidRPr="00911162">
              <w:rPr>
                <w:rFonts w:eastAsia="Calibri" w:cs="Tahoma"/>
                <w:color w:val="000000"/>
                <w:szCs w:val="18"/>
              </w:rPr>
              <w:t>servicio Windows Live Messenger</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 xml:space="preserve">Lync Server Public Instant Messaging Connectivity con Servicio de Mensajería Instantánea Yahoo </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 xml:space="preserve">Microsoft Exchange Hosted Encryption </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Microsoft Learning Solutions</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Office Groove Enterprise Services</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System Center 2012 Endpoint Protection</w:t>
            </w:r>
          </w:p>
          <w:p w:rsidR="00456002" w:rsidRPr="00911162" w:rsidRDefault="00456002" w:rsidP="002C1048">
            <w:pPr>
              <w:numPr>
                <w:ilvl w:val="0"/>
                <w:numId w:val="86"/>
              </w:numPr>
              <w:spacing w:after="60"/>
              <w:ind w:left="720" w:right="259"/>
              <w:rPr>
                <w:rFonts w:cs="Tahoma"/>
              </w:rPr>
            </w:pPr>
            <w:r w:rsidRPr="00911162">
              <w:rPr>
                <w:rFonts w:eastAsia="Calibri" w:cs="Tahoma"/>
                <w:color w:val="000000"/>
                <w:szCs w:val="18"/>
              </w:rPr>
              <w:t>Web Antimalware Subscription para Forefront Threat Management Gateway</w:t>
            </w:r>
            <w:r w:rsidR="007322EE" w:rsidRPr="00911162">
              <w:rPr>
                <w:rFonts w:eastAsia="Calibri" w:cs="Tahoma"/>
                <w:color w:val="000000"/>
                <w:szCs w:val="18"/>
              </w:rPr>
              <w:t> </w:t>
            </w:r>
            <w:r w:rsidRPr="00911162">
              <w:rPr>
                <w:rFonts w:eastAsia="Calibri" w:cs="Tahoma"/>
                <w:color w:val="000000"/>
                <w:szCs w:val="18"/>
              </w:rPr>
              <w:t xml:space="preserve">Medium Business Edition </w:t>
            </w:r>
          </w:p>
          <w:p w:rsidR="00456002" w:rsidRPr="00911162" w:rsidRDefault="00456002" w:rsidP="002C1048">
            <w:pPr>
              <w:numPr>
                <w:ilvl w:val="0"/>
                <w:numId w:val="86"/>
              </w:numPr>
              <w:spacing w:after="60"/>
              <w:ind w:left="720" w:right="259"/>
              <w:rPr>
                <w:rFonts w:eastAsia="Calibri" w:cs="Tahoma"/>
                <w:color w:val="000000"/>
                <w:szCs w:val="18"/>
              </w:rPr>
            </w:pPr>
            <w:r w:rsidRPr="00911162">
              <w:rPr>
                <w:rFonts w:eastAsia="Calibri" w:cs="Tahoma"/>
                <w:color w:val="000000"/>
                <w:szCs w:val="18"/>
              </w:rPr>
              <w:t>Servicios de Windows Azure</w:t>
            </w:r>
          </w:p>
        </w:tc>
        <w:tc>
          <w:tcPr>
            <w:tcW w:w="4176" w:type="dxa"/>
            <w:tcBorders>
              <w:top w:val="nil"/>
              <w:left w:val="nil"/>
              <w:bottom w:val="single" w:sz="8" w:space="0" w:color="auto"/>
              <w:right w:val="single" w:sz="8" w:space="0" w:color="auto"/>
            </w:tcBorders>
            <w:tcMar>
              <w:top w:w="0" w:type="dxa"/>
              <w:left w:w="108" w:type="dxa"/>
              <w:bottom w:w="0" w:type="dxa"/>
              <w:right w:w="108" w:type="dxa"/>
            </w:tcMar>
          </w:tcPr>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 xml:space="preserve">Dynamics CRM Online </w:t>
            </w:r>
          </w:p>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Dynamics Mobile</w:t>
            </w:r>
          </w:p>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Dynamics Onprem Mobile</w:t>
            </w:r>
          </w:p>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Exchange Online Archiving</w:t>
            </w:r>
          </w:p>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 xml:space="preserve">Exchange Online Kiosk, Plan 1 y Plan 2 </w:t>
            </w:r>
          </w:p>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Lync Online Plan 1, 2 y 3</w:t>
            </w:r>
          </w:p>
          <w:p w:rsidR="00456002" w:rsidRPr="007F3BB6" w:rsidRDefault="00456002" w:rsidP="002C1048">
            <w:pPr>
              <w:numPr>
                <w:ilvl w:val="0"/>
                <w:numId w:val="87"/>
              </w:numPr>
              <w:spacing w:after="60"/>
              <w:ind w:left="576" w:right="187"/>
              <w:rPr>
                <w:rFonts w:cs="Tahoma"/>
                <w:lang w:val="it-IT"/>
              </w:rPr>
            </w:pPr>
            <w:r w:rsidRPr="007F3BB6">
              <w:rPr>
                <w:rFonts w:eastAsia="Calibri" w:cs="Tahoma"/>
                <w:color w:val="000000"/>
                <w:szCs w:val="18"/>
                <w:lang w:val="it-IT"/>
              </w:rPr>
              <w:t>Office 365 Plan A2, A3, A4, K1, K2, E1, E2, E3 y E4</w:t>
            </w:r>
          </w:p>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Office Professional Plus Subscription</w:t>
            </w:r>
          </w:p>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Office Web Applications</w:t>
            </w:r>
          </w:p>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 xml:space="preserve">SharePoint Online Plan 1 y Plan 2 </w:t>
            </w:r>
          </w:p>
          <w:p w:rsidR="00456002" w:rsidRPr="00911162" w:rsidRDefault="00456002" w:rsidP="002C1048">
            <w:pPr>
              <w:numPr>
                <w:ilvl w:val="0"/>
                <w:numId w:val="87"/>
              </w:numPr>
              <w:spacing w:after="60"/>
              <w:ind w:left="576" w:right="187"/>
              <w:rPr>
                <w:rFonts w:cs="Tahoma"/>
              </w:rPr>
            </w:pPr>
            <w:r w:rsidRPr="00911162">
              <w:rPr>
                <w:rFonts w:eastAsia="Calibri" w:cs="Tahoma"/>
                <w:color w:val="000000"/>
                <w:szCs w:val="18"/>
              </w:rPr>
              <w:t>Windows Intune</w:t>
            </w:r>
          </w:p>
          <w:p w:rsidR="00456002" w:rsidRPr="00911162" w:rsidRDefault="003929D1" w:rsidP="002C1048">
            <w:pPr>
              <w:numPr>
                <w:ilvl w:val="0"/>
                <w:numId w:val="87"/>
              </w:numPr>
              <w:spacing w:after="60"/>
              <w:ind w:left="576" w:right="187"/>
              <w:rPr>
                <w:rFonts w:eastAsia="Calibri" w:cs="Tahoma"/>
                <w:szCs w:val="18"/>
              </w:rPr>
            </w:pPr>
            <w:r w:rsidRPr="00911162">
              <w:rPr>
                <w:rFonts w:eastAsia="Calibri" w:cs="Tahoma"/>
                <w:color w:val="000000"/>
                <w:szCs w:val="18"/>
              </w:rPr>
              <w:t>Complemento de Windows Intune</w:t>
            </w:r>
          </w:p>
        </w:tc>
      </w:tr>
    </w:tbl>
    <w:p w:rsidR="00171817" w:rsidRPr="00911162" w:rsidRDefault="00171817" w:rsidP="00212CC6">
      <w:pPr>
        <w:pStyle w:val="Heading2"/>
        <w:ind w:left="0"/>
        <w:rPr>
          <w:rFonts w:ascii="Tahoma" w:hAnsi="Tahoma" w:cs="Tahoma"/>
          <w:b w:val="0"/>
          <w:sz w:val="18"/>
          <w:szCs w:val="18"/>
          <w:lang w:eastAsia="x-none"/>
        </w:rPr>
      </w:pPr>
    </w:p>
    <w:p w:rsidR="00456002" w:rsidRPr="007F3BB6" w:rsidRDefault="00456002" w:rsidP="00171817">
      <w:pPr>
        <w:pStyle w:val="Heading2"/>
        <w:ind w:left="0"/>
        <w:rPr>
          <w:rFonts w:ascii="Tahoma" w:hAnsi="Tahoma" w:cs="Tahoma"/>
          <w:lang w:val="it-IT"/>
        </w:rPr>
      </w:pPr>
      <w:bookmarkStart w:id="744" w:name="_Toc336338209"/>
      <w:bookmarkStart w:id="745" w:name="_Toc346278047"/>
      <w:r w:rsidRPr="007F3BB6">
        <w:rPr>
          <w:rFonts w:ascii="Tahoma" w:hAnsi="Tahoma" w:cs="Tahoma"/>
          <w:lang w:val="it-IT"/>
        </w:rPr>
        <w:t>Adquisiciones y Renovación Automática de Servicios Online</w:t>
      </w:r>
      <w:bookmarkEnd w:id="744"/>
      <w:bookmarkEnd w:id="745"/>
      <w:r w:rsidRPr="007F3BB6">
        <w:rPr>
          <w:rFonts w:ascii="Tahoma" w:hAnsi="Tahoma" w:cs="Tahoma"/>
          <w:lang w:val="it-IT"/>
        </w:rPr>
        <w:t xml:space="preserve"> </w:t>
      </w:r>
    </w:p>
    <w:p w:rsidR="00456002" w:rsidRPr="007F3BB6" w:rsidRDefault="00456002" w:rsidP="00171817">
      <w:pPr>
        <w:outlineLvl w:val="2"/>
        <w:rPr>
          <w:rFonts w:cs="Tahoma"/>
          <w:szCs w:val="18"/>
          <w:lang w:val="it-IT"/>
        </w:rPr>
      </w:pPr>
    </w:p>
    <w:p w:rsidR="00456002" w:rsidRPr="007F3BB6" w:rsidRDefault="00456002" w:rsidP="00874D6F">
      <w:pPr>
        <w:outlineLvl w:val="2"/>
        <w:rPr>
          <w:rFonts w:cs="Tahoma"/>
          <w:lang w:val="it-IT"/>
        </w:rPr>
      </w:pPr>
      <w:r w:rsidRPr="007F3BB6">
        <w:rPr>
          <w:rFonts w:cs="Tahoma"/>
          <w:szCs w:val="18"/>
          <w:lang w:val="it-IT"/>
        </w:rPr>
        <w:t>Los Clientes deben tener un Contrato de Licencias por Volumen activo para solicitar o renovar suscripciones a servicios online en las Licencias por Volumen.</w:t>
      </w:r>
      <w:r w:rsidR="008806E8" w:rsidRPr="007F3BB6">
        <w:rPr>
          <w:rFonts w:cs="Tahoma"/>
          <w:szCs w:val="18"/>
          <w:lang w:val="it-IT"/>
        </w:rPr>
        <w:t xml:space="preserve"> </w:t>
      </w:r>
      <w:r w:rsidRPr="007F3BB6">
        <w:rPr>
          <w:rFonts w:cs="Tahoma"/>
          <w:szCs w:val="18"/>
          <w:lang w:val="it-IT"/>
        </w:rPr>
        <w:t>Una suscripción a servicios online se renueva automáticamente el día después de que expire su periodo de suscripción, a no ser que el Cliente decida no renovar mediante la opción de no</w:t>
      </w:r>
      <w:r w:rsidR="00874D6F">
        <w:rPr>
          <w:rFonts w:cs="Tahoma"/>
          <w:szCs w:val="18"/>
          <w:lang w:val="it-IT"/>
        </w:rPr>
        <w:t> </w:t>
      </w:r>
      <w:r w:rsidRPr="007F3BB6">
        <w:rPr>
          <w:rFonts w:cs="Tahoma"/>
          <w:szCs w:val="18"/>
          <w:lang w:val="it-IT"/>
        </w:rPr>
        <w:t xml:space="preserve">utilizar la </w:t>
      </w:r>
      <w:r w:rsidRPr="007F3BB6">
        <w:rPr>
          <w:rFonts w:cs="Tahoma"/>
          <w:color w:val="000000"/>
          <w:szCs w:val="18"/>
          <w:lang w:val="it-IT"/>
        </w:rPr>
        <w:t xml:space="preserve">renovación </w:t>
      </w:r>
      <w:r w:rsidRPr="007F3BB6">
        <w:rPr>
          <w:rFonts w:cs="Tahoma"/>
          <w:bCs/>
          <w:color w:val="000000"/>
          <w:lang w:val="it-IT"/>
        </w:rPr>
        <w:t>automática con un mínimo de cinco (5)</w:t>
      </w:r>
      <w:r w:rsidRPr="007F3BB6">
        <w:rPr>
          <w:rFonts w:cs="Tahoma"/>
          <w:b/>
          <w:bCs/>
          <w:color w:val="1F497D"/>
          <w:lang w:val="it-IT"/>
        </w:rPr>
        <w:t xml:space="preserve"> </w:t>
      </w:r>
      <w:r w:rsidRPr="007F3BB6">
        <w:rPr>
          <w:rFonts w:cs="Tahoma"/>
          <w:szCs w:val="18"/>
          <w:lang w:val="it-IT"/>
        </w:rPr>
        <w:t>días antes del vencimiento del periodo de suscripción.</w:t>
      </w:r>
      <w:r w:rsidR="008806E8" w:rsidRPr="007F3BB6">
        <w:rPr>
          <w:rFonts w:cs="Tahoma"/>
          <w:szCs w:val="18"/>
          <w:lang w:val="it-IT"/>
        </w:rPr>
        <w:t xml:space="preserve"> </w:t>
      </w:r>
      <w:r w:rsidRPr="007F3BB6">
        <w:rPr>
          <w:rFonts w:cs="Tahoma"/>
          <w:szCs w:val="18"/>
          <w:lang w:val="it-IT"/>
        </w:rPr>
        <w:t>Luego de la renovación automática, Microsoft facturará la cantidad de licencias que expirarán con la misma opción de</w:t>
      </w:r>
      <w:r w:rsidR="007322EE" w:rsidRPr="007F3BB6">
        <w:rPr>
          <w:rFonts w:cs="Tahoma"/>
          <w:szCs w:val="18"/>
          <w:lang w:val="it-IT"/>
        </w:rPr>
        <w:t> </w:t>
      </w:r>
      <w:r w:rsidRPr="007F3BB6">
        <w:rPr>
          <w:rFonts w:cs="Tahoma"/>
          <w:szCs w:val="18"/>
          <w:lang w:val="it-IT"/>
        </w:rPr>
        <w:t>periodo de suscripción si el contrato inicial del Cliente se mantiene activo.</w:t>
      </w:r>
      <w:r w:rsidR="008806E8" w:rsidRPr="007F3BB6">
        <w:rPr>
          <w:rFonts w:cs="Tahoma"/>
          <w:szCs w:val="18"/>
          <w:lang w:val="it-IT"/>
        </w:rPr>
        <w:t xml:space="preserve"> </w:t>
      </w:r>
      <w:r w:rsidRPr="007F3BB6">
        <w:rPr>
          <w:rFonts w:cs="Tahoma"/>
          <w:szCs w:val="18"/>
          <w:lang w:val="it-IT"/>
        </w:rPr>
        <w:t>Las suscripciones a servicios online para</w:t>
      </w:r>
      <w:r w:rsidR="007322EE" w:rsidRPr="007F3BB6">
        <w:rPr>
          <w:rFonts w:cs="Tahoma"/>
          <w:szCs w:val="18"/>
          <w:lang w:val="it-IT"/>
        </w:rPr>
        <w:t> </w:t>
      </w:r>
      <w:r w:rsidRPr="007F3BB6">
        <w:rPr>
          <w:rFonts w:cs="Tahoma"/>
          <w:szCs w:val="18"/>
          <w:lang w:val="it-IT"/>
        </w:rPr>
        <w:t>Clientes de Government y Academic no se renovarán automáticamente, salvo que el Cliente elija</w:t>
      </w:r>
      <w:r w:rsidR="00874D6F">
        <w:rPr>
          <w:rFonts w:cs="Tahoma"/>
          <w:szCs w:val="18"/>
          <w:lang w:val="it-IT"/>
        </w:rPr>
        <w:t> </w:t>
      </w:r>
      <w:r w:rsidRPr="007F3BB6">
        <w:rPr>
          <w:rFonts w:cs="Tahoma"/>
          <w:szCs w:val="18"/>
          <w:lang w:val="it-IT"/>
        </w:rPr>
        <w:t>la opción de</w:t>
      </w:r>
      <w:r w:rsidR="007322EE" w:rsidRPr="007F3BB6">
        <w:rPr>
          <w:rFonts w:cs="Tahoma"/>
          <w:szCs w:val="18"/>
          <w:lang w:val="it-IT"/>
        </w:rPr>
        <w:t> </w:t>
      </w:r>
      <w:r w:rsidRPr="007F3BB6">
        <w:rPr>
          <w:rFonts w:cs="Tahoma"/>
          <w:szCs w:val="18"/>
          <w:lang w:val="it-IT"/>
        </w:rPr>
        <w:t>renovación automática.</w:t>
      </w:r>
      <w:r w:rsidR="008806E8" w:rsidRPr="007F3BB6">
        <w:rPr>
          <w:rFonts w:cs="Tahoma"/>
          <w:szCs w:val="18"/>
          <w:lang w:val="it-IT"/>
        </w:rPr>
        <w:t xml:space="preserve"> </w:t>
      </w:r>
      <w:r w:rsidRPr="007F3BB6">
        <w:rPr>
          <w:rFonts w:cs="Tahoma"/>
          <w:szCs w:val="18"/>
          <w:lang w:val="it-IT"/>
        </w:rPr>
        <w:t>Los precios se reajustarán en el momento de la renovación.</w:t>
      </w:r>
      <w:r w:rsidR="008806E8" w:rsidRPr="007F3BB6">
        <w:rPr>
          <w:rFonts w:cs="Tahoma"/>
          <w:szCs w:val="18"/>
          <w:lang w:val="it-IT"/>
        </w:rPr>
        <w:t xml:space="preserve"> </w:t>
      </w:r>
      <w:r w:rsidRPr="007F3BB6">
        <w:rPr>
          <w:rFonts w:cs="Tahoma"/>
          <w:szCs w:val="18"/>
          <w:lang w:val="it-IT"/>
        </w:rPr>
        <w:t>La opción de renovación automática no está disponible para los Servicios de Windows Azure.</w:t>
      </w:r>
    </w:p>
    <w:p w:rsidR="00116EDC" w:rsidRPr="007F3BB6" w:rsidRDefault="00116EDC" w:rsidP="00116EDC">
      <w:pPr>
        <w:rPr>
          <w:rFonts w:cs="Tahoma"/>
          <w:lang w:val="it-IT"/>
        </w:rPr>
      </w:pPr>
    </w:p>
    <w:p w:rsidR="00456002" w:rsidRPr="007F3BB6" w:rsidRDefault="00456002" w:rsidP="00171817">
      <w:pPr>
        <w:pStyle w:val="Heading2"/>
        <w:ind w:left="0"/>
        <w:rPr>
          <w:rFonts w:ascii="Tahoma" w:hAnsi="Tahoma" w:cs="Tahoma"/>
          <w:lang w:val="it-IT"/>
        </w:rPr>
      </w:pPr>
      <w:bookmarkStart w:id="746" w:name="_Toc336338210"/>
      <w:bookmarkStart w:id="747" w:name="_Toc346278048"/>
      <w:r w:rsidRPr="007F3BB6">
        <w:rPr>
          <w:rFonts w:ascii="Tahoma" w:hAnsi="Tahoma" w:cs="Tahoma"/>
          <w:lang w:val="it-IT"/>
        </w:rPr>
        <w:t>Administración de estado de renovación y de renovación automática</w:t>
      </w:r>
      <w:bookmarkEnd w:id="746"/>
      <w:bookmarkEnd w:id="747"/>
    </w:p>
    <w:p w:rsidR="00456002" w:rsidRPr="007F3BB6" w:rsidRDefault="00456002" w:rsidP="00171817">
      <w:pPr>
        <w:outlineLvl w:val="2"/>
        <w:rPr>
          <w:rFonts w:cs="Tahoma"/>
          <w:lang w:val="it-IT"/>
        </w:rPr>
      </w:pPr>
    </w:p>
    <w:p w:rsidR="00456002" w:rsidRPr="007F3BB6" w:rsidRDefault="00456002" w:rsidP="00171817">
      <w:pPr>
        <w:outlineLvl w:val="2"/>
        <w:rPr>
          <w:rFonts w:cs="Tahoma"/>
          <w:lang w:val="it-IT"/>
        </w:rPr>
      </w:pPr>
      <w:r w:rsidRPr="007F3BB6">
        <w:rPr>
          <w:rFonts w:cs="Tahoma"/>
          <w:szCs w:val="18"/>
          <w:lang w:val="it-IT"/>
        </w:rPr>
        <w:t>Los Clientes recibirán notificaciones de renovación antes del término de sus periodos de suscripción a servicios online y</w:t>
      </w:r>
      <w:r w:rsidR="008806E8" w:rsidRPr="007F3BB6">
        <w:rPr>
          <w:rFonts w:cs="Tahoma"/>
          <w:szCs w:val="18"/>
          <w:lang w:val="it-IT"/>
        </w:rPr>
        <w:t xml:space="preserve"> </w:t>
      </w:r>
      <w:r w:rsidRPr="007F3BB6">
        <w:rPr>
          <w:rFonts w:cs="Tahoma"/>
          <w:szCs w:val="18"/>
          <w:lang w:val="it-IT"/>
        </w:rPr>
        <w:t>podrán cancelar su renovación o cambiar un pedido de renovación automática si realizan las acciones necesarias al</w:t>
      </w:r>
      <w:r w:rsidR="007322EE" w:rsidRPr="007F3BB6">
        <w:rPr>
          <w:rFonts w:cs="Tahoma"/>
          <w:szCs w:val="18"/>
          <w:lang w:val="it-IT"/>
        </w:rPr>
        <w:t> </w:t>
      </w:r>
      <w:r w:rsidRPr="007F3BB6">
        <w:rPr>
          <w:rFonts w:cs="Tahoma"/>
          <w:szCs w:val="18"/>
          <w:lang w:val="it-IT"/>
        </w:rPr>
        <w:t>menos treinta (30) días antes de la finalización del periodo de suscripción.</w:t>
      </w:r>
      <w:r w:rsidR="008806E8" w:rsidRPr="007F3BB6">
        <w:rPr>
          <w:rFonts w:cs="Tahoma"/>
          <w:szCs w:val="18"/>
          <w:lang w:val="it-IT"/>
        </w:rPr>
        <w:t xml:space="preserve"> </w:t>
      </w:r>
      <w:r w:rsidRPr="007F3BB6">
        <w:rPr>
          <w:rFonts w:cs="Tahoma"/>
          <w:szCs w:val="18"/>
          <w:lang w:val="it-IT"/>
        </w:rPr>
        <w:t>Asimismo, los Clientes pueden cambiar su</w:t>
      </w:r>
      <w:r w:rsidR="007322EE" w:rsidRPr="007F3BB6">
        <w:rPr>
          <w:rFonts w:cs="Tahoma"/>
          <w:szCs w:val="18"/>
          <w:lang w:val="it-IT"/>
        </w:rPr>
        <w:t> </w:t>
      </w:r>
      <w:r w:rsidRPr="007F3BB6">
        <w:rPr>
          <w:rFonts w:cs="Tahoma"/>
          <w:szCs w:val="18"/>
          <w:lang w:val="it-IT"/>
        </w:rPr>
        <w:t>pedido de renovación al realizar un pedido a su revendedor treinta (30) días antes de la expiración del periodo de suscripción.</w:t>
      </w:r>
      <w:r w:rsidR="008806E8" w:rsidRPr="007F3BB6">
        <w:rPr>
          <w:rFonts w:cs="Tahoma"/>
          <w:szCs w:val="18"/>
          <w:lang w:val="it-IT"/>
        </w:rPr>
        <w:t xml:space="preserve"> </w:t>
      </w:r>
      <w:r w:rsidRPr="007F3BB6">
        <w:rPr>
          <w:rFonts w:cs="Tahoma"/>
          <w:szCs w:val="18"/>
          <w:lang w:val="it-IT"/>
        </w:rPr>
        <w:t>Los Clientes podrán cancelar una renovación de suscripción al proporcionar una notificación escrita con treinta (30) días de anticipación a Microsoft en un formulario que se encuentra disponible través de su revendedor de Microsoft o en http://microsoft.com/licensing/contracts.</w:t>
      </w:r>
      <w:r w:rsidR="008806E8" w:rsidRPr="007F3BB6">
        <w:rPr>
          <w:rFonts w:cs="Tahoma"/>
          <w:szCs w:val="18"/>
          <w:lang w:val="it-IT"/>
        </w:rPr>
        <w:t xml:space="preserve"> </w:t>
      </w:r>
      <w:r w:rsidRPr="007F3BB6">
        <w:rPr>
          <w:rFonts w:cs="Tahoma"/>
          <w:szCs w:val="18"/>
          <w:lang w:val="it-IT"/>
        </w:rPr>
        <w:t>Todas las renovaciones de servicios inician un nuevo periodo de suscripción que comienza el primer día del siguiente mes natural después de la expiración del periodo de suscripción anterior.</w:t>
      </w:r>
    </w:p>
    <w:p w:rsidR="006F4084" w:rsidRPr="007F3BB6" w:rsidRDefault="006F4084">
      <w:pPr>
        <w:rPr>
          <w:rFonts w:cs="Tahoma"/>
          <w:lang w:val="it-IT"/>
        </w:rPr>
      </w:pPr>
    </w:p>
    <w:p w:rsidR="00456002" w:rsidRPr="007F3BB6" w:rsidRDefault="00456002" w:rsidP="00171817">
      <w:pPr>
        <w:outlineLvl w:val="2"/>
        <w:rPr>
          <w:rFonts w:cs="Tahoma"/>
          <w:lang w:val="it-IT"/>
        </w:rPr>
      </w:pPr>
      <w:r w:rsidRPr="007F3BB6">
        <w:rPr>
          <w:rFonts w:cs="Tahoma"/>
          <w:szCs w:val="18"/>
          <w:lang w:val="it-IT"/>
        </w:rPr>
        <w:lastRenderedPageBreak/>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w:t>
      </w:r>
      <w:r w:rsidR="007322EE" w:rsidRPr="007F3BB6">
        <w:rPr>
          <w:rFonts w:cs="Tahoma"/>
          <w:szCs w:val="18"/>
          <w:lang w:val="it-IT"/>
        </w:rPr>
        <w:t> </w:t>
      </w:r>
      <w:r w:rsidRPr="007F3BB6">
        <w:rPr>
          <w:rFonts w:cs="Tahoma"/>
          <w:szCs w:val="18"/>
          <w:lang w:val="it-IT"/>
        </w:rPr>
        <w:t>pedido por cada aumento en el servicio de suscripción.</w:t>
      </w:r>
      <w:r w:rsidR="008806E8" w:rsidRPr="007F3BB6">
        <w:rPr>
          <w:rFonts w:cs="Tahoma"/>
          <w:szCs w:val="18"/>
          <w:lang w:val="it-IT"/>
        </w:rPr>
        <w:t xml:space="preserve"> </w:t>
      </w:r>
    </w:p>
    <w:p w:rsidR="00BD1A6A" w:rsidRPr="007F3BB6" w:rsidRDefault="00BD1A6A" w:rsidP="00456002">
      <w:pPr>
        <w:pStyle w:val="Heading2"/>
        <w:ind w:left="0"/>
        <w:rPr>
          <w:rFonts w:ascii="Tahoma" w:hAnsi="Tahoma" w:cs="Tahoma"/>
          <w:sz w:val="18"/>
          <w:lang w:val="it-IT" w:eastAsia="x-none"/>
        </w:rPr>
      </w:pPr>
      <w:bookmarkStart w:id="748" w:name="_Toc336338211"/>
    </w:p>
    <w:p w:rsidR="00BD1A6A" w:rsidRPr="007F3BB6" w:rsidRDefault="00BD1A6A" w:rsidP="007322EE">
      <w:pPr>
        <w:pStyle w:val="Heading2"/>
        <w:ind w:left="0"/>
        <w:rPr>
          <w:rFonts w:ascii="Tahoma" w:hAnsi="Tahoma" w:cs="Tahoma"/>
          <w:sz w:val="18"/>
          <w:lang w:val="it-IT" w:eastAsia="x-none"/>
        </w:rPr>
      </w:pPr>
    </w:p>
    <w:p w:rsidR="00456002" w:rsidRPr="007F3BB6" w:rsidRDefault="00456002" w:rsidP="00456002">
      <w:pPr>
        <w:pStyle w:val="Heading2"/>
        <w:ind w:left="0"/>
        <w:rPr>
          <w:rFonts w:ascii="Tahoma" w:hAnsi="Tahoma" w:cs="Tahoma"/>
          <w:lang w:val="it-IT"/>
        </w:rPr>
      </w:pPr>
      <w:bookmarkStart w:id="749" w:name="_Toc346278049"/>
      <w:r w:rsidRPr="007F3BB6">
        <w:rPr>
          <w:rFonts w:ascii="Tahoma" w:hAnsi="Tahoma" w:cs="Tahoma"/>
          <w:lang w:val="it-IT"/>
        </w:rPr>
        <w:t>Cancelación de los Servicios Online</w:t>
      </w:r>
      <w:bookmarkEnd w:id="748"/>
      <w:bookmarkEnd w:id="749"/>
    </w:p>
    <w:p w:rsidR="00456002" w:rsidRPr="007F3BB6" w:rsidRDefault="00456002" w:rsidP="00456002">
      <w:pPr>
        <w:outlineLvl w:val="2"/>
        <w:rPr>
          <w:rFonts w:cs="Tahoma"/>
          <w:lang w:val="it-IT"/>
        </w:rPr>
      </w:pPr>
    </w:p>
    <w:p w:rsidR="00456002" w:rsidRPr="007F3BB6" w:rsidRDefault="00456002" w:rsidP="00116EDC">
      <w:pPr>
        <w:outlineLvl w:val="2"/>
        <w:rPr>
          <w:rFonts w:cs="Tahoma"/>
          <w:lang w:val="it-IT"/>
        </w:rPr>
      </w:pPr>
      <w:r w:rsidRPr="007F3BB6">
        <w:rPr>
          <w:rFonts w:cs="Tahoma"/>
          <w:szCs w:val="18"/>
          <w:lang w:val="it-IT"/>
        </w:rPr>
        <w:t>Las suscripciones para un servicio online se pueden cancelar en el plazo de treinta (30) días después del pedido inicial o de la reserva inicial de licencias de un servicio sin recibir ningún tipo de sanción.</w:t>
      </w:r>
      <w:r w:rsidR="008806E8" w:rsidRPr="007F3BB6">
        <w:rPr>
          <w:rFonts w:cs="Tahoma"/>
          <w:szCs w:val="18"/>
          <w:lang w:val="it-IT"/>
        </w:rPr>
        <w:t xml:space="preserve"> </w:t>
      </w:r>
      <w:r w:rsidRPr="007F3BB6">
        <w:rPr>
          <w:rFonts w:cs="Tahoma"/>
          <w:szCs w:val="18"/>
          <w:lang w:val="it-IT"/>
        </w:rPr>
        <w:t>Consulte las secciones de</w:t>
      </w:r>
      <w:r w:rsidR="007322EE" w:rsidRPr="007F3BB6">
        <w:rPr>
          <w:rFonts w:cs="Tahoma"/>
          <w:szCs w:val="18"/>
          <w:lang w:val="it-IT"/>
        </w:rPr>
        <w:t> </w:t>
      </w:r>
      <w:r w:rsidRPr="007F3BB6">
        <w:rPr>
          <w:rFonts w:cs="Tahoma"/>
          <w:szCs w:val="18"/>
          <w:lang w:val="it-IT"/>
        </w:rPr>
        <w:t>productos específicos de esta Lista de Productos para obtener información sobre los términos de cancelación adicionales que puedan existir.</w:t>
      </w:r>
    </w:p>
    <w:p w:rsidR="00116EDC" w:rsidRPr="007F3BB6" w:rsidRDefault="00116EDC" w:rsidP="00116EDC">
      <w:pPr>
        <w:outlineLvl w:val="2"/>
        <w:rPr>
          <w:rFonts w:cs="Tahoma"/>
          <w:lang w:val="it-IT"/>
        </w:rPr>
      </w:pPr>
    </w:p>
    <w:p w:rsidR="00456002" w:rsidRPr="007F3BB6" w:rsidRDefault="00456002" w:rsidP="00456002">
      <w:pPr>
        <w:pStyle w:val="Heading2"/>
        <w:ind w:left="0"/>
        <w:rPr>
          <w:rFonts w:ascii="Tahoma" w:hAnsi="Tahoma" w:cs="Tahoma"/>
          <w:lang w:val="it-IT"/>
        </w:rPr>
      </w:pPr>
      <w:bookmarkStart w:id="750" w:name="_Toc328145982"/>
      <w:bookmarkStart w:id="751" w:name="_Toc336338212"/>
      <w:bookmarkStart w:id="752" w:name="_Toc346278050"/>
      <w:r w:rsidRPr="007F3BB6">
        <w:rPr>
          <w:rFonts w:ascii="Tahoma" w:hAnsi="Tahoma" w:cs="Tahoma"/>
          <w:lang w:val="it-IT"/>
        </w:rPr>
        <w:t>Opciones de condiciones de pago de los Servicios Online</w:t>
      </w:r>
      <w:bookmarkEnd w:id="750"/>
      <w:bookmarkEnd w:id="751"/>
      <w:bookmarkEnd w:id="752"/>
    </w:p>
    <w:p w:rsidR="00456002" w:rsidRPr="007F3BB6" w:rsidRDefault="00456002" w:rsidP="00456002">
      <w:pPr>
        <w:ind w:left="720"/>
        <w:outlineLvl w:val="2"/>
        <w:rPr>
          <w:rFonts w:cs="Tahoma"/>
          <w:lang w:val="it-IT"/>
        </w:rPr>
      </w:pPr>
    </w:p>
    <w:p w:rsidR="00456002" w:rsidRPr="007F3BB6" w:rsidRDefault="00456002" w:rsidP="00456002">
      <w:pPr>
        <w:outlineLvl w:val="2"/>
        <w:rPr>
          <w:rFonts w:cs="Tahoma"/>
          <w:lang w:val="it-IT"/>
        </w:rPr>
      </w:pPr>
      <w:r w:rsidRPr="007F3BB6">
        <w:rPr>
          <w:rFonts w:cs="Tahoma"/>
          <w:szCs w:val="18"/>
          <w:lang w:val="it-IT"/>
        </w:rPr>
        <w:t>Los Clientes deben abonar las suscripciones a servicios online de un año en su totalidad al comienzo del periodo de suscripción.</w:t>
      </w:r>
      <w:r w:rsidR="008806E8" w:rsidRPr="007F3BB6">
        <w:rPr>
          <w:rFonts w:cs="Tahoma"/>
          <w:szCs w:val="18"/>
          <w:lang w:val="it-IT"/>
        </w:rPr>
        <w:t xml:space="preserve"> </w:t>
      </w:r>
      <w:r w:rsidRPr="007F3BB6">
        <w:rPr>
          <w:rFonts w:cs="Tahoma"/>
          <w:szCs w:val="18"/>
          <w:lang w:val="it-IT"/>
        </w:rPr>
        <w:t xml:space="preserve">Los Clientes que opten por los periodos de suscripción contérmino o por </w:t>
      </w:r>
      <w:r w:rsidR="008806E8" w:rsidRPr="007F3BB6">
        <w:rPr>
          <w:rFonts w:cs="Tahoma"/>
          <w:szCs w:val="18"/>
          <w:lang w:val="it-IT"/>
        </w:rPr>
        <w:t>“</w:t>
      </w:r>
      <w:r w:rsidRPr="007F3BB6">
        <w:rPr>
          <w:rFonts w:cs="Tahoma"/>
          <w:szCs w:val="18"/>
          <w:lang w:val="it-IT"/>
        </w:rPr>
        <w:t>alinearse al 2º Aniversario</w:t>
      </w:r>
      <w:r w:rsidR="008806E8" w:rsidRPr="007F3BB6">
        <w:rPr>
          <w:rFonts w:cs="Tahoma"/>
          <w:szCs w:val="18"/>
          <w:lang w:val="it-IT"/>
        </w:rPr>
        <w:t>”</w:t>
      </w:r>
      <w:r w:rsidRPr="007F3BB6">
        <w:rPr>
          <w:rFonts w:cs="Tahoma"/>
          <w:szCs w:val="18"/>
          <w:lang w:val="it-IT"/>
        </w:rPr>
        <w:t xml:space="preserve">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8806E8" w:rsidRPr="007F3BB6">
        <w:rPr>
          <w:rFonts w:cs="Tahoma"/>
          <w:szCs w:val="18"/>
          <w:lang w:val="it-IT"/>
        </w:rPr>
        <w:t xml:space="preserve"> </w:t>
      </w:r>
      <w:r w:rsidRPr="007F3BB6">
        <w:rPr>
          <w:rFonts w:cs="Tahoma"/>
          <w:szCs w:val="18"/>
          <w:lang w:val="it-IT"/>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rsidR="00456002" w:rsidRPr="007F3BB6" w:rsidRDefault="00456002" w:rsidP="00456002">
      <w:pPr>
        <w:outlineLvl w:val="2"/>
        <w:rPr>
          <w:rFonts w:cs="Tahoma"/>
          <w:lang w:val="it-IT"/>
        </w:rPr>
      </w:pPr>
    </w:p>
    <w:p w:rsidR="00456002" w:rsidRPr="008B1011" w:rsidRDefault="00456002" w:rsidP="00456002">
      <w:pPr>
        <w:outlineLvl w:val="2"/>
        <w:rPr>
          <w:rFonts w:cs="Tahoma"/>
          <w:lang w:val="it-IT"/>
        </w:rPr>
      </w:pPr>
      <w:r w:rsidRPr="008B1011">
        <w:rPr>
          <w:rFonts w:cs="Tahoma"/>
          <w:szCs w:val="18"/>
          <w:lang w:val="it-IT"/>
        </w:rPr>
        <w:t>Además, los Clientes de Open Value también pueden elegir una opción de pago mensual.</w:t>
      </w:r>
      <w:r w:rsidR="008806E8" w:rsidRPr="008B1011">
        <w:rPr>
          <w:rFonts w:cs="Tahoma"/>
          <w:szCs w:val="18"/>
          <w:lang w:val="it-IT"/>
        </w:rPr>
        <w:t xml:space="preserve"> </w:t>
      </w:r>
      <w:r w:rsidRPr="008B1011">
        <w:rPr>
          <w:rFonts w:cs="Tahoma"/>
          <w:szCs w:val="18"/>
          <w:lang w:val="it-IT"/>
        </w:rPr>
        <w:t>Para la opción de pago mensual, cada mes se emitirá automáticamente una factura de una parte durante el periodo de suscripción para la</w:t>
      </w:r>
      <w:r w:rsidR="007322EE" w:rsidRPr="008B1011">
        <w:rPr>
          <w:rFonts w:cs="Tahoma"/>
          <w:szCs w:val="18"/>
          <w:lang w:val="it-IT"/>
        </w:rPr>
        <w:t> </w:t>
      </w:r>
      <w:r w:rsidRPr="008B1011">
        <w:rPr>
          <w:rFonts w:cs="Tahoma"/>
          <w:szCs w:val="18"/>
          <w:lang w:val="it-IT"/>
        </w:rPr>
        <w:t>cantidad de suscripciones que el Cliente haya solicitado.</w:t>
      </w:r>
    </w:p>
    <w:p w:rsidR="00456002" w:rsidRPr="008B1011" w:rsidRDefault="00456002" w:rsidP="00456002">
      <w:pPr>
        <w:outlineLvl w:val="2"/>
        <w:rPr>
          <w:rFonts w:cs="Tahoma"/>
          <w:lang w:val="it-IT"/>
        </w:rPr>
      </w:pPr>
    </w:p>
    <w:p w:rsidR="00456002" w:rsidRPr="008B1011" w:rsidRDefault="00456002" w:rsidP="00456002">
      <w:pPr>
        <w:outlineLvl w:val="2"/>
        <w:rPr>
          <w:rFonts w:cs="Tahoma"/>
          <w:lang w:val="it-IT"/>
        </w:rPr>
      </w:pPr>
      <w:r w:rsidRPr="008B1011">
        <w:rPr>
          <w:rFonts w:cs="Tahoma"/>
          <w:szCs w:val="18"/>
          <w:lang w:val="it-IT"/>
        </w:rPr>
        <w:t>Los precios y las condiciones de pago para suscripciones adquiridas a través de revendedores se determinarán mediante acuerdo entre el Cliente y el revendedor.</w:t>
      </w:r>
      <w:r w:rsidR="008806E8" w:rsidRPr="008B1011">
        <w:rPr>
          <w:rFonts w:cs="Tahoma"/>
          <w:szCs w:val="18"/>
          <w:lang w:val="it-IT"/>
        </w:rPr>
        <w:t xml:space="preserve"> </w:t>
      </w:r>
      <w:r w:rsidRPr="008B1011">
        <w:rPr>
          <w:rFonts w:cs="Tahoma"/>
          <w:szCs w:val="18"/>
          <w:lang w:val="it-IT"/>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8806E8" w:rsidRPr="008B1011">
        <w:rPr>
          <w:rFonts w:cs="Tahoma"/>
          <w:szCs w:val="18"/>
          <w:lang w:val="it-IT"/>
        </w:rPr>
        <w:t xml:space="preserve"> </w:t>
      </w:r>
      <w:r w:rsidRPr="008B1011">
        <w:rPr>
          <w:rFonts w:cs="Tahoma"/>
          <w:szCs w:val="18"/>
          <w:lang w:val="it-IT"/>
        </w:rPr>
        <w:t xml:space="preserve">Es posible que los Clientes con un Contrato Enterprise no puedan remitir un pedido </w:t>
      </w:r>
      <w:r w:rsidR="008806E8" w:rsidRPr="008B1011">
        <w:rPr>
          <w:rFonts w:cs="Tahoma"/>
          <w:szCs w:val="18"/>
          <w:lang w:val="it-IT"/>
        </w:rPr>
        <w:t>“</w:t>
      </w:r>
      <w:r w:rsidRPr="008B1011">
        <w:rPr>
          <w:rFonts w:cs="Tahoma"/>
          <w:szCs w:val="18"/>
          <w:lang w:val="it-IT"/>
        </w:rPr>
        <w:t>true up</w:t>
      </w:r>
      <w:r w:rsidR="008806E8" w:rsidRPr="008B1011">
        <w:rPr>
          <w:rFonts w:cs="Tahoma"/>
          <w:szCs w:val="18"/>
          <w:lang w:val="it-IT"/>
        </w:rPr>
        <w:t>”</w:t>
      </w:r>
      <w:r w:rsidRPr="008B1011">
        <w:rPr>
          <w:rFonts w:cs="Tahoma"/>
          <w:szCs w:val="18"/>
          <w:lang w:val="it-IT"/>
        </w:rPr>
        <w:t xml:space="preserve"> para licencias de suscripción adicionales.</w:t>
      </w:r>
      <w:r w:rsidR="008806E8" w:rsidRPr="008B1011">
        <w:rPr>
          <w:rFonts w:cs="Tahoma"/>
          <w:szCs w:val="18"/>
          <w:lang w:val="it-IT"/>
        </w:rPr>
        <w:t xml:space="preserve"> </w:t>
      </w:r>
    </w:p>
    <w:p w:rsidR="00456002" w:rsidRPr="008B1011" w:rsidRDefault="00456002" w:rsidP="00DF28F2">
      <w:pPr>
        <w:outlineLvl w:val="2"/>
        <w:rPr>
          <w:rFonts w:cs="Tahoma"/>
          <w:lang w:val="it-IT"/>
        </w:rPr>
      </w:pPr>
    </w:p>
    <w:p w:rsidR="00456002" w:rsidRPr="008B1011" w:rsidRDefault="006A5DAE" w:rsidP="00116EDC">
      <w:pPr>
        <w:outlineLvl w:val="2"/>
        <w:rPr>
          <w:rFonts w:cs="Tahoma"/>
          <w:lang w:val="it-IT"/>
        </w:rPr>
      </w:pPr>
      <w:r w:rsidRPr="008B1011">
        <w:rPr>
          <w:rFonts w:cs="Tahoma"/>
          <w:szCs w:val="18"/>
          <w:lang w:val="it-IT"/>
        </w:rPr>
        <w:t>Para información específica de los Servicios de Windows Azure consulte la sección Servicios de Windows Azure más</w:t>
      </w:r>
      <w:r w:rsidR="007322EE" w:rsidRPr="008B1011">
        <w:rPr>
          <w:rFonts w:cs="Tahoma"/>
          <w:szCs w:val="18"/>
          <w:lang w:val="it-IT"/>
        </w:rPr>
        <w:t> </w:t>
      </w:r>
      <w:r w:rsidRPr="008B1011">
        <w:rPr>
          <w:rFonts w:cs="Tahoma"/>
          <w:szCs w:val="18"/>
          <w:lang w:val="it-IT"/>
        </w:rPr>
        <w:t>abajo.</w:t>
      </w:r>
    </w:p>
    <w:p w:rsidR="00116EDC" w:rsidRPr="008B1011" w:rsidRDefault="00116EDC" w:rsidP="00116EDC">
      <w:pPr>
        <w:outlineLvl w:val="2"/>
        <w:rPr>
          <w:rFonts w:cs="Tahoma"/>
          <w:lang w:val="it-IT"/>
        </w:rPr>
      </w:pPr>
    </w:p>
    <w:p w:rsidR="00456002" w:rsidRPr="008B1011" w:rsidRDefault="00456002" w:rsidP="00456002">
      <w:pPr>
        <w:pStyle w:val="Heading2"/>
        <w:ind w:left="0"/>
        <w:rPr>
          <w:rFonts w:ascii="Tahoma" w:hAnsi="Tahoma" w:cs="Tahoma"/>
          <w:lang w:val="it-IT"/>
        </w:rPr>
      </w:pPr>
      <w:bookmarkStart w:id="753" w:name="_Toc328145983"/>
      <w:bookmarkStart w:id="754" w:name="_Toc336338213"/>
      <w:bookmarkStart w:id="755" w:name="_Toc346278051"/>
      <w:r w:rsidRPr="008B1011">
        <w:rPr>
          <w:rFonts w:ascii="Tahoma" w:hAnsi="Tahoma" w:cs="Tahoma"/>
          <w:lang w:val="it-IT"/>
        </w:rPr>
        <w:t>Requisitos mínimos de adquisición para Servicios Online en Licencias por</w:t>
      </w:r>
      <w:r w:rsidR="007322EE" w:rsidRPr="008B1011">
        <w:rPr>
          <w:rFonts w:ascii="Tahoma" w:hAnsi="Tahoma" w:cs="Tahoma"/>
          <w:lang w:val="it-IT"/>
        </w:rPr>
        <w:t> </w:t>
      </w:r>
      <w:r w:rsidRPr="008B1011">
        <w:rPr>
          <w:rFonts w:ascii="Tahoma" w:hAnsi="Tahoma" w:cs="Tahoma"/>
          <w:lang w:val="it-IT"/>
        </w:rPr>
        <w:t>Volumen</w:t>
      </w:r>
      <w:bookmarkEnd w:id="753"/>
      <w:bookmarkEnd w:id="754"/>
      <w:bookmarkEnd w:id="755"/>
    </w:p>
    <w:p w:rsidR="00456002" w:rsidRPr="008B1011" w:rsidRDefault="00456002" w:rsidP="00DF28F2">
      <w:pPr>
        <w:outlineLvl w:val="2"/>
        <w:rPr>
          <w:rFonts w:cs="Tahoma"/>
          <w:lang w:val="it-IT"/>
        </w:rPr>
      </w:pPr>
    </w:p>
    <w:p w:rsidR="00116EDC" w:rsidRPr="001A433F" w:rsidRDefault="00456002" w:rsidP="00116EDC">
      <w:pPr>
        <w:outlineLvl w:val="2"/>
        <w:rPr>
          <w:rFonts w:cs="Tahoma"/>
          <w:lang w:val="it-IT"/>
        </w:rPr>
      </w:pPr>
      <w:r w:rsidRPr="008B1011">
        <w:rPr>
          <w:rFonts w:cs="Tahoma"/>
          <w:szCs w:val="18"/>
          <w:lang w:val="it-IT"/>
        </w:rPr>
        <w:t>Un Cliente es susceptible de optar al programa Open Value con una adquisición mínima de 5 licencias.</w:t>
      </w:r>
      <w:r w:rsidR="008806E8" w:rsidRPr="008B1011">
        <w:rPr>
          <w:rFonts w:cs="Tahoma"/>
          <w:szCs w:val="18"/>
          <w:lang w:val="it-IT"/>
        </w:rPr>
        <w:t xml:space="preserve"> </w:t>
      </w:r>
      <w:r w:rsidRPr="008B1011">
        <w:rPr>
          <w:rFonts w:cs="Tahoma"/>
          <w:szCs w:val="18"/>
          <w:lang w:val="it-IT"/>
        </w:rPr>
        <w:t>Esta regla se aplica también al contabilizar la cantidad de Licencias de Suscripción de Usuario (USLs) de Servicios Online.</w:t>
      </w:r>
      <w:r w:rsidR="008806E8" w:rsidRPr="008B1011">
        <w:rPr>
          <w:rFonts w:cs="Tahoma"/>
          <w:szCs w:val="18"/>
          <w:lang w:val="it-IT"/>
        </w:rPr>
        <w:t xml:space="preserve"> </w:t>
      </w:r>
      <w:r w:rsidRPr="001A433F">
        <w:rPr>
          <w:rFonts w:cs="Tahoma"/>
          <w:szCs w:val="18"/>
          <w:lang w:val="it-IT"/>
        </w:rPr>
        <w:t>Una USL puede incluirse en la cantidad mínima de 5 licencias.</w:t>
      </w:r>
      <w:r w:rsidR="008806E8" w:rsidRPr="001A433F">
        <w:rPr>
          <w:rFonts w:cs="Tahoma"/>
          <w:szCs w:val="18"/>
          <w:lang w:val="it-IT"/>
        </w:rPr>
        <w:t xml:space="preserve"> </w:t>
      </w:r>
      <w:r w:rsidRPr="001A433F">
        <w:rPr>
          <w:rFonts w:cs="Tahoma"/>
          <w:szCs w:val="18"/>
          <w:lang w:val="it-IT"/>
        </w:rPr>
        <w:t>Un pedido de 5 USLs cumple con el requisito mínimo del programa Open Value.</w:t>
      </w:r>
      <w:r w:rsidR="008806E8" w:rsidRPr="001A433F">
        <w:rPr>
          <w:rFonts w:cs="Tahoma"/>
          <w:szCs w:val="18"/>
          <w:lang w:val="it-IT"/>
        </w:rPr>
        <w:t xml:space="preserve"> </w:t>
      </w:r>
      <w:r w:rsidRPr="001A433F">
        <w:rPr>
          <w:rFonts w:cs="Tahoma"/>
          <w:szCs w:val="18"/>
          <w:lang w:val="it-IT"/>
        </w:rPr>
        <w:t>Sin embargo, 5 USLs independientes no cumplen con el mínimo de Open Value para toda la compañía y Open Value Subscription.</w:t>
      </w:r>
      <w:r w:rsidR="008806E8" w:rsidRPr="001A433F">
        <w:rPr>
          <w:rFonts w:cs="Tahoma"/>
          <w:szCs w:val="18"/>
          <w:lang w:val="it-IT"/>
        </w:rPr>
        <w:t xml:space="preserve"> </w:t>
      </w:r>
      <w:r w:rsidRPr="001A433F">
        <w:rPr>
          <w:rFonts w:cs="Tahoma"/>
          <w:szCs w:val="18"/>
          <w:lang w:val="it-IT"/>
        </w:rPr>
        <w:t>Para la opción para toda la compañía de OV y Open Value Subscription, el pedido inicial debe incluir un mínimo de 5 Licencias de Plataforma Desktop o Licencias de Componente Desktop, además de cualquier USL.</w:t>
      </w:r>
      <w:r w:rsidR="008806E8" w:rsidRPr="001A433F">
        <w:rPr>
          <w:rFonts w:cs="Tahoma"/>
          <w:szCs w:val="18"/>
          <w:lang w:val="it-IT"/>
        </w:rPr>
        <w:t xml:space="preserve"> </w:t>
      </w:r>
    </w:p>
    <w:p w:rsidR="00116EDC" w:rsidRPr="001A433F" w:rsidRDefault="00116EDC" w:rsidP="00116EDC">
      <w:pPr>
        <w:outlineLvl w:val="2"/>
        <w:rPr>
          <w:rFonts w:cs="Tahoma"/>
          <w:lang w:val="it-IT"/>
        </w:rPr>
      </w:pPr>
    </w:p>
    <w:p w:rsidR="007322EE" w:rsidRPr="001A433F" w:rsidRDefault="007322EE" w:rsidP="00116EDC">
      <w:pPr>
        <w:outlineLvl w:val="2"/>
        <w:rPr>
          <w:rFonts w:cs="Tahoma"/>
          <w:lang w:val="it-IT"/>
        </w:rPr>
      </w:pPr>
    </w:p>
    <w:p w:rsidR="007322EE" w:rsidRPr="001A433F" w:rsidRDefault="007322EE" w:rsidP="00116EDC">
      <w:pPr>
        <w:outlineLvl w:val="2"/>
        <w:rPr>
          <w:rFonts w:cs="Tahoma"/>
          <w:lang w:val="it-IT"/>
        </w:rPr>
      </w:pPr>
    </w:p>
    <w:p w:rsidR="007322EE" w:rsidRPr="001A433F" w:rsidRDefault="007322EE" w:rsidP="00116EDC">
      <w:pPr>
        <w:outlineLvl w:val="2"/>
        <w:rPr>
          <w:rFonts w:cs="Tahoma"/>
          <w:lang w:val="it-IT"/>
        </w:rPr>
      </w:pPr>
    </w:p>
    <w:p w:rsidR="007322EE" w:rsidRPr="001A433F" w:rsidRDefault="007322EE" w:rsidP="00116EDC">
      <w:pPr>
        <w:outlineLvl w:val="2"/>
        <w:rPr>
          <w:rFonts w:cs="Tahoma"/>
          <w:lang w:val="it-IT"/>
        </w:rPr>
      </w:pPr>
    </w:p>
    <w:p w:rsidR="007322EE" w:rsidRPr="001A433F" w:rsidRDefault="007322EE" w:rsidP="00116EDC">
      <w:pPr>
        <w:outlineLvl w:val="2"/>
        <w:rPr>
          <w:rFonts w:cs="Tahoma"/>
          <w:lang w:val="it-IT"/>
        </w:rPr>
      </w:pPr>
    </w:p>
    <w:p w:rsidR="007322EE" w:rsidRPr="001A433F" w:rsidRDefault="007322EE" w:rsidP="00116EDC">
      <w:pPr>
        <w:outlineLvl w:val="2"/>
        <w:rPr>
          <w:rFonts w:cs="Tahoma"/>
          <w:lang w:val="it-IT"/>
        </w:rPr>
      </w:pPr>
    </w:p>
    <w:p w:rsidR="00776E3B" w:rsidRPr="001A433F" w:rsidRDefault="00776E3B" w:rsidP="00776E3B">
      <w:pPr>
        <w:pStyle w:val="Heading3"/>
        <w:rPr>
          <w:rFonts w:ascii="Tahoma" w:hAnsi="Tahoma" w:cs="Tahoma"/>
          <w:lang w:val="it-IT"/>
        </w:rPr>
      </w:pPr>
      <w:bookmarkStart w:id="756" w:name="_Toc336338214"/>
      <w:bookmarkStart w:id="757" w:name="_Toc346278052"/>
      <w:r w:rsidRPr="001A433F">
        <w:rPr>
          <w:rFonts w:ascii="Tahoma" w:hAnsi="Tahoma" w:cs="Tahoma"/>
          <w:sz w:val="24"/>
          <w:lang w:val="it-IT"/>
        </w:rPr>
        <w:lastRenderedPageBreak/>
        <w:t>Servicios de Windows Azure</w:t>
      </w:r>
      <w:bookmarkEnd w:id="756"/>
      <w:bookmarkEnd w:id="757"/>
    </w:p>
    <w:p w:rsidR="00776E3B" w:rsidRPr="001A433F" w:rsidRDefault="00776E3B" w:rsidP="00DF28F2">
      <w:pPr>
        <w:outlineLvl w:val="1"/>
        <w:rPr>
          <w:rFonts w:cs="Tahoma"/>
          <w:lang w:val="it-IT"/>
        </w:rPr>
      </w:pPr>
    </w:p>
    <w:p w:rsidR="006A5DAE" w:rsidRPr="001A433F" w:rsidRDefault="005242EC" w:rsidP="005242EC">
      <w:pPr>
        <w:spacing w:after="60"/>
        <w:outlineLvl w:val="1"/>
        <w:rPr>
          <w:rFonts w:cs="Tahoma"/>
          <w:lang w:val="it-IT"/>
        </w:rPr>
      </w:pPr>
      <w:r w:rsidRPr="001A433F">
        <w:rPr>
          <w:rFonts w:cs="Tahoma"/>
          <w:b/>
          <w:szCs w:val="18"/>
          <w:lang w:val="it-IT"/>
        </w:rPr>
        <w:t>Definiciones</w:t>
      </w:r>
    </w:p>
    <w:p w:rsidR="006A5DAE" w:rsidRPr="001A433F" w:rsidRDefault="006A5DAE" w:rsidP="006A5DAE">
      <w:pPr>
        <w:outlineLvl w:val="1"/>
        <w:rPr>
          <w:rFonts w:cs="Tahoma"/>
          <w:lang w:val="it-IT"/>
        </w:rPr>
      </w:pPr>
      <w:r w:rsidRPr="001A433F">
        <w:rPr>
          <w:rFonts w:cs="Tahoma"/>
          <w:szCs w:val="18"/>
          <w:u w:val="single"/>
          <w:lang w:val="it-IT"/>
        </w:rPr>
        <w:t>Tasas de Compromiso</w:t>
      </w:r>
      <w:r w:rsidRPr="001A433F">
        <w:rPr>
          <w:rFonts w:cs="Tahoma"/>
          <w:b/>
          <w:szCs w:val="18"/>
          <w:lang w:val="it-IT"/>
        </w:rPr>
        <w:t xml:space="preserve"> </w:t>
      </w:r>
      <w:r w:rsidRPr="001A433F">
        <w:rPr>
          <w:rFonts w:cs="Tahoma"/>
          <w:szCs w:val="18"/>
          <w:lang w:val="it-IT"/>
        </w:rPr>
        <w:t>son los precios para todo el uso de los Servicios de Windows Azure para el Compromiso Anual</w:t>
      </w:r>
      <w:r w:rsidR="007322EE" w:rsidRPr="001A433F">
        <w:rPr>
          <w:rFonts w:cs="Tahoma"/>
          <w:szCs w:val="18"/>
          <w:lang w:val="it-IT"/>
        </w:rPr>
        <w:t> </w:t>
      </w:r>
      <w:r w:rsidRPr="001A433F">
        <w:rPr>
          <w:rFonts w:cs="Tahoma"/>
          <w:szCs w:val="18"/>
          <w:lang w:val="it-IT"/>
        </w:rPr>
        <w:t>Asignado.</w:t>
      </w:r>
    </w:p>
    <w:p w:rsidR="006A5DAE" w:rsidRPr="001A433F" w:rsidRDefault="006A5DAE" w:rsidP="006A5DAE">
      <w:pPr>
        <w:outlineLvl w:val="1"/>
        <w:rPr>
          <w:rFonts w:cs="Tahoma"/>
          <w:lang w:val="it-IT"/>
        </w:rPr>
      </w:pPr>
    </w:p>
    <w:p w:rsidR="006A5DAE" w:rsidRPr="001A433F" w:rsidRDefault="006A5DAE" w:rsidP="006A5DAE">
      <w:pPr>
        <w:outlineLvl w:val="1"/>
        <w:rPr>
          <w:rFonts w:cs="Tahoma"/>
          <w:lang w:val="it-IT"/>
        </w:rPr>
      </w:pPr>
      <w:r w:rsidRPr="001A433F">
        <w:rPr>
          <w:rFonts w:cs="Tahoma"/>
          <w:szCs w:val="18"/>
          <w:u w:val="single"/>
          <w:lang w:val="it-IT"/>
        </w:rPr>
        <w:t>Tasas de Consumo</w:t>
      </w:r>
      <w:r w:rsidRPr="001A433F">
        <w:rPr>
          <w:rFonts w:cs="Tahoma"/>
          <w:szCs w:val="18"/>
          <w:lang w:val="it-IT"/>
        </w:rPr>
        <w:t xml:space="preserve"> son los precios para todo el uso de los Servicios de Windows Azure sobre el Compromiso Anual Asignado. Las Tasas de Consumo pueden ser también referidas como </w:t>
      </w:r>
      <w:r w:rsidR="008806E8" w:rsidRPr="001A433F">
        <w:rPr>
          <w:rFonts w:cs="Tahoma"/>
          <w:szCs w:val="18"/>
          <w:lang w:val="it-IT"/>
        </w:rPr>
        <w:t>“</w:t>
      </w:r>
      <w:r w:rsidRPr="001A433F">
        <w:rPr>
          <w:rFonts w:cs="Tahoma"/>
          <w:szCs w:val="18"/>
          <w:lang w:val="it-IT"/>
        </w:rPr>
        <w:t>Tasas de Superávit</w:t>
      </w:r>
      <w:r w:rsidR="008806E8" w:rsidRPr="001A433F">
        <w:rPr>
          <w:rFonts w:cs="Tahoma"/>
          <w:szCs w:val="18"/>
          <w:lang w:val="it-IT"/>
        </w:rPr>
        <w:t>”</w:t>
      </w:r>
      <w:r w:rsidRPr="001A433F">
        <w:rPr>
          <w:rFonts w:cs="Tahoma"/>
          <w:szCs w:val="18"/>
          <w:lang w:val="it-IT"/>
        </w:rPr>
        <w:t xml:space="preserve"> o </w:t>
      </w:r>
      <w:r w:rsidR="008806E8" w:rsidRPr="001A433F">
        <w:rPr>
          <w:rFonts w:cs="Tahoma"/>
          <w:szCs w:val="18"/>
          <w:lang w:val="it-IT"/>
        </w:rPr>
        <w:t>“</w:t>
      </w:r>
      <w:r w:rsidRPr="001A433F">
        <w:rPr>
          <w:rFonts w:cs="Tahoma"/>
          <w:szCs w:val="18"/>
          <w:lang w:val="it-IT"/>
        </w:rPr>
        <w:t>Superávit</w:t>
      </w:r>
      <w:r w:rsidR="008806E8" w:rsidRPr="001A433F">
        <w:rPr>
          <w:rFonts w:cs="Tahoma"/>
          <w:szCs w:val="18"/>
          <w:lang w:val="it-IT"/>
        </w:rPr>
        <w:t>”</w:t>
      </w:r>
      <w:r w:rsidRPr="001A433F">
        <w:rPr>
          <w:rFonts w:cs="Tahoma"/>
          <w:szCs w:val="18"/>
          <w:lang w:val="it-IT"/>
        </w:rPr>
        <w:t xml:space="preserve"> en otros documentos de Microsoft o Windows Azure.</w:t>
      </w:r>
    </w:p>
    <w:p w:rsidR="006A5DAE" w:rsidRPr="001A433F" w:rsidRDefault="006A5DAE" w:rsidP="006A5DAE">
      <w:pPr>
        <w:outlineLvl w:val="1"/>
        <w:rPr>
          <w:rFonts w:cs="Tahoma"/>
          <w:lang w:val="it-IT"/>
        </w:rPr>
      </w:pPr>
    </w:p>
    <w:p w:rsidR="006A5DAE" w:rsidRPr="001A433F" w:rsidRDefault="006A5DAE" w:rsidP="006A5DAE">
      <w:pPr>
        <w:outlineLvl w:val="1"/>
        <w:rPr>
          <w:rFonts w:cs="Tahoma"/>
          <w:lang w:val="it-IT"/>
        </w:rPr>
      </w:pPr>
      <w:r w:rsidRPr="001A433F">
        <w:rPr>
          <w:rFonts w:cs="Tahoma"/>
          <w:szCs w:val="18"/>
          <w:u w:val="single"/>
          <w:lang w:val="it-IT"/>
        </w:rPr>
        <w:t>Compromiso Monetario</w:t>
      </w:r>
      <w:r w:rsidRPr="001A433F">
        <w:rPr>
          <w:rFonts w:cs="Tahoma"/>
          <w:szCs w:val="18"/>
          <w:lang w:val="it-IT"/>
        </w:rPr>
        <w:t xml:space="preserve"> es la cantidad total de dinero que un cliente destina a pagar durante el periodo de la suscripción por su uso de los Servicios de Windows Azure.</w:t>
      </w:r>
    </w:p>
    <w:p w:rsidR="00BD1A6A" w:rsidRPr="001A433F" w:rsidRDefault="00BD1A6A" w:rsidP="006A5DAE">
      <w:pPr>
        <w:outlineLvl w:val="1"/>
        <w:rPr>
          <w:rFonts w:cs="Tahoma"/>
          <w:lang w:val="it-IT"/>
        </w:rPr>
      </w:pPr>
    </w:p>
    <w:p w:rsidR="006A5DAE" w:rsidRPr="001A433F" w:rsidRDefault="006A5DAE" w:rsidP="006A5DAE">
      <w:pPr>
        <w:outlineLvl w:val="1"/>
        <w:rPr>
          <w:rFonts w:cs="Tahoma"/>
          <w:lang w:val="it-IT"/>
        </w:rPr>
      </w:pPr>
      <w:r w:rsidRPr="001A433F">
        <w:rPr>
          <w:rFonts w:cs="Tahoma"/>
          <w:szCs w:val="18"/>
          <w:u w:val="single"/>
          <w:lang w:val="it-IT"/>
        </w:rPr>
        <w:t>Compromiso Anual Asignado</w:t>
      </w:r>
      <w:r w:rsidRPr="001A433F">
        <w:rPr>
          <w:rFonts w:cs="Tahoma"/>
          <w:szCs w:val="18"/>
          <w:lang w:val="it-IT"/>
        </w:rPr>
        <w:t xml:space="preserve"> es la parte del Compromiso Monetario asignada anualmente durante el periodo de</w:t>
      </w:r>
      <w:r w:rsidR="007322EE" w:rsidRPr="001A433F">
        <w:rPr>
          <w:rFonts w:cs="Tahoma"/>
          <w:szCs w:val="18"/>
          <w:lang w:val="it-IT"/>
        </w:rPr>
        <w:t> </w:t>
      </w:r>
      <w:r w:rsidRPr="001A433F">
        <w:rPr>
          <w:rFonts w:cs="Tahoma"/>
          <w:szCs w:val="18"/>
          <w:lang w:val="it-IT"/>
        </w:rPr>
        <w:t>Inscripción. Para la opción de suscripción de un año, el Compromiso Anual Asignado es igual al Compromiso Monetario.</w:t>
      </w:r>
    </w:p>
    <w:p w:rsidR="00BD1A6A" w:rsidRPr="001A433F" w:rsidRDefault="00BD1A6A">
      <w:pPr>
        <w:rPr>
          <w:rFonts w:cs="Tahoma"/>
          <w:lang w:val="it-IT"/>
        </w:rPr>
      </w:pPr>
    </w:p>
    <w:p w:rsidR="006A5DAE" w:rsidRPr="001A433F" w:rsidRDefault="006A5DAE" w:rsidP="005242EC">
      <w:pPr>
        <w:spacing w:after="60"/>
        <w:outlineLvl w:val="1"/>
        <w:rPr>
          <w:rFonts w:cs="Tahoma"/>
          <w:lang w:val="it-IT"/>
        </w:rPr>
      </w:pPr>
      <w:r w:rsidRPr="001A433F">
        <w:rPr>
          <w:rFonts w:cs="Tahoma"/>
          <w:b/>
          <w:szCs w:val="18"/>
          <w:lang w:val="it-IT"/>
        </w:rPr>
        <w:t>Período de Suscripción</w:t>
      </w:r>
    </w:p>
    <w:p w:rsidR="006A5DAE" w:rsidRPr="001A433F" w:rsidRDefault="006A5DAE" w:rsidP="006A5DAE">
      <w:pPr>
        <w:outlineLvl w:val="1"/>
        <w:rPr>
          <w:rFonts w:cs="Tahoma"/>
          <w:lang w:val="it-IT"/>
        </w:rPr>
      </w:pPr>
      <w:r w:rsidRPr="001A433F">
        <w:rPr>
          <w:rFonts w:cs="Tahoma"/>
          <w:szCs w:val="18"/>
          <w:lang w:val="it-IT"/>
        </w:rPr>
        <w:t>Para los Servicios de Windows Azure, los clientes pueden optar por seleccionar un periodo de suscripción de un año o</w:t>
      </w:r>
      <w:r w:rsidR="007322EE" w:rsidRPr="001A433F">
        <w:rPr>
          <w:rFonts w:cs="Tahoma"/>
          <w:szCs w:val="18"/>
          <w:lang w:val="it-IT"/>
        </w:rPr>
        <w:t> </w:t>
      </w:r>
      <w:r w:rsidRPr="001A433F">
        <w:rPr>
          <w:rFonts w:cs="Tahoma"/>
          <w:szCs w:val="18"/>
          <w:lang w:val="it-IT"/>
        </w:rPr>
        <w:t>un periodo de suscripción que finalice en la fecha final de la inscripción del Cliente (</w:t>
      </w:r>
      <w:r w:rsidR="008806E8" w:rsidRPr="001A433F">
        <w:rPr>
          <w:rFonts w:cs="Tahoma"/>
          <w:szCs w:val="18"/>
          <w:lang w:val="it-IT"/>
        </w:rPr>
        <w:t>“</w:t>
      </w:r>
      <w:r w:rsidRPr="001A433F">
        <w:rPr>
          <w:rFonts w:cs="Tahoma"/>
          <w:szCs w:val="18"/>
          <w:lang w:val="it-IT"/>
        </w:rPr>
        <w:t>contérmino</w:t>
      </w:r>
      <w:r w:rsidR="008806E8" w:rsidRPr="001A433F">
        <w:rPr>
          <w:rFonts w:cs="Tahoma"/>
          <w:szCs w:val="18"/>
          <w:lang w:val="it-IT"/>
        </w:rPr>
        <w:t>”</w:t>
      </w:r>
      <w:r w:rsidRPr="001A433F">
        <w:rPr>
          <w:rFonts w:cs="Tahoma"/>
          <w:szCs w:val="18"/>
          <w:lang w:val="it-IT"/>
        </w:rPr>
        <w:t xml:space="preserve">). </w:t>
      </w:r>
      <w:r w:rsidRPr="001A433F">
        <w:rPr>
          <w:rFonts w:cs="Tahoma"/>
          <w:lang w:val="it-IT"/>
        </w:rPr>
        <w:t>Los clientes que opten por la opción de un año deben tener como mínimo doce (12) meses restantes en su periodo de inscripción y</w:t>
      </w:r>
      <w:r w:rsidR="007322EE" w:rsidRPr="001A433F">
        <w:rPr>
          <w:rFonts w:cs="Tahoma"/>
          <w:lang w:val="it-IT"/>
        </w:rPr>
        <w:t> </w:t>
      </w:r>
      <w:r w:rsidRPr="001A433F">
        <w:rPr>
          <w:rFonts w:cs="Tahoma"/>
          <w:lang w:val="it-IT"/>
        </w:rPr>
        <w:t>los clientes que opten por la opción contérmino deben tener como mínimo dos (2) meses restantes en su periodo de inscripción</w:t>
      </w:r>
      <w:r w:rsidRPr="001A433F">
        <w:rPr>
          <w:rFonts w:cs="Tahoma"/>
          <w:szCs w:val="18"/>
          <w:lang w:val="it-IT"/>
        </w:rPr>
        <w:t>.</w:t>
      </w:r>
    </w:p>
    <w:p w:rsidR="006A5DAE" w:rsidRPr="001A433F" w:rsidRDefault="006A5DAE" w:rsidP="006A5DAE">
      <w:pPr>
        <w:rPr>
          <w:rFonts w:cs="Tahoma"/>
          <w:lang w:val="it-IT"/>
        </w:rPr>
      </w:pPr>
    </w:p>
    <w:p w:rsidR="006A5DAE" w:rsidRPr="001A433F" w:rsidRDefault="005242EC" w:rsidP="005242EC">
      <w:pPr>
        <w:spacing w:after="60"/>
        <w:outlineLvl w:val="1"/>
        <w:rPr>
          <w:rFonts w:cs="Tahoma"/>
          <w:lang w:val="it-IT"/>
        </w:rPr>
      </w:pPr>
      <w:r w:rsidRPr="001A433F">
        <w:rPr>
          <w:rFonts w:cs="Tahoma"/>
          <w:b/>
          <w:szCs w:val="18"/>
          <w:lang w:val="it-IT"/>
        </w:rPr>
        <w:t>Compromiso Monetario</w:t>
      </w:r>
    </w:p>
    <w:p w:rsidR="006A5DAE" w:rsidRPr="001A433F" w:rsidRDefault="006A5DAE" w:rsidP="006A5DAE">
      <w:pPr>
        <w:outlineLvl w:val="1"/>
        <w:rPr>
          <w:rFonts w:cs="Tahoma"/>
          <w:lang w:val="it-IT"/>
        </w:rPr>
      </w:pPr>
      <w:r w:rsidRPr="001A433F">
        <w:rPr>
          <w:rFonts w:cs="Tahoma"/>
          <w:szCs w:val="18"/>
          <w:lang w:val="it-IT"/>
        </w:rPr>
        <w:t>El pedido inicial del Cliente debe incluir un Compromiso Monetario y se debe realizar en cualquier momento antes del último mes de su periodo de inscripción. El Compromiso Monetario conforme a la opción de suscripción de un año se</w:t>
      </w:r>
      <w:r w:rsidR="00E94A09" w:rsidRPr="001A433F">
        <w:rPr>
          <w:rFonts w:cs="Tahoma"/>
          <w:szCs w:val="18"/>
          <w:lang w:val="it-IT"/>
        </w:rPr>
        <w:t> </w:t>
      </w:r>
      <w:r w:rsidRPr="001A433F">
        <w:rPr>
          <w:rFonts w:cs="Tahoma"/>
          <w:szCs w:val="18"/>
          <w:lang w:val="it-IT"/>
        </w:rPr>
        <w:t>prorrateará a lo largo de los siguientes doce (12) meses. El Compromiso Monetario conforme a la opción de suscripción contérmino se asignará de forma proporcional a lo largo del periodo de inscripción.</w:t>
      </w:r>
    </w:p>
    <w:p w:rsidR="006A5DAE" w:rsidRPr="001A433F" w:rsidRDefault="006A5DAE" w:rsidP="006A5DAE">
      <w:pPr>
        <w:outlineLvl w:val="1"/>
        <w:rPr>
          <w:rFonts w:cs="Tahoma"/>
          <w:lang w:val="it-IT"/>
        </w:rPr>
      </w:pPr>
    </w:p>
    <w:p w:rsidR="006A5DAE" w:rsidRPr="001A433F" w:rsidRDefault="006A5DAE" w:rsidP="006A5DAE">
      <w:pPr>
        <w:rPr>
          <w:rFonts w:cs="Tahoma"/>
          <w:lang w:val="it-IT"/>
        </w:rPr>
      </w:pPr>
      <w:r w:rsidRPr="001A433F">
        <w:rPr>
          <w:rFonts w:cs="Tahoma"/>
          <w:lang w:val="it-IT"/>
        </w:rPr>
        <w:t>Los clientes pueden aumentar su Compromiso Monetario en cualquier momento al realizar pedidos adicionales.</w:t>
      </w:r>
      <w:r w:rsidR="008806E8" w:rsidRPr="001A433F">
        <w:rPr>
          <w:rFonts w:cs="Tahoma"/>
          <w:lang w:val="it-IT"/>
        </w:rPr>
        <w:t xml:space="preserve"> </w:t>
      </w:r>
      <w:r w:rsidRPr="001A433F">
        <w:rPr>
          <w:rFonts w:cs="Tahoma"/>
          <w:lang w:val="it-IT"/>
        </w:rPr>
        <w:t>Los</w:t>
      </w:r>
      <w:r w:rsidR="00E94A09" w:rsidRPr="001A433F">
        <w:rPr>
          <w:rFonts w:cs="Tahoma"/>
          <w:lang w:val="it-IT"/>
        </w:rPr>
        <w:t> </w:t>
      </w:r>
      <w:r w:rsidRPr="001A433F">
        <w:rPr>
          <w:rFonts w:cs="Tahoma"/>
          <w:lang w:val="it-IT"/>
        </w:rPr>
        <w:t>pedidos adicionales se sumarán al Compromiso Anual Asignado y estarán disponibles para su uso el primer día</w:t>
      </w:r>
      <w:r w:rsidR="00E94A09" w:rsidRPr="001A433F">
        <w:rPr>
          <w:rFonts w:cs="Tahoma"/>
          <w:lang w:val="it-IT"/>
        </w:rPr>
        <w:t> </w:t>
      </w:r>
      <w:r w:rsidRPr="001A433F">
        <w:rPr>
          <w:rFonts w:cs="Tahoma"/>
          <w:lang w:val="it-IT"/>
        </w:rPr>
        <w:t>del</w:t>
      </w:r>
      <w:r w:rsidR="00E94A09" w:rsidRPr="001A433F">
        <w:rPr>
          <w:rFonts w:cs="Tahoma"/>
          <w:lang w:val="it-IT"/>
        </w:rPr>
        <w:t> </w:t>
      </w:r>
      <w:r w:rsidRPr="001A433F">
        <w:rPr>
          <w:rFonts w:cs="Tahoma"/>
          <w:lang w:val="it-IT"/>
        </w:rPr>
        <w:t xml:space="preserve">mes después de que Microsoft procese dicho pedido. Para la </w:t>
      </w:r>
      <w:r w:rsidRPr="001A433F">
        <w:rPr>
          <w:rFonts w:cs="Tahoma"/>
          <w:szCs w:val="18"/>
          <w:lang w:val="it-IT"/>
        </w:rPr>
        <w:t>opción de suscripción contérmino,</w:t>
      </w:r>
      <w:r w:rsidRPr="001A433F">
        <w:rPr>
          <w:rFonts w:cs="Tahoma"/>
          <w:lang w:val="it-IT"/>
        </w:rPr>
        <w:t xml:space="preserve"> los futuros Compromisos Anuales Asignados del cliente aumentarán según la cantidad del pedido adicional multiplicada por doce</w:t>
      </w:r>
      <w:r w:rsidR="00E94A09" w:rsidRPr="001A433F">
        <w:rPr>
          <w:rFonts w:cs="Tahoma"/>
          <w:lang w:val="it-IT"/>
        </w:rPr>
        <w:t> </w:t>
      </w:r>
      <w:r w:rsidRPr="001A433F">
        <w:rPr>
          <w:rFonts w:cs="Tahoma"/>
          <w:lang w:val="it-IT"/>
        </w:rPr>
        <w:t>dividida por el número de meses completos restantes en el año en que se realizó el pedido adicional.</w:t>
      </w:r>
    </w:p>
    <w:p w:rsidR="006A5DAE" w:rsidRPr="001A433F" w:rsidRDefault="006A5DAE" w:rsidP="006A5DAE">
      <w:pPr>
        <w:rPr>
          <w:rFonts w:cs="Tahoma"/>
          <w:lang w:val="it-IT"/>
        </w:rPr>
      </w:pPr>
    </w:p>
    <w:p w:rsidR="006A5DAE" w:rsidRPr="001A433F" w:rsidRDefault="006A5DAE" w:rsidP="006A5DAE">
      <w:pPr>
        <w:outlineLvl w:val="1"/>
        <w:rPr>
          <w:rFonts w:cs="Tahoma"/>
          <w:lang w:val="it-IT"/>
        </w:rPr>
      </w:pPr>
      <w:r w:rsidRPr="001A433F">
        <w:rPr>
          <w:rFonts w:cs="Tahoma"/>
          <w:szCs w:val="18"/>
          <w:lang w:val="it-IT"/>
        </w:rPr>
        <w:t xml:space="preserve">Los clientes deben consumir su </w:t>
      </w:r>
      <w:r w:rsidRPr="001A433F">
        <w:rPr>
          <w:rFonts w:cs="Tahoma"/>
          <w:lang w:val="it-IT"/>
        </w:rPr>
        <w:t>Compromiso Annual Asignado</w:t>
      </w:r>
      <w:r w:rsidRPr="001A433F">
        <w:rPr>
          <w:rFonts w:cs="Tahoma"/>
          <w:szCs w:val="18"/>
          <w:lang w:val="it-IT"/>
        </w:rPr>
        <w:t xml:space="preserve"> antes del último día del mes 12 siguiente al pedido para la opción de suscripción de un año y antes del último día del mes anterior al aniversario de la inscripción cada año para la opción de suscripción contérmino. Las partes del </w:t>
      </w:r>
      <w:r w:rsidRPr="001A433F">
        <w:rPr>
          <w:rFonts w:cs="Tahoma"/>
          <w:lang w:val="it-IT"/>
        </w:rPr>
        <w:t>Compromiso Anual Asignado no se traspasarán</w:t>
      </w:r>
      <w:r w:rsidRPr="001A433F">
        <w:rPr>
          <w:rFonts w:cs="Tahoma"/>
          <w:szCs w:val="18"/>
          <w:lang w:val="it-IT"/>
        </w:rPr>
        <w:t xml:space="preserve"> y se perderán. </w:t>
      </w:r>
    </w:p>
    <w:p w:rsidR="006A5DAE" w:rsidRPr="001A433F" w:rsidRDefault="006A5DAE" w:rsidP="006A5DAE">
      <w:pPr>
        <w:rPr>
          <w:rFonts w:cs="Tahoma"/>
          <w:lang w:val="it-IT"/>
        </w:rPr>
      </w:pPr>
    </w:p>
    <w:p w:rsidR="006A5DAE" w:rsidRPr="001A433F" w:rsidRDefault="005242EC" w:rsidP="005242EC">
      <w:pPr>
        <w:spacing w:after="60"/>
        <w:outlineLvl w:val="1"/>
        <w:rPr>
          <w:rFonts w:cs="Tahoma"/>
          <w:lang w:val="it-IT"/>
        </w:rPr>
      </w:pPr>
      <w:r w:rsidRPr="001A433F">
        <w:rPr>
          <w:rFonts w:cs="Tahoma"/>
          <w:b/>
          <w:szCs w:val="18"/>
          <w:lang w:val="it-IT"/>
        </w:rPr>
        <w:t xml:space="preserve">Pago y precios </w:t>
      </w:r>
    </w:p>
    <w:p w:rsidR="006A5DAE" w:rsidRPr="001A433F" w:rsidRDefault="006A5DAE" w:rsidP="006A5DAE">
      <w:pPr>
        <w:rPr>
          <w:rFonts w:cs="Tahoma"/>
          <w:lang w:val="it-IT"/>
        </w:rPr>
      </w:pPr>
      <w:r w:rsidRPr="001A433F">
        <w:rPr>
          <w:rFonts w:cs="Tahoma"/>
          <w:lang w:val="it-IT"/>
        </w:rPr>
        <w:t xml:space="preserve">Para la opción de suscripción de un año, los pedidos se facturarán inmediatamente a los clientes o sus revendedores. Para la </w:t>
      </w:r>
      <w:r w:rsidRPr="001A433F">
        <w:rPr>
          <w:rFonts w:cs="Tahoma"/>
          <w:szCs w:val="18"/>
          <w:lang w:val="it-IT"/>
        </w:rPr>
        <w:t xml:space="preserve">opción de suscripción contérmino, el </w:t>
      </w:r>
      <w:r w:rsidRPr="001A433F">
        <w:rPr>
          <w:rFonts w:cs="Tahoma"/>
          <w:lang w:val="it-IT"/>
        </w:rPr>
        <w:t>primer Compromiso Anual Asignado se facturará inmediatamente y los futuros Compromisos Anuales Asignados se facturarán en el aniversario de la fecha de entrada en vigor de la inscripción. También, los clientes puede elegir pagar su Compromiso Monetario al realizar el pedido inicial.</w:t>
      </w:r>
    </w:p>
    <w:p w:rsidR="006A5DAE" w:rsidRPr="001A433F" w:rsidRDefault="006A5DAE" w:rsidP="006A5DAE">
      <w:pPr>
        <w:rPr>
          <w:rFonts w:cs="Tahoma"/>
          <w:lang w:val="it-IT"/>
        </w:rPr>
      </w:pPr>
    </w:p>
    <w:p w:rsidR="006A5DAE" w:rsidRPr="001A433F" w:rsidRDefault="006A5DAE" w:rsidP="006A5DAE">
      <w:pPr>
        <w:rPr>
          <w:rFonts w:cs="Tahoma"/>
          <w:lang w:val="it-IT"/>
        </w:rPr>
      </w:pPr>
      <w:r w:rsidRPr="001A433F">
        <w:rPr>
          <w:rFonts w:cs="Tahoma"/>
          <w:lang w:val="it-IT"/>
        </w:rPr>
        <w:t>Cada mes, Microsoft descontará el valor monetario del Compromiso Anual Asignado consumió del uso de un cliente de los Servicios de Windows Azure. Cuando el saldo del Compromiso Anual Asignado del cliente se haya agotado, todo uso adicional para ese mes y los meses restantes para la opción de suscripción de un año o los meses restantes del año en curso de la inscripción para la opción contérmino se facturarán según las Tasas de Consumo. Si un cliente elige la opción de suscripción de un año, cualquier uso según las Tasas de Consumo se facturará al cliente o su revendedor al final de cada trimestre de la inscripción al final del periodo de suscripción. Si un cliente elige la opción de suscripción contérmino, cualquier uso según las Tasas de Consumo se facturará al cliente o su revendedor al final de cada trimestre de la inscripción.</w:t>
      </w:r>
      <w:r w:rsidR="008806E8" w:rsidRPr="001A433F">
        <w:rPr>
          <w:rFonts w:cs="Tahoma"/>
          <w:lang w:val="it-IT"/>
        </w:rPr>
        <w:t xml:space="preserve"> </w:t>
      </w:r>
    </w:p>
    <w:p w:rsidR="006A5DAE" w:rsidRPr="001A433F" w:rsidRDefault="006A5DAE" w:rsidP="006A5DAE">
      <w:pPr>
        <w:rPr>
          <w:rFonts w:cs="Tahoma"/>
          <w:lang w:val="it-IT"/>
        </w:rPr>
      </w:pPr>
    </w:p>
    <w:p w:rsidR="006A5DAE" w:rsidRPr="001A433F" w:rsidRDefault="006A5DAE" w:rsidP="006A5DAE">
      <w:pPr>
        <w:rPr>
          <w:rFonts w:cs="Tahoma"/>
          <w:lang w:val="it-IT"/>
        </w:rPr>
      </w:pPr>
      <w:r w:rsidRPr="001A433F">
        <w:rPr>
          <w:rFonts w:cs="Tahoma"/>
          <w:lang w:val="it-IT"/>
        </w:rPr>
        <w:t>Todo uso de los Servicios de Windows Azure después de la expiración o la terminación de un periodo de suscripción del cliente se facturará al cliente o su revendedor según las Tasas de Consumo de forma trimestral.</w:t>
      </w:r>
    </w:p>
    <w:p w:rsidR="006A5DAE" w:rsidRPr="001A433F" w:rsidRDefault="006A5DAE" w:rsidP="00FC3CF5">
      <w:pPr>
        <w:rPr>
          <w:rFonts w:cs="Tahoma"/>
          <w:lang w:val="it-IT"/>
        </w:rPr>
      </w:pPr>
      <w:r w:rsidRPr="001A433F">
        <w:rPr>
          <w:rFonts w:cs="Tahoma"/>
          <w:lang w:val="it-IT"/>
        </w:rPr>
        <w:lastRenderedPageBreak/>
        <w:t>Microsoft puede rebajar los precios de Servicios de Windows Azure individuales durante un periodo de inscripción del</w:t>
      </w:r>
      <w:r w:rsidR="00FC3CF5">
        <w:rPr>
          <w:rFonts w:cs="Tahoma"/>
          <w:lang w:val="it-IT"/>
        </w:rPr>
        <w:t> </w:t>
      </w:r>
      <w:r w:rsidRPr="001A433F">
        <w:rPr>
          <w:rFonts w:cs="Tahoma"/>
          <w:lang w:val="it-IT"/>
        </w:rPr>
        <w:t>cliente.</w:t>
      </w:r>
      <w:r w:rsidR="008806E8" w:rsidRPr="001A433F">
        <w:rPr>
          <w:rFonts w:cs="Tahoma"/>
          <w:lang w:val="it-IT"/>
        </w:rPr>
        <w:t xml:space="preserve"> </w:t>
      </w:r>
      <w:r w:rsidRPr="001A433F">
        <w:rPr>
          <w:rFonts w:cs="Tahoma"/>
          <w:lang w:val="it-IT"/>
        </w:rPr>
        <w:t>Para los clientes que adquieran Servicios de Windows Azure directamente de Microsoft, la Hoja de Precios del Cliente puede indicar un precio más alto que el precio vigente en ese momento. Microsoft dará el precio más bajo a</w:t>
      </w:r>
      <w:r w:rsidR="00E94A09" w:rsidRPr="001A433F">
        <w:rPr>
          <w:rFonts w:cs="Tahoma"/>
          <w:lang w:val="it-IT"/>
        </w:rPr>
        <w:t> </w:t>
      </w:r>
      <w:r w:rsidRPr="001A433F">
        <w:rPr>
          <w:rFonts w:cs="Tahoma"/>
          <w:lang w:val="it-IT"/>
        </w:rPr>
        <w:t>esos clientes durante el periodo que estén en vigor. Microsoft proporcionará a los clientes una notificación de</w:t>
      </w:r>
      <w:r w:rsidR="00E94A09" w:rsidRPr="001A433F">
        <w:rPr>
          <w:rFonts w:cs="Tahoma"/>
          <w:lang w:val="it-IT"/>
        </w:rPr>
        <w:t> </w:t>
      </w:r>
      <w:r w:rsidRPr="001A433F">
        <w:rPr>
          <w:rFonts w:cs="Tahoma"/>
          <w:lang w:val="it-IT"/>
        </w:rPr>
        <w:t>dichos cambios.</w:t>
      </w:r>
    </w:p>
    <w:p w:rsidR="006A5DAE" w:rsidRPr="001A433F" w:rsidRDefault="006A5DAE" w:rsidP="006A5DAE">
      <w:pPr>
        <w:rPr>
          <w:rFonts w:cs="Tahoma"/>
          <w:lang w:val="it-IT"/>
        </w:rPr>
      </w:pPr>
    </w:p>
    <w:p w:rsidR="006A5DAE" w:rsidRPr="001A433F" w:rsidRDefault="006A5DAE" w:rsidP="006A5DAE">
      <w:pPr>
        <w:rPr>
          <w:rFonts w:cs="Tahoma"/>
          <w:lang w:val="it-IT"/>
        </w:rPr>
      </w:pPr>
      <w:r w:rsidRPr="001A433F">
        <w:rPr>
          <w:rFonts w:cs="Tahoma"/>
          <w:szCs w:val="18"/>
          <w:lang w:val="it-IT"/>
        </w:rPr>
        <w:t>Los precios y las condiciones de pago para suscripciones adquiridas a través de revendedores se determinarán mediante acuerdo entre el Cliente y el revendedor.</w:t>
      </w:r>
      <w:r w:rsidR="008806E8" w:rsidRPr="001A433F">
        <w:rPr>
          <w:rFonts w:cs="Tahoma"/>
          <w:szCs w:val="18"/>
          <w:lang w:val="it-IT"/>
        </w:rPr>
        <w:t xml:space="preserve"> </w:t>
      </w:r>
      <w:r w:rsidRPr="001A433F">
        <w:rPr>
          <w:rFonts w:cs="Tahoma"/>
          <w:szCs w:val="18"/>
          <w:lang w:val="it-IT"/>
        </w:rPr>
        <w:t xml:space="preserve">El </w:t>
      </w:r>
      <w:r w:rsidRPr="001A433F">
        <w:rPr>
          <w:rFonts w:cs="Tahoma"/>
          <w:iCs/>
          <w:lang w:val="it-IT"/>
        </w:rPr>
        <w:t>revendedor del cliente proporcionará información adicional sobre el proceso de pedidos de los Servicios de Windows Azure.</w:t>
      </w:r>
      <w:r w:rsidR="008806E8" w:rsidRPr="001A433F">
        <w:rPr>
          <w:rFonts w:cs="Tahoma"/>
          <w:iCs/>
          <w:lang w:val="it-IT"/>
        </w:rPr>
        <w:t xml:space="preserve"> </w:t>
      </w:r>
      <w:r w:rsidRPr="001A433F">
        <w:rPr>
          <w:rFonts w:cs="Tahoma"/>
          <w:iCs/>
          <w:lang w:val="it-IT"/>
        </w:rPr>
        <w:t xml:space="preserve">Los precios y las condiciones de facturación de todos los Servicios de Windows Azure se regirán por un contrato independiente entre el cliente y su revendedor. </w:t>
      </w:r>
      <w:r w:rsidRPr="001A433F">
        <w:rPr>
          <w:rFonts w:cs="Tahoma"/>
          <w:lang w:val="it-IT"/>
        </w:rPr>
        <w:t>Microsoft puede reducir los precios de los Servicios de Windows Azure individuales durante un período de inscripción del cliente</w:t>
      </w:r>
      <w:r w:rsidR="00E94A09" w:rsidRPr="001A433F">
        <w:rPr>
          <w:rFonts w:cs="Tahoma"/>
          <w:lang w:val="it-IT"/>
        </w:rPr>
        <w:t> </w:t>
      </w:r>
      <w:r w:rsidRPr="001A433F">
        <w:rPr>
          <w:rFonts w:cs="Tahoma"/>
          <w:lang w:val="it-IT"/>
        </w:rPr>
        <w:t>y puede dar el precio más bajo al revendedor del cliente durante el periodo que estén en vigor. Microsoft proporcionará al revendedor del cliente una notificación de dichos cambios. El cliente y su revendedor determinan los</w:t>
      </w:r>
      <w:r w:rsidR="00E94A09" w:rsidRPr="001A433F">
        <w:rPr>
          <w:rFonts w:cs="Tahoma"/>
          <w:lang w:val="it-IT"/>
        </w:rPr>
        <w:t> </w:t>
      </w:r>
      <w:r w:rsidRPr="001A433F">
        <w:rPr>
          <w:rFonts w:cs="Tahoma"/>
          <w:lang w:val="it-IT"/>
        </w:rPr>
        <w:t>precios reales y la aplicabilidad de cualquier cambio en el precio.</w:t>
      </w:r>
    </w:p>
    <w:p w:rsidR="00BD1A6A" w:rsidRPr="001A433F" w:rsidRDefault="00BD1A6A">
      <w:pPr>
        <w:rPr>
          <w:rFonts w:cs="Tahoma"/>
          <w:lang w:val="it-IT"/>
        </w:rPr>
      </w:pPr>
    </w:p>
    <w:p w:rsidR="00776E3B" w:rsidRPr="00911162" w:rsidRDefault="005242EC" w:rsidP="005242EC">
      <w:pPr>
        <w:spacing w:after="60"/>
        <w:outlineLvl w:val="1"/>
        <w:rPr>
          <w:rFonts w:cs="Tahoma"/>
        </w:rPr>
      </w:pPr>
      <w:r w:rsidRPr="00911162">
        <w:rPr>
          <w:rFonts w:cs="Tahoma"/>
          <w:b/>
          <w:sz w:val="20"/>
          <w:szCs w:val="18"/>
        </w:rPr>
        <w:t>Tasas de Compromiso de Windows Azure</w:t>
      </w:r>
    </w:p>
    <w:p w:rsidR="00776E3B" w:rsidRPr="001A433F" w:rsidRDefault="006A5DAE" w:rsidP="00776E3B">
      <w:pPr>
        <w:outlineLvl w:val="1"/>
        <w:rPr>
          <w:rFonts w:cs="Tahoma"/>
          <w:lang w:val="it-IT"/>
        </w:rPr>
      </w:pPr>
      <w:r w:rsidRPr="00911162">
        <w:rPr>
          <w:rFonts w:cs="Tahoma"/>
          <w:szCs w:val="18"/>
        </w:rPr>
        <w:t xml:space="preserve">Las Tasas de Compromiso de los clientes por los Servicios de Windows Azure se basan en su Nivel de Compromiso Monetario de Windows Azure y en el nivel de precios de la inscripción. </w:t>
      </w:r>
      <w:r w:rsidRPr="001A433F">
        <w:rPr>
          <w:rFonts w:cs="Tahoma"/>
          <w:szCs w:val="18"/>
          <w:lang w:val="it-IT"/>
        </w:rPr>
        <w:t xml:space="preserve">El Nivel de Compromiso Monetario de Windows Azure lo determina la cantidad anual del Compromiso Monetario de Windows Azure del cliente (es decir, lacantidad de dinero total que el cliente compromete anualmente durante el periodo de suscripción a Windows Azure) y corresponde al descuento especificado en la siguiente tabla (expresado como porcentaje del Consumo/Tasas de Superávit de Windows Azure). </w:t>
      </w:r>
    </w:p>
    <w:p w:rsidR="00776E3B" w:rsidRPr="001A433F" w:rsidRDefault="00776E3B" w:rsidP="00776E3B">
      <w:pPr>
        <w:ind w:left="720"/>
        <w:outlineLvl w:val="1"/>
        <w:rPr>
          <w:rFonts w:cs="Tahoma"/>
          <w:lang w:val="it-I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911162"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911162" w:rsidRDefault="00776E3B" w:rsidP="0044720D">
            <w:pPr>
              <w:jc w:val="center"/>
              <w:rPr>
                <w:rFonts w:eastAsia="Times New Roman" w:cs="Tahoma"/>
                <w:b/>
                <w:bCs/>
                <w:szCs w:val="18"/>
              </w:rPr>
            </w:pPr>
            <w:r w:rsidRPr="00911162">
              <w:rPr>
                <w:rFonts w:cs="Tahoma"/>
                <w:b/>
                <w:bCs/>
                <w:szCs w:val="18"/>
              </w:rPr>
              <w:t>Niveles de Compromiso Monetario de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1A433F" w:rsidRDefault="00776E3B" w:rsidP="0044720D">
            <w:pPr>
              <w:jc w:val="center"/>
              <w:rPr>
                <w:rFonts w:eastAsia="Times New Roman" w:cs="Tahoma"/>
                <w:b/>
                <w:bCs/>
                <w:szCs w:val="18"/>
                <w:lang w:val="it-IT"/>
              </w:rPr>
            </w:pPr>
            <w:r w:rsidRPr="001A433F">
              <w:rPr>
                <w:rFonts w:eastAsia="Times New Roman" w:cs="Tahoma"/>
                <w:b/>
                <w:bCs/>
                <w:szCs w:val="18"/>
                <w:lang w:val="it-IT"/>
              </w:rPr>
              <w:t>Cantidad unitaria anual del Compromiso Monetario de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tcPr>
          <w:p w:rsidR="00776E3B" w:rsidRPr="00911162" w:rsidRDefault="00776E3B" w:rsidP="0044720D">
            <w:pPr>
              <w:jc w:val="center"/>
              <w:rPr>
                <w:rFonts w:eastAsia="Times New Roman" w:cs="Tahoma"/>
                <w:b/>
                <w:bCs/>
                <w:szCs w:val="18"/>
              </w:rPr>
            </w:pPr>
            <w:r w:rsidRPr="00911162">
              <w:rPr>
                <w:rFonts w:cs="Tahoma"/>
                <w:b/>
                <w:bCs/>
                <w:szCs w:val="18"/>
              </w:rPr>
              <w:t>Descuento sobre las tasas de consumo</w:t>
            </w:r>
          </w:p>
        </w:tc>
      </w:tr>
      <w:tr w:rsidR="00776E3B" w:rsidRPr="0091116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911162" w:rsidRDefault="00776E3B" w:rsidP="0044720D">
            <w:pPr>
              <w:spacing w:before="100" w:beforeAutospacing="1" w:after="100" w:afterAutospacing="1"/>
              <w:ind w:right="259"/>
              <w:jc w:val="center"/>
              <w:rPr>
                <w:rFonts w:eastAsia="Times New Roman" w:cs="Tahoma"/>
                <w:szCs w:val="18"/>
              </w:rPr>
            </w:pPr>
            <w:r w:rsidRPr="00911162">
              <w:rPr>
                <w:rFonts w:eastAsia="Times New Roman" w:cs="Tahoma"/>
                <w:szCs w:val="18"/>
              </w:rPr>
              <w:t>Nivel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911162" w:rsidRDefault="00776E3B" w:rsidP="0044720D">
            <w:pPr>
              <w:spacing w:before="100" w:beforeAutospacing="1" w:after="100" w:afterAutospacing="1"/>
              <w:ind w:right="180"/>
              <w:jc w:val="center"/>
              <w:rPr>
                <w:rFonts w:eastAsia="Times New Roman" w:cs="Tahoma"/>
                <w:szCs w:val="18"/>
              </w:rPr>
            </w:pPr>
            <w:r w:rsidRPr="00911162">
              <w:rPr>
                <w:rFonts w:eastAsia="Times New Roman" w:cs="Tahoma"/>
                <w:szCs w:val="18"/>
              </w:rPr>
              <w:t>Hasta 1</w:t>
            </w:r>
            <w:r w:rsidR="005E7EFA" w:rsidRPr="00911162">
              <w:rPr>
                <w:rFonts w:eastAsia="Times New Roman" w:cs="Tahoma"/>
                <w:szCs w:val="18"/>
              </w:rPr>
              <w:t>.</w:t>
            </w:r>
            <w:r w:rsidRPr="00911162">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tcPr>
          <w:p w:rsidR="00776E3B" w:rsidRPr="00911162" w:rsidRDefault="00776E3B" w:rsidP="0044720D">
            <w:pPr>
              <w:spacing w:before="100" w:beforeAutospacing="1" w:after="100" w:afterAutospacing="1"/>
              <w:ind w:right="180"/>
              <w:jc w:val="center"/>
              <w:rPr>
                <w:rFonts w:eastAsia="Times New Roman" w:cs="Tahoma"/>
                <w:szCs w:val="18"/>
              </w:rPr>
            </w:pPr>
            <w:r w:rsidRPr="00911162">
              <w:rPr>
                <w:rFonts w:eastAsia="Times New Roman" w:cs="Tahoma"/>
                <w:szCs w:val="18"/>
              </w:rPr>
              <w:t>23%</w:t>
            </w:r>
          </w:p>
        </w:tc>
      </w:tr>
      <w:tr w:rsidR="00776E3B" w:rsidRPr="0091116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911162" w:rsidRDefault="00776E3B" w:rsidP="0044720D">
            <w:pPr>
              <w:spacing w:before="100" w:beforeAutospacing="1" w:after="100" w:afterAutospacing="1"/>
              <w:ind w:right="259"/>
              <w:jc w:val="center"/>
              <w:rPr>
                <w:rFonts w:eastAsia="Times New Roman" w:cs="Tahoma"/>
                <w:szCs w:val="18"/>
              </w:rPr>
            </w:pPr>
            <w:r w:rsidRPr="00911162">
              <w:rPr>
                <w:rFonts w:eastAsia="Times New Roman" w:cs="Tahoma"/>
                <w:szCs w:val="18"/>
              </w:rPr>
              <w:t>Nivel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911162" w:rsidRDefault="00776E3B" w:rsidP="0044720D">
            <w:pPr>
              <w:spacing w:before="100" w:beforeAutospacing="1" w:after="100" w:afterAutospacing="1"/>
              <w:ind w:right="180"/>
              <w:jc w:val="center"/>
              <w:rPr>
                <w:rFonts w:eastAsia="Times New Roman" w:cs="Tahoma"/>
                <w:szCs w:val="18"/>
              </w:rPr>
            </w:pPr>
            <w:r w:rsidRPr="00911162">
              <w:rPr>
                <w:rFonts w:eastAsia="Times New Roman" w:cs="Tahoma"/>
                <w:szCs w:val="18"/>
              </w:rPr>
              <w:t>1</w:t>
            </w:r>
            <w:r w:rsidR="005E7EFA" w:rsidRPr="00911162">
              <w:rPr>
                <w:rFonts w:eastAsia="Times New Roman" w:cs="Tahoma"/>
                <w:szCs w:val="18"/>
              </w:rPr>
              <w:t>.</w:t>
            </w:r>
            <w:r w:rsidRPr="00911162">
              <w:rPr>
                <w:rFonts w:eastAsia="Times New Roman" w:cs="Tahoma"/>
                <w:szCs w:val="18"/>
              </w:rPr>
              <w:t>800 a 4</w:t>
            </w:r>
            <w:r w:rsidR="005E7EFA" w:rsidRPr="00911162">
              <w:rPr>
                <w:rFonts w:eastAsia="Times New Roman" w:cs="Tahoma"/>
                <w:szCs w:val="18"/>
              </w:rPr>
              <w:t>.</w:t>
            </w:r>
            <w:r w:rsidRPr="00911162">
              <w:rPr>
                <w:rFonts w:eastAsia="Times New Roman" w:cs="Tahoma"/>
                <w:szCs w:val="18"/>
              </w:rPr>
              <w:t>799 Unidades</w:t>
            </w:r>
          </w:p>
        </w:tc>
        <w:tc>
          <w:tcPr>
            <w:tcW w:w="2082" w:type="dxa"/>
            <w:tcBorders>
              <w:top w:val="single" w:sz="8" w:space="0" w:color="auto"/>
              <w:left w:val="single" w:sz="8" w:space="0" w:color="auto"/>
              <w:bottom w:val="single" w:sz="8" w:space="0" w:color="auto"/>
              <w:right w:val="single" w:sz="8" w:space="0" w:color="auto"/>
            </w:tcBorders>
          </w:tcPr>
          <w:p w:rsidR="00776E3B" w:rsidRPr="00911162" w:rsidRDefault="00776E3B" w:rsidP="0044720D">
            <w:pPr>
              <w:spacing w:before="100" w:beforeAutospacing="1" w:after="100" w:afterAutospacing="1"/>
              <w:ind w:right="180"/>
              <w:jc w:val="center"/>
              <w:rPr>
                <w:rFonts w:eastAsia="Times New Roman" w:cs="Tahoma"/>
                <w:szCs w:val="18"/>
              </w:rPr>
            </w:pPr>
            <w:r w:rsidRPr="00911162">
              <w:rPr>
                <w:rFonts w:eastAsia="Times New Roman" w:cs="Tahoma"/>
                <w:szCs w:val="18"/>
              </w:rPr>
              <w:t>26%</w:t>
            </w:r>
          </w:p>
        </w:tc>
      </w:tr>
      <w:tr w:rsidR="00776E3B" w:rsidRPr="0091116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911162" w:rsidRDefault="00776E3B" w:rsidP="0044720D">
            <w:pPr>
              <w:spacing w:before="100" w:beforeAutospacing="1" w:after="100" w:afterAutospacing="1"/>
              <w:ind w:right="259"/>
              <w:jc w:val="center"/>
              <w:rPr>
                <w:rFonts w:eastAsia="Times New Roman" w:cs="Tahoma"/>
                <w:szCs w:val="18"/>
              </w:rPr>
            </w:pPr>
            <w:r w:rsidRPr="00911162">
              <w:rPr>
                <w:rFonts w:eastAsia="Times New Roman" w:cs="Tahoma"/>
                <w:szCs w:val="18"/>
              </w:rPr>
              <w:t>Nivel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911162" w:rsidRDefault="00776E3B" w:rsidP="0044720D">
            <w:pPr>
              <w:spacing w:before="100" w:beforeAutospacing="1" w:after="100" w:afterAutospacing="1"/>
              <w:ind w:right="180"/>
              <w:jc w:val="center"/>
              <w:rPr>
                <w:rFonts w:eastAsia="Times New Roman" w:cs="Tahoma"/>
                <w:szCs w:val="18"/>
              </w:rPr>
            </w:pPr>
            <w:r w:rsidRPr="00911162">
              <w:rPr>
                <w:rFonts w:eastAsia="Times New Roman" w:cs="Tahoma"/>
                <w:szCs w:val="18"/>
              </w:rPr>
              <w:t>4</w:t>
            </w:r>
            <w:r w:rsidR="005E7EFA" w:rsidRPr="00911162">
              <w:rPr>
                <w:rFonts w:eastAsia="Times New Roman" w:cs="Tahoma"/>
                <w:szCs w:val="18"/>
              </w:rPr>
              <w:t>.</w:t>
            </w:r>
            <w:r w:rsidRPr="00911162">
              <w:rPr>
                <w:rFonts w:eastAsia="Times New Roman" w:cs="Tahoma"/>
                <w:szCs w:val="18"/>
              </w:rPr>
              <w:t>800 a 11</w:t>
            </w:r>
            <w:r w:rsidR="005E7EFA" w:rsidRPr="00911162">
              <w:rPr>
                <w:rFonts w:eastAsia="Times New Roman" w:cs="Tahoma"/>
                <w:szCs w:val="18"/>
              </w:rPr>
              <w:t>.</w:t>
            </w:r>
            <w:r w:rsidRPr="00911162">
              <w:rPr>
                <w:rFonts w:eastAsia="Times New Roman" w:cs="Tahoma"/>
                <w:szCs w:val="18"/>
              </w:rPr>
              <w:t>999 Unidades</w:t>
            </w:r>
          </w:p>
        </w:tc>
        <w:tc>
          <w:tcPr>
            <w:tcW w:w="2082" w:type="dxa"/>
            <w:tcBorders>
              <w:top w:val="single" w:sz="8" w:space="0" w:color="auto"/>
              <w:left w:val="single" w:sz="8" w:space="0" w:color="auto"/>
              <w:bottom w:val="single" w:sz="8" w:space="0" w:color="auto"/>
              <w:right w:val="single" w:sz="8" w:space="0" w:color="auto"/>
            </w:tcBorders>
          </w:tcPr>
          <w:p w:rsidR="00776E3B" w:rsidRPr="00911162" w:rsidRDefault="00776E3B" w:rsidP="0044720D">
            <w:pPr>
              <w:spacing w:before="100" w:beforeAutospacing="1" w:after="100" w:afterAutospacing="1"/>
              <w:ind w:right="180"/>
              <w:jc w:val="center"/>
              <w:rPr>
                <w:rFonts w:eastAsia="Times New Roman" w:cs="Tahoma"/>
                <w:szCs w:val="18"/>
              </w:rPr>
            </w:pPr>
            <w:r w:rsidRPr="00911162">
              <w:rPr>
                <w:rFonts w:eastAsia="Times New Roman" w:cs="Tahoma"/>
                <w:szCs w:val="18"/>
              </w:rPr>
              <w:t>30%</w:t>
            </w:r>
          </w:p>
        </w:tc>
      </w:tr>
      <w:tr w:rsidR="00776E3B" w:rsidRPr="00911162"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911162" w:rsidRDefault="00776E3B" w:rsidP="0044720D">
            <w:pPr>
              <w:spacing w:before="100" w:beforeAutospacing="1" w:after="100" w:afterAutospacing="1"/>
              <w:ind w:right="259"/>
              <w:jc w:val="center"/>
              <w:rPr>
                <w:rFonts w:eastAsia="Times New Roman" w:cs="Tahoma"/>
                <w:szCs w:val="18"/>
              </w:rPr>
            </w:pPr>
            <w:r w:rsidRPr="00911162">
              <w:rPr>
                <w:rFonts w:eastAsia="Times New Roman" w:cs="Tahoma"/>
                <w:szCs w:val="18"/>
              </w:rPr>
              <w:t>Nivel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911162" w:rsidRDefault="00776E3B" w:rsidP="0044720D">
            <w:pPr>
              <w:spacing w:before="100" w:beforeAutospacing="1" w:after="100" w:afterAutospacing="1"/>
              <w:ind w:right="180"/>
              <w:jc w:val="center"/>
              <w:rPr>
                <w:rFonts w:eastAsia="Times New Roman" w:cs="Tahoma"/>
                <w:szCs w:val="18"/>
              </w:rPr>
            </w:pPr>
            <w:r w:rsidRPr="00911162">
              <w:rPr>
                <w:rFonts w:eastAsia="Times New Roman" w:cs="Tahoma"/>
                <w:szCs w:val="18"/>
              </w:rPr>
              <w:t>12</w:t>
            </w:r>
            <w:r w:rsidR="005E7EFA" w:rsidRPr="00911162">
              <w:rPr>
                <w:rFonts w:eastAsia="Times New Roman" w:cs="Tahoma"/>
                <w:szCs w:val="18"/>
              </w:rPr>
              <w:t>.</w:t>
            </w:r>
            <w:r w:rsidRPr="00911162">
              <w:rPr>
                <w:rFonts w:eastAsia="Times New Roman" w:cs="Tahoma"/>
                <w:szCs w:val="18"/>
              </w:rPr>
              <w:t>000 + Unidades</w:t>
            </w:r>
          </w:p>
        </w:tc>
        <w:tc>
          <w:tcPr>
            <w:tcW w:w="2082" w:type="dxa"/>
            <w:tcBorders>
              <w:top w:val="single" w:sz="8" w:space="0" w:color="auto"/>
              <w:left w:val="single" w:sz="8" w:space="0" w:color="auto"/>
              <w:bottom w:val="single" w:sz="8" w:space="0" w:color="auto"/>
              <w:right w:val="single" w:sz="8" w:space="0" w:color="auto"/>
            </w:tcBorders>
          </w:tcPr>
          <w:p w:rsidR="00776E3B" w:rsidRPr="00911162" w:rsidRDefault="00776E3B" w:rsidP="0044720D">
            <w:pPr>
              <w:spacing w:before="100" w:beforeAutospacing="1" w:after="100" w:afterAutospacing="1"/>
              <w:ind w:right="180"/>
              <w:jc w:val="center"/>
              <w:rPr>
                <w:rFonts w:eastAsia="Times New Roman" w:cs="Tahoma"/>
                <w:szCs w:val="18"/>
              </w:rPr>
            </w:pPr>
            <w:r w:rsidRPr="00911162">
              <w:rPr>
                <w:rFonts w:eastAsia="Times New Roman" w:cs="Tahoma"/>
                <w:szCs w:val="18"/>
              </w:rPr>
              <w:t>35%</w:t>
            </w:r>
          </w:p>
        </w:tc>
      </w:tr>
    </w:tbl>
    <w:p w:rsidR="006A5DAE" w:rsidRPr="001A433F" w:rsidRDefault="00AA0329" w:rsidP="002E57CF">
      <w:pPr>
        <w:ind w:left="1080"/>
        <w:outlineLvl w:val="1"/>
        <w:rPr>
          <w:rFonts w:cs="Tahoma"/>
          <w:lang w:val="it-IT"/>
        </w:rPr>
      </w:pPr>
      <w:r w:rsidRPr="001A433F">
        <w:rPr>
          <w:rFonts w:cs="Tahoma"/>
          <w:i/>
          <w:sz w:val="16"/>
          <w:szCs w:val="18"/>
          <w:lang w:val="it-IT"/>
        </w:rPr>
        <w:t>* Unidad es una cantidad monetaria en la moneda aplicable</w:t>
      </w:r>
    </w:p>
    <w:p w:rsidR="00776E3B" w:rsidRPr="001A433F" w:rsidRDefault="00776E3B" w:rsidP="00776E3B">
      <w:pPr>
        <w:outlineLvl w:val="1"/>
        <w:rPr>
          <w:rFonts w:cs="Tahoma"/>
          <w:lang w:val="it-IT"/>
        </w:rPr>
      </w:pPr>
    </w:p>
    <w:p w:rsidR="00776E3B" w:rsidRPr="001A433F" w:rsidRDefault="00776E3B" w:rsidP="00776E3B">
      <w:pPr>
        <w:outlineLvl w:val="1"/>
        <w:rPr>
          <w:rFonts w:cs="Tahoma"/>
          <w:lang w:val="it-IT"/>
        </w:rPr>
      </w:pPr>
      <w:r w:rsidRPr="001A433F">
        <w:rPr>
          <w:rFonts w:cs="Tahoma"/>
          <w:szCs w:val="18"/>
          <w:lang w:val="it-IT"/>
        </w:rPr>
        <w:t>Un cliente puede aumentar su cantidad anual del Compromiso Monetario de Windows Azure y cualificar para un Nivel</w:t>
      </w:r>
      <w:r w:rsidR="00006E9C" w:rsidRPr="001A433F">
        <w:rPr>
          <w:rFonts w:cs="Tahoma"/>
          <w:szCs w:val="18"/>
          <w:lang w:val="it-IT"/>
        </w:rPr>
        <w:t> </w:t>
      </w:r>
      <w:r w:rsidRPr="001A433F">
        <w:rPr>
          <w:rFonts w:cs="Tahoma"/>
          <w:szCs w:val="18"/>
          <w:lang w:val="it-IT"/>
        </w:rPr>
        <w:t>más alto en cualquier momento durante el periodo de su suscripción a Windows Azure.</w:t>
      </w:r>
      <w:r w:rsidR="008806E8" w:rsidRPr="001A433F">
        <w:rPr>
          <w:rFonts w:cs="Tahoma"/>
          <w:szCs w:val="18"/>
          <w:lang w:val="it-IT"/>
        </w:rPr>
        <w:t xml:space="preserve"> </w:t>
      </w:r>
      <w:r w:rsidRPr="001A433F">
        <w:rPr>
          <w:rFonts w:cs="Tahoma"/>
          <w:szCs w:val="18"/>
          <w:lang w:val="it-IT"/>
        </w:rPr>
        <w:t>Las nuevas Tasas de</w:t>
      </w:r>
      <w:r w:rsidR="00006E9C" w:rsidRPr="001A433F">
        <w:rPr>
          <w:rFonts w:cs="Tahoma"/>
          <w:szCs w:val="18"/>
          <w:lang w:val="it-IT"/>
        </w:rPr>
        <w:t> </w:t>
      </w:r>
      <w:r w:rsidRPr="001A433F">
        <w:rPr>
          <w:rFonts w:cs="Tahoma"/>
          <w:szCs w:val="18"/>
          <w:lang w:val="it-IT"/>
        </w:rPr>
        <w:t>Compromiso no se aplicarán al uso del cliente de los Servicios de Windows Azure a partir del primer día del mes</w:t>
      </w:r>
      <w:r w:rsidR="00006E9C" w:rsidRPr="001A433F">
        <w:rPr>
          <w:rFonts w:cs="Tahoma"/>
          <w:szCs w:val="18"/>
          <w:lang w:val="it-IT"/>
        </w:rPr>
        <w:t> </w:t>
      </w:r>
      <w:r w:rsidRPr="001A433F">
        <w:rPr>
          <w:rFonts w:cs="Tahoma"/>
          <w:szCs w:val="18"/>
          <w:lang w:val="it-IT"/>
        </w:rPr>
        <w:t>calendario después de que el cliente ajuste su cantidad anual de licencias de Compromiso Monetario de Windows</w:t>
      </w:r>
      <w:r w:rsidR="00006E9C" w:rsidRPr="001A433F">
        <w:rPr>
          <w:rFonts w:cs="Tahoma"/>
          <w:szCs w:val="18"/>
          <w:lang w:val="it-IT"/>
        </w:rPr>
        <w:t> </w:t>
      </w:r>
      <w:r w:rsidRPr="001A433F">
        <w:rPr>
          <w:rFonts w:cs="Tahoma"/>
          <w:szCs w:val="18"/>
          <w:lang w:val="it-IT"/>
        </w:rPr>
        <w:t xml:space="preserve">Azure. </w:t>
      </w:r>
    </w:p>
    <w:p w:rsidR="00776E3B" w:rsidRPr="001A433F" w:rsidRDefault="00776E3B" w:rsidP="00776E3B">
      <w:pPr>
        <w:outlineLvl w:val="1"/>
        <w:rPr>
          <w:rFonts w:cs="Tahoma"/>
          <w:lang w:val="it-IT"/>
        </w:rPr>
      </w:pPr>
    </w:p>
    <w:p w:rsidR="00776E3B" w:rsidRPr="001A433F" w:rsidRDefault="00776E3B" w:rsidP="005242EC">
      <w:pPr>
        <w:outlineLvl w:val="1"/>
        <w:rPr>
          <w:rFonts w:cs="Tahoma"/>
          <w:lang w:val="it-IT"/>
        </w:rPr>
      </w:pPr>
      <w:r w:rsidRPr="001A433F">
        <w:rPr>
          <w:rFonts w:eastAsia="Times New Roman" w:cs="Tahoma"/>
          <w:szCs w:val="18"/>
          <w:lang w:val="it-IT"/>
        </w:rPr>
        <w:t xml:space="preserve">La Hoja de Precios del Cliente reflejará los precios de la Tasa de Compromiso de Nivel 1. Los </w:t>
      </w:r>
      <w:r w:rsidRPr="001A433F">
        <w:rPr>
          <w:rFonts w:cs="Tahoma"/>
          <w:szCs w:val="18"/>
          <w:lang w:val="it-IT"/>
        </w:rPr>
        <w:t>precios reales de la</w:t>
      </w:r>
      <w:r w:rsidR="00006E9C" w:rsidRPr="001A433F">
        <w:rPr>
          <w:rFonts w:cs="Tahoma"/>
          <w:szCs w:val="18"/>
          <w:lang w:val="it-IT"/>
        </w:rPr>
        <w:t> </w:t>
      </w:r>
      <w:r w:rsidRPr="001A433F">
        <w:rPr>
          <w:rFonts w:cs="Tahoma"/>
          <w:szCs w:val="18"/>
          <w:lang w:val="it-IT"/>
        </w:rPr>
        <w:t>Tasa de Compromiso se mostrarán en la página Vista de Cuenta en el Portal Empresarial de Windows Azure. Los</w:t>
      </w:r>
      <w:r w:rsidR="00006E9C" w:rsidRPr="001A433F">
        <w:rPr>
          <w:rFonts w:cs="Tahoma"/>
          <w:szCs w:val="18"/>
          <w:lang w:val="it-IT"/>
        </w:rPr>
        <w:t> </w:t>
      </w:r>
      <w:r w:rsidRPr="001A433F">
        <w:rPr>
          <w:rFonts w:cs="Tahoma"/>
          <w:szCs w:val="18"/>
          <w:lang w:val="it-IT"/>
        </w:rPr>
        <w:t>precios y las condiciones de pago para Servicios de Windows Azure adquiridos a través de revendedores se determinarán mediante acuerdo entre un cliente y su revendedor.</w:t>
      </w:r>
    </w:p>
    <w:p w:rsidR="0067627F" w:rsidRPr="001A433F" w:rsidRDefault="0067627F" w:rsidP="00776E3B">
      <w:pPr>
        <w:rPr>
          <w:rFonts w:cs="Tahoma"/>
          <w:lang w:val="it-IT"/>
        </w:rPr>
      </w:pPr>
    </w:p>
    <w:p w:rsidR="00456002" w:rsidRPr="001A433F" w:rsidRDefault="00456002" w:rsidP="00456002">
      <w:pPr>
        <w:pStyle w:val="Heading2"/>
        <w:ind w:left="0"/>
        <w:rPr>
          <w:rFonts w:ascii="Tahoma" w:hAnsi="Tahoma" w:cs="Tahoma"/>
          <w:lang w:val="it-IT"/>
        </w:rPr>
      </w:pPr>
      <w:bookmarkStart w:id="758" w:name="_Toc328145984"/>
      <w:bookmarkStart w:id="759" w:name="_Toc336338215"/>
      <w:bookmarkStart w:id="760" w:name="_Toc346278053"/>
      <w:r w:rsidRPr="001A433F">
        <w:rPr>
          <w:rFonts w:ascii="Tahoma" w:hAnsi="Tahoma" w:cs="Tahoma"/>
          <w:lang w:val="it-IT"/>
        </w:rPr>
        <w:t>Disponibilidad Regional de Servicios Online</w:t>
      </w:r>
      <w:bookmarkEnd w:id="758"/>
      <w:bookmarkEnd w:id="759"/>
      <w:bookmarkEnd w:id="760"/>
      <w:r w:rsidRPr="001A433F">
        <w:rPr>
          <w:rFonts w:ascii="Tahoma" w:hAnsi="Tahoma" w:cs="Tahoma"/>
          <w:lang w:val="it-IT"/>
        </w:rPr>
        <w:t xml:space="preserve"> </w:t>
      </w:r>
    </w:p>
    <w:p w:rsidR="00456002" w:rsidRPr="001A433F" w:rsidRDefault="00456002" w:rsidP="00DF28F2">
      <w:pPr>
        <w:outlineLvl w:val="2"/>
        <w:rPr>
          <w:rFonts w:cs="Tahoma"/>
          <w:lang w:val="it-IT"/>
        </w:rPr>
      </w:pPr>
    </w:p>
    <w:p w:rsidR="0067627F" w:rsidRPr="001A433F" w:rsidRDefault="00456002" w:rsidP="0067627F">
      <w:pPr>
        <w:outlineLvl w:val="2"/>
        <w:rPr>
          <w:rFonts w:cs="Tahoma"/>
          <w:lang w:val="it-IT"/>
        </w:rPr>
      </w:pPr>
      <w:r w:rsidRPr="001A433F">
        <w:rPr>
          <w:rFonts w:cs="Tahoma"/>
          <w:szCs w:val="18"/>
          <w:lang w:val="it-IT"/>
        </w:rPr>
        <w:t xml:space="preserve">Visite el siguiente vínculo </w:t>
      </w:r>
      <w:hyperlink r:id="rId16" w:anchor="international" w:history="1">
        <w:r w:rsidRPr="001A433F">
          <w:rPr>
            <w:rStyle w:val="Hyperlink"/>
            <w:rFonts w:cs="Tahoma"/>
            <w:lang w:val="it-IT"/>
          </w:rPr>
          <w:t>http://www.microsoft.com/online/faq.aspx#international</w:t>
        </w:r>
      </w:hyperlink>
      <w:r w:rsidRPr="001A433F">
        <w:rPr>
          <w:rFonts w:cs="Tahoma"/>
          <w:color w:val="1F497D"/>
          <w:lang w:val="it-IT"/>
        </w:rPr>
        <w:t xml:space="preserve"> </w:t>
      </w:r>
      <w:r w:rsidRPr="001A433F">
        <w:rPr>
          <w:rFonts w:cs="Tahoma"/>
          <w:color w:val="000000"/>
          <w:lang w:val="it-IT"/>
        </w:rPr>
        <w:t>para ver una lista de países y</w:t>
      </w:r>
      <w:r w:rsidR="00C112A9" w:rsidRPr="001A433F">
        <w:rPr>
          <w:rFonts w:cs="Tahoma"/>
          <w:color w:val="000000"/>
          <w:lang w:val="it-IT"/>
        </w:rPr>
        <w:t> </w:t>
      </w:r>
      <w:r w:rsidRPr="001A433F">
        <w:rPr>
          <w:rFonts w:cs="Tahoma"/>
          <w:color w:val="000000"/>
          <w:lang w:val="it-IT"/>
        </w:rPr>
        <w:t>regiones en que están disponibles los Servicios Online.</w:t>
      </w:r>
      <w:r w:rsidR="008806E8" w:rsidRPr="001A433F">
        <w:rPr>
          <w:rFonts w:cs="Tahoma"/>
          <w:color w:val="000000"/>
          <w:lang w:val="it-IT"/>
        </w:rPr>
        <w:t xml:space="preserve"> </w:t>
      </w:r>
    </w:p>
    <w:p w:rsidR="0067627F" w:rsidRPr="001A433F" w:rsidRDefault="0067627F" w:rsidP="0067627F">
      <w:pPr>
        <w:outlineLvl w:val="2"/>
        <w:rPr>
          <w:rFonts w:cs="Tahoma"/>
          <w:lang w:val="it-IT"/>
        </w:rPr>
      </w:pPr>
    </w:p>
    <w:p w:rsidR="00006E9C" w:rsidRPr="001A433F" w:rsidRDefault="00006E9C" w:rsidP="0067627F">
      <w:pPr>
        <w:outlineLvl w:val="2"/>
        <w:rPr>
          <w:rFonts w:cs="Tahoma"/>
          <w:lang w:val="it-IT"/>
        </w:rPr>
      </w:pPr>
    </w:p>
    <w:p w:rsidR="00006E9C" w:rsidRPr="001A433F" w:rsidRDefault="00006E9C" w:rsidP="0067627F">
      <w:pPr>
        <w:outlineLvl w:val="2"/>
        <w:rPr>
          <w:rFonts w:cs="Tahoma"/>
          <w:lang w:val="it-IT"/>
        </w:rPr>
      </w:pPr>
    </w:p>
    <w:p w:rsidR="00006E9C" w:rsidRPr="001A433F" w:rsidRDefault="00006E9C" w:rsidP="0067627F">
      <w:pPr>
        <w:outlineLvl w:val="2"/>
        <w:rPr>
          <w:rFonts w:cs="Tahoma"/>
          <w:lang w:val="it-IT"/>
        </w:rPr>
      </w:pPr>
    </w:p>
    <w:p w:rsidR="00006E9C" w:rsidRPr="001A433F" w:rsidRDefault="00006E9C" w:rsidP="0067627F">
      <w:pPr>
        <w:outlineLvl w:val="2"/>
        <w:rPr>
          <w:rFonts w:cs="Tahoma"/>
          <w:lang w:val="it-IT"/>
        </w:rPr>
      </w:pPr>
    </w:p>
    <w:p w:rsidR="00006E9C" w:rsidRPr="001A433F" w:rsidRDefault="00006E9C" w:rsidP="0067627F">
      <w:pPr>
        <w:outlineLvl w:val="2"/>
        <w:rPr>
          <w:rFonts w:cs="Tahoma"/>
          <w:lang w:val="it-IT"/>
        </w:rPr>
      </w:pPr>
    </w:p>
    <w:p w:rsidR="00006E9C" w:rsidRPr="001A433F" w:rsidRDefault="00006E9C" w:rsidP="0067627F">
      <w:pPr>
        <w:outlineLvl w:val="2"/>
        <w:rPr>
          <w:rFonts w:cs="Tahoma"/>
          <w:lang w:val="it-IT"/>
        </w:rPr>
      </w:pPr>
    </w:p>
    <w:p w:rsidR="00006E9C" w:rsidRPr="001A433F" w:rsidRDefault="00006E9C" w:rsidP="0067627F">
      <w:pPr>
        <w:outlineLvl w:val="2"/>
        <w:rPr>
          <w:rFonts w:cs="Tahoma"/>
          <w:lang w:val="it-IT"/>
        </w:rPr>
      </w:pPr>
    </w:p>
    <w:p w:rsidR="00006E9C" w:rsidRPr="001A433F" w:rsidRDefault="00006E9C" w:rsidP="0067627F">
      <w:pPr>
        <w:outlineLvl w:val="2"/>
        <w:rPr>
          <w:rFonts w:cs="Tahoma"/>
          <w:lang w:val="it-IT"/>
        </w:rPr>
      </w:pPr>
    </w:p>
    <w:p w:rsidR="00456002" w:rsidRPr="001A433F" w:rsidRDefault="00456002" w:rsidP="00456002">
      <w:pPr>
        <w:pStyle w:val="Heading2"/>
        <w:ind w:left="0"/>
        <w:rPr>
          <w:rFonts w:ascii="Tahoma" w:hAnsi="Tahoma" w:cs="Tahoma"/>
          <w:lang w:val="it-IT"/>
        </w:rPr>
      </w:pPr>
      <w:bookmarkStart w:id="761" w:name="_Toc328145985"/>
      <w:bookmarkStart w:id="762" w:name="_Toc336338216"/>
      <w:bookmarkStart w:id="763" w:name="_Toc346278054"/>
      <w:r w:rsidRPr="001A433F">
        <w:rPr>
          <w:rFonts w:ascii="Tahoma" w:hAnsi="Tahoma" w:cs="Tahoma"/>
          <w:lang w:val="it-IT"/>
        </w:rPr>
        <w:lastRenderedPageBreak/>
        <w:t>Términos de Servicios Online adicionales</w:t>
      </w:r>
      <w:bookmarkEnd w:id="761"/>
      <w:bookmarkEnd w:id="762"/>
      <w:bookmarkEnd w:id="763"/>
    </w:p>
    <w:p w:rsidR="00456002" w:rsidRPr="001A433F" w:rsidRDefault="00456002" w:rsidP="00DF28F2">
      <w:pPr>
        <w:outlineLvl w:val="2"/>
        <w:rPr>
          <w:rFonts w:cs="Tahoma"/>
          <w:lang w:val="it-IT"/>
        </w:rPr>
      </w:pPr>
    </w:p>
    <w:p w:rsidR="00456002" w:rsidRPr="001A433F" w:rsidRDefault="00456002" w:rsidP="00CF3FEE">
      <w:pPr>
        <w:rPr>
          <w:rFonts w:cs="Tahoma"/>
          <w:lang w:val="it-IT"/>
        </w:rPr>
      </w:pPr>
      <w:r w:rsidRPr="001A433F">
        <w:rPr>
          <w:rFonts w:cs="Tahoma"/>
          <w:lang w:val="it-IT"/>
        </w:rPr>
        <w:t>Esta Lista de Productos puede incluir información adicional sobre productos específicos.</w:t>
      </w:r>
      <w:r w:rsidR="008806E8" w:rsidRPr="001A433F">
        <w:rPr>
          <w:rFonts w:cs="Tahoma"/>
          <w:lang w:val="it-IT"/>
        </w:rPr>
        <w:t xml:space="preserve"> </w:t>
      </w:r>
      <w:r w:rsidRPr="001A433F">
        <w:rPr>
          <w:rFonts w:cs="Tahoma"/>
          <w:lang w:val="it-IT"/>
        </w:rPr>
        <w:t>Consulte las secciones de productos de este documento para obtener información adicional.</w:t>
      </w:r>
    </w:p>
    <w:p w:rsidR="00456002" w:rsidRPr="001A433F" w:rsidRDefault="00456002" w:rsidP="00CF3FEE">
      <w:pPr>
        <w:rPr>
          <w:rFonts w:cs="Tahoma"/>
          <w:lang w:val="it-IT"/>
        </w:rPr>
      </w:pPr>
    </w:p>
    <w:p w:rsidR="00456002" w:rsidRPr="001A433F" w:rsidRDefault="00456002" w:rsidP="00CF3FEE">
      <w:pPr>
        <w:rPr>
          <w:rFonts w:cs="Tahoma"/>
          <w:lang w:val="it-IT"/>
        </w:rPr>
      </w:pPr>
      <w:r w:rsidRPr="001A433F">
        <w:rPr>
          <w:rFonts w:cs="Tahoma"/>
          <w:lang w:val="it-IT"/>
        </w:rPr>
        <w:t>Los Derechos de Uso de los Productos que se encuentran disponibles en http://www.microsoftvolumelicensing.com/userights/PUR.aspx establecen otros términos y condiciones generales y específicos de los productos que rigen el uso de servicios online.</w:t>
      </w:r>
      <w:r w:rsidR="008806E8" w:rsidRPr="001A433F">
        <w:rPr>
          <w:rFonts w:cs="Tahoma"/>
          <w:lang w:val="it-IT"/>
        </w:rPr>
        <w:t xml:space="preserve"> </w:t>
      </w:r>
      <w:r w:rsidRPr="001A433F">
        <w:rPr>
          <w:rFonts w:cs="Tahoma"/>
          <w:lang w:val="it-IT"/>
        </w:rPr>
        <w:t>Los Derechos de Uso de los Productos de servicios online están sujetos a cambios como se describe en la sección Servicios Online de ese documento.</w:t>
      </w:r>
    </w:p>
    <w:p w:rsidR="00456002" w:rsidRPr="001A433F" w:rsidRDefault="00456002" w:rsidP="00CF3FEE">
      <w:pPr>
        <w:rPr>
          <w:rFonts w:cs="Tahoma"/>
          <w:lang w:val="it-IT"/>
        </w:rPr>
      </w:pPr>
    </w:p>
    <w:p w:rsidR="00456002" w:rsidRPr="001A433F" w:rsidRDefault="00456002" w:rsidP="00CF3FEE">
      <w:pPr>
        <w:rPr>
          <w:rFonts w:cs="Tahoma"/>
          <w:lang w:val="it-IT"/>
        </w:rPr>
      </w:pPr>
      <w:bookmarkStart w:id="764" w:name="_Toc325313160"/>
      <w:r w:rsidRPr="001A433F">
        <w:rPr>
          <w:rFonts w:cs="Tahoma"/>
          <w:lang w:val="it-IT"/>
        </w:rPr>
        <w:t>Los anteriores Precios y Condiciones de Pago de los Servicios Online no se aplican a los Servicios Online obtenidos conforme al Contrato Microsoft Online Subscription.</w:t>
      </w:r>
      <w:r w:rsidR="008806E8" w:rsidRPr="001A433F">
        <w:rPr>
          <w:rFonts w:cs="Tahoma"/>
          <w:lang w:val="it-IT"/>
        </w:rPr>
        <w:t xml:space="preserve"> </w:t>
      </w:r>
      <w:r w:rsidRPr="001A433F">
        <w:rPr>
          <w:rFonts w:cs="Tahoma"/>
          <w:lang w:val="it-IT"/>
        </w:rPr>
        <w:t>Todos los términos aplicables a los Servicios Online obtenidos conforme al Contrato Microsoft Online Subscription se incluyen en dicho contrato y en Microsoft Online Services – Portal del cliente.</w:t>
      </w:r>
      <w:bookmarkEnd w:id="764"/>
    </w:p>
    <w:p w:rsidR="00023FE7" w:rsidRPr="001A433F" w:rsidRDefault="00776E3B" w:rsidP="00006E9C">
      <w:pPr>
        <w:pStyle w:val="Heading1"/>
        <w:spacing w:before="0"/>
        <w:rPr>
          <w:rFonts w:cs="Tahoma"/>
          <w:lang w:val="it-IT"/>
        </w:rPr>
      </w:pPr>
      <w:r w:rsidRPr="001A433F">
        <w:rPr>
          <w:rFonts w:cs="Tahoma"/>
          <w:lang w:val="it-IT"/>
        </w:rPr>
        <w:br w:type="page"/>
      </w:r>
      <w:bookmarkStart w:id="765" w:name="_Toc336338217"/>
      <w:bookmarkStart w:id="766" w:name="_Toc346278055"/>
      <w:r w:rsidRPr="001A433F">
        <w:rPr>
          <w:rFonts w:cs="Tahoma"/>
          <w:lang w:val="it-IT"/>
        </w:rPr>
        <w:lastRenderedPageBreak/>
        <w:t>SECCIÓN 6: REGLAS DE RENOVACIÓN DE</w:t>
      </w:r>
      <w:r w:rsidR="00006E9C" w:rsidRPr="001A433F">
        <w:rPr>
          <w:rFonts w:cs="Tahoma"/>
          <w:lang w:val="it-IT"/>
        </w:rPr>
        <w:t> </w:t>
      </w:r>
      <w:r w:rsidRPr="001A433F">
        <w:rPr>
          <w:rFonts w:cs="Tahoma"/>
          <w:lang w:val="it-IT"/>
        </w:rPr>
        <w:t>SOFTWARE ASSURANCE</w:t>
      </w:r>
      <w:bookmarkEnd w:id="765"/>
      <w:bookmarkEnd w:id="766"/>
    </w:p>
    <w:p w:rsidR="00865A60" w:rsidRPr="001A433F" w:rsidRDefault="00865A60" w:rsidP="00865A60">
      <w:pPr>
        <w:rPr>
          <w:sz w:val="24"/>
          <w:lang w:val="it-IT" w:eastAsia="x-none"/>
        </w:rPr>
      </w:pPr>
    </w:p>
    <w:p w:rsidR="00171817" w:rsidRPr="001A433F" w:rsidRDefault="00171817" w:rsidP="00171817">
      <w:pPr>
        <w:pStyle w:val="Heading4"/>
        <w:tabs>
          <w:tab w:val="clear" w:pos="720"/>
          <w:tab w:val="num" w:pos="0"/>
        </w:tabs>
        <w:ind w:left="0" w:firstLine="0"/>
        <w:rPr>
          <w:rFonts w:ascii="Tahoma" w:hAnsi="Tahoma" w:cs="Tahoma"/>
          <w:lang w:val="it-IT"/>
        </w:rPr>
      </w:pPr>
      <w:bookmarkStart w:id="767" w:name="_Toc323159745"/>
      <w:bookmarkStart w:id="768" w:name="_Toc336338218"/>
      <w:bookmarkStart w:id="769" w:name="_Toc346278056"/>
      <w:r w:rsidRPr="001A433F">
        <w:rPr>
          <w:rFonts w:ascii="Tahoma" w:hAnsi="Tahoma" w:cs="Tahoma"/>
          <w:sz w:val="24"/>
          <w:lang w:val="it-IT"/>
        </w:rPr>
        <w:t>Licencia Open</w:t>
      </w:r>
      <w:bookmarkEnd w:id="767"/>
      <w:bookmarkEnd w:id="768"/>
      <w:bookmarkEnd w:id="769"/>
    </w:p>
    <w:p w:rsidR="00171817" w:rsidRPr="001A433F" w:rsidRDefault="00171817" w:rsidP="00865A60">
      <w:pPr>
        <w:pStyle w:val="Heading4"/>
        <w:tabs>
          <w:tab w:val="clear" w:pos="720"/>
          <w:tab w:val="num" w:pos="0"/>
        </w:tabs>
        <w:spacing w:before="0"/>
        <w:ind w:left="0" w:firstLine="0"/>
        <w:rPr>
          <w:rFonts w:ascii="Tahoma" w:hAnsi="Tahoma" w:cs="Tahoma"/>
          <w:lang w:val="it-IT"/>
        </w:rPr>
      </w:pPr>
    </w:p>
    <w:p w:rsidR="00171817" w:rsidRPr="001A433F" w:rsidRDefault="00171817" w:rsidP="005242EC">
      <w:pPr>
        <w:pStyle w:val="StyleHeading22Left138Firstline0"/>
        <w:tabs>
          <w:tab w:val="num" w:pos="0"/>
        </w:tabs>
        <w:ind w:left="0"/>
        <w:jc w:val="left"/>
        <w:rPr>
          <w:rFonts w:ascii="Tahoma" w:hAnsi="Tahoma" w:cs="Tahoma"/>
          <w:lang w:val="it-IT"/>
        </w:rPr>
      </w:pPr>
      <w:r w:rsidRPr="001A433F">
        <w:rPr>
          <w:rFonts w:ascii="Tahoma" w:hAnsi="Tahoma" w:cs="Tahoma"/>
          <w:sz w:val="18"/>
          <w:lang w:val="it-IT"/>
        </w:rPr>
        <w:t>La cobertura de Software Assurance solicitada en virtud de un número de autorización de Licencia Open finaliza tras la expiración de dicho número. Para renovar la cobertura, los Clientes deben remitir un pedido de renovación de Software Assurance para todas las copias de todos los productos cuya cobertura deseen renovar en el plazo de 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rsidR="00865A60" w:rsidRPr="001A433F" w:rsidRDefault="00865A60" w:rsidP="005242EC">
      <w:pPr>
        <w:pStyle w:val="AppendIndentSub"/>
        <w:ind w:left="0"/>
        <w:rPr>
          <w:rFonts w:ascii="Tahoma" w:hAnsi="Tahoma" w:cs="Tahoma"/>
          <w:lang w:val="it-IT"/>
        </w:rPr>
      </w:pPr>
    </w:p>
    <w:p w:rsidR="00171817" w:rsidRPr="001A433F" w:rsidRDefault="00171817" w:rsidP="002171C3">
      <w:pPr>
        <w:pStyle w:val="Heading4"/>
        <w:ind w:left="360"/>
        <w:rPr>
          <w:rFonts w:ascii="Tahoma" w:hAnsi="Tahoma" w:cs="Tahoma"/>
          <w:lang w:val="it-IT"/>
        </w:rPr>
      </w:pPr>
      <w:bookmarkStart w:id="770" w:name="_Toc336338219"/>
      <w:bookmarkStart w:id="771" w:name="_Toc346278057"/>
      <w:r w:rsidRPr="001A433F">
        <w:rPr>
          <w:rFonts w:ascii="Tahoma" w:hAnsi="Tahoma" w:cs="Tahoma"/>
          <w:sz w:val="24"/>
          <w:lang w:val="it-IT"/>
        </w:rPr>
        <w:t>Open Value 20xx</w:t>
      </w:r>
      <w:bookmarkEnd w:id="770"/>
      <w:bookmarkEnd w:id="771"/>
    </w:p>
    <w:p w:rsidR="00171817" w:rsidRPr="001A433F" w:rsidRDefault="00171817" w:rsidP="00171817">
      <w:pPr>
        <w:tabs>
          <w:tab w:val="num" w:pos="0"/>
        </w:tabs>
        <w:rPr>
          <w:rFonts w:cs="Tahoma"/>
          <w:lang w:val="it-IT"/>
        </w:rPr>
      </w:pPr>
    </w:p>
    <w:p w:rsidR="00171817" w:rsidRPr="001A433F" w:rsidRDefault="00171817" w:rsidP="005242EC">
      <w:pPr>
        <w:keepNext/>
        <w:tabs>
          <w:tab w:val="num" w:pos="720"/>
        </w:tabs>
        <w:spacing w:after="60"/>
        <w:ind w:left="360" w:hanging="360"/>
        <w:outlineLvl w:val="3"/>
        <w:rPr>
          <w:rFonts w:cs="Tahoma"/>
          <w:lang w:val="it-IT"/>
        </w:rPr>
      </w:pPr>
      <w:r w:rsidRPr="001A433F">
        <w:rPr>
          <w:rFonts w:cs="Tahoma"/>
          <w:b/>
          <w:szCs w:val="20"/>
          <w:lang w:val="it-IT"/>
        </w:rPr>
        <w:t xml:space="preserve">Renovación de cobertura en virtud del Mismo Contrato </w:t>
      </w:r>
    </w:p>
    <w:p w:rsidR="00171817" w:rsidRPr="001A433F" w:rsidRDefault="00171817" w:rsidP="00171817">
      <w:pPr>
        <w:tabs>
          <w:tab w:val="num" w:pos="0"/>
        </w:tabs>
        <w:rPr>
          <w:rFonts w:cs="Tahoma"/>
          <w:lang w:val="it-IT"/>
        </w:rPr>
      </w:pPr>
      <w:r w:rsidRPr="001A433F">
        <w:rPr>
          <w:rFonts w:cs="Tahoma"/>
          <w:szCs w:val="20"/>
          <w:lang w:val="it-IT"/>
        </w:rPr>
        <w:t>La cobertura de Software Assurance solicitada en virtud de un contrato Open Value finalizará tras la expiración (o</w:t>
      </w:r>
      <w:r w:rsidR="00006E9C" w:rsidRPr="001A433F">
        <w:rPr>
          <w:rFonts w:cs="Tahoma"/>
          <w:szCs w:val="20"/>
          <w:lang w:val="it-IT"/>
        </w:rPr>
        <w:t> </w:t>
      </w:r>
      <w:r w:rsidRPr="001A433F">
        <w:rPr>
          <w:rFonts w:cs="Tahoma"/>
          <w:szCs w:val="20"/>
          <w:lang w:val="it-IT"/>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8806E8" w:rsidRPr="001A433F">
        <w:rPr>
          <w:rFonts w:cs="Tahoma"/>
          <w:szCs w:val="20"/>
          <w:lang w:val="it-IT"/>
        </w:rPr>
        <w:t xml:space="preserve"> </w:t>
      </w:r>
      <w:r w:rsidRPr="001A433F">
        <w:rPr>
          <w:rFonts w:cs="Tahoma"/>
          <w:szCs w:val="20"/>
          <w:lang w:val="it-IT"/>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171817" w:rsidRPr="001A433F" w:rsidRDefault="00171817" w:rsidP="00171817">
      <w:pPr>
        <w:tabs>
          <w:tab w:val="num" w:pos="0"/>
        </w:tabs>
        <w:rPr>
          <w:rFonts w:cs="Tahoma"/>
          <w:lang w:val="it-IT"/>
        </w:rPr>
      </w:pPr>
    </w:p>
    <w:p w:rsidR="00171817" w:rsidRPr="001A433F" w:rsidRDefault="00171817" w:rsidP="005242EC">
      <w:pPr>
        <w:keepNext/>
        <w:tabs>
          <w:tab w:val="num" w:pos="720"/>
        </w:tabs>
        <w:spacing w:after="60"/>
        <w:ind w:left="360" w:hanging="360"/>
        <w:outlineLvl w:val="3"/>
        <w:rPr>
          <w:rFonts w:cs="Tahoma"/>
          <w:lang w:val="it-IT"/>
        </w:rPr>
      </w:pPr>
      <w:r w:rsidRPr="001A433F">
        <w:rPr>
          <w:rFonts w:cs="Tahoma"/>
          <w:b/>
          <w:szCs w:val="20"/>
          <w:lang w:val="it-IT"/>
        </w:rPr>
        <w:t>Renovación de cobertura desde un contrato separado</w:t>
      </w:r>
    </w:p>
    <w:p w:rsidR="00171817" w:rsidRPr="001A433F" w:rsidRDefault="00171817" w:rsidP="00865A60">
      <w:pPr>
        <w:tabs>
          <w:tab w:val="num" w:pos="0"/>
        </w:tabs>
        <w:rPr>
          <w:rFonts w:cs="Tahoma"/>
          <w:lang w:val="it-IT"/>
        </w:rPr>
      </w:pPr>
      <w:r w:rsidRPr="001A433F">
        <w:rPr>
          <w:rFonts w:cs="Tahoma"/>
          <w:szCs w:val="20"/>
          <w:lang w:val="it-IT"/>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8806E8" w:rsidRPr="001A433F">
        <w:rPr>
          <w:rFonts w:cs="Tahoma"/>
          <w:szCs w:val="20"/>
          <w:lang w:val="it-IT"/>
        </w:rPr>
        <w:t xml:space="preserve"> </w:t>
      </w:r>
      <w:r w:rsidRPr="001A433F">
        <w:rPr>
          <w:rFonts w:cs="Tahoma"/>
          <w:szCs w:val="20"/>
          <w:lang w:val="it-IT"/>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rsidR="00865A60" w:rsidRPr="001A433F" w:rsidRDefault="00865A60" w:rsidP="005242EC">
      <w:pPr>
        <w:tabs>
          <w:tab w:val="num" w:pos="0"/>
        </w:tabs>
        <w:rPr>
          <w:rFonts w:cs="Tahoma"/>
          <w:lang w:val="it-IT"/>
        </w:rPr>
      </w:pPr>
    </w:p>
    <w:p w:rsidR="00171817" w:rsidRPr="001A433F" w:rsidRDefault="00171817" w:rsidP="002171C3">
      <w:pPr>
        <w:pStyle w:val="Heading4"/>
        <w:ind w:left="360"/>
        <w:rPr>
          <w:rFonts w:ascii="Tahoma" w:hAnsi="Tahoma" w:cs="Tahoma"/>
          <w:lang w:val="it-IT"/>
        </w:rPr>
      </w:pPr>
      <w:bookmarkStart w:id="772" w:name="_Toc323159746"/>
      <w:bookmarkStart w:id="773" w:name="_Toc336338220"/>
      <w:bookmarkStart w:id="774" w:name="_Toc346278058"/>
      <w:r w:rsidRPr="001A433F">
        <w:rPr>
          <w:rFonts w:ascii="Tahoma" w:hAnsi="Tahoma" w:cs="Tahoma"/>
          <w:sz w:val="24"/>
          <w:lang w:val="it-IT"/>
        </w:rPr>
        <w:t>Select 20xx</w:t>
      </w:r>
      <w:bookmarkEnd w:id="772"/>
      <w:bookmarkEnd w:id="773"/>
      <w:bookmarkEnd w:id="774"/>
    </w:p>
    <w:p w:rsidR="00171817" w:rsidRPr="001A433F" w:rsidRDefault="00171817" w:rsidP="00171817">
      <w:pPr>
        <w:tabs>
          <w:tab w:val="num" w:pos="0"/>
        </w:tabs>
        <w:rPr>
          <w:rFonts w:cs="Tahoma"/>
          <w:lang w:val="it-IT"/>
        </w:rPr>
      </w:pPr>
    </w:p>
    <w:p w:rsidR="00171817" w:rsidRPr="001A433F" w:rsidRDefault="00171817" w:rsidP="005242EC">
      <w:pPr>
        <w:pStyle w:val="Heading4"/>
        <w:spacing w:before="0" w:after="60"/>
        <w:ind w:left="360"/>
        <w:rPr>
          <w:rFonts w:ascii="Tahoma" w:hAnsi="Tahoma" w:cs="Tahoma"/>
          <w:lang w:val="it-IT"/>
        </w:rPr>
      </w:pPr>
      <w:bookmarkStart w:id="775" w:name="_Toc323159747"/>
      <w:bookmarkStart w:id="776" w:name="_Toc328145990"/>
      <w:bookmarkStart w:id="777" w:name="_Toc336338221"/>
      <w:bookmarkStart w:id="778" w:name="_Toc346278059"/>
      <w:r w:rsidRPr="001A433F">
        <w:rPr>
          <w:rFonts w:ascii="Tahoma" w:hAnsi="Tahoma" w:cs="Tahoma"/>
          <w:sz w:val="18"/>
          <w:lang w:val="it-IT"/>
        </w:rPr>
        <w:t>Renovación de cobertura en virtud del Mismo Contrato</w:t>
      </w:r>
      <w:bookmarkEnd w:id="775"/>
      <w:bookmarkEnd w:id="776"/>
      <w:bookmarkEnd w:id="777"/>
      <w:bookmarkEnd w:id="778"/>
      <w:r w:rsidRPr="001A433F">
        <w:rPr>
          <w:rFonts w:ascii="Tahoma" w:hAnsi="Tahoma" w:cs="Tahoma"/>
          <w:sz w:val="18"/>
          <w:lang w:val="it-IT"/>
        </w:rPr>
        <w:t xml:space="preserve"> </w:t>
      </w:r>
    </w:p>
    <w:p w:rsidR="00171817" w:rsidRPr="001A433F" w:rsidRDefault="00171817" w:rsidP="00171817">
      <w:pPr>
        <w:pStyle w:val="styleheading22left138firstline00"/>
        <w:tabs>
          <w:tab w:val="num" w:pos="0"/>
        </w:tabs>
        <w:snapToGrid w:val="0"/>
        <w:ind w:left="0"/>
        <w:jc w:val="left"/>
        <w:rPr>
          <w:rFonts w:ascii="Tahoma" w:hAnsi="Tahoma" w:cs="Tahoma"/>
          <w:lang w:val="it-IT"/>
        </w:rPr>
      </w:pPr>
      <w:r w:rsidRPr="001A433F">
        <w:rPr>
          <w:rFonts w:ascii="Tahoma" w:hAnsi="Tahoma" w:cs="Tahoma"/>
          <w:sz w:val="18"/>
          <w:lang w:val="it-IT"/>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rsidR="00973A93" w:rsidRPr="001A433F" w:rsidRDefault="00973A93">
      <w:pPr>
        <w:rPr>
          <w:rFonts w:cs="Tahoma"/>
          <w:lang w:val="it-IT"/>
        </w:rPr>
      </w:pPr>
      <w:bookmarkStart w:id="779" w:name="_Toc323159748"/>
      <w:bookmarkStart w:id="780" w:name="_Toc336338222"/>
    </w:p>
    <w:p w:rsidR="00006E9C" w:rsidRPr="001A433F" w:rsidRDefault="00006E9C">
      <w:pPr>
        <w:rPr>
          <w:rFonts w:cs="Tahoma"/>
          <w:lang w:val="it-IT"/>
        </w:rPr>
      </w:pPr>
    </w:p>
    <w:p w:rsidR="00006E9C" w:rsidRPr="001A433F" w:rsidRDefault="00006E9C">
      <w:pPr>
        <w:rPr>
          <w:rFonts w:cs="Tahoma"/>
          <w:lang w:val="it-IT"/>
        </w:rPr>
      </w:pPr>
    </w:p>
    <w:p w:rsidR="00171817" w:rsidRPr="001A433F" w:rsidRDefault="00171817" w:rsidP="005242EC">
      <w:pPr>
        <w:pStyle w:val="Heading4"/>
        <w:spacing w:before="0" w:after="60"/>
        <w:ind w:left="360"/>
        <w:rPr>
          <w:rFonts w:ascii="Tahoma" w:hAnsi="Tahoma" w:cs="Tahoma"/>
          <w:lang w:val="it-IT"/>
        </w:rPr>
      </w:pPr>
      <w:bookmarkStart w:id="781" w:name="_Toc346278060"/>
      <w:r w:rsidRPr="001A433F">
        <w:rPr>
          <w:rFonts w:ascii="Tahoma" w:hAnsi="Tahoma" w:cs="Tahoma"/>
          <w:sz w:val="18"/>
          <w:lang w:val="it-IT"/>
        </w:rPr>
        <w:lastRenderedPageBreak/>
        <w:t>Renovación de cobertura desde un contrato separado</w:t>
      </w:r>
      <w:bookmarkEnd w:id="779"/>
      <w:bookmarkEnd w:id="780"/>
      <w:bookmarkEnd w:id="781"/>
    </w:p>
    <w:p w:rsidR="00171817" w:rsidRPr="001A433F" w:rsidRDefault="00171817" w:rsidP="0063466C">
      <w:pPr>
        <w:pStyle w:val="styleheading22left138firstline00"/>
        <w:tabs>
          <w:tab w:val="num" w:pos="0"/>
        </w:tabs>
        <w:snapToGrid w:val="0"/>
        <w:ind w:left="0"/>
        <w:jc w:val="left"/>
        <w:rPr>
          <w:rFonts w:ascii="Tahoma" w:hAnsi="Tahoma" w:cs="Tahoma"/>
          <w:lang w:val="it-IT"/>
        </w:rPr>
      </w:pPr>
      <w:r w:rsidRPr="001A433F">
        <w:rPr>
          <w:rFonts w:ascii="Tahoma" w:hAnsi="Tahoma" w:cs="Tahoma"/>
          <w:sz w:val="18"/>
          <w:lang w:val="it-IT"/>
        </w:rPr>
        <w:t>Los Clientes pueden solicitar Software Assurance sin necesidad de solicitar simultáneamente una Licencia para las copias de los productos cuyas licencias perpetuas habían obtenido previamente a través de Software Assurance en</w:t>
      </w:r>
      <w:r w:rsidR="00006E9C" w:rsidRPr="001A433F">
        <w:rPr>
          <w:rFonts w:ascii="Tahoma" w:hAnsi="Tahoma" w:cs="Tahoma"/>
          <w:sz w:val="18"/>
          <w:lang w:val="it-IT"/>
        </w:rPr>
        <w:t> </w:t>
      </w:r>
      <w:r w:rsidRPr="001A433F">
        <w:rPr>
          <w:rFonts w:ascii="Tahoma" w:hAnsi="Tahoma" w:cs="Tahoma"/>
          <w:sz w:val="18"/>
          <w:lang w:val="it-IT"/>
        </w:rPr>
        <w:t>otros programas de licencias por volumen, siempre que (i) la nueva inscripción entre en vigor, como máximo, al</w:t>
      </w:r>
      <w:r w:rsidR="00006E9C" w:rsidRPr="001A433F">
        <w:rPr>
          <w:rFonts w:ascii="Tahoma" w:hAnsi="Tahoma" w:cs="Tahoma"/>
          <w:sz w:val="18"/>
          <w:lang w:val="it-IT"/>
        </w:rPr>
        <w:t> </w:t>
      </w:r>
      <w:r w:rsidRPr="001A433F">
        <w:rPr>
          <w:rFonts w:ascii="Tahoma" w:hAnsi="Tahoma" w:cs="Tahoma"/>
          <w:sz w:val="18"/>
          <w:lang w:val="it-IT"/>
        </w:rPr>
        <w:t>día</w:t>
      </w:r>
      <w:r w:rsidR="00006E9C" w:rsidRPr="001A433F">
        <w:rPr>
          <w:rFonts w:ascii="Tahoma" w:hAnsi="Tahoma" w:cs="Tahoma"/>
          <w:sz w:val="18"/>
          <w:lang w:val="it-IT"/>
        </w:rPr>
        <w:t> </w:t>
      </w:r>
      <w:r w:rsidRPr="001A433F">
        <w:rPr>
          <w:rFonts w:ascii="Tahoma" w:hAnsi="Tahoma" w:cs="Tahoma"/>
          <w:sz w:val="18"/>
          <w:lang w:val="it-IT"/>
        </w:rPr>
        <w:t>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1A433F" w:rsidRDefault="00865A60" w:rsidP="0063466C">
      <w:pPr>
        <w:outlineLvl w:val="2"/>
        <w:rPr>
          <w:rFonts w:cs="Tahoma"/>
          <w:lang w:val="it-IT"/>
        </w:rPr>
      </w:pPr>
    </w:p>
    <w:p w:rsidR="00171817" w:rsidRPr="001A433F" w:rsidRDefault="00171817" w:rsidP="002171C3">
      <w:pPr>
        <w:pStyle w:val="Heading4"/>
        <w:ind w:left="360"/>
        <w:rPr>
          <w:rFonts w:ascii="Tahoma" w:hAnsi="Tahoma" w:cs="Tahoma"/>
          <w:lang w:val="it-IT"/>
        </w:rPr>
      </w:pPr>
      <w:bookmarkStart w:id="782" w:name="_Toc336338223"/>
      <w:bookmarkStart w:id="783" w:name="_Toc346278061"/>
      <w:r w:rsidRPr="001A433F">
        <w:rPr>
          <w:rFonts w:ascii="Tahoma" w:hAnsi="Tahoma" w:cs="Tahoma"/>
          <w:sz w:val="24"/>
          <w:lang w:val="it-IT"/>
        </w:rPr>
        <w:t>Select Plus 20xx</w:t>
      </w:r>
      <w:bookmarkEnd w:id="782"/>
      <w:bookmarkEnd w:id="783"/>
    </w:p>
    <w:p w:rsidR="00171817" w:rsidRPr="001A433F" w:rsidRDefault="00171817" w:rsidP="00171817">
      <w:pPr>
        <w:rPr>
          <w:rFonts w:cs="Tahoma"/>
          <w:lang w:val="it-IT"/>
        </w:rPr>
      </w:pPr>
    </w:p>
    <w:p w:rsidR="00171817" w:rsidRPr="001A433F" w:rsidRDefault="00171817" w:rsidP="0063466C">
      <w:pPr>
        <w:spacing w:after="60"/>
        <w:rPr>
          <w:rFonts w:cs="Tahoma"/>
          <w:lang w:val="it-IT"/>
        </w:rPr>
      </w:pPr>
      <w:r w:rsidRPr="001A433F">
        <w:rPr>
          <w:rFonts w:cs="Tahoma"/>
          <w:b/>
          <w:bCs/>
          <w:lang w:val="it-IT"/>
        </w:rPr>
        <w:t xml:space="preserve">Renovación de cobertura en virtud del Mismo Contrato </w:t>
      </w:r>
    </w:p>
    <w:p w:rsidR="00171817" w:rsidRPr="001A433F" w:rsidRDefault="00171817" w:rsidP="00171817">
      <w:pPr>
        <w:rPr>
          <w:rFonts w:cs="Tahoma"/>
          <w:lang w:val="it-IT"/>
        </w:rPr>
      </w:pPr>
      <w:r w:rsidRPr="001A433F">
        <w:rPr>
          <w:rFonts w:cs="Tahoma"/>
          <w:iCs/>
          <w:lang w:val="it-IT"/>
        </w:rPr>
        <w:t>Con fecha de entrada en vigencia el 1</w:t>
      </w:r>
      <w:r w:rsidR="008806E8" w:rsidRPr="001A433F">
        <w:rPr>
          <w:rFonts w:cs="Tahoma"/>
          <w:iCs/>
          <w:vertAlign w:val="superscript"/>
          <w:lang w:val="it-IT"/>
        </w:rPr>
        <w:t xml:space="preserve"> </w:t>
      </w:r>
      <w:r w:rsidRPr="001A433F">
        <w:rPr>
          <w:rFonts w:cs="Tahoma"/>
          <w:iCs/>
          <w:lang w:val="it-IT"/>
        </w:rPr>
        <w:t>de marzo de 2011, la cobertura inicial</w:t>
      </w:r>
      <w:r w:rsidRPr="001A433F">
        <w:rPr>
          <w:rFonts w:cs="Tahoma"/>
          <w:i/>
          <w:iCs/>
          <w:lang w:val="it-IT"/>
        </w:rPr>
        <w:t xml:space="preserve"> </w:t>
      </w:r>
      <w:r w:rsidRPr="001A433F">
        <w:rPr>
          <w:rFonts w:cs="Tahoma"/>
          <w:lang w:val="it-IT"/>
        </w:rPr>
        <w:t>de Software Assurance (nueva o renovación) solicitada según un registro de Select Plus terminará veinticuatro (24) meses además del número de</w:t>
      </w:r>
      <w:r w:rsidR="00006E9C" w:rsidRPr="001A433F">
        <w:rPr>
          <w:rFonts w:cs="Tahoma"/>
          <w:lang w:val="it-IT"/>
        </w:rPr>
        <w:t> </w:t>
      </w:r>
      <w:r w:rsidRPr="001A433F">
        <w:rPr>
          <w:rFonts w:cs="Tahoma"/>
          <w:lang w:val="it-IT"/>
        </w:rPr>
        <w:t xml:space="preserve">meses desde la fecha de inicio de la cobertura de Software Assurance hasta el siguiente </w:t>
      </w:r>
      <w:r w:rsidR="008806E8" w:rsidRPr="001A433F">
        <w:rPr>
          <w:rFonts w:cs="Tahoma"/>
          <w:lang w:val="it-IT"/>
        </w:rPr>
        <w:t>“</w:t>
      </w:r>
      <w:r w:rsidRPr="001A433F">
        <w:rPr>
          <w:rFonts w:cs="Tahoma"/>
          <w:lang w:val="it-IT"/>
        </w:rPr>
        <w:t>aniversario de filial</w:t>
      </w:r>
      <w:r w:rsidR="008806E8" w:rsidRPr="001A433F">
        <w:rPr>
          <w:rFonts w:cs="Tahoma"/>
          <w:lang w:val="it-IT"/>
        </w:rPr>
        <w:t>”</w:t>
      </w:r>
      <w:r w:rsidRPr="001A433F">
        <w:rPr>
          <w:rFonts w:cs="Tahoma"/>
          <w:lang w:val="it-IT"/>
        </w:rPr>
        <w:t xml:space="preserve"> (es</w:t>
      </w:r>
      <w:r w:rsidR="00006E9C" w:rsidRPr="001A433F">
        <w:rPr>
          <w:rFonts w:cs="Tahoma"/>
          <w:lang w:val="it-IT"/>
        </w:rPr>
        <w:t> </w:t>
      </w:r>
      <w:r w:rsidRPr="001A433F">
        <w:rPr>
          <w:rFonts w:cs="Tahoma"/>
          <w:lang w:val="it-IT"/>
        </w:rPr>
        <w:t>decir, un mes definido por el Cliente que conllevará a decisiones de renovación anuales). Los Clientes y los Socios</w:t>
      </w:r>
      <w:r w:rsidR="00006E9C" w:rsidRPr="001A433F">
        <w:rPr>
          <w:rFonts w:cs="Tahoma"/>
          <w:lang w:val="it-IT"/>
        </w:rPr>
        <w:t> </w:t>
      </w:r>
      <w:r w:rsidRPr="001A433F">
        <w:rPr>
          <w:rFonts w:cs="Tahoma"/>
          <w:lang w:val="it-IT"/>
        </w:rPr>
        <w:t>recibirán una notificación escrita de sus opciones de renovación antes de la expiración de su cobertura de</w:t>
      </w:r>
      <w:r w:rsidR="00006E9C" w:rsidRPr="001A433F">
        <w:rPr>
          <w:rFonts w:cs="Tahoma"/>
          <w:lang w:val="it-IT"/>
        </w:rPr>
        <w:t> </w:t>
      </w:r>
      <w:r w:rsidRPr="001A433F">
        <w:rPr>
          <w:rFonts w:cs="Tahoma"/>
          <w:lang w:val="it-IT"/>
        </w:rPr>
        <w:t>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w:t>
      </w:r>
      <w:r w:rsidR="00006E9C" w:rsidRPr="001A433F">
        <w:rPr>
          <w:rFonts w:cs="Tahoma"/>
          <w:lang w:val="it-IT"/>
        </w:rPr>
        <w:t>l periodo de vigencia anterior.</w:t>
      </w:r>
    </w:p>
    <w:p w:rsidR="00171817" w:rsidRPr="001A433F" w:rsidRDefault="00171817" w:rsidP="00171817">
      <w:pPr>
        <w:rPr>
          <w:rFonts w:cs="Tahoma"/>
          <w:lang w:val="it-IT"/>
        </w:rPr>
      </w:pPr>
    </w:p>
    <w:p w:rsidR="00171817" w:rsidRPr="001A433F" w:rsidRDefault="00171817" w:rsidP="0063466C">
      <w:pPr>
        <w:spacing w:after="60"/>
        <w:rPr>
          <w:rFonts w:cs="Tahoma"/>
          <w:lang w:val="it-IT"/>
        </w:rPr>
      </w:pPr>
      <w:r w:rsidRPr="001A433F">
        <w:rPr>
          <w:rFonts w:cs="Tahoma"/>
          <w:b/>
          <w:bCs/>
          <w:lang w:val="it-IT"/>
        </w:rPr>
        <w:t>Renovación de cobertura desde un contrato separado</w:t>
      </w:r>
    </w:p>
    <w:p w:rsidR="00171817" w:rsidRPr="001A433F" w:rsidRDefault="00171817" w:rsidP="0063466C">
      <w:pPr>
        <w:rPr>
          <w:rFonts w:cs="Tahoma"/>
          <w:lang w:val="it-IT"/>
        </w:rPr>
      </w:pPr>
      <w:r w:rsidRPr="001A433F">
        <w:rPr>
          <w:rFonts w:cs="Tahoma"/>
          <w:lang w:val="it-IT"/>
        </w:rPr>
        <w:t>Los Clientes pueden solicitar Software Assurance sin necesidad de solicitar simultáneamente una Licencia para las copias de los productos cuyas licencias perpetuas habían obtenido previamente a través de Software Assurance en</w:t>
      </w:r>
      <w:r w:rsidR="00006E9C" w:rsidRPr="001A433F">
        <w:rPr>
          <w:rFonts w:cs="Tahoma"/>
          <w:lang w:val="it-IT"/>
        </w:rPr>
        <w:t> </w:t>
      </w:r>
      <w:r w:rsidRPr="001A433F">
        <w:rPr>
          <w:rFonts w:cs="Tahoma"/>
          <w:lang w:val="it-IT"/>
        </w:rPr>
        <w:t>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1A433F" w:rsidRDefault="00865A60" w:rsidP="00865A60">
      <w:pPr>
        <w:tabs>
          <w:tab w:val="num" w:pos="0"/>
        </w:tabs>
        <w:rPr>
          <w:rFonts w:cs="Tahoma"/>
          <w:lang w:val="it-IT"/>
        </w:rPr>
      </w:pPr>
    </w:p>
    <w:p w:rsidR="00171817" w:rsidRPr="001A433F" w:rsidRDefault="00171817" w:rsidP="002171C3">
      <w:pPr>
        <w:pStyle w:val="Heading4"/>
        <w:ind w:hanging="720"/>
        <w:rPr>
          <w:rFonts w:ascii="Tahoma" w:hAnsi="Tahoma" w:cs="Tahoma"/>
          <w:lang w:val="it-IT"/>
        </w:rPr>
      </w:pPr>
      <w:bookmarkStart w:id="784" w:name="_Toc336338224"/>
      <w:bookmarkStart w:id="785" w:name="_Toc346278062"/>
      <w:r w:rsidRPr="001A433F">
        <w:rPr>
          <w:rFonts w:ascii="Tahoma" w:hAnsi="Tahoma" w:cs="Tahoma"/>
          <w:sz w:val="24"/>
          <w:szCs w:val="22"/>
          <w:lang w:val="it-IT"/>
        </w:rPr>
        <w:t>Contrato Enterprise 2011</w:t>
      </w:r>
      <w:r w:rsidR="001E69AB" w:rsidRPr="001A433F">
        <w:rPr>
          <w:rFonts w:ascii="Tahoma" w:hAnsi="Tahoma" w:cs="Tahoma"/>
          <w:sz w:val="24"/>
          <w:szCs w:val="22"/>
          <w:lang w:val="it-IT"/>
        </w:rPr>
        <w:t xml:space="preserve"> </w:t>
      </w:r>
      <w:r w:rsidRPr="001A433F">
        <w:rPr>
          <w:rFonts w:ascii="Tahoma" w:hAnsi="Tahoma" w:cs="Tahoma"/>
          <w:sz w:val="24"/>
          <w:szCs w:val="22"/>
          <w:lang w:val="it-IT"/>
        </w:rPr>
        <w:t>y versiones posteriores</w:t>
      </w:r>
      <w:bookmarkEnd w:id="784"/>
      <w:bookmarkEnd w:id="785"/>
    </w:p>
    <w:p w:rsidR="00171817" w:rsidRPr="001A433F" w:rsidRDefault="00171817" w:rsidP="00865A60">
      <w:pPr>
        <w:outlineLvl w:val="2"/>
        <w:rPr>
          <w:rFonts w:cs="Tahoma"/>
          <w:lang w:val="it-IT"/>
        </w:rPr>
      </w:pPr>
    </w:p>
    <w:p w:rsidR="00171817" w:rsidRPr="001A433F" w:rsidRDefault="00171817" w:rsidP="0063466C">
      <w:pPr>
        <w:keepNext/>
        <w:tabs>
          <w:tab w:val="num" w:pos="720"/>
        </w:tabs>
        <w:spacing w:after="60"/>
        <w:ind w:left="360" w:hanging="360"/>
        <w:outlineLvl w:val="3"/>
        <w:rPr>
          <w:rFonts w:cs="Tahoma"/>
          <w:lang w:val="it-IT"/>
        </w:rPr>
      </w:pPr>
      <w:r w:rsidRPr="001A433F">
        <w:rPr>
          <w:rFonts w:cs="Tahoma"/>
          <w:b/>
          <w:szCs w:val="20"/>
          <w:lang w:val="it-IT"/>
        </w:rPr>
        <w:t>Renovación de cobertura en virtud del mismo contrato</w:t>
      </w:r>
    </w:p>
    <w:p w:rsidR="00171817" w:rsidRPr="001A433F" w:rsidRDefault="00171817" w:rsidP="00171817">
      <w:pPr>
        <w:tabs>
          <w:tab w:val="num" w:pos="0"/>
        </w:tabs>
        <w:rPr>
          <w:rFonts w:cs="Tahoma"/>
          <w:lang w:val="it-IT"/>
        </w:rPr>
      </w:pPr>
      <w:r w:rsidRPr="001A433F">
        <w:rPr>
          <w:rFonts w:cs="Tahoma"/>
          <w:szCs w:val="20"/>
          <w:lang w:val="it-IT"/>
        </w:rPr>
        <w:t>En el momento de la expiración de la inscripción, el Cliente es elegible para obtener los precios de renovación del Contrato Enterprise, que solo se basan en Software Assurance. Los Clientes recibirán una notificación escrita de sus</w:t>
      </w:r>
      <w:r w:rsidR="00006E9C" w:rsidRPr="001A433F">
        <w:rPr>
          <w:rFonts w:cs="Tahoma"/>
          <w:szCs w:val="20"/>
          <w:lang w:val="it-IT"/>
        </w:rPr>
        <w:t> </w:t>
      </w:r>
      <w:r w:rsidRPr="001A433F">
        <w:rPr>
          <w:rFonts w:cs="Tahoma"/>
          <w:szCs w:val="20"/>
          <w:lang w:val="it-IT"/>
        </w:rPr>
        <w:t>opciones de renovación sesenta antes de la expiración de la inscripción. Los Clientes podrán tener la opción de</w:t>
      </w:r>
      <w:r w:rsidR="00006E9C" w:rsidRPr="001A433F">
        <w:rPr>
          <w:rFonts w:cs="Tahoma"/>
          <w:szCs w:val="20"/>
          <w:lang w:val="it-IT"/>
        </w:rPr>
        <w:t> </w:t>
      </w:r>
      <w:r w:rsidRPr="001A433F">
        <w:rPr>
          <w:rFonts w:cs="Tahoma"/>
          <w:szCs w:val="20"/>
          <w:lang w:val="it-IT"/>
        </w:rPr>
        <w:t>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w:t>
      </w:r>
      <w:r w:rsidR="00006E9C" w:rsidRPr="001A433F">
        <w:rPr>
          <w:rFonts w:cs="Tahoma"/>
          <w:szCs w:val="20"/>
          <w:lang w:val="it-IT"/>
        </w:rPr>
        <w:t> </w:t>
      </w:r>
      <w:r w:rsidRPr="001A433F">
        <w:rPr>
          <w:rFonts w:cs="Tahoma"/>
          <w:szCs w:val="20"/>
          <w:lang w:val="it-IT"/>
        </w:rPr>
        <w:t>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8806E8" w:rsidRPr="001A433F">
        <w:rPr>
          <w:rFonts w:cs="Tahoma"/>
          <w:szCs w:val="20"/>
          <w:lang w:val="it-IT"/>
        </w:rPr>
        <w:t xml:space="preserve"> </w:t>
      </w:r>
      <w:r w:rsidRPr="001A433F">
        <w:rPr>
          <w:rFonts w:cs="Tahoma"/>
          <w:szCs w:val="20"/>
          <w:lang w:val="it-IT"/>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171817" w:rsidRPr="001A433F" w:rsidRDefault="00171817" w:rsidP="00171817">
      <w:pPr>
        <w:tabs>
          <w:tab w:val="num" w:pos="0"/>
        </w:tabs>
        <w:rPr>
          <w:rFonts w:cs="Tahoma"/>
          <w:lang w:val="it-IT"/>
        </w:rPr>
      </w:pPr>
    </w:p>
    <w:p w:rsidR="00171817" w:rsidRPr="001A433F" w:rsidRDefault="00171817" w:rsidP="0063466C">
      <w:pPr>
        <w:keepNext/>
        <w:tabs>
          <w:tab w:val="num" w:pos="720"/>
        </w:tabs>
        <w:spacing w:after="60"/>
        <w:ind w:left="360" w:hanging="360"/>
        <w:outlineLvl w:val="3"/>
        <w:rPr>
          <w:rFonts w:cs="Tahoma"/>
          <w:lang w:val="it-IT"/>
        </w:rPr>
      </w:pPr>
      <w:r w:rsidRPr="001A433F">
        <w:rPr>
          <w:rFonts w:cs="Tahoma"/>
          <w:b/>
          <w:szCs w:val="20"/>
          <w:lang w:val="it-IT"/>
        </w:rPr>
        <w:t>Renovación de cobertura desde un contrato separado</w:t>
      </w:r>
    </w:p>
    <w:p w:rsidR="00171817" w:rsidRPr="001A433F" w:rsidRDefault="00171817" w:rsidP="00171817">
      <w:pPr>
        <w:tabs>
          <w:tab w:val="num" w:pos="0"/>
        </w:tabs>
        <w:rPr>
          <w:rFonts w:cs="Tahoma"/>
          <w:lang w:val="it-IT"/>
        </w:rPr>
      </w:pPr>
      <w:r w:rsidRPr="001A433F">
        <w:rPr>
          <w:rFonts w:cs="Tahoma"/>
          <w:color w:val="000000"/>
          <w:szCs w:val="20"/>
          <w:lang w:val="it-IT"/>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8806E8" w:rsidRPr="001A433F">
        <w:rPr>
          <w:rFonts w:cs="Tahoma"/>
          <w:color w:val="000000"/>
          <w:szCs w:val="20"/>
          <w:lang w:val="it-IT"/>
        </w:rPr>
        <w:t xml:space="preserve"> </w:t>
      </w:r>
      <w:r w:rsidRPr="001A433F">
        <w:rPr>
          <w:rFonts w:cs="Tahoma"/>
          <w:color w:val="000000"/>
          <w:szCs w:val="20"/>
          <w:lang w:val="it-IT"/>
        </w:rPr>
        <w:t>En el caso de Productos Adicionales, para</w:t>
      </w:r>
      <w:r w:rsidRPr="001A433F">
        <w:rPr>
          <w:rFonts w:cs="Tahoma"/>
          <w:color w:val="000000"/>
          <w:szCs w:val="24"/>
          <w:lang w:val="it-IT"/>
        </w:rPr>
        <w:t xml:space="preserve"> que la cobertura se renueve con un Contrato de Licencia Open, el Cliente dispone de noventa (90) días desde el vencimiento para realizar el</w:t>
      </w:r>
      <w:r w:rsidR="00006E9C" w:rsidRPr="001A433F">
        <w:rPr>
          <w:rFonts w:cs="Tahoma"/>
          <w:color w:val="000000"/>
          <w:szCs w:val="24"/>
          <w:lang w:val="it-IT"/>
        </w:rPr>
        <w:t> </w:t>
      </w:r>
      <w:r w:rsidRPr="001A433F">
        <w:rPr>
          <w:rFonts w:cs="Tahoma"/>
          <w:color w:val="000000"/>
          <w:szCs w:val="24"/>
          <w:lang w:val="it-IT"/>
        </w:rPr>
        <w:t>pedido.</w:t>
      </w:r>
    </w:p>
    <w:p w:rsidR="00171817" w:rsidRPr="001A433F" w:rsidRDefault="00171817" w:rsidP="00171817">
      <w:pPr>
        <w:tabs>
          <w:tab w:val="num" w:pos="0"/>
        </w:tabs>
        <w:rPr>
          <w:rFonts w:cs="Tahoma"/>
          <w:lang w:val="it-IT"/>
        </w:rPr>
      </w:pPr>
    </w:p>
    <w:p w:rsidR="00171817" w:rsidRPr="001A433F" w:rsidRDefault="00171817" w:rsidP="0063466C">
      <w:pPr>
        <w:keepNext/>
        <w:tabs>
          <w:tab w:val="num" w:pos="720"/>
        </w:tabs>
        <w:spacing w:after="60"/>
        <w:ind w:left="360" w:hanging="360"/>
        <w:outlineLvl w:val="3"/>
        <w:rPr>
          <w:rFonts w:cs="Tahoma"/>
          <w:lang w:val="it-IT"/>
        </w:rPr>
      </w:pPr>
      <w:r w:rsidRPr="001A433F">
        <w:rPr>
          <w:rFonts w:cs="Tahoma"/>
          <w:b/>
          <w:szCs w:val="20"/>
          <w:lang w:val="it-IT"/>
        </w:rPr>
        <w:lastRenderedPageBreak/>
        <w:t xml:space="preserve">Enrollment for Application Platform </w:t>
      </w:r>
    </w:p>
    <w:p w:rsidR="00171817" w:rsidRPr="001A433F" w:rsidRDefault="00171817" w:rsidP="00171817">
      <w:pPr>
        <w:tabs>
          <w:tab w:val="num" w:pos="0"/>
        </w:tabs>
        <w:rPr>
          <w:rFonts w:cs="Tahoma"/>
          <w:lang w:val="it-IT"/>
        </w:rPr>
      </w:pPr>
      <w:r w:rsidRPr="001A433F">
        <w:rPr>
          <w:rFonts w:cs="Tahoma"/>
          <w:szCs w:val="20"/>
          <w:lang w:val="it-IT"/>
        </w:rPr>
        <w:t>Los Clientes pueden solicitar Software Assurance, para los productos disponibles, sin necesidad de solicitar de forma simultánea una Licencia, tal como se indica en los términos y condiciones de la inscripción.</w:t>
      </w:r>
    </w:p>
    <w:p w:rsidR="00BD1A6A" w:rsidRPr="001A433F" w:rsidRDefault="00BD1A6A" w:rsidP="00865A60">
      <w:pPr>
        <w:rPr>
          <w:rFonts w:cs="Tahoma"/>
          <w:lang w:val="it-IT"/>
        </w:rPr>
      </w:pPr>
      <w:bookmarkStart w:id="786" w:name="_Toc336338225"/>
    </w:p>
    <w:p w:rsidR="00171817" w:rsidRPr="001A433F" w:rsidRDefault="00171817" w:rsidP="00951852">
      <w:pPr>
        <w:pStyle w:val="Heading4"/>
        <w:ind w:left="360"/>
        <w:rPr>
          <w:rFonts w:ascii="Tahoma" w:hAnsi="Tahoma" w:cs="Tahoma"/>
          <w:lang w:val="it-IT"/>
        </w:rPr>
      </w:pPr>
      <w:bookmarkStart w:id="787" w:name="_Toc346278063"/>
      <w:r w:rsidRPr="001A433F">
        <w:rPr>
          <w:rFonts w:ascii="Tahoma" w:hAnsi="Tahoma" w:cs="Tahoma"/>
          <w:sz w:val="24"/>
          <w:lang w:val="it-IT"/>
        </w:rPr>
        <w:t>Contrato Enterprise Pre-2011</w:t>
      </w:r>
      <w:bookmarkEnd w:id="786"/>
      <w:bookmarkEnd w:id="787"/>
    </w:p>
    <w:p w:rsidR="00171817" w:rsidRPr="001A433F" w:rsidRDefault="00171817" w:rsidP="00171817">
      <w:pPr>
        <w:tabs>
          <w:tab w:val="num" w:pos="0"/>
        </w:tabs>
        <w:rPr>
          <w:rFonts w:cs="Tahoma"/>
          <w:lang w:val="it-IT"/>
        </w:rPr>
      </w:pPr>
    </w:p>
    <w:p w:rsidR="00171817" w:rsidRPr="001A433F" w:rsidRDefault="00171817" w:rsidP="00171817">
      <w:pPr>
        <w:tabs>
          <w:tab w:val="num" w:pos="0"/>
        </w:tabs>
        <w:rPr>
          <w:rFonts w:cs="Tahoma"/>
          <w:lang w:val="it-IT"/>
        </w:rPr>
      </w:pPr>
      <w:r w:rsidRPr="001A433F">
        <w:rPr>
          <w:rFonts w:cs="Tahoma"/>
          <w:szCs w:val="20"/>
          <w:lang w:val="it-IT"/>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8806E8" w:rsidRPr="001A433F">
        <w:rPr>
          <w:rFonts w:cs="Tahoma"/>
          <w:szCs w:val="20"/>
          <w:lang w:val="it-IT"/>
        </w:rPr>
        <w:t xml:space="preserve"> </w:t>
      </w:r>
      <w:r w:rsidRPr="001A433F">
        <w:rPr>
          <w:rFonts w:cs="Tahoma"/>
          <w:szCs w:val="20"/>
          <w:lang w:val="it-IT"/>
        </w:rPr>
        <w:t xml:space="preserve">Para realizar la renovación, los Clientes deben firmar una nueva Inscripción y Contrato Enterprise 2011 o posterior. El periodo de renovación comenzará el día siguiente a la expiración del periodo de vigencia anterior. </w:t>
      </w:r>
    </w:p>
    <w:p w:rsidR="00171817" w:rsidRPr="001A433F" w:rsidRDefault="00171817" w:rsidP="00171817">
      <w:pPr>
        <w:tabs>
          <w:tab w:val="num" w:pos="0"/>
        </w:tabs>
        <w:rPr>
          <w:rFonts w:cs="Tahoma"/>
          <w:lang w:val="it-IT"/>
        </w:rPr>
      </w:pPr>
    </w:p>
    <w:p w:rsidR="003E606C" w:rsidRPr="001A433F" w:rsidRDefault="00171817" w:rsidP="0063466C">
      <w:pPr>
        <w:tabs>
          <w:tab w:val="num" w:pos="0"/>
        </w:tabs>
        <w:spacing w:after="60"/>
        <w:rPr>
          <w:rFonts w:cs="Tahoma"/>
          <w:lang w:val="it-IT"/>
        </w:rPr>
      </w:pPr>
      <w:r w:rsidRPr="001A433F">
        <w:rPr>
          <w:rFonts w:cs="Tahoma"/>
          <w:b/>
          <w:szCs w:val="20"/>
          <w:lang w:val="it-IT"/>
        </w:rPr>
        <w:t>Enrollment for Application Platform</w:t>
      </w:r>
    </w:p>
    <w:p w:rsidR="00171817" w:rsidRPr="001A433F" w:rsidRDefault="00171817" w:rsidP="0063466C">
      <w:pPr>
        <w:tabs>
          <w:tab w:val="num" w:pos="0"/>
        </w:tabs>
        <w:rPr>
          <w:rFonts w:cs="Tahoma"/>
          <w:lang w:val="it-IT"/>
        </w:rPr>
      </w:pPr>
      <w:r w:rsidRPr="001A433F">
        <w:rPr>
          <w:rFonts w:cs="Tahoma"/>
          <w:szCs w:val="20"/>
          <w:lang w:val="it-IT"/>
        </w:rPr>
        <w:t>Los Clientes pueden solicitar Software Assurance, para los productos disponibles, sin necesidad de solicitar de forma simultánea una Licencia, tal como se indica en los términos y condiciones de la inscripción.</w:t>
      </w:r>
    </w:p>
    <w:p w:rsidR="00865A60" w:rsidRPr="001A433F" w:rsidRDefault="00865A60" w:rsidP="00865A60">
      <w:pPr>
        <w:rPr>
          <w:rFonts w:cs="Tahoma"/>
          <w:lang w:val="it-IT"/>
        </w:rPr>
      </w:pPr>
    </w:p>
    <w:p w:rsidR="00171817" w:rsidRPr="001A433F" w:rsidRDefault="00171817" w:rsidP="00951852">
      <w:pPr>
        <w:pStyle w:val="Heading4"/>
        <w:ind w:left="360"/>
        <w:rPr>
          <w:rFonts w:ascii="Tahoma" w:hAnsi="Tahoma" w:cs="Tahoma"/>
          <w:lang w:val="it-IT"/>
        </w:rPr>
      </w:pPr>
      <w:bookmarkStart w:id="788" w:name="_Toc323159750"/>
      <w:bookmarkStart w:id="789" w:name="_Toc336338226"/>
      <w:bookmarkStart w:id="790" w:name="_Toc346278064"/>
      <w:r w:rsidRPr="001A433F">
        <w:rPr>
          <w:rFonts w:ascii="Tahoma" w:hAnsi="Tahoma" w:cs="Tahoma"/>
          <w:sz w:val="24"/>
          <w:lang w:val="it-IT"/>
        </w:rPr>
        <w:t>Renovación de programas cruzados</w:t>
      </w:r>
      <w:bookmarkEnd w:id="788"/>
      <w:bookmarkEnd w:id="789"/>
      <w:bookmarkEnd w:id="790"/>
    </w:p>
    <w:p w:rsidR="00171817" w:rsidRPr="001A433F" w:rsidRDefault="00171817" w:rsidP="00171817">
      <w:pPr>
        <w:tabs>
          <w:tab w:val="num" w:pos="0"/>
        </w:tabs>
        <w:rPr>
          <w:rFonts w:cs="Tahoma"/>
          <w:lang w:val="it-IT"/>
        </w:rPr>
      </w:pPr>
    </w:p>
    <w:p w:rsidR="00171817" w:rsidRPr="001A433F" w:rsidRDefault="00171817" w:rsidP="00171817">
      <w:pPr>
        <w:pStyle w:val="AppendIndentSub"/>
        <w:tabs>
          <w:tab w:val="num" w:pos="0"/>
        </w:tabs>
        <w:ind w:left="0"/>
        <w:rPr>
          <w:rFonts w:ascii="Tahoma" w:hAnsi="Tahoma" w:cs="Tahoma"/>
          <w:lang w:val="it-IT"/>
        </w:rPr>
      </w:pPr>
      <w:r w:rsidRPr="001A433F">
        <w:rPr>
          <w:rFonts w:ascii="Tahoma" w:hAnsi="Tahoma" w:cs="Tahoma"/>
          <w:sz w:val="18"/>
          <w:lang w:val="it-IT"/>
        </w:rPr>
        <w:t>Como excepción a las reglas indicadas anteriormente, los Clientes podrán renovar la cobertura de Software Assurance mediante la adquisición de Software Assurance en virtud de un contrato Open Value, Select, Select Plus o</w:t>
      </w:r>
      <w:r w:rsidR="00006E9C" w:rsidRPr="001A433F">
        <w:rPr>
          <w:rFonts w:ascii="Tahoma" w:hAnsi="Tahoma" w:cs="Tahoma"/>
          <w:sz w:val="18"/>
          <w:lang w:val="it-IT"/>
        </w:rPr>
        <w:t> </w:t>
      </w:r>
      <w:r w:rsidRPr="001A433F">
        <w:rPr>
          <w:rFonts w:ascii="Tahoma" w:hAnsi="Tahoma" w:cs="Tahoma"/>
          <w:sz w:val="18"/>
          <w:lang w:val="it-IT"/>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rsidR="00171817" w:rsidRPr="001A433F" w:rsidRDefault="00171817" w:rsidP="00171817">
      <w:pPr>
        <w:pStyle w:val="AppendIndentSub"/>
        <w:tabs>
          <w:tab w:val="num" w:pos="0"/>
        </w:tabs>
        <w:ind w:left="0"/>
        <w:rPr>
          <w:rFonts w:ascii="Tahoma" w:hAnsi="Tahoma" w:cs="Tahoma"/>
          <w:lang w:val="it-IT"/>
        </w:rPr>
      </w:pPr>
    </w:p>
    <w:p w:rsidR="00171817" w:rsidRPr="001A433F" w:rsidRDefault="00171817" w:rsidP="00171817">
      <w:pPr>
        <w:pStyle w:val="AppendIndentSub"/>
        <w:tabs>
          <w:tab w:val="num" w:pos="0"/>
        </w:tabs>
        <w:ind w:left="0"/>
        <w:rPr>
          <w:rFonts w:ascii="Tahoma" w:hAnsi="Tahoma" w:cs="Tahoma"/>
          <w:lang w:val="it-IT"/>
        </w:rPr>
      </w:pPr>
      <w:r w:rsidRPr="001A433F">
        <w:rPr>
          <w:rFonts w:ascii="Tahoma" w:hAnsi="Tahoma" w:cs="Tahoma"/>
          <w:sz w:val="18"/>
          <w:lang w:val="it-IT"/>
        </w:rPr>
        <w:t>Los Clientes que renueven desde el Programa Licencia Open disponen de noventa (90) días a partir de su cobertura anterior para realizar este pedido. Para versiones de Contrato 2008 y anteriores, este pedido debe realizarse dentro de treinta (30) días antes de la expiración de su cobertura anterior (noventa (90) días si renuevan desde el Programa Licencia Open).</w:t>
      </w:r>
    </w:p>
    <w:p w:rsidR="00171817" w:rsidRPr="001A433F" w:rsidRDefault="00171817" w:rsidP="00171817">
      <w:pPr>
        <w:pStyle w:val="AppendIndentSub"/>
        <w:tabs>
          <w:tab w:val="num" w:pos="0"/>
        </w:tabs>
        <w:ind w:left="0"/>
        <w:rPr>
          <w:rFonts w:ascii="Tahoma" w:hAnsi="Tahoma" w:cs="Tahoma"/>
          <w:lang w:val="it-IT"/>
        </w:rPr>
      </w:pPr>
    </w:p>
    <w:p w:rsidR="00171817" w:rsidRPr="001A433F" w:rsidRDefault="00171817" w:rsidP="00171817">
      <w:pPr>
        <w:pStyle w:val="AppendIndentSub"/>
        <w:tabs>
          <w:tab w:val="num" w:pos="0"/>
        </w:tabs>
        <w:ind w:left="0"/>
        <w:rPr>
          <w:rFonts w:ascii="Tahoma" w:hAnsi="Tahoma" w:cs="Tahoma"/>
          <w:lang w:val="it-IT"/>
        </w:rPr>
      </w:pPr>
      <w:r w:rsidRPr="001A433F">
        <w:rPr>
          <w:rFonts w:ascii="Tahoma" w:hAnsi="Tahoma" w:cs="Tahoma"/>
          <w:sz w:val="18"/>
          <w:szCs w:val="18"/>
          <w:lang w:val="it-IT"/>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8806E8" w:rsidRPr="001A433F">
        <w:rPr>
          <w:rFonts w:ascii="Tahoma" w:hAnsi="Tahoma" w:cs="Tahoma"/>
          <w:sz w:val="18"/>
          <w:szCs w:val="18"/>
          <w:lang w:val="it-IT"/>
        </w:rPr>
        <w:t xml:space="preserve"> </w:t>
      </w:r>
      <w:r w:rsidRPr="001A433F">
        <w:rPr>
          <w:rFonts w:ascii="Tahoma" w:hAnsi="Tahoma" w:cs="Tahoma"/>
          <w:sz w:val="18"/>
          <w:szCs w:val="18"/>
          <w:lang w:val="it-IT"/>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el vencimiento de su</w:t>
      </w:r>
      <w:r w:rsidR="00006E9C" w:rsidRPr="001A433F">
        <w:rPr>
          <w:rFonts w:ascii="Tahoma" w:hAnsi="Tahoma" w:cs="Tahoma"/>
          <w:sz w:val="18"/>
          <w:szCs w:val="18"/>
          <w:lang w:val="it-IT"/>
        </w:rPr>
        <w:t> </w:t>
      </w:r>
      <w:r w:rsidRPr="001A433F">
        <w:rPr>
          <w:rFonts w:ascii="Tahoma" w:hAnsi="Tahoma" w:cs="Tahoma"/>
          <w:sz w:val="18"/>
          <w:szCs w:val="18"/>
          <w:lang w:val="it-IT"/>
        </w:rPr>
        <w:t>cobertura de Software Assurance y el inicio de la nueva cobertura. Los Clientes serán elegibles para obtener actualizaciones durante dicho periodo siempre que se renueve la cobertura.</w:t>
      </w:r>
    </w:p>
    <w:p w:rsidR="00023FE7" w:rsidRPr="001A433F" w:rsidRDefault="00023FE7">
      <w:pPr>
        <w:pStyle w:val="AppendixIndent"/>
        <w:tabs>
          <w:tab w:val="num" w:pos="0"/>
        </w:tabs>
        <w:ind w:left="0"/>
        <w:rPr>
          <w:rFonts w:ascii="Tahoma" w:hAnsi="Tahoma" w:cs="Tahoma"/>
          <w:lang w:val="it-IT"/>
        </w:rPr>
      </w:pPr>
    </w:p>
    <w:p w:rsidR="00023FE7" w:rsidRPr="001A433F" w:rsidRDefault="00023FE7">
      <w:pPr>
        <w:rPr>
          <w:rFonts w:cs="Tahoma"/>
          <w:lang w:val="it-IT"/>
        </w:rPr>
      </w:pPr>
      <w:r w:rsidRPr="001A433F">
        <w:rPr>
          <w:rFonts w:cs="Tahoma"/>
          <w:lang w:val="it-IT"/>
        </w:rPr>
        <w:br w:type="page"/>
      </w:r>
    </w:p>
    <w:p w:rsidR="00EA1A1E" w:rsidRPr="001A433F" w:rsidRDefault="00EA1A1E" w:rsidP="00006E9C">
      <w:pPr>
        <w:pStyle w:val="Heading1"/>
        <w:spacing w:before="0"/>
        <w:rPr>
          <w:rFonts w:cs="Tahoma"/>
          <w:lang w:val="it-IT"/>
        </w:rPr>
      </w:pPr>
      <w:bookmarkStart w:id="791" w:name="_Toc336338227"/>
      <w:bookmarkStart w:id="792" w:name="_Toc346278065"/>
      <w:r w:rsidRPr="001A433F">
        <w:rPr>
          <w:rFonts w:cs="Tahoma"/>
          <w:lang w:val="it-IT"/>
        </w:rPr>
        <w:lastRenderedPageBreak/>
        <w:t>SECCIÓN 7: Beneficios de Software Assurance (SA) y Beneficios de Servicios Online (OLS)</w:t>
      </w:r>
      <w:bookmarkEnd w:id="791"/>
      <w:bookmarkEnd w:id="792"/>
      <w:r w:rsidRPr="001A433F">
        <w:rPr>
          <w:rFonts w:cs="Tahoma"/>
          <w:lang w:val="it-IT"/>
        </w:rPr>
        <w:t xml:space="preserve"> </w:t>
      </w:r>
    </w:p>
    <w:p w:rsidR="00EA1A1E" w:rsidRPr="001A433F" w:rsidRDefault="00EA1A1E" w:rsidP="00EA1A1E">
      <w:pPr>
        <w:rPr>
          <w:rFonts w:cs="Tahoma"/>
          <w:sz w:val="24"/>
          <w:szCs w:val="20"/>
          <w:lang w:val="it-IT"/>
        </w:rPr>
      </w:pPr>
    </w:p>
    <w:p w:rsidR="00E7419A" w:rsidRPr="001A433F" w:rsidRDefault="00E7419A" w:rsidP="00E7419A">
      <w:pPr>
        <w:spacing w:after="60"/>
        <w:rPr>
          <w:rFonts w:cs="Tahoma"/>
          <w:lang w:val="it-IT"/>
        </w:rPr>
      </w:pPr>
      <w:r w:rsidRPr="001A433F">
        <w:rPr>
          <w:rFonts w:cs="Tahoma"/>
          <w:szCs w:val="20"/>
          <w:lang w:val="it-IT"/>
        </w:rPr>
        <w:t>Los beneficios de Software Assurance y los beneficios de Servicios Online se describen en esta sección.</w:t>
      </w:r>
      <w:r w:rsidR="008806E8" w:rsidRPr="001A433F">
        <w:rPr>
          <w:rFonts w:cs="Tahoma"/>
          <w:szCs w:val="20"/>
          <w:lang w:val="it-IT"/>
        </w:rPr>
        <w:t xml:space="preserve"> </w:t>
      </w:r>
    </w:p>
    <w:p w:rsidR="00EA1A1E" w:rsidRPr="001A433F" w:rsidRDefault="00EA1A1E" w:rsidP="00BA0707">
      <w:pPr>
        <w:rPr>
          <w:rFonts w:cs="Tahoma"/>
          <w:lang w:val="it-IT"/>
        </w:rPr>
      </w:pPr>
    </w:p>
    <w:p w:rsidR="003E606C" w:rsidRPr="001A433F" w:rsidRDefault="003E606C" w:rsidP="0063466C">
      <w:pPr>
        <w:spacing w:after="60"/>
        <w:rPr>
          <w:rFonts w:cs="Tahoma"/>
          <w:lang w:val="it-IT"/>
        </w:rPr>
      </w:pPr>
      <w:r w:rsidRPr="001A433F">
        <w:rPr>
          <w:rFonts w:cs="Tahoma"/>
          <w:b/>
          <w:szCs w:val="20"/>
          <w:lang w:val="it-IT"/>
        </w:rPr>
        <w:t>Beneficios de Software Assurance</w:t>
      </w:r>
    </w:p>
    <w:p w:rsidR="00E7419A" w:rsidRPr="001A433F" w:rsidRDefault="00E7419A" w:rsidP="0063466C">
      <w:pPr>
        <w:rPr>
          <w:rFonts w:cs="Tahoma"/>
          <w:lang w:val="it-IT"/>
        </w:rPr>
      </w:pPr>
      <w:r w:rsidRPr="001A433F">
        <w:rPr>
          <w:rFonts w:cs="Tahoma"/>
          <w:szCs w:val="20"/>
          <w:lang w:val="it-IT"/>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w:t>
      </w:r>
      <w:r w:rsidR="00006E9C" w:rsidRPr="001A433F">
        <w:rPr>
          <w:rFonts w:cs="Tahoma"/>
          <w:szCs w:val="20"/>
          <w:lang w:val="it-IT"/>
        </w:rPr>
        <w:t> </w:t>
      </w:r>
      <w:r w:rsidRPr="001A433F">
        <w:rPr>
          <w:rFonts w:cs="Tahoma"/>
          <w:szCs w:val="20"/>
          <w:lang w:val="it-IT"/>
        </w:rPr>
        <w:t>del periodo de cobertura.</w:t>
      </w:r>
      <w:r w:rsidR="008806E8" w:rsidRPr="001A433F">
        <w:rPr>
          <w:rFonts w:cs="Tahoma"/>
          <w:szCs w:val="20"/>
          <w:lang w:val="it-IT"/>
        </w:rPr>
        <w:t xml:space="preserve"> </w:t>
      </w:r>
      <w:r w:rsidRPr="001A433F">
        <w:rPr>
          <w:rFonts w:cs="Tahoma"/>
          <w:szCs w:val="20"/>
          <w:lang w:val="it-IT"/>
        </w:rPr>
        <w:t>Cualquier cambio que se produzca durante el periodo de cobertura (por ejemplo, devoluciones o adquisiciones adicionales, o transiciones de servicios online) puede ocasionar un cambio en la elegibilidad para obtener beneficios.</w:t>
      </w:r>
    </w:p>
    <w:p w:rsidR="00BA0707" w:rsidRPr="001A433F" w:rsidRDefault="00BA0707" w:rsidP="00BA0707">
      <w:pPr>
        <w:rPr>
          <w:rFonts w:cs="Tahoma"/>
          <w:lang w:val="it-IT"/>
        </w:rPr>
      </w:pPr>
    </w:p>
    <w:p w:rsidR="0063466C" w:rsidRPr="001A433F" w:rsidRDefault="0063466C" w:rsidP="0063466C">
      <w:pPr>
        <w:spacing w:after="60"/>
        <w:rPr>
          <w:rFonts w:cs="Tahoma"/>
          <w:lang w:val="it-IT"/>
        </w:rPr>
      </w:pPr>
      <w:r w:rsidRPr="001A433F">
        <w:rPr>
          <w:rFonts w:cs="Tahoma"/>
          <w:b/>
          <w:szCs w:val="20"/>
          <w:lang w:val="it-IT"/>
        </w:rPr>
        <w:t xml:space="preserve">Beneficios de los Servicios Online </w:t>
      </w:r>
    </w:p>
    <w:p w:rsidR="00E7419A" w:rsidRPr="001A433F" w:rsidRDefault="009F1A2B" w:rsidP="0063466C">
      <w:pPr>
        <w:rPr>
          <w:rFonts w:cs="Tahoma"/>
          <w:lang w:val="it-IT"/>
        </w:rPr>
      </w:pPr>
      <w:r w:rsidRPr="001A433F">
        <w:rPr>
          <w:rFonts w:cs="Tahoma"/>
          <w:szCs w:val="20"/>
          <w:lang w:val="it-IT"/>
        </w:rPr>
        <w:t>Estos beneficios varían según el producto.</w:t>
      </w:r>
      <w:r w:rsidR="008806E8" w:rsidRPr="001A433F">
        <w:rPr>
          <w:rFonts w:cs="Tahoma"/>
          <w:szCs w:val="20"/>
          <w:lang w:val="it-IT"/>
        </w:rPr>
        <w:t xml:space="preserve"> </w:t>
      </w:r>
      <w:r w:rsidRPr="001A433F">
        <w:rPr>
          <w:rFonts w:cs="Tahoma"/>
          <w:szCs w:val="20"/>
          <w:lang w:val="it-IT"/>
        </w:rPr>
        <w:t xml:space="preserve">El acceso y los derechos de uso de los beneficios de Servicios Online por parte del Cliente expiran en el momento de la expiración de la licencia de suscripción a los servicios online. </w:t>
      </w:r>
    </w:p>
    <w:p w:rsidR="009F1A2B" w:rsidRPr="001A433F" w:rsidRDefault="009F1A2B" w:rsidP="0063466C">
      <w:pPr>
        <w:rPr>
          <w:rFonts w:cs="Tahoma"/>
          <w:lang w:val="it-IT"/>
        </w:rPr>
      </w:pPr>
    </w:p>
    <w:p w:rsidR="00E7419A" w:rsidRPr="001A433F" w:rsidRDefault="00E7419A" w:rsidP="0063466C">
      <w:pPr>
        <w:rPr>
          <w:rFonts w:cs="Tahoma"/>
          <w:lang w:val="it-IT"/>
        </w:rPr>
      </w:pPr>
      <w:r w:rsidRPr="001A433F">
        <w:rPr>
          <w:rFonts w:cs="Tahoma"/>
          <w:szCs w:val="20"/>
          <w:lang w:val="it-IT"/>
        </w:rPr>
        <w:t>Cualquier excepción a las reglas anteriores se indica en las secciones de beneficios individuales, que aparecen a</w:t>
      </w:r>
      <w:r w:rsidR="00006E9C" w:rsidRPr="001A433F">
        <w:rPr>
          <w:rFonts w:cs="Tahoma"/>
          <w:szCs w:val="20"/>
          <w:lang w:val="it-IT"/>
        </w:rPr>
        <w:t> </w:t>
      </w:r>
      <w:r w:rsidRPr="001A433F">
        <w:rPr>
          <w:rFonts w:cs="Tahoma"/>
          <w:szCs w:val="20"/>
          <w:lang w:val="it-IT"/>
        </w:rPr>
        <w:t>continuación.</w:t>
      </w:r>
      <w:r w:rsidR="008806E8" w:rsidRPr="001A433F">
        <w:rPr>
          <w:rFonts w:cs="Tahoma"/>
          <w:szCs w:val="20"/>
          <w:lang w:val="it-IT"/>
        </w:rPr>
        <w:t xml:space="preserve"> </w:t>
      </w:r>
      <w:r w:rsidRPr="001A433F">
        <w:rPr>
          <w:rFonts w:cs="Tahoma"/>
          <w:szCs w:val="20"/>
          <w:lang w:val="it-IT"/>
        </w:rPr>
        <w:t xml:space="preserve">Los beneficios están sujetos a cambios y se pueden interrumpir en cualquier momento sin previo aviso. La disponibilidad de los beneficios varía según el programa, la región, las opciones de suministro y el idioma. </w:t>
      </w:r>
    </w:p>
    <w:p w:rsidR="00023FE7" w:rsidRPr="001A433F" w:rsidRDefault="00023FE7" w:rsidP="0063466C">
      <w:pPr>
        <w:pStyle w:val="AppendixBodyText"/>
        <w:spacing w:after="0"/>
        <w:rPr>
          <w:rFonts w:ascii="Tahoma" w:hAnsi="Tahoma" w:cs="Tahoma"/>
          <w:sz w:val="18"/>
          <w:szCs w:val="18"/>
          <w:lang w:val="it-IT"/>
        </w:rPr>
      </w:pPr>
    </w:p>
    <w:p w:rsidR="00023FE7" w:rsidRPr="001A433F" w:rsidRDefault="00023FE7" w:rsidP="0063466C">
      <w:pPr>
        <w:pStyle w:val="AppendixBodyText"/>
        <w:spacing w:after="0"/>
        <w:rPr>
          <w:rFonts w:ascii="Tahoma" w:hAnsi="Tahoma" w:cs="Tahoma"/>
          <w:lang w:val="it-IT"/>
        </w:rPr>
      </w:pPr>
      <w:r w:rsidRPr="001A433F">
        <w:rPr>
          <w:rFonts w:ascii="Tahoma" w:hAnsi="Tahoma" w:cs="Tahoma"/>
          <w:sz w:val="18"/>
          <w:lang w:val="it-IT"/>
        </w:rPr>
        <w:t>Los beneficios de Software Assurance y los beneficios de Servicios Online se asignan en virtud de los distintos programas, como se indica en el gráfico que aparece a continuación:</w:t>
      </w:r>
    </w:p>
    <w:p w:rsidR="00023FE7" w:rsidRPr="001A433F" w:rsidRDefault="00023FE7" w:rsidP="00BA0707">
      <w:pPr>
        <w:pStyle w:val="AppendixBodyText"/>
        <w:spacing w:after="0"/>
        <w:rPr>
          <w:rFonts w:ascii="Tahoma" w:hAnsi="Tahoma" w:cs="Tahoma"/>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377"/>
        <w:gridCol w:w="1683"/>
        <w:gridCol w:w="2520"/>
        <w:gridCol w:w="1260"/>
      </w:tblGrid>
      <w:tr w:rsidR="009233CA" w:rsidRPr="00911162" w:rsidTr="007B7DB5">
        <w:trPr>
          <w:trHeight w:val="178"/>
        </w:trPr>
        <w:tc>
          <w:tcPr>
            <w:tcW w:w="1447" w:type="dxa"/>
            <w:shd w:val="clear" w:color="auto" w:fill="FFCC99"/>
            <w:vAlign w:val="center"/>
          </w:tcPr>
          <w:p w:rsidR="00394D2B" w:rsidRPr="00911162" w:rsidRDefault="00394D2B" w:rsidP="00FF3343">
            <w:pPr>
              <w:pStyle w:val="AppendixTableHeadings"/>
              <w:jc w:val="left"/>
              <w:rPr>
                <w:rFonts w:ascii="Tahoma" w:hAnsi="Tahoma" w:cs="Tahoma"/>
                <w:sz w:val="20"/>
                <w:szCs w:val="20"/>
              </w:rPr>
            </w:pPr>
            <w:r w:rsidRPr="00911162">
              <w:rPr>
                <w:rFonts w:ascii="Tahoma" w:hAnsi="Tahoma" w:cs="Tahoma"/>
                <w:sz w:val="20"/>
                <w:szCs w:val="20"/>
              </w:rPr>
              <w:t>Programas</w:t>
            </w:r>
          </w:p>
        </w:tc>
        <w:tc>
          <w:tcPr>
            <w:tcW w:w="1350" w:type="dxa"/>
            <w:shd w:val="clear" w:color="auto" w:fill="FFCC99"/>
            <w:vAlign w:val="center"/>
          </w:tcPr>
          <w:p w:rsidR="00394D2B" w:rsidRPr="00911162" w:rsidRDefault="00394D2B" w:rsidP="00FF3343">
            <w:pPr>
              <w:pStyle w:val="AppendixTableHeadings"/>
              <w:jc w:val="left"/>
              <w:rPr>
                <w:rFonts w:ascii="Tahoma" w:hAnsi="Tahoma" w:cs="Tahoma"/>
                <w:sz w:val="20"/>
                <w:szCs w:val="20"/>
              </w:rPr>
            </w:pPr>
            <w:r w:rsidRPr="00911162">
              <w:rPr>
                <w:rFonts w:ascii="Tahoma" w:hAnsi="Tahoma" w:cs="Tahoma"/>
                <w:sz w:val="20"/>
                <w:szCs w:val="20"/>
              </w:rPr>
              <w:t>Licencia Open</w:t>
            </w:r>
          </w:p>
        </w:tc>
        <w:tc>
          <w:tcPr>
            <w:tcW w:w="1377" w:type="dxa"/>
            <w:shd w:val="clear" w:color="auto" w:fill="FFCC99"/>
            <w:vAlign w:val="center"/>
          </w:tcPr>
          <w:p w:rsidR="00394D2B" w:rsidRPr="00911162" w:rsidRDefault="00394D2B" w:rsidP="00FF3343">
            <w:pPr>
              <w:pStyle w:val="AppendixTableHeadings"/>
              <w:jc w:val="left"/>
              <w:rPr>
                <w:rFonts w:ascii="Tahoma" w:hAnsi="Tahoma" w:cs="Tahoma"/>
                <w:sz w:val="20"/>
                <w:szCs w:val="20"/>
              </w:rPr>
            </w:pPr>
            <w:r w:rsidRPr="00911162">
              <w:rPr>
                <w:rFonts w:ascii="Tahoma" w:hAnsi="Tahoma" w:cs="Tahoma"/>
                <w:sz w:val="20"/>
                <w:szCs w:val="20"/>
              </w:rPr>
              <w:t>Open Value</w:t>
            </w:r>
          </w:p>
        </w:tc>
        <w:tc>
          <w:tcPr>
            <w:tcW w:w="1683" w:type="dxa"/>
            <w:shd w:val="clear" w:color="auto" w:fill="FFCC99"/>
            <w:vAlign w:val="center"/>
          </w:tcPr>
          <w:p w:rsidR="00394D2B" w:rsidRPr="00911162" w:rsidRDefault="00394D2B" w:rsidP="00FF3343">
            <w:pPr>
              <w:pStyle w:val="AppendixTableHeadings"/>
              <w:jc w:val="left"/>
              <w:rPr>
                <w:rFonts w:ascii="Tahoma" w:hAnsi="Tahoma" w:cs="Tahoma"/>
                <w:sz w:val="20"/>
                <w:szCs w:val="20"/>
              </w:rPr>
            </w:pPr>
            <w:r w:rsidRPr="00911162">
              <w:rPr>
                <w:rFonts w:ascii="Tahoma" w:hAnsi="Tahoma" w:cs="Tahoma"/>
                <w:sz w:val="20"/>
                <w:szCs w:val="20"/>
              </w:rPr>
              <w:t>Open Value Subscription – Education Solutions</w:t>
            </w:r>
          </w:p>
        </w:tc>
        <w:tc>
          <w:tcPr>
            <w:tcW w:w="2520" w:type="dxa"/>
            <w:shd w:val="clear" w:color="auto" w:fill="FFCC99"/>
            <w:vAlign w:val="center"/>
          </w:tcPr>
          <w:p w:rsidR="00394D2B" w:rsidRPr="00911162" w:rsidRDefault="00394D2B" w:rsidP="00FF3343">
            <w:pPr>
              <w:pStyle w:val="AppendixTableHeadings"/>
              <w:jc w:val="left"/>
              <w:rPr>
                <w:rFonts w:ascii="Tahoma" w:hAnsi="Tahoma" w:cs="Tahoma"/>
              </w:rPr>
            </w:pPr>
            <w:r w:rsidRPr="00911162">
              <w:rPr>
                <w:rFonts w:ascii="Tahoma" w:hAnsi="Tahoma" w:cs="Tahoma"/>
                <w:sz w:val="20"/>
                <w:szCs w:val="20"/>
              </w:rPr>
              <w:t>Select*</w:t>
            </w:r>
          </w:p>
          <w:p w:rsidR="00394D2B" w:rsidRPr="00911162" w:rsidRDefault="00394D2B" w:rsidP="00FF3343">
            <w:pPr>
              <w:pStyle w:val="AppendixTableHeadings"/>
              <w:jc w:val="left"/>
              <w:rPr>
                <w:rFonts w:ascii="Tahoma" w:hAnsi="Tahoma" w:cs="Tahoma"/>
              </w:rPr>
            </w:pPr>
            <w:r w:rsidRPr="00911162">
              <w:rPr>
                <w:rFonts w:ascii="Tahoma" w:hAnsi="Tahoma" w:cs="Tahoma"/>
                <w:sz w:val="20"/>
                <w:szCs w:val="20"/>
              </w:rPr>
              <w:t>Contrato Enterprise</w:t>
            </w:r>
          </w:p>
          <w:p w:rsidR="00394D2B" w:rsidRPr="00911162" w:rsidRDefault="00394D2B" w:rsidP="00FF3343">
            <w:pPr>
              <w:pStyle w:val="AppendixTableHeadings"/>
              <w:jc w:val="left"/>
              <w:rPr>
                <w:rFonts w:ascii="Tahoma" w:hAnsi="Tahoma" w:cs="Tahoma"/>
              </w:rPr>
            </w:pPr>
            <w:r w:rsidRPr="00911162">
              <w:rPr>
                <w:rFonts w:ascii="Tahoma" w:hAnsi="Tahoma" w:cs="Tahoma"/>
                <w:sz w:val="20"/>
                <w:szCs w:val="20"/>
              </w:rPr>
              <w:t>Enrollment for Education Solutions en</w:t>
            </w:r>
            <w:r w:rsidR="00006E9C" w:rsidRPr="00911162">
              <w:rPr>
                <w:rFonts w:ascii="Tahoma" w:hAnsi="Tahoma" w:cs="Tahoma"/>
                <w:sz w:val="20"/>
                <w:szCs w:val="20"/>
              </w:rPr>
              <w:t> </w:t>
            </w:r>
            <w:r w:rsidRPr="00911162">
              <w:rPr>
                <w:rFonts w:ascii="Tahoma" w:hAnsi="Tahoma" w:cs="Tahoma"/>
                <w:sz w:val="20"/>
                <w:szCs w:val="20"/>
              </w:rPr>
              <w:t>virtud del Contrato Campus y</w:t>
            </w:r>
          </w:p>
          <w:p w:rsidR="00394D2B" w:rsidRPr="00911162" w:rsidRDefault="00394D2B" w:rsidP="00FF3343">
            <w:pPr>
              <w:pStyle w:val="AppendixTableHeadings"/>
              <w:jc w:val="left"/>
              <w:rPr>
                <w:rFonts w:ascii="Tahoma" w:hAnsi="Tahoma" w:cs="Tahoma"/>
                <w:sz w:val="20"/>
                <w:szCs w:val="20"/>
              </w:rPr>
            </w:pPr>
            <w:r w:rsidRPr="00911162">
              <w:rPr>
                <w:rFonts w:ascii="Tahoma" w:hAnsi="Tahoma" w:cs="Tahoma"/>
                <w:sz w:val="20"/>
                <w:szCs w:val="20"/>
              </w:rPr>
              <w:t>Contrato School</w:t>
            </w:r>
          </w:p>
        </w:tc>
        <w:tc>
          <w:tcPr>
            <w:tcW w:w="1260" w:type="dxa"/>
            <w:shd w:val="clear" w:color="auto" w:fill="FFCC99"/>
            <w:vAlign w:val="center"/>
          </w:tcPr>
          <w:p w:rsidR="00394D2B" w:rsidRPr="00911162" w:rsidRDefault="00394D2B" w:rsidP="000A3E3D">
            <w:pPr>
              <w:pStyle w:val="AppendixTableHeadings"/>
              <w:jc w:val="left"/>
              <w:rPr>
                <w:rFonts w:ascii="Tahoma" w:hAnsi="Tahoma" w:cs="Tahoma"/>
                <w:sz w:val="20"/>
                <w:szCs w:val="20"/>
              </w:rPr>
            </w:pPr>
            <w:r w:rsidRPr="00911162">
              <w:rPr>
                <w:rFonts w:ascii="Tahoma" w:hAnsi="Tahoma" w:cs="Tahoma"/>
                <w:sz w:val="20"/>
                <w:szCs w:val="20"/>
              </w:rPr>
              <w:t>Select Plus</w:t>
            </w:r>
          </w:p>
        </w:tc>
      </w:tr>
      <w:tr w:rsidR="009233CA" w:rsidRPr="00911162" w:rsidTr="007B7DB5">
        <w:trPr>
          <w:trHeight w:val="369"/>
        </w:trPr>
        <w:tc>
          <w:tcPr>
            <w:tcW w:w="1447" w:type="dxa"/>
            <w:vAlign w:val="center"/>
          </w:tcPr>
          <w:p w:rsidR="00394D2B" w:rsidRPr="00911162" w:rsidRDefault="00394D2B">
            <w:pPr>
              <w:pStyle w:val="AppendixTableText"/>
              <w:rPr>
                <w:rFonts w:ascii="Tahoma" w:hAnsi="Tahoma" w:cs="Tahoma"/>
                <w:szCs w:val="20"/>
              </w:rPr>
            </w:pPr>
            <w:r w:rsidRPr="00911162">
              <w:rPr>
                <w:rFonts w:ascii="Tahoma" w:hAnsi="Tahoma" w:cs="Tahoma"/>
                <w:szCs w:val="20"/>
              </w:rPr>
              <w:t>Los beneficios están disponibles según:</w:t>
            </w:r>
          </w:p>
        </w:tc>
        <w:tc>
          <w:tcPr>
            <w:tcW w:w="1350" w:type="dxa"/>
            <w:vAlign w:val="center"/>
          </w:tcPr>
          <w:p w:rsidR="00394D2B" w:rsidRPr="00911162" w:rsidRDefault="00394D2B">
            <w:pPr>
              <w:pStyle w:val="AppendixTableText"/>
              <w:rPr>
                <w:rFonts w:ascii="Tahoma" w:hAnsi="Tahoma" w:cs="Tahoma"/>
                <w:szCs w:val="20"/>
              </w:rPr>
            </w:pPr>
            <w:r w:rsidRPr="00911162">
              <w:rPr>
                <w:rFonts w:ascii="Tahoma" w:hAnsi="Tahoma" w:cs="Tahoma"/>
                <w:szCs w:val="20"/>
              </w:rPr>
              <w:t>Número de Licencia</w:t>
            </w:r>
          </w:p>
        </w:tc>
        <w:tc>
          <w:tcPr>
            <w:tcW w:w="1377" w:type="dxa"/>
            <w:vAlign w:val="center"/>
          </w:tcPr>
          <w:p w:rsidR="00394D2B" w:rsidRPr="00911162" w:rsidRDefault="00394D2B">
            <w:pPr>
              <w:pStyle w:val="AppendixTableText"/>
              <w:rPr>
                <w:rFonts w:ascii="Tahoma" w:hAnsi="Tahoma" w:cs="Tahoma"/>
                <w:szCs w:val="20"/>
              </w:rPr>
            </w:pPr>
            <w:r w:rsidRPr="00911162">
              <w:rPr>
                <w:rFonts w:ascii="Tahoma" w:hAnsi="Tahoma" w:cs="Tahoma"/>
                <w:szCs w:val="20"/>
              </w:rPr>
              <w:t>Contrato</w:t>
            </w:r>
          </w:p>
        </w:tc>
        <w:tc>
          <w:tcPr>
            <w:tcW w:w="1683" w:type="dxa"/>
            <w:vAlign w:val="center"/>
          </w:tcPr>
          <w:p w:rsidR="00394D2B" w:rsidRPr="00911162" w:rsidRDefault="00394D2B" w:rsidP="00394D2B">
            <w:pPr>
              <w:pStyle w:val="AppendixTableText"/>
              <w:rPr>
                <w:rFonts w:ascii="Tahoma" w:hAnsi="Tahoma" w:cs="Tahoma"/>
                <w:szCs w:val="20"/>
              </w:rPr>
            </w:pPr>
            <w:r w:rsidRPr="00911162">
              <w:rPr>
                <w:rFonts w:ascii="Tahoma" w:hAnsi="Tahoma" w:cs="Tahoma"/>
                <w:szCs w:val="20"/>
              </w:rPr>
              <w:t>Contrato</w:t>
            </w:r>
          </w:p>
        </w:tc>
        <w:tc>
          <w:tcPr>
            <w:tcW w:w="2520" w:type="dxa"/>
            <w:vAlign w:val="center"/>
          </w:tcPr>
          <w:p w:rsidR="00394D2B" w:rsidRPr="00911162" w:rsidRDefault="00394D2B">
            <w:pPr>
              <w:pStyle w:val="AppendixTableText"/>
              <w:rPr>
                <w:rFonts w:ascii="Tahoma" w:hAnsi="Tahoma" w:cs="Tahoma"/>
                <w:szCs w:val="20"/>
              </w:rPr>
            </w:pPr>
            <w:r w:rsidRPr="00911162">
              <w:rPr>
                <w:rFonts w:ascii="Tahoma" w:hAnsi="Tahoma" w:cs="Tahoma"/>
                <w:szCs w:val="20"/>
              </w:rPr>
              <w:t>Elegible</w:t>
            </w:r>
          </w:p>
        </w:tc>
        <w:tc>
          <w:tcPr>
            <w:tcW w:w="1260" w:type="dxa"/>
          </w:tcPr>
          <w:p w:rsidR="00394D2B" w:rsidRPr="00911162" w:rsidRDefault="00394D2B">
            <w:pPr>
              <w:pStyle w:val="AppendixTableText"/>
              <w:rPr>
                <w:rFonts w:ascii="Tahoma" w:hAnsi="Tahoma" w:cs="Tahoma"/>
                <w:szCs w:val="20"/>
              </w:rPr>
            </w:pPr>
            <w:r w:rsidRPr="00911162">
              <w:rPr>
                <w:rFonts w:ascii="Tahoma" w:hAnsi="Tahoma" w:cs="Tahoma"/>
                <w:szCs w:val="20"/>
              </w:rPr>
              <w:t>Filial Registrada</w:t>
            </w:r>
          </w:p>
        </w:tc>
      </w:tr>
    </w:tbl>
    <w:p w:rsidR="00023FE7" w:rsidRPr="001A433F" w:rsidRDefault="00023FE7" w:rsidP="0063466C">
      <w:pPr>
        <w:pStyle w:val="AppendixBodyText"/>
        <w:spacing w:after="0"/>
        <w:ind w:right="403"/>
        <w:rPr>
          <w:rFonts w:ascii="Tahoma" w:hAnsi="Tahoma" w:cs="Tahoma"/>
          <w:lang w:val="it-IT"/>
        </w:rPr>
      </w:pPr>
      <w:r w:rsidRPr="001A433F">
        <w:rPr>
          <w:rFonts w:ascii="Tahoma" w:hAnsi="Tahoma" w:cs="Tahoma"/>
          <w:b/>
          <w:i/>
          <w:sz w:val="16"/>
          <w:szCs w:val="16"/>
          <w:lang w:val="it-IT"/>
        </w:rPr>
        <w:t>Nota:</w:t>
      </w:r>
      <w:r w:rsidRPr="001A433F">
        <w:rPr>
          <w:rFonts w:ascii="Tahoma" w:hAnsi="Tahoma" w:cs="Tahoma"/>
          <w:i/>
          <w:sz w:val="16"/>
          <w:szCs w:val="16"/>
          <w:lang w:val="it-IT"/>
        </w:rPr>
        <w:t xml:space="preserve"> *Los Clientes que celebren Contratos Enterprise con Licencia por Volumen para Atención de la Salud de Canadá recibirán beneficios de SA conforme a los beneficios de SA disponibles para los Clientes que adquieran productos a través de</w:t>
      </w:r>
      <w:r w:rsidR="00006E9C" w:rsidRPr="001A433F">
        <w:rPr>
          <w:rFonts w:ascii="Tahoma" w:hAnsi="Tahoma" w:cs="Tahoma"/>
          <w:i/>
          <w:sz w:val="16"/>
          <w:szCs w:val="16"/>
          <w:lang w:val="it-IT"/>
        </w:rPr>
        <w:t> </w:t>
      </w:r>
      <w:r w:rsidRPr="001A433F">
        <w:rPr>
          <w:rFonts w:ascii="Tahoma" w:hAnsi="Tahoma" w:cs="Tahoma"/>
          <w:i/>
          <w:sz w:val="16"/>
          <w:szCs w:val="16"/>
          <w:lang w:val="it-IT"/>
        </w:rPr>
        <w:t>Microsoft Open Value.</w:t>
      </w:r>
    </w:p>
    <w:p w:rsidR="00023FE7" w:rsidRPr="001A433F" w:rsidRDefault="00023FE7" w:rsidP="0063466C">
      <w:pPr>
        <w:pStyle w:val="AppendixBodyText"/>
        <w:spacing w:after="0"/>
        <w:rPr>
          <w:rFonts w:ascii="Tahoma" w:hAnsi="Tahoma" w:cs="Tahoma"/>
          <w:sz w:val="18"/>
          <w:szCs w:val="18"/>
          <w:lang w:val="it-IT"/>
        </w:rPr>
      </w:pPr>
    </w:p>
    <w:p w:rsidR="00023FE7" w:rsidRPr="001A433F" w:rsidRDefault="00023FE7" w:rsidP="0063466C">
      <w:pPr>
        <w:pStyle w:val="AppendixBodyText"/>
        <w:spacing w:after="0"/>
        <w:rPr>
          <w:rFonts w:ascii="Tahoma" w:hAnsi="Tahoma" w:cs="Tahoma"/>
          <w:spacing w:val="-2"/>
          <w:lang w:val="it-IT"/>
        </w:rPr>
      </w:pPr>
      <w:r w:rsidRPr="001A433F">
        <w:rPr>
          <w:rFonts w:ascii="Tahoma" w:hAnsi="Tahoma" w:cs="Tahoma"/>
          <w:spacing w:val="-2"/>
          <w:sz w:val="18"/>
          <w:lang w:val="it-IT"/>
        </w:rPr>
        <w:t>Los Beneficios de Software Assurance y los beneficios de Servicios Online se indican en el gráfico que aparece a continuación.</w:t>
      </w:r>
      <w:r w:rsidR="008806E8" w:rsidRPr="001A433F">
        <w:rPr>
          <w:rFonts w:ascii="Tahoma" w:hAnsi="Tahoma" w:cs="Tahoma"/>
          <w:spacing w:val="-2"/>
          <w:sz w:val="18"/>
          <w:lang w:val="it-IT"/>
        </w:rPr>
        <w:t xml:space="preserve"> </w:t>
      </w:r>
      <w:r w:rsidRPr="001A433F">
        <w:rPr>
          <w:rFonts w:ascii="Tahoma" w:hAnsi="Tahoma" w:cs="Tahoma"/>
          <w:spacing w:val="-2"/>
          <w:sz w:val="18"/>
          <w:lang w:val="it-IT"/>
        </w:rPr>
        <w:t>Algunos beneficios corresponden a licencias individuales para las que se adquiere Software Assurance.</w:t>
      </w:r>
      <w:r w:rsidR="008806E8" w:rsidRPr="001A433F">
        <w:rPr>
          <w:rFonts w:ascii="Tahoma" w:hAnsi="Tahoma" w:cs="Tahoma"/>
          <w:spacing w:val="-2"/>
          <w:sz w:val="18"/>
          <w:lang w:val="it-IT"/>
        </w:rPr>
        <w:t xml:space="preserve"> </w:t>
      </w:r>
      <w:r w:rsidRPr="001A433F">
        <w:rPr>
          <w:rFonts w:ascii="Tahoma" w:hAnsi="Tahoma" w:cs="Tahoma"/>
          <w:spacing w:val="-2"/>
          <w:sz w:val="18"/>
          <w:lang w:val="it-IT"/>
        </w:rPr>
        <w:t>La</w:t>
      </w:r>
      <w:r w:rsidR="00006E9C" w:rsidRPr="001A433F">
        <w:rPr>
          <w:rFonts w:ascii="Tahoma" w:hAnsi="Tahoma" w:cs="Tahoma"/>
          <w:spacing w:val="-2"/>
          <w:sz w:val="18"/>
          <w:lang w:val="it-IT"/>
        </w:rPr>
        <w:t> </w:t>
      </w:r>
      <w:r w:rsidRPr="001A433F">
        <w:rPr>
          <w:rFonts w:ascii="Tahoma" w:hAnsi="Tahoma" w:cs="Tahoma"/>
          <w:spacing w:val="-2"/>
          <w:sz w:val="18"/>
          <w:lang w:val="it-IT"/>
        </w:rPr>
        <w:t>cobertura de Software Assurance activa (u otra protección de actualizaciones) para cualquier producto cualificado, sin importar la versión del producto que un Cliente esté utilizando, hace que ese Cliente sea susceptible de obtener dichos beneficios.</w:t>
      </w:r>
      <w:r w:rsidR="008806E8" w:rsidRPr="001A433F">
        <w:rPr>
          <w:rFonts w:ascii="Tahoma" w:hAnsi="Tahoma" w:cs="Tahoma"/>
          <w:spacing w:val="-2"/>
          <w:sz w:val="18"/>
          <w:lang w:val="it-IT"/>
        </w:rPr>
        <w:t xml:space="preserve"> </w:t>
      </w:r>
      <w:r w:rsidRPr="001A433F">
        <w:rPr>
          <w:rFonts w:ascii="Tahoma" w:hAnsi="Tahoma" w:cs="Tahoma"/>
          <w:spacing w:val="-2"/>
          <w:sz w:val="18"/>
          <w:lang w:val="it-IT"/>
        </w:rPr>
        <w:t>Los productos cualificados se identifican en cada sección de los productos.</w:t>
      </w:r>
      <w:r w:rsidR="008806E8" w:rsidRPr="001A433F">
        <w:rPr>
          <w:rFonts w:ascii="Tahoma" w:hAnsi="Tahoma" w:cs="Tahoma"/>
          <w:spacing w:val="-2"/>
          <w:sz w:val="18"/>
          <w:lang w:val="it-IT"/>
        </w:rPr>
        <w:t xml:space="preserve"> </w:t>
      </w:r>
      <w:r w:rsidRPr="001A433F">
        <w:rPr>
          <w:rFonts w:ascii="Tahoma" w:hAnsi="Tahoma" w:cs="Tahoma"/>
          <w:spacing w:val="-2"/>
          <w:sz w:val="18"/>
          <w:lang w:val="it-IT"/>
        </w:rPr>
        <w:t>Algunos beneficios se conceden según los gastos en SA del Cliente en un determinado conjunto de productos cualificados dentro de un grupo.</w:t>
      </w:r>
      <w:r w:rsidR="008806E8" w:rsidRPr="001A433F">
        <w:rPr>
          <w:rFonts w:ascii="Tahoma" w:hAnsi="Tahoma" w:cs="Tahoma"/>
          <w:spacing w:val="-2"/>
          <w:sz w:val="18"/>
          <w:lang w:val="it-IT"/>
        </w:rPr>
        <w:t xml:space="preserve"> </w:t>
      </w:r>
      <w:r w:rsidRPr="001A433F">
        <w:rPr>
          <w:rFonts w:ascii="Tahoma" w:hAnsi="Tahoma" w:cs="Tahoma"/>
          <w:spacing w:val="-2"/>
          <w:sz w:val="18"/>
          <w:lang w:val="it-IT"/>
        </w:rPr>
        <w:t xml:space="preserve">Para tales fines, los </w:t>
      </w:r>
      <w:r w:rsidR="008806E8" w:rsidRPr="001A433F">
        <w:rPr>
          <w:rFonts w:ascii="Tahoma" w:hAnsi="Tahoma" w:cs="Tahoma"/>
          <w:spacing w:val="-2"/>
          <w:sz w:val="18"/>
          <w:lang w:val="it-IT"/>
        </w:rPr>
        <w:t>“</w:t>
      </w:r>
      <w:r w:rsidRPr="001A433F">
        <w:rPr>
          <w:rFonts w:ascii="Tahoma" w:hAnsi="Tahoma" w:cs="Tahoma"/>
          <w:spacing w:val="-2"/>
          <w:sz w:val="18"/>
          <w:lang w:val="it-IT"/>
        </w:rPr>
        <w:t>Gastos en SA</w:t>
      </w:r>
      <w:r w:rsidR="008806E8" w:rsidRPr="001A433F">
        <w:rPr>
          <w:rFonts w:ascii="Tahoma" w:hAnsi="Tahoma" w:cs="Tahoma"/>
          <w:spacing w:val="-2"/>
          <w:sz w:val="18"/>
          <w:lang w:val="it-IT"/>
        </w:rPr>
        <w:t>”</w:t>
      </w:r>
      <w:r w:rsidRPr="001A433F">
        <w:rPr>
          <w:rFonts w:ascii="Tahoma" w:hAnsi="Tahoma" w:cs="Tahoma"/>
          <w:spacing w:val="-2"/>
          <w:sz w:val="18"/>
          <w:lang w:val="it-IT"/>
        </w:rPr>
        <w:t xml:space="preserve"> no se refieren literalmente a la cantidad real de dólares que el Cliente ha gastado.</w:t>
      </w:r>
      <w:r w:rsidR="008806E8" w:rsidRPr="001A433F">
        <w:rPr>
          <w:rFonts w:ascii="Tahoma" w:hAnsi="Tahoma" w:cs="Tahoma"/>
          <w:spacing w:val="-2"/>
          <w:sz w:val="18"/>
          <w:lang w:val="it-IT"/>
        </w:rPr>
        <w:t xml:space="preserve"> </w:t>
      </w:r>
      <w:r w:rsidRPr="001A433F">
        <w:rPr>
          <w:rFonts w:ascii="Tahoma" w:hAnsi="Tahoma" w:cs="Tahoma"/>
          <w:spacing w:val="-2"/>
          <w:sz w:val="18"/>
          <w:lang w:val="it-IT"/>
        </w:rPr>
        <w:t xml:space="preserve">En lugar de eso, es una aproximación de lo que un Cliente ha gastado en la cobertura de Software Assurance para dichos productos en virtud de su Inscripción Select o Enterprise, </w:t>
      </w:r>
      <w:r w:rsidRPr="001A433F">
        <w:rPr>
          <w:rFonts w:ascii="Tahoma" w:hAnsi="Tahoma" w:cs="Tahoma"/>
          <w:spacing w:val="-2"/>
          <w:sz w:val="18"/>
          <w:szCs w:val="18"/>
          <w:lang w:val="it-IT"/>
        </w:rPr>
        <w:t>registro Select Plus o contrato Open (por ejemplo, adquisiciones de solo</w:t>
      </w:r>
      <w:r w:rsidR="00006E9C" w:rsidRPr="001A433F">
        <w:rPr>
          <w:rFonts w:ascii="Tahoma" w:hAnsi="Tahoma" w:cs="Tahoma"/>
          <w:spacing w:val="-2"/>
          <w:sz w:val="18"/>
          <w:szCs w:val="18"/>
          <w:lang w:val="it-IT"/>
        </w:rPr>
        <w:t> </w:t>
      </w:r>
      <w:r w:rsidRPr="001A433F">
        <w:rPr>
          <w:rFonts w:ascii="Tahoma" w:hAnsi="Tahoma" w:cs="Tahoma"/>
          <w:spacing w:val="-2"/>
          <w:sz w:val="18"/>
          <w:szCs w:val="18"/>
          <w:lang w:val="it-IT"/>
        </w:rPr>
        <w:t>SA y el componente SA de las adquisiciones L&amp;SA).</w:t>
      </w:r>
      <w:r w:rsidR="008806E8" w:rsidRPr="001A433F">
        <w:rPr>
          <w:rFonts w:ascii="Tahoma" w:hAnsi="Tahoma" w:cs="Tahoma"/>
          <w:spacing w:val="-2"/>
          <w:sz w:val="18"/>
          <w:szCs w:val="18"/>
          <w:lang w:val="it-IT"/>
        </w:rPr>
        <w:t xml:space="preserve"> </w:t>
      </w:r>
      <w:r w:rsidRPr="001A433F">
        <w:rPr>
          <w:rFonts w:ascii="Tahoma" w:hAnsi="Tahoma" w:cs="Tahoma"/>
          <w:spacing w:val="-2"/>
          <w:sz w:val="18"/>
          <w:szCs w:val="18"/>
          <w:lang w:val="it-IT"/>
        </w:rPr>
        <w:t>Para Clientes en virtud de programas de suscripción, es una aproximación de la cantidad total en dólares que el Cliente ha gastado en licencias para dichos productos en virtud de su inscripción o contrato.</w:t>
      </w:r>
      <w:r w:rsidR="008806E8" w:rsidRPr="001A433F">
        <w:rPr>
          <w:rFonts w:ascii="Tahoma" w:hAnsi="Tahoma" w:cs="Tahoma"/>
          <w:spacing w:val="-2"/>
          <w:sz w:val="18"/>
          <w:szCs w:val="18"/>
          <w:lang w:val="it-IT"/>
        </w:rPr>
        <w:t xml:space="preserve"> </w:t>
      </w:r>
      <w:r w:rsidRPr="001A433F">
        <w:rPr>
          <w:rFonts w:ascii="Tahoma" w:hAnsi="Tahoma" w:cs="Tahoma"/>
          <w:spacing w:val="-2"/>
          <w:sz w:val="18"/>
          <w:szCs w:val="18"/>
          <w:lang w:val="it-IT"/>
        </w:rPr>
        <w:t>Otros beneficios corresponden a Afiliación a Software Assurance; Afiliación a Software Assurance para el grupo de productos aplicable hace que el Cliente sea susceptible de obtener dichos beneficios.</w:t>
      </w:r>
    </w:p>
    <w:p w:rsidR="00023FE7" w:rsidRPr="001A433F" w:rsidRDefault="00023FE7" w:rsidP="0063466C">
      <w:pPr>
        <w:pStyle w:val="AppendixBodyText"/>
        <w:spacing w:after="0"/>
        <w:rPr>
          <w:rFonts w:ascii="Tahoma" w:hAnsi="Tahoma" w:cs="Tahoma"/>
          <w:sz w:val="10"/>
          <w:szCs w:val="10"/>
          <w:lang w:val="it-IT"/>
        </w:rPr>
      </w:pPr>
    </w:p>
    <w:tbl>
      <w:tblPr>
        <w:tblW w:w="9727" w:type="dxa"/>
        <w:tblInd w:w="101" w:type="dxa"/>
        <w:tblLayout w:type="fixed"/>
        <w:tblLook w:val="0000" w:firstRow="0" w:lastRow="0" w:firstColumn="0" w:lastColumn="0" w:noHBand="0" w:noVBand="0"/>
      </w:tblPr>
      <w:tblGrid>
        <w:gridCol w:w="2167"/>
        <w:gridCol w:w="1530"/>
        <w:gridCol w:w="1530"/>
        <w:gridCol w:w="1440"/>
        <w:gridCol w:w="1890"/>
        <w:gridCol w:w="1170"/>
      </w:tblGrid>
      <w:tr w:rsidR="004B4C79" w:rsidRPr="00911162" w:rsidTr="00006E9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911162" w:rsidRDefault="004B4C79">
            <w:pPr>
              <w:pStyle w:val="AppendixTableHeadings"/>
              <w:rPr>
                <w:rFonts w:ascii="Tahoma" w:hAnsi="Tahoma" w:cs="Tahoma"/>
                <w:sz w:val="20"/>
                <w:szCs w:val="20"/>
              </w:rPr>
            </w:pPr>
            <w:r w:rsidRPr="00911162">
              <w:rPr>
                <w:rFonts w:ascii="Tahoma" w:hAnsi="Tahoma" w:cs="Tahoma"/>
                <w:sz w:val="20"/>
                <w:szCs w:val="20"/>
              </w:rPr>
              <w:lastRenderedPageBreak/>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911162" w:rsidRDefault="004B4C79">
            <w:pPr>
              <w:pStyle w:val="AppendixTableHeadings"/>
              <w:rPr>
                <w:rFonts w:ascii="Tahoma" w:hAnsi="Tahoma" w:cs="Tahoma"/>
                <w:sz w:val="20"/>
                <w:szCs w:val="20"/>
              </w:rPr>
            </w:pPr>
            <w:r w:rsidRPr="00911162">
              <w:rPr>
                <w:rFonts w:ascii="Tahoma" w:hAnsi="Tahoma" w:cs="Tahoma"/>
                <w:sz w:val="20"/>
                <w:szCs w:val="20"/>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911162" w:rsidRDefault="004B4C79">
            <w:pPr>
              <w:pStyle w:val="AppendixTableHeadings"/>
              <w:rPr>
                <w:rFonts w:ascii="Tahoma" w:hAnsi="Tahoma" w:cs="Tahoma"/>
                <w:sz w:val="20"/>
                <w:szCs w:val="20"/>
              </w:rPr>
            </w:pPr>
            <w:r w:rsidRPr="00911162">
              <w:rPr>
                <w:rFonts w:ascii="Tahoma" w:hAnsi="Tahoma" w:cs="Tahoma"/>
                <w:sz w:val="20"/>
                <w:szCs w:val="20"/>
              </w:rPr>
              <w:t>Grupo de sistemas</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911162" w:rsidRDefault="004B4C79">
            <w:pPr>
              <w:pStyle w:val="AppendixTableHeadings"/>
              <w:rPr>
                <w:rFonts w:ascii="Tahoma" w:hAnsi="Tahoma" w:cs="Tahoma"/>
                <w:sz w:val="20"/>
                <w:szCs w:val="20"/>
              </w:rPr>
            </w:pPr>
            <w:r w:rsidRPr="00911162">
              <w:rPr>
                <w:rFonts w:ascii="Tahoma" w:hAnsi="Tahoma" w:cs="Tahoma"/>
                <w:sz w:val="20"/>
                <w:szCs w:val="20"/>
              </w:rPr>
              <w:t xml:space="preserve">Grupo de servidores </w:t>
            </w:r>
          </w:p>
        </w:tc>
        <w:tc>
          <w:tcPr>
            <w:tcW w:w="1890" w:type="dxa"/>
            <w:tcBorders>
              <w:top w:val="single" w:sz="8" w:space="0" w:color="auto"/>
              <w:left w:val="single" w:sz="8" w:space="0" w:color="auto"/>
              <w:bottom w:val="single" w:sz="8" w:space="0" w:color="auto"/>
              <w:right w:val="single" w:sz="8" w:space="0" w:color="auto"/>
            </w:tcBorders>
            <w:shd w:val="clear" w:color="auto" w:fill="FFCC99"/>
          </w:tcPr>
          <w:p w:rsidR="004B4C79" w:rsidRPr="00911162" w:rsidRDefault="006705D4" w:rsidP="00006E9C">
            <w:pPr>
              <w:pStyle w:val="AppendixTableHeadings"/>
              <w:rPr>
                <w:rFonts w:ascii="Tahoma" w:hAnsi="Tahoma" w:cs="Tahoma"/>
                <w:sz w:val="20"/>
                <w:szCs w:val="20"/>
              </w:rPr>
            </w:pPr>
            <w:r w:rsidRPr="00911162">
              <w:rPr>
                <w:rFonts w:ascii="Tahoma" w:hAnsi="Tahoma" w:cs="Tahoma"/>
                <w:sz w:val="20"/>
                <w:szCs w:val="20"/>
              </w:rPr>
              <w:t>Windows Intune (por</w:t>
            </w:r>
            <w:r w:rsidR="00006E9C" w:rsidRPr="00911162">
              <w:rPr>
                <w:rFonts w:ascii="Tahoma" w:hAnsi="Tahoma" w:cs="Tahoma"/>
                <w:sz w:val="20"/>
                <w:szCs w:val="20"/>
              </w:rPr>
              <w:t> </w:t>
            </w:r>
            <w:r w:rsidRPr="00911162">
              <w:rPr>
                <w:rFonts w:ascii="Tahoma" w:hAnsi="Tahoma" w:cs="Tahoma"/>
                <w:sz w:val="20"/>
                <w:szCs w:val="20"/>
              </w:rPr>
              <w:t>dispositivo)</w:t>
            </w:r>
          </w:p>
        </w:tc>
        <w:tc>
          <w:tcPr>
            <w:tcW w:w="1170" w:type="dxa"/>
            <w:tcBorders>
              <w:top w:val="single" w:sz="8" w:space="0" w:color="auto"/>
              <w:left w:val="single" w:sz="8" w:space="0" w:color="auto"/>
              <w:bottom w:val="single" w:sz="8" w:space="0" w:color="auto"/>
              <w:right w:val="single" w:sz="8" w:space="0" w:color="auto"/>
            </w:tcBorders>
            <w:shd w:val="clear" w:color="auto" w:fill="FFCC99"/>
          </w:tcPr>
          <w:p w:rsidR="004B4C79" w:rsidRPr="00911162" w:rsidRDefault="004B4C79">
            <w:pPr>
              <w:pStyle w:val="AppendixTableHeadings"/>
              <w:rPr>
                <w:rFonts w:ascii="Tahoma" w:hAnsi="Tahoma" w:cs="Tahoma"/>
                <w:sz w:val="20"/>
                <w:szCs w:val="20"/>
              </w:rPr>
            </w:pPr>
            <w:r w:rsidRPr="00911162">
              <w:rPr>
                <w:rFonts w:ascii="Tahoma" w:hAnsi="Tahoma" w:cs="Tahoma"/>
                <w:sz w:val="20"/>
                <w:szCs w:val="20"/>
              </w:rPr>
              <w:t>Office 365</w:t>
            </w:r>
          </w:p>
        </w:tc>
      </w:tr>
      <w:tr w:rsidR="004B4C79" w:rsidRPr="00911162" w:rsidTr="00006E9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911162" w:rsidRDefault="004B4C79">
            <w:pPr>
              <w:pStyle w:val="AppendixTableText"/>
              <w:jc w:val="left"/>
              <w:rPr>
                <w:rFonts w:ascii="Tahoma" w:hAnsi="Tahoma" w:cs="Tahoma"/>
              </w:rPr>
            </w:pPr>
            <w:r w:rsidRPr="00911162">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single" w:sz="8" w:space="0" w:color="auto"/>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440" w:type="dxa"/>
            <w:tcBorders>
              <w:top w:val="single" w:sz="8" w:space="0" w:color="auto"/>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890" w:type="dxa"/>
            <w:tcBorders>
              <w:top w:val="single" w:sz="8" w:space="0" w:color="auto"/>
              <w:left w:val="nil"/>
              <w:bottom w:val="single" w:sz="4" w:space="0" w:color="auto"/>
              <w:right w:val="single" w:sz="4" w:space="0" w:color="auto"/>
            </w:tcBorders>
          </w:tcPr>
          <w:p w:rsidR="004B4C79" w:rsidRPr="00911162" w:rsidRDefault="00302B84">
            <w:pPr>
              <w:pStyle w:val="AppendixTableText"/>
              <w:rPr>
                <w:rFonts w:ascii="Tahoma" w:hAnsi="Tahoma" w:cs="Tahoma"/>
              </w:rPr>
            </w:pPr>
            <w:r w:rsidRPr="00911162">
              <w:rPr>
                <w:rFonts w:ascii="Tahoma" w:hAnsi="Tahoma" w:cs="Tahoma"/>
              </w:rPr>
              <w:t>Sí</w:t>
            </w:r>
          </w:p>
        </w:tc>
        <w:tc>
          <w:tcPr>
            <w:tcW w:w="1170" w:type="dxa"/>
            <w:tcBorders>
              <w:top w:val="single" w:sz="8" w:space="0" w:color="auto"/>
              <w:left w:val="nil"/>
              <w:bottom w:val="single" w:sz="4" w:space="0" w:color="auto"/>
              <w:right w:val="single" w:sz="4" w:space="0" w:color="auto"/>
            </w:tcBorders>
          </w:tcPr>
          <w:p w:rsidR="004B4C79" w:rsidRPr="00911162" w:rsidRDefault="00302B84">
            <w:pPr>
              <w:pStyle w:val="AppendixTableText"/>
              <w:rPr>
                <w:rFonts w:ascii="Tahoma" w:hAnsi="Tahoma" w:cs="Tahoma"/>
              </w:rPr>
            </w:pPr>
            <w:r w:rsidRPr="00911162">
              <w:rPr>
                <w:rFonts w:ascii="Tahoma" w:hAnsi="Tahoma" w:cs="Tahoma"/>
              </w:rPr>
              <w:t>Sí</w:t>
            </w:r>
          </w:p>
        </w:tc>
      </w:tr>
      <w:tr w:rsidR="004B4C79"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11162" w:rsidRDefault="004B4C79" w:rsidP="00006E9C">
            <w:pPr>
              <w:pStyle w:val="AppendixTableText"/>
              <w:jc w:val="left"/>
              <w:rPr>
                <w:rFonts w:ascii="Tahoma" w:hAnsi="Tahoma" w:cs="Tahoma"/>
              </w:rPr>
            </w:pPr>
            <w:r w:rsidRPr="00911162">
              <w:rPr>
                <w:rFonts w:ascii="Tahoma" w:hAnsi="Tahoma" w:cs="Tahoma"/>
              </w:rPr>
              <w:t>Office Multi Language</w:t>
            </w:r>
            <w:r w:rsidR="00006E9C" w:rsidRPr="00911162">
              <w:rPr>
                <w:rFonts w:ascii="Tahoma" w:hAnsi="Tahoma" w:cs="Tahoma"/>
              </w:rPr>
              <w:t> </w:t>
            </w:r>
            <w:r w:rsidRPr="00911162">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pPr>
              <w:pStyle w:val="AppendixTableText"/>
              <w:rPr>
                <w:rStyle w:val="CommentReference"/>
                <w:rFonts w:ascii="Tahoma" w:hAnsi="Tahoma" w:cs="Tahoma"/>
                <w:sz w:val="18"/>
                <w:szCs w:val="18"/>
              </w:rPr>
            </w:pPr>
          </w:p>
        </w:tc>
        <w:tc>
          <w:tcPr>
            <w:tcW w:w="189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Style w:val="CommentReference"/>
                <w:rFonts w:ascii="Tahoma"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Style w:val="CommentReference"/>
                <w:rFonts w:ascii="Tahoma" w:hAnsi="Tahoma" w:cs="Tahoma"/>
                <w:sz w:val="18"/>
                <w:szCs w:val="18"/>
              </w:rPr>
            </w:pPr>
            <w:r w:rsidRPr="00911162">
              <w:rPr>
                <w:rFonts w:ascii="Tahoma" w:hAnsi="Tahoma" w:cs="Tahoma"/>
              </w:rPr>
              <w:t>Sí</w:t>
            </w:r>
          </w:p>
        </w:tc>
      </w:tr>
      <w:tr w:rsidR="004B4C79"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11162" w:rsidRDefault="00E7419A">
            <w:pPr>
              <w:pStyle w:val="AppendixTableText"/>
              <w:jc w:val="left"/>
              <w:rPr>
                <w:rFonts w:ascii="Tahoma" w:hAnsi="Tahoma" w:cs="Tahoma"/>
              </w:rPr>
            </w:pPr>
            <w:r w:rsidRPr="00911162">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pPr>
              <w:pStyle w:val="AppendixTableText"/>
              <w:rPr>
                <w:rStyle w:val="CommentReference"/>
                <w:rFonts w:ascii="Tahoma" w:hAnsi="Tahoma" w:cs="Tahoma"/>
                <w:sz w:val="18"/>
                <w:szCs w:val="18"/>
              </w:rPr>
            </w:pPr>
            <w:r w:rsidRPr="00911162">
              <w:rPr>
                <w:rStyle w:val="CommentReference"/>
                <w:rFonts w:ascii="Tahoma" w:hAnsi="Tahoma" w:cs="Tahoma"/>
                <w:sz w:val="18"/>
                <w:szCs w:val="18"/>
              </w:rPr>
              <w:t>Sí</w:t>
            </w:r>
          </w:p>
        </w:tc>
        <w:tc>
          <w:tcPr>
            <w:tcW w:w="189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Style w:val="CommentReference"/>
                <w:rFonts w:ascii="Tahoma"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Style w:val="CommentReference"/>
                <w:rFonts w:ascii="Tahoma" w:hAnsi="Tahoma" w:cs="Tahoma"/>
                <w:sz w:val="18"/>
                <w:szCs w:val="18"/>
              </w:rPr>
            </w:pPr>
          </w:p>
        </w:tc>
      </w:tr>
      <w:tr w:rsidR="004B4C79" w:rsidRPr="00911162" w:rsidTr="00006E9C">
        <w:trPr>
          <w:trHeight w:val="255"/>
        </w:trPr>
        <w:tc>
          <w:tcPr>
            <w:tcW w:w="2167" w:type="dxa"/>
            <w:tcBorders>
              <w:top w:val="nil"/>
              <w:left w:val="single" w:sz="4" w:space="0" w:color="auto"/>
              <w:bottom w:val="single" w:sz="4" w:space="0" w:color="auto"/>
              <w:right w:val="single" w:sz="4" w:space="0" w:color="auto"/>
            </w:tcBorders>
            <w:vAlign w:val="bottom"/>
          </w:tcPr>
          <w:p w:rsidR="004B4C79" w:rsidRPr="00911162" w:rsidRDefault="004B4C79" w:rsidP="0040728D">
            <w:pPr>
              <w:pStyle w:val="AppendixTableText"/>
              <w:jc w:val="left"/>
              <w:rPr>
                <w:rFonts w:ascii="Tahoma" w:hAnsi="Tahoma" w:cs="Tahoma"/>
              </w:rPr>
            </w:pPr>
            <w:r w:rsidRPr="00911162">
              <w:rPr>
                <w:rFonts w:ascii="Tahoma" w:hAnsi="Tahoma" w:cs="Tahoma"/>
              </w:rPr>
              <w:t>Windows 8 Enterprise</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44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89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r w:rsidRPr="00911162">
              <w:rPr>
                <w:rFonts w:ascii="Tahoma" w:hAnsi="Tahoma" w:cs="Tahoma"/>
              </w:rPr>
              <w:t>Sí</w:t>
            </w:r>
          </w:p>
        </w:tc>
        <w:tc>
          <w:tcPr>
            <w:tcW w:w="117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r>
      <w:tr w:rsidR="004B4C79" w:rsidRPr="00911162" w:rsidTr="00006E9C">
        <w:trPr>
          <w:trHeight w:val="255"/>
        </w:trPr>
        <w:tc>
          <w:tcPr>
            <w:tcW w:w="2167" w:type="dxa"/>
            <w:tcBorders>
              <w:top w:val="nil"/>
              <w:left w:val="single" w:sz="4" w:space="0" w:color="auto"/>
              <w:bottom w:val="single" w:sz="4" w:space="0" w:color="auto"/>
              <w:right w:val="single" w:sz="4" w:space="0" w:color="auto"/>
            </w:tcBorders>
            <w:vAlign w:val="bottom"/>
          </w:tcPr>
          <w:p w:rsidR="004B4C79" w:rsidRPr="00911162" w:rsidRDefault="004B4C79">
            <w:pPr>
              <w:pStyle w:val="AppendixTableText"/>
              <w:jc w:val="left"/>
              <w:rPr>
                <w:rFonts w:ascii="Tahoma" w:hAnsi="Tahoma" w:cs="Tahoma"/>
              </w:rPr>
            </w:pPr>
            <w:r w:rsidRPr="00911162">
              <w:rPr>
                <w:rFonts w:ascii="Tahoma" w:hAnsi="Tahoma" w:cs="Tahoma"/>
              </w:rPr>
              <w:t>Cupones de Formación</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44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89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r>
      <w:tr w:rsidR="004B4C79" w:rsidRPr="00911162" w:rsidTr="00006E9C">
        <w:trPr>
          <w:trHeight w:val="255"/>
        </w:trPr>
        <w:tc>
          <w:tcPr>
            <w:tcW w:w="2167" w:type="dxa"/>
            <w:tcBorders>
              <w:top w:val="nil"/>
              <w:left w:val="single" w:sz="4" w:space="0" w:color="auto"/>
              <w:bottom w:val="single" w:sz="4" w:space="0" w:color="auto"/>
              <w:right w:val="single" w:sz="4" w:space="0" w:color="auto"/>
            </w:tcBorders>
            <w:vAlign w:val="bottom"/>
          </w:tcPr>
          <w:p w:rsidR="004B4C79" w:rsidRPr="00911162" w:rsidRDefault="004B4C79">
            <w:pPr>
              <w:pStyle w:val="AppendixTableText"/>
              <w:jc w:val="left"/>
              <w:rPr>
                <w:rFonts w:ascii="Tahoma" w:hAnsi="Tahoma" w:cs="Tahoma"/>
              </w:rPr>
            </w:pPr>
            <w:r w:rsidRPr="00911162">
              <w:rPr>
                <w:rFonts w:ascii="Tahoma" w:hAnsi="Tahoma" w:cs="Tahoma"/>
              </w:rPr>
              <w:t>E-Learning</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44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89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r w:rsidRPr="00911162">
              <w:rPr>
                <w:rFonts w:ascii="Tahoma" w:hAnsi="Tahoma" w:cs="Tahoma"/>
              </w:rPr>
              <w:t>Sí</w:t>
            </w:r>
          </w:p>
        </w:tc>
        <w:tc>
          <w:tcPr>
            <w:tcW w:w="117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r w:rsidRPr="00911162">
              <w:rPr>
                <w:rFonts w:ascii="Tahoma" w:hAnsi="Tahoma" w:cs="Tahoma"/>
              </w:rPr>
              <w:t>Sí</w:t>
            </w:r>
          </w:p>
        </w:tc>
      </w:tr>
      <w:tr w:rsidR="004B4C79" w:rsidRPr="00911162" w:rsidTr="00006E9C">
        <w:trPr>
          <w:trHeight w:val="255"/>
        </w:trPr>
        <w:tc>
          <w:tcPr>
            <w:tcW w:w="2167" w:type="dxa"/>
            <w:tcBorders>
              <w:top w:val="nil"/>
              <w:left w:val="single" w:sz="4" w:space="0" w:color="auto"/>
              <w:bottom w:val="single" w:sz="4" w:space="0" w:color="auto"/>
              <w:right w:val="single" w:sz="4" w:space="0" w:color="auto"/>
            </w:tcBorders>
            <w:vAlign w:val="bottom"/>
          </w:tcPr>
          <w:p w:rsidR="004B4C79" w:rsidRPr="00911162" w:rsidRDefault="004B4C79">
            <w:pPr>
              <w:pStyle w:val="AppendixTableText"/>
              <w:jc w:val="left"/>
              <w:rPr>
                <w:rFonts w:ascii="Tahoma" w:hAnsi="Tahoma" w:cs="Tahoma"/>
              </w:rPr>
            </w:pPr>
            <w:r w:rsidRPr="00911162">
              <w:rPr>
                <w:rFonts w:ascii="Tahoma" w:hAnsi="Tahoma" w:cs="Tahoma"/>
              </w:rPr>
              <w:t>Programa de Teletrabajo</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89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r>
      <w:tr w:rsidR="004B4C79" w:rsidRPr="00911162" w:rsidTr="00006E9C">
        <w:trPr>
          <w:trHeight w:val="255"/>
        </w:trPr>
        <w:tc>
          <w:tcPr>
            <w:tcW w:w="2167" w:type="dxa"/>
            <w:tcBorders>
              <w:top w:val="nil"/>
              <w:left w:val="single" w:sz="4" w:space="0" w:color="auto"/>
              <w:bottom w:val="single" w:sz="4" w:space="0" w:color="auto"/>
              <w:right w:val="single" w:sz="4" w:space="0" w:color="auto"/>
            </w:tcBorders>
            <w:vAlign w:val="bottom"/>
          </w:tcPr>
          <w:p w:rsidR="004B4C79" w:rsidRPr="00911162" w:rsidRDefault="004B4C79">
            <w:pPr>
              <w:pStyle w:val="AppendixTableText"/>
              <w:jc w:val="left"/>
              <w:rPr>
                <w:rFonts w:ascii="Tahoma" w:hAnsi="Tahoma" w:cs="Tahoma"/>
              </w:rPr>
            </w:pPr>
            <w:r w:rsidRPr="00911162">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44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89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r>
      <w:tr w:rsidR="004B4C79"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1A433F" w:rsidRDefault="004B4C79" w:rsidP="00006E9C">
            <w:pPr>
              <w:pStyle w:val="AppendixTableText"/>
              <w:jc w:val="left"/>
              <w:rPr>
                <w:rFonts w:ascii="Tahoma" w:hAnsi="Tahoma" w:cs="Tahoma"/>
                <w:lang w:val="it-IT"/>
              </w:rPr>
            </w:pPr>
            <w:r w:rsidRPr="001A433F">
              <w:rPr>
                <w:rFonts w:ascii="Tahoma" w:hAnsi="Tahoma" w:cs="Tahoma"/>
                <w:lang w:val="it-IT"/>
              </w:rPr>
              <w:t>Soporte Técnico para la</w:t>
            </w:r>
            <w:r w:rsidR="00006E9C" w:rsidRPr="001A433F">
              <w:rPr>
                <w:rFonts w:ascii="Tahoma" w:hAnsi="Tahoma" w:cs="Tahoma"/>
                <w:lang w:val="it-IT"/>
              </w:rPr>
              <w:t> </w:t>
            </w:r>
            <w:r w:rsidRPr="001A433F">
              <w:rPr>
                <w:rFonts w:ascii="Tahoma" w:hAnsi="Tahoma" w:cs="Tahoma"/>
                <w:lang w:val="it-IT"/>
              </w:rPr>
              <w:t>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11162" w:rsidRDefault="004B4C79">
            <w:pPr>
              <w:pStyle w:val="AppendixTableText"/>
              <w:rPr>
                <w:rFonts w:ascii="Tahoma" w:hAnsi="Tahoma" w:cs="Tahoma"/>
              </w:rPr>
            </w:pPr>
            <w:r w:rsidRPr="00911162">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11162" w:rsidRDefault="004B4C79">
            <w:pPr>
              <w:pStyle w:val="AppendixTableText"/>
              <w:rPr>
                <w:rStyle w:val="CommentReference"/>
                <w:rFonts w:ascii="Tahoma" w:hAnsi="Tahoma" w:cs="Tahoma"/>
                <w:sz w:val="18"/>
                <w:szCs w:val="18"/>
              </w:rPr>
            </w:pPr>
            <w:r w:rsidRPr="00911162">
              <w:rPr>
                <w:rFonts w:ascii="Tahoma" w:hAnsi="Tahoma" w:cs="Tahoma"/>
              </w:rPr>
              <w:t>Sí</w:t>
            </w:r>
          </w:p>
        </w:tc>
        <w:tc>
          <w:tcPr>
            <w:tcW w:w="189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Fonts w:ascii="Tahoma" w:hAnsi="Tahoma" w:cs="Tahoma"/>
              </w:rPr>
            </w:pPr>
          </w:p>
        </w:tc>
      </w:tr>
      <w:tr w:rsidR="00620185" w:rsidRPr="00911162" w:rsidTr="00006E9C">
        <w:trPr>
          <w:trHeight w:val="255"/>
        </w:trPr>
        <w:tc>
          <w:tcPr>
            <w:tcW w:w="2167" w:type="dxa"/>
            <w:tcBorders>
              <w:top w:val="nil"/>
              <w:left w:val="single" w:sz="4" w:space="0" w:color="auto"/>
              <w:bottom w:val="single" w:sz="4" w:space="0" w:color="auto"/>
              <w:right w:val="single" w:sz="4" w:space="0" w:color="auto"/>
            </w:tcBorders>
            <w:vAlign w:val="bottom"/>
          </w:tcPr>
          <w:p w:rsidR="00620185" w:rsidRPr="00911162" w:rsidRDefault="00620185">
            <w:pPr>
              <w:pStyle w:val="AppendixTableText"/>
              <w:jc w:val="left"/>
              <w:rPr>
                <w:rFonts w:ascii="Tahoma" w:hAnsi="Tahoma" w:cs="Tahoma"/>
              </w:rPr>
            </w:pPr>
            <w:r w:rsidRPr="00911162">
              <w:rPr>
                <w:rFonts w:ascii="Tahoma" w:hAnsi="Tahoma" w:cs="Tahoma"/>
              </w:rPr>
              <w:t>System Center Advisor</w:t>
            </w:r>
          </w:p>
        </w:tc>
        <w:tc>
          <w:tcPr>
            <w:tcW w:w="1530" w:type="dxa"/>
            <w:tcBorders>
              <w:top w:val="nil"/>
              <w:left w:val="nil"/>
              <w:bottom w:val="single" w:sz="4" w:space="0" w:color="auto"/>
              <w:right w:val="single" w:sz="4" w:space="0" w:color="auto"/>
            </w:tcBorders>
            <w:vAlign w:val="bottom"/>
          </w:tcPr>
          <w:p w:rsidR="00620185" w:rsidRPr="00911162" w:rsidRDefault="0062018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620185" w:rsidRPr="00911162" w:rsidRDefault="00620185">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620185" w:rsidRPr="00911162" w:rsidRDefault="00620185">
            <w:pPr>
              <w:pStyle w:val="AppendixTableText"/>
              <w:rPr>
                <w:rFonts w:ascii="Tahoma" w:hAnsi="Tahoma" w:cs="Tahoma"/>
              </w:rPr>
            </w:pPr>
            <w:r w:rsidRPr="00911162">
              <w:rPr>
                <w:rFonts w:ascii="Tahoma" w:hAnsi="Tahoma" w:cs="Tahoma"/>
              </w:rPr>
              <w:t>Sí</w:t>
            </w:r>
          </w:p>
        </w:tc>
        <w:tc>
          <w:tcPr>
            <w:tcW w:w="1890" w:type="dxa"/>
            <w:tcBorders>
              <w:top w:val="nil"/>
              <w:left w:val="nil"/>
              <w:bottom w:val="single" w:sz="4" w:space="0" w:color="auto"/>
              <w:right w:val="single" w:sz="4" w:space="0" w:color="auto"/>
            </w:tcBorders>
          </w:tcPr>
          <w:p w:rsidR="00620185" w:rsidRPr="00911162" w:rsidRDefault="00620185">
            <w:pPr>
              <w:pStyle w:val="AppendixTableText"/>
              <w:rPr>
                <w:rFonts w:ascii="Tahoma" w:hAnsi="Tahoma" w:cs="Tahoma"/>
              </w:rPr>
            </w:pPr>
          </w:p>
        </w:tc>
        <w:tc>
          <w:tcPr>
            <w:tcW w:w="1170" w:type="dxa"/>
            <w:tcBorders>
              <w:top w:val="nil"/>
              <w:left w:val="nil"/>
              <w:bottom w:val="single" w:sz="4" w:space="0" w:color="auto"/>
              <w:right w:val="single" w:sz="4" w:space="0" w:color="auto"/>
            </w:tcBorders>
          </w:tcPr>
          <w:p w:rsidR="00620185" w:rsidRPr="00911162" w:rsidRDefault="00620185">
            <w:pPr>
              <w:pStyle w:val="AppendixTableText"/>
              <w:rPr>
                <w:rFonts w:ascii="Tahoma" w:hAnsi="Tahoma" w:cs="Tahoma"/>
              </w:rPr>
            </w:pPr>
          </w:p>
        </w:tc>
      </w:tr>
      <w:tr w:rsidR="004B4C79" w:rsidRPr="00911162" w:rsidTr="00006E9C">
        <w:trPr>
          <w:trHeight w:val="255"/>
        </w:trPr>
        <w:tc>
          <w:tcPr>
            <w:tcW w:w="2167" w:type="dxa"/>
            <w:tcBorders>
              <w:top w:val="nil"/>
              <w:left w:val="single" w:sz="4" w:space="0" w:color="auto"/>
              <w:bottom w:val="single" w:sz="4" w:space="0" w:color="auto"/>
              <w:right w:val="single" w:sz="4" w:space="0" w:color="auto"/>
            </w:tcBorders>
            <w:vAlign w:val="bottom"/>
          </w:tcPr>
          <w:p w:rsidR="004B4C79" w:rsidRPr="00911162" w:rsidRDefault="004B4C79">
            <w:pPr>
              <w:pStyle w:val="AppendixTableText"/>
              <w:jc w:val="left"/>
              <w:rPr>
                <w:rFonts w:ascii="Tahoma" w:hAnsi="Tahoma" w:cs="Tahoma"/>
              </w:rPr>
            </w:pPr>
            <w:r w:rsidRPr="00911162">
              <w:rPr>
                <w:rFonts w:ascii="Tahoma" w:hAnsi="Tahoma" w:cs="Tahoma"/>
              </w:rPr>
              <w:t xml:space="preserve">Copias de Seguridad para Recuperación ante Desastres </w:t>
            </w:r>
            <w:r w:rsidR="008806E8" w:rsidRPr="00911162">
              <w:rPr>
                <w:rFonts w:ascii="Tahoma" w:hAnsi="Tahoma" w:cs="Tahoma"/>
              </w:rPr>
              <w:t>“</w:t>
            </w:r>
            <w:r w:rsidRPr="00911162">
              <w:rPr>
                <w:rFonts w:ascii="Tahoma" w:hAnsi="Tahoma" w:cs="Tahoma"/>
              </w:rPr>
              <w:t>en Frío</w:t>
            </w:r>
            <w:r w:rsidR="008806E8" w:rsidRPr="00911162">
              <w:rPr>
                <w:rFonts w:ascii="Tahoma" w:hAnsi="Tahoma" w:cs="Tahoma"/>
              </w:rPr>
              <w:t>”</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89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r>
      <w:tr w:rsidR="004B4C79" w:rsidRPr="00911162" w:rsidTr="00006E9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911162" w:rsidRDefault="004B4C79">
            <w:pPr>
              <w:pStyle w:val="AppendixTableText"/>
              <w:jc w:val="left"/>
              <w:rPr>
                <w:rFonts w:ascii="Tahoma" w:hAnsi="Tahoma" w:cs="Tahoma"/>
              </w:rPr>
            </w:pPr>
            <w:r w:rsidRPr="00911162">
              <w:rPr>
                <w:rFonts w:ascii="Tahoma" w:hAnsi="Tahoma" w:cs="Tahoma"/>
              </w:rPr>
              <w:t>Servicios de Suscripción a TechNet SA</w:t>
            </w:r>
          </w:p>
        </w:tc>
        <w:tc>
          <w:tcPr>
            <w:tcW w:w="1530" w:type="dxa"/>
            <w:tcBorders>
              <w:top w:val="single" w:sz="4" w:space="0" w:color="auto"/>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single" w:sz="4" w:space="0" w:color="auto"/>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440" w:type="dxa"/>
            <w:tcBorders>
              <w:top w:val="single" w:sz="4" w:space="0" w:color="auto"/>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890" w:type="dxa"/>
            <w:tcBorders>
              <w:top w:val="single" w:sz="4" w:space="0" w:color="auto"/>
              <w:left w:val="nil"/>
              <w:bottom w:val="single" w:sz="4" w:space="0" w:color="auto"/>
              <w:right w:val="single" w:sz="4" w:space="0" w:color="auto"/>
            </w:tcBorders>
          </w:tcPr>
          <w:p w:rsidR="004B4C79" w:rsidRPr="00911162" w:rsidRDefault="004B4C79">
            <w:pPr>
              <w:pStyle w:val="AppendixTableText"/>
              <w:rPr>
                <w:rFonts w:ascii="Tahoma" w:hAnsi="Tahoma" w:cs="Tahoma"/>
              </w:rPr>
            </w:pPr>
          </w:p>
        </w:tc>
        <w:tc>
          <w:tcPr>
            <w:tcW w:w="1170" w:type="dxa"/>
            <w:tcBorders>
              <w:top w:val="single" w:sz="4" w:space="0" w:color="auto"/>
              <w:left w:val="nil"/>
              <w:bottom w:val="single" w:sz="4" w:space="0" w:color="auto"/>
              <w:right w:val="single" w:sz="4" w:space="0" w:color="auto"/>
            </w:tcBorders>
          </w:tcPr>
          <w:p w:rsidR="004B4C79" w:rsidRPr="00911162" w:rsidRDefault="004B4C79">
            <w:pPr>
              <w:pStyle w:val="AppendixTableText"/>
              <w:rPr>
                <w:rFonts w:ascii="Tahoma" w:hAnsi="Tahoma" w:cs="Tahoma"/>
              </w:rPr>
            </w:pPr>
          </w:p>
        </w:tc>
      </w:tr>
      <w:tr w:rsidR="004B4C79" w:rsidRPr="00911162" w:rsidTr="00006E9C">
        <w:trPr>
          <w:trHeight w:val="255"/>
        </w:trPr>
        <w:tc>
          <w:tcPr>
            <w:tcW w:w="2167" w:type="dxa"/>
            <w:tcBorders>
              <w:top w:val="nil"/>
              <w:left w:val="single" w:sz="4" w:space="0" w:color="auto"/>
              <w:bottom w:val="single" w:sz="4" w:space="0" w:color="auto"/>
              <w:right w:val="single" w:sz="4" w:space="0" w:color="auto"/>
            </w:tcBorders>
            <w:vAlign w:val="bottom"/>
          </w:tcPr>
          <w:p w:rsidR="004B4C79" w:rsidRPr="00911162" w:rsidRDefault="004B4C79">
            <w:pPr>
              <w:pStyle w:val="AppendixTableText"/>
              <w:jc w:val="left"/>
              <w:rPr>
                <w:rFonts w:ascii="Tahoma" w:hAnsi="Tahoma" w:cs="Tahoma"/>
              </w:rPr>
            </w:pPr>
            <w:r w:rsidRPr="00911162">
              <w:rPr>
                <w:rFonts w:ascii="Tahoma" w:hAnsi="Tahoma" w:cs="Tahoma"/>
              </w:rPr>
              <w:t>TechNet Plus Direct</w:t>
            </w: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89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rsidR="004B4C79" w:rsidRPr="00911162" w:rsidRDefault="004B4C79">
            <w:pPr>
              <w:pStyle w:val="AppendixTableText"/>
              <w:rPr>
                <w:rFonts w:ascii="Tahoma" w:hAnsi="Tahoma" w:cs="Tahoma"/>
              </w:rPr>
            </w:pPr>
          </w:p>
        </w:tc>
      </w:tr>
      <w:tr w:rsidR="004B4C79" w:rsidRPr="00911162" w:rsidTr="00006E9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11162" w:rsidRDefault="004B4C79" w:rsidP="005F52C6">
            <w:pPr>
              <w:pStyle w:val="AppendixTableText"/>
              <w:jc w:val="left"/>
              <w:rPr>
                <w:rFonts w:ascii="Tahoma" w:hAnsi="Tahoma" w:cs="Tahoma"/>
              </w:rPr>
            </w:pPr>
            <w:r w:rsidRPr="00911162">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rsidP="005F52C6">
            <w:pPr>
              <w:pStyle w:val="AppendixTableText"/>
              <w:rPr>
                <w:rFonts w:ascii="Tahoma" w:hAnsi="Tahoma" w:cs="Tahoma"/>
              </w:rPr>
            </w:pPr>
            <w:r w:rsidRPr="00911162">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rsidP="005F52C6">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rsidP="005F52C6">
            <w:pPr>
              <w:pStyle w:val="AppendixTableText"/>
              <w:rPr>
                <w:rFonts w:ascii="Tahoma" w:hAnsi="Tahoma" w:cs="Tahoma"/>
              </w:rPr>
            </w:pPr>
            <w:r w:rsidRPr="00911162">
              <w:rPr>
                <w:rFonts w:ascii="Tahoma" w:hAnsi="Tahoma" w:cs="Tahoma"/>
              </w:rPr>
              <w:t>Sí</w:t>
            </w:r>
          </w:p>
        </w:tc>
        <w:tc>
          <w:tcPr>
            <w:tcW w:w="117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rsidP="005F52C6">
            <w:pPr>
              <w:pStyle w:val="AppendixTableText"/>
              <w:rPr>
                <w:rFonts w:ascii="Tahoma" w:hAnsi="Tahoma" w:cs="Tahoma"/>
              </w:rPr>
            </w:pPr>
          </w:p>
        </w:tc>
      </w:tr>
      <w:tr w:rsidR="004B4C79"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1A433F" w:rsidRDefault="004B4C79">
            <w:pPr>
              <w:pStyle w:val="AppendixTableText"/>
              <w:jc w:val="left"/>
              <w:rPr>
                <w:rFonts w:ascii="Tahoma" w:hAnsi="Tahoma" w:cs="Tahoma"/>
                <w:lang w:val="it-IT"/>
              </w:rPr>
            </w:pPr>
            <w:r w:rsidRPr="001A433F">
              <w:rPr>
                <w:rFonts w:ascii="Tahoma" w:hAnsi="Tahoma" w:cs="Tahoma"/>
                <w:lang w:val="it-IT"/>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pPr>
              <w:pStyle w:val="AppendixTableText"/>
              <w:rPr>
                <w:rStyle w:val="CommentReference"/>
                <w:rFonts w:ascii="Tahoma" w:hAnsi="Tahoma" w:cs="Tahoma"/>
                <w:sz w:val="18"/>
                <w:szCs w:val="18"/>
              </w:rPr>
            </w:pPr>
            <w:r w:rsidRPr="00911162">
              <w:rPr>
                <w:rFonts w:ascii="Tahoma" w:hAnsi="Tahoma" w:cs="Tahoma"/>
              </w:rPr>
              <w:t>Sí</w:t>
            </w:r>
          </w:p>
        </w:tc>
        <w:tc>
          <w:tcPr>
            <w:tcW w:w="189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Fonts w:ascii="Tahoma" w:hAnsi="Tahoma" w:cs="Tahoma"/>
              </w:rPr>
            </w:pPr>
            <w:r w:rsidRPr="00911162">
              <w:rPr>
                <w:rFonts w:ascii="Tahoma" w:hAnsi="Tahoma" w:cs="Tahoma"/>
              </w:rPr>
              <w:t>Sí</w:t>
            </w:r>
          </w:p>
        </w:tc>
        <w:tc>
          <w:tcPr>
            <w:tcW w:w="117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Fonts w:ascii="Tahoma" w:hAnsi="Tahoma" w:cs="Tahoma"/>
              </w:rPr>
            </w:pPr>
          </w:p>
        </w:tc>
      </w:tr>
      <w:tr w:rsidR="004B4C79"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11162" w:rsidRDefault="004B4C79">
            <w:pPr>
              <w:pStyle w:val="AppendixTableText"/>
              <w:jc w:val="left"/>
              <w:rPr>
                <w:rFonts w:ascii="Tahoma" w:hAnsi="Tahoma" w:cs="Tahoma"/>
                <w:color w:val="000000"/>
              </w:rPr>
            </w:pPr>
            <w:r w:rsidRPr="00911162">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rsidP="0037362E">
            <w:pPr>
              <w:pStyle w:val="AppendixTableText"/>
              <w:spacing w:after="120"/>
              <w:rPr>
                <w:rFonts w:ascii="Tahoma" w:hAnsi="Tahoma" w:cs="Tahoma"/>
                <w:color w:val="000000"/>
              </w:rPr>
            </w:pPr>
            <w:r w:rsidRPr="00911162">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tcPr>
          <w:p w:rsidR="004B4C79" w:rsidRPr="00911162" w:rsidRDefault="004B4C79" w:rsidP="0037362E">
            <w:pPr>
              <w:pStyle w:val="AppendixTableText"/>
              <w:spacing w:before="120"/>
              <w:rPr>
                <w:rFonts w:ascii="Tahoma" w:hAnsi="Tahoma" w:cs="Tahoma"/>
                <w:color w:val="000000"/>
              </w:rPr>
            </w:pPr>
            <w:r w:rsidRPr="00911162">
              <w:rPr>
                <w:rFonts w:ascii="Tahoma" w:hAnsi="Tahoma" w:cs="Tahoma"/>
                <w:color w:val="000000"/>
              </w:rPr>
              <w:t>Sí</w:t>
            </w:r>
          </w:p>
        </w:tc>
        <w:tc>
          <w:tcPr>
            <w:tcW w:w="1170" w:type="dxa"/>
            <w:tcBorders>
              <w:top w:val="single" w:sz="6" w:space="0" w:color="auto"/>
              <w:left w:val="single" w:sz="6" w:space="0" w:color="auto"/>
              <w:bottom w:val="single" w:sz="6" w:space="0" w:color="auto"/>
              <w:right w:val="single" w:sz="4" w:space="0" w:color="auto"/>
            </w:tcBorders>
          </w:tcPr>
          <w:p w:rsidR="004B4C79" w:rsidRPr="00911162" w:rsidRDefault="004B4C79" w:rsidP="0037362E">
            <w:pPr>
              <w:pStyle w:val="AppendixTableText"/>
              <w:spacing w:before="120"/>
              <w:rPr>
                <w:rFonts w:ascii="Tahoma" w:hAnsi="Tahoma" w:cs="Tahoma"/>
                <w:color w:val="000000"/>
              </w:rPr>
            </w:pPr>
          </w:p>
        </w:tc>
      </w:tr>
      <w:tr w:rsidR="004B4C79"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11162" w:rsidRDefault="00E7419A" w:rsidP="00E7419A">
            <w:pPr>
              <w:pStyle w:val="AppendixTableText"/>
              <w:jc w:val="left"/>
              <w:rPr>
                <w:rFonts w:ascii="Tahoma" w:hAnsi="Tahoma" w:cs="Tahoma"/>
                <w:color w:val="000000"/>
              </w:rPr>
            </w:pPr>
            <w:r w:rsidRPr="00911162">
              <w:rPr>
                <w:rFonts w:ascii="Tahoma" w:hAnsi="Tahoma" w:cs="Tahoma"/>
                <w:color w:val="000000"/>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rsidP="0037362E">
            <w:pPr>
              <w:pStyle w:val="AppendixTableText"/>
              <w:spacing w:after="120"/>
              <w:rPr>
                <w:rFonts w:ascii="Tahoma" w:hAnsi="Tahoma" w:cs="Tahoma"/>
                <w:color w:val="000000"/>
              </w:rPr>
            </w:pPr>
            <w:r w:rsidRPr="00911162">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tcPr>
          <w:p w:rsidR="004B4C79" w:rsidRPr="00911162" w:rsidRDefault="004B4C79" w:rsidP="0037362E">
            <w:pPr>
              <w:pStyle w:val="AppendixTableText"/>
              <w:spacing w:before="120"/>
              <w:rPr>
                <w:rFonts w:ascii="Tahoma" w:hAnsi="Tahoma" w:cs="Tahoma"/>
                <w:color w:val="000000"/>
              </w:rPr>
            </w:pPr>
            <w:r w:rsidRPr="00911162">
              <w:rPr>
                <w:rFonts w:ascii="Tahoma" w:hAnsi="Tahoma" w:cs="Tahoma"/>
                <w:color w:val="000000"/>
              </w:rPr>
              <w:t>Sí</w:t>
            </w:r>
          </w:p>
        </w:tc>
        <w:tc>
          <w:tcPr>
            <w:tcW w:w="1170" w:type="dxa"/>
            <w:tcBorders>
              <w:top w:val="single" w:sz="6" w:space="0" w:color="auto"/>
              <w:left w:val="single" w:sz="6" w:space="0" w:color="auto"/>
              <w:bottom w:val="single" w:sz="6" w:space="0" w:color="auto"/>
              <w:right w:val="single" w:sz="4" w:space="0" w:color="auto"/>
            </w:tcBorders>
          </w:tcPr>
          <w:p w:rsidR="004B4C79" w:rsidRPr="00911162" w:rsidRDefault="004B4C79" w:rsidP="0037362E">
            <w:pPr>
              <w:pStyle w:val="AppendixTableText"/>
              <w:spacing w:before="120"/>
              <w:rPr>
                <w:rFonts w:ascii="Tahoma" w:hAnsi="Tahoma" w:cs="Tahoma"/>
                <w:color w:val="000000"/>
              </w:rPr>
            </w:pPr>
          </w:p>
        </w:tc>
      </w:tr>
      <w:tr w:rsidR="004B4C79"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11162" w:rsidRDefault="004B4C79">
            <w:pPr>
              <w:pStyle w:val="AppendixTableText"/>
              <w:jc w:val="left"/>
              <w:rPr>
                <w:rFonts w:ascii="Tahoma" w:hAnsi="Tahoma" w:cs="Tahoma"/>
                <w:color w:val="000000"/>
              </w:rPr>
            </w:pPr>
            <w:r w:rsidRPr="00911162">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rsidP="0037362E">
            <w:pPr>
              <w:pStyle w:val="AppendixTableText"/>
              <w:spacing w:after="120"/>
              <w:rPr>
                <w:rFonts w:ascii="Tahoma" w:hAnsi="Tahoma" w:cs="Tahoma"/>
                <w:color w:val="000000"/>
              </w:rPr>
            </w:pPr>
            <w:r w:rsidRPr="00911162">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pPr>
              <w:pStyle w:val="AppendixTableText"/>
              <w:rPr>
                <w:rFonts w:ascii="Tahoma" w:hAnsi="Tahoma" w:cs="Tahoma"/>
                <w:color w:val="000000"/>
              </w:rPr>
            </w:pPr>
          </w:p>
        </w:tc>
        <w:tc>
          <w:tcPr>
            <w:tcW w:w="1890" w:type="dxa"/>
            <w:tcBorders>
              <w:top w:val="single" w:sz="6" w:space="0" w:color="auto"/>
              <w:left w:val="single" w:sz="6" w:space="0" w:color="auto"/>
              <w:bottom w:val="single" w:sz="6" w:space="0" w:color="auto"/>
              <w:right w:val="single" w:sz="4" w:space="0" w:color="auto"/>
            </w:tcBorders>
          </w:tcPr>
          <w:p w:rsidR="004B4C79" w:rsidRPr="00911162" w:rsidRDefault="004B4C79" w:rsidP="0037362E">
            <w:pPr>
              <w:pStyle w:val="AppendixTableText"/>
              <w:spacing w:before="120"/>
              <w:rPr>
                <w:rFonts w:ascii="Tahoma" w:hAnsi="Tahoma" w:cs="Tahoma"/>
                <w:color w:val="000000"/>
              </w:rPr>
            </w:pPr>
            <w:r w:rsidRPr="00911162">
              <w:rPr>
                <w:rFonts w:ascii="Tahoma" w:hAnsi="Tahoma" w:cs="Tahoma"/>
                <w:color w:val="000000"/>
              </w:rPr>
              <w:t>Sí</w:t>
            </w:r>
          </w:p>
        </w:tc>
        <w:tc>
          <w:tcPr>
            <w:tcW w:w="1170" w:type="dxa"/>
            <w:tcBorders>
              <w:top w:val="single" w:sz="6" w:space="0" w:color="auto"/>
              <w:left w:val="single" w:sz="6" w:space="0" w:color="auto"/>
              <w:bottom w:val="single" w:sz="6" w:space="0" w:color="auto"/>
              <w:right w:val="single" w:sz="4" w:space="0" w:color="auto"/>
            </w:tcBorders>
          </w:tcPr>
          <w:p w:rsidR="004B4C79" w:rsidRPr="00911162" w:rsidRDefault="004B4C79" w:rsidP="0037362E">
            <w:pPr>
              <w:pStyle w:val="AppendixTableText"/>
              <w:spacing w:before="120"/>
              <w:rPr>
                <w:rFonts w:ascii="Tahoma" w:hAnsi="Tahoma" w:cs="Tahoma"/>
                <w:color w:val="000000"/>
              </w:rPr>
            </w:pPr>
          </w:p>
        </w:tc>
      </w:tr>
      <w:tr w:rsidR="004B4C79"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1A433F" w:rsidRDefault="004B4C79">
            <w:pPr>
              <w:pStyle w:val="AppendixTableText"/>
              <w:jc w:val="left"/>
              <w:rPr>
                <w:rFonts w:ascii="Tahoma" w:hAnsi="Tahoma" w:cs="Tahoma"/>
                <w:lang w:val="it-IT"/>
              </w:rPr>
            </w:pPr>
            <w:r w:rsidRPr="001A433F">
              <w:rPr>
                <w:rFonts w:ascii="Tahoma" w:hAnsi="Tahoma" w:cs="Tahoma"/>
                <w:lang w:val="it-IT"/>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No</w:t>
            </w: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911162" w:rsidRDefault="004B4C79">
            <w:pPr>
              <w:pStyle w:val="AppendixTableText"/>
              <w:rPr>
                <w:rFonts w:ascii="Tahoma" w:hAnsi="Tahoma" w:cs="Tahoma"/>
              </w:rPr>
            </w:pPr>
            <w:r w:rsidRPr="00911162">
              <w:rPr>
                <w:rFonts w:ascii="Tahoma" w:hAnsi="Tahoma" w:cs="Tahoma"/>
              </w:rPr>
              <w:t>Sí</w:t>
            </w:r>
          </w:p>
        </w:tc>
        <w:tc>
          <w:tcPr>
            <w:tcW w:w="189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tcPr>
          <w:p w:rsidR="004B4C79" w:rsidRPr="00911162" w:rsidRDefault="004B4C79">
            <w:pPr>
              <w:pStyle w:val="AppendixTableText"/>
              <w:rPr>
                <w:rFonts w:ascii="Tahoma" w:hAnsi="Tahoma" w:cs="Tahoma"/>
              </w:rPr>
            </w:pPr>
          </w:p>
        </w:tc>
      </w:tr>
      <w:tr w:rsidR="00870095"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911162" w:rsidRDefault="00870095">
            <w:pPr>
              <w:pStyle w:val="AppendixTableText"/>
              <w:jc w:val="left"/>
              <w:rPr>
                <w:rFonts w:ascii="Tahoma" w:hAnsi="Tahoma" w:cs="Tahoma"/>
              </w:rPr>
            </w:pPr>
            <w:r w:rsidRPr="00911162">
              <w:rPr>
                <w:rFonts w:ascii="Tahoma" w:hAnsi="Tahoma" w:cs="Tahoma"/>
              </w:rPr>
              <w:t>Instalación de Prueba de Windows 8 Enterprise</w:t>
            </w:r>
          </w:p>
        </w:tc>
        <w:tc>
          <w:tcPr>
            <w:tcW w:w="1530" w:type="dxa"/>
            <w:tcBorders>
              <w:top w:val="single" w:sz="6" w:space="0" w:color="auto"/>
              <w:left w:val="single" w:sz="6" w:space="0" w:color="auto"/>
              <w:bottom w:val="single" w:sz="6" w:space="0" w:color="auto"/>
              <w:right w:val="single" w:sz="6" w:space="0" w:color="auto"/>
            </w:tcBorders>
            <w:vAlign w:val="bottom"/>
          </w:tcPr>
          <w:p w:rsidR="00870095" w:rsidRPr="00911162"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870095" w:rsidRPr="00911162" w:rsidRDefault="00870095">
            <w:pPr>
              <w:pStyle w:val="AppendixTableText"/>
              <w:rPr>
                <w:rFonts w:ascii="Tahoma" w:hAnsi="Tahoma" w:cs="Tahoma"/>
              </w:rPr>
            </w:pPr>
            <w:r w:rsidRPr="00911162">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bottom"/>
          </w:tcPr>
          <w:p w:rsidR="00870095" w:rsidRPr="00911162" w:rsidRDefault="00870095">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bottom"/>
          </w:tcPr>
          <w:p w:rsidR="00870095" w:rsidRPr="00911162" w:rsidRDefault="00175615" w:rsidP="00175615">
            <w:pPr>
              <w:pStyle w:val="AppendixTableText"/>
              <w:rPr>
                <w:rFonts w:ascii="Tahoma" w:hAnsi="Tahoma" w:cs="Tahoma"/>
              </w:rPr>
            </w:pPr>
            <w:r w:rsidRPr="00911162">
              <w:rPr>
                <w:rFonts w:ascii="Tahoma" w:hAnsi="Tahoma" w:cs="Tahoma"/>
              </w:rPr>
              <w:t>Sí</w:t>
            </w:r>
          </w:p>
        </w:tc>
        <w:tc>
          <w:tcPr>
            <w:tcW w:w="1170" w:type="dxa"/>
            <w:tcBorders>
              <w:top w:val="single" w:sz="6" w:space="0" w:color="auto"/>
              <w:left w:val="single" w:sz="6" w:space="0" w:color="auto"/>
              <w:bottom w:val="single" w:sz="6" w:space="0" w:color="auto"/>
              <w:right w:val="single" w:sz="4" w:space="0" w:color="auto"/>
            </w:tcBorders>
          </w:tcPr>
          <w:p w:rsidR="00870095" w:rsidRPr="00911162" w:rsidRDefault="00870095">
            <w:pPr>
              <w:pStyle w:val="AppendixTableText"/>
              <w:rPr>
                <w:rFonts w:ascii="Tahoma" w:hAnsi="Tahoma" w:cs="Tahoma"/>
              </w:rPr>
            </w:pPr>
          </w:p>
        </w:tc>
      </w:tr>
      <w:tr w:rsidR="00175615" w:rsidRPr="00911162" w:rsidTr="00006E9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911162" w:rsidRDefault="00175615">
            <w:pPr>
              <w:pStyle w:val="AppendixTableText"/>
              <w:jc w:val="left"/>
              <w:rPr>
                <w:rFonts w:ascii="Tahoma" w:hAnsi="Tahoma" w:cs="Tahoma"/>
              </w:rPr>
            </w:pPr>
            <w:r w:rsidRPr="00911162">
              <w:rPr>
                <w:rFonts w:ascii="Tahoma" w:hAnsi="Tahoma" w:cs="Tahoma"/>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bottom"/>
          </w:tcPr>
          <w:p w:rsidR="00175615" w:rsidRPr="00911162" w:rsidRDefault="0017561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175615" w:rsidRPr="00911162" w:rsidRDefault="00175615">
            <w:pPr>
              <w:pStyle w:val="AppendixTableText"/>
              <w:rPr>
                <w:rFonts w:ascii="Tahoma" w:hAnsi="Tahoma" w:cs="Tahoma"/>
              </w:rPr>
            </w:pPr>
            <w:r w:rsidRPr="00911162">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bottom"/>
          </w:tcPr>
          <w:p w:rsidR="00175615" w:rsidRPr="00911162" w:rsidRDefault="00175615">
            <w:pPr>
              <w:pStyle w:val="AppendixTableText"/>
              <w:rPr>
                <w:rFonts w:ascii="Tahoma" w:hAnsi="Tahoma" w:cs="Tahoma"/>
              </w:rPr>
            </w:pPr>
          </w:p>
        </w:tc>
        <w:tc>
          <w:tcPr>
            <w:tcW w:w="1890" w:type="dxa"/>
            <w:tcBorders>
              <w:top w:val="single" w:sz="6" w:space="0" w:color="auto"/>
              <w:left w:val="single" w:sz="6" w:space="0" w:color="auto"/>
              <w:bottom w:val="single" w:sz="6" w:space="0" w:color="auto"/>
              <w:right w:val="single" w:sz="4" w:space="0" w:color="auto"/>
            </w:tcBorders>
            <w:vAlign w:val="bottom"/>
          </w:tcPr>
          <w:p w:rsidR="00175615" w:rsidRPr="00911162" w:rsidRDefault="00175615" w:rsidP="00175615">
            <w:pPr>
              <w:pStyle w:val="AppendixTableText"/>
              <w:rPr>
                <w:rFonts w:ascii="Tahoma" w:hAnsi="Tahoma" w:cs="Tahoma"/>
              </w:rPr>
            </w:pPr>
            <w:r w:rsidRPr="00911162">
              <w:rPr>
                <w:rFonts w:ascii="Tahoma" w:hAnsi="Tahoma" w:cs="Tahoma"/>
              </w:rPr>
              <w:t>Sí</w:t>
            </w:r>
          </w:p>
        </w:tc>
        <w:tc>
          <w:tcPr>
            <w:tcW w:w="1170" w:type="dxa"/>
            <w:tcBorders>
              <w:top w:val="single" w:sz="6" w:space="0" w:color="auto"/>
              <w:left w:val="single" w:sz="6" w:space="0" w:color="auto"/>
              <w:bottom w:val="single" w:sz="6" w:space="0" w:color="auto"/>
              <w:right w:val="single" w:sz="4" w:space="0" w:color="auto"/>
            </w:tcBorders>
          </w:tcPr>
          <w:p w:rsidR="00175615" w:rsidRPr="00911162" w:rsidRDefault="00175615">
            <w:pPr>
              <w:pStyle w:val="AppendixTableText"/>
              <w:rPr>
                <w:rFonts w:ascii="Tahoma" w:hAnsi="Tahoma" w:cs="Tahoma"/>
              </w:rPr>
            </w:pPr>
          </w:p>
        </w:tc>
      </w:tr>
    </w:tbl>
    <w:p w:rsidR="00023FE7" w:rsidRPr="001A433F" w:rsidRDefault="00023FE7">
      <w:pPr>
        <w:pStyle w:val="AppendixBodyText"/>
        <w:ind w:right="180"/>
        <w:rPr>
          <w:rFonts w:ascii="Tahoma" w:hAnsi="Tahoma" w:cs="Tahoma"/>
          <w:sz w:val="16"/>
          <w:szCs w:val="16"/>
          <w:lang w:val="it-IT"/>
        </w:rPr>
      </w:pPr>
      <w:r w:rsidRPr="001A433F">
        <w:rPr>
          <w:rFonts w:ascii="Tahoma" w:hAnsi="Tahoma" w:cs="Tahoma"/>
          <w:i/>
          <w:sz w:val="16"/>
          <w:szCs w:val="16"/>
          <w:lang w:val="it-IT"/>
        </w:rPr>
        <w:t>*</w:t>
      </w:r>
      <w:r w:rsidR="00172611" w:rsidRPr="001A433F">
        <w:rPr>
          <w:rFonts w:ascii="Tahoma" w:hAnsi="Tahoma" w:cs="Tahoma"/>
          <w:i/>
          <w:sz w:val="16"/>
          <w:szCs w:val="16"/>
          <w:lang w:val="it-IT"/>
        </w:rPr>
        <w:t>“</w:t>
      </w:r>
      <w:r w:rsidRPr="001A433F">
        <w:rPr>
          <w:rFonts w:ascii="Tahoma" w:hAnsi="Tahoma" w:cs="Tahoma"/>
          <w:i/>
          <w:sz w:val="16"/>
          <w:szCs w:val="16"/>
          <w:lang w:val="it-IT"/>
        </w:rPr>
        <w:t>Sí</w:t>
      </w:r>
      <w:r w:rsidR="005023CB" w:rsidRPr="001A433F">
        <w:rPr>
          <w:rFonts w:ascii="Tahoma" w:hAnsi="Tahoma" w:cs="Tahoma"/>
          <w:i/>
          <w:sz w:val="16"/>
          <w:szCs w:val="16"/>
          <w:lang w:val="it-IT"/>
        </w:rPr>
        <w:t>”</w:t>
      </w:r>
      <w:r w:rsidRPr="001A433F">
        <w:rPr>
          <w:rFonts w:ascii="Tahoma" w:hAnsi="Tahoma" w:cs="Tahoma"/>
          <w:i/>
          <w:sz w:val="16"/>
          <w:szCs w:val="16"/>
          <w:lang w:val="it-IT"/>
        </w:rPr>
        <w:t xml:space="preserve">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rsidR="00023FE7" w:rsidRPr="001A433F" w:rsidRDefault="00023FE7">
      <w:pPr>
        <w:pStyle w:val="AppendixBodyText"/>
        <w:ind w:right="180"/>
        <w:rPr>
          <w:rFonts w:ascii="Tahoma" w:hAnsi="Tahoma" w:cs="Tahoma"/>
          <w:sz w:val="16"/>
          <w:szCs w:val="16"/>
          <w:lang w:val="it-IT"/>
        </w:rPr>
      </w:pPr>
      <w:r w:rsidRPr="001A433F">
        <w:rPr>
          <w:rFonts w:ascii="Tahoma" w:hAnsi="Tahoma" w:cs="Tahoma"/>
          <w:i/>
          <w:sz w:val="16"/>
          <w:szCs w:val="16"/>
          <w:lang w:val="it-IT"/>
        </w:rPr>
        <w:t>*Microsoft podrá retener o interrumpir, en cualquier momento, cualquier beneficio relacionado con la Afiliación a Software Assurance disponible en virtud de la cuarta inscripción y cualquier inscripción posterior en virtud del mismo contrato Select si</w:t>
      </w:r>
      <w:r w:rsidR="00006E9C" w:rsidRPr="001A433F">
        <w:rPr>
          <w:rFonts w:ascii="Tahoma" w:hAnsi="Tahoma" w:cs="Tahoma"/>
          <w:i/>
          <w:sz w:val="16"/>
          <w:szCs w:val="16"/>
          <w:lang w:val="it-IT"/>
        </w:rPr>
        <w:t> </w:t>
      </w:r>
      <w:r w:rsidRPr="001A433F">
        <w:rPr>
          <w:rFonts w:ascii="Tahoma" w:hAnsi="Tahoma" w:cs="Tahoma"/>
          <w:i/>
          <w:sz w:val="16"/>
          <w:szCs w:val="16"/>
          <w:lang w:val="it-IT"/>
        </w:rPr>
        <w:t>tenemos una razón comercial para hacerlo.</w:t>
      </w:r>
    </w:p>
    <w:p w:rsidR="00023FE7" w:rsidRPr="001A433F" w:rsidRDefault="00302B84" w:rsidP="0063466C">
      <w:pPr>
        <w:pStyle w:val="AppendixBodyText"/>
        <w:spacing w:after="0"/>
        <w:rPr>
          <w:rFonts w:ascii="Tahoma" w:hAnsi="Tahoma" w:cs="Tahoma"/>
          <w:sz w:val="16"/>
          <w:szCs w:val="16"/>
          <w:lang w:val="it-IT"/>
        </w:rPr>
      </w:pPr>
      <w:r w:rsidRPr="001A433F">
        <w:rPr>
          <w:rFonts w:ascii="Tahoma" w:hAnsi="Tahoma" w:cs="Tahoma"/>
          <w:i/>
          <w:sz w:val="16"/>
          <w:szCs w:val="16"/>
          <w:lang w:val="it-IT"/>
        </w:rPr>
        <w:t>***Generalmente, las ofertas de suscripción que incluyen componentes de software compuestos de software con versiones incluirán los derechos de la nueva versión para esos componentes.</w:t>
      </w:r>
    </w:p>
    <w:p w:rsidR="00302B84" w:rsidRPr="001A433F" w:rsidRDefault="00302B84" w:rsidP="0063466C">
      <w:pPr>
        <w:pStyle w:val="AppendixBodyText"/>
        <w:spacing w:after="0"/>
        <w:rPr>
          <w:rFonts w:ascii="Tahoma" w:hAnsi="Tahoma" w:cs="Tahoma"/>
          <w:lang w:val="it-IT"/>
        </w:rPr>
      </w:pPr>
    </w:p>
    <w:p w:rsidR="00006E9C" w:rsidRPr="001A433F" w:rsidRDefault="00006E9C" w:rsidP="0063466C">
      <w:pPr>
        <w:pStyle w:val="AppendixBodyText"/>
        <w:spacing w:after="0"/>
        <w:rPr>
          <w:rFonts w:ascii="Tahoma" w:hAnsi="Tahoma" w:cs="Tahoma"/>
          <w:lang w:val="it-IT"/>
        </w:rPr>
      </w:pPr>
    </w:p>
    <w:p w:rsidR="00006E9C" w:rsidRPr="001A433F" w:rsidRDefault="00006E9C" w:rsidP="0063466C">
      <w:pPr>
        <w:pStyle w:val="AppendixBodyText"/>
        <w:spacing w:after="0"/>
        <w:rPr>
          <w:rFonts w:ascii="Tahoma" w:hAnsi="Tahoma" w:cs="Tahoma"/>
          <w:lang w:val="it-IT"/>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911162" w:rsidTr="0044720D">
        <w:trPr>
          <w:trHeight w:val="60"/>
        </w:trPr>
        <w:tc>
          <w:tcPr>
            <w:tcW w:w="8280" w:type="dxa"/>
            <w:shd w:val="clear" w:color="auto" w:fill="FFCC99"/>
            <w:vAlign w:val="center"/>
          </w:tcPr>
          <w:p w:rsidR="00AD6AD6" w:rsidRPr="00911162" w:rsidRDefault="00AD6AD6" w:rsidP="004B54F7">
            <w:pPr>
              <w:pStyle w:val="AppendixTableHeadings"/>
              <w:rPr>
                <w:rFonts w:ascii="Tahoma" w:hAnsi="Tahoma" w:cs="Tahoma"/>
                <w:sz w:val="20"/>
                <w:szCs w:val="20"/>
              </w:rPr>
            </w:pPr>
            <w:r w:rsidRPr="00911162">
              <w:rPr>
                <w:rFonts w:ascii="Tahoma" w:hAnsi="Tahoma" w:cs="Tahoma"/>
                <w:sz w:val="20"/>
                <w:szCs w:val="20"/>
              </w:rPr>
              <w:lastRenderedPageBreak/>
              <w:t>Productos del grupo de aplicaciones de Office System</w:t>
            </w:r>
          </w:p>
        </w:tc>
      </w:tr>
      <w:tr w:rsidR="00AD6AD6" w:rsidRPr="00911162" w:rsidTr="0044720D">
        <w:trPr>
          <w:trHeight w:val="438"/>
        </w:trPr>
        <w:tc>
          <w:tcPr>
            <w:tcW w:w="8280" w:type="dxa"/>
            <w:vAlign w:val="center"/>
          </w:tcPr>
          <w:p w:rsidR="00AD6AD6" w:rsidRPr="00911162" w:rsidRDefault="00AD6AD6" w:rsidP="004B54F7">
            <w:pPr>
              <w:spacing w:line="240" w:lineRule="atLeast"/>
              <w:rPr>
                <w:rFonts w:cs="Tahoma"/>
              </w:rPr>
            </w:pPr>
            <w:r w:rsidRPr="00911162">
              <w:rPr>
                <w:rFonts w:cs="Tahoma"/>
                <w:color w:val="000000"/>
                <w:szCs w:val="18"/>
              </w:rPr>
              <w:t>Office Standard 2013</w:t>
            </w:r>
          </w:p>
          <w:p w:rsidR="00AD6AD6" w:rsidRPr="00911162" w:rsidRDefault="00AD6AD6" w:rsidP="004B54F7">
            <w:pPr>
              <w:spacing w:line="240" w:lineRule="atLeast"/>
              <w:rPr>
                <w:rFonts w:cs="Tahoma"/>
              </w:rPr>
            </w:pPr>
            <w:r w:rsidRPr="00911162">
              <w:rPr>
                <w:rFonts w:cs="Tahoma"/>
                <w:color w:val="000000"/>
                <w:szCs w:val="18"/>
              </w:rPr>
              <w:t xml:space="preserve">Office Professional Plus 2013 </w:t>
            </w:r>
          </w:p>
          <w:p w:rsidR="00AD6AD6" w:rsidRPr="00911162" w:rsidRDefault="00AD6AD6" w:rsidP="004B54F7">
            <w:pPr>
              <w:spacing w:line="240" w:lineRule="atLeast"/>
              <w:rPr>
                <w:rFonts w:cs="Tahoma"/>
              </w:rPr>
            </w:pPr>
            <w:r w:rsidRPr="00911162">
              <w:rPr>
                <w:rFonts w:cs="Tahoma"/>
                <w:color w:val="000000"/>
                <w:szCs w:val="18"/>
              </w:rPr>
              <w:t>Project Standard 2013</w:t>
            </w:r>
          </w:p>
          <w:p w:rsidR="00AD6AD6" w:rsidRPr="00911162" w:rsidRDefault="00AD6AD6" w:rsidP="004B54F7">
            <w:pPr>
              <w:spacing w:line="240" w:lineRule="atLeast"/>
              <w:rPr>
                <w:rFonts w:cs="Tahoma"/>
              </w:rPr>
            </w:pPr>
            <w:r w:rsidRPr="00911162">
              <w:rPr>
                <w:rFonts w:cs="Tahoma"/>
                <w:color w:val="000000"/>
                <w:szCs w:val="18"/>
              </w:rPr>
              <w:t>Project Professional 2013</w:t>
            </w:r>
          </w:p>
          <w:p w:rsidR="00AD6AD6" w:rsidRPr="00911162" w:rsidRDefault="00AD6AD6" w:rsidP="004B54F7">
            <w:pPr>
              <w:spacing w:line="240" w:lineRule="atLeast"/>
              <w:rPr>
                <w:rFonts w:cs="Tahoma"/>
              </w:rPr>
            </w:pPr>
            <w:r w:rsidRPr="00911162">
              <w:rPr>
                <w:rFonts w:cs="Tahoma"/>
                <w:color w:val="000000"/>
                <w:szCs w:val="18"/>
              </w:rPr>
              <w:t>Visio</w:t>
            </w:r>
            <w:r w:rsidR="00B07712" w:rsidRPr="00911162">
              <w:rPr>
                <w:rFonts w:cs="Tahoma"/>
                <w:color w:val="000000"/>
                <w:szCs w:val="18"/>
                <w:vertAlign w:val="superscript"/>
              </w:rPr>
              <w:t>®</w:t>
            </w:r>
            <w:r w:rsidRPr="00911162">
              <w:rPr>
                <w:rFonts w:cs="Tahoma"/>
                <w:color w:val="000000"/>
                <w:szCs w:val="18"/>
              </w:rPr>
              <w:t xml:space="preserve"> Standard 2013</w:t>
            </w:r>
          </w:p>
          <w:p w:rsidR="00AD6AD6" w:rsidRPr="00911162" w:rsidRDefault="00AD6AD6" w:rsidP="004B54F7">
            <w:pPr>
              <w:spacing w:line="240" w:lineRule="atLeast"/>
              <w:rPr>
                <w:rFonts w:cs="Tahoma"/>
              </w:rPr>
            </w:pPr>
            <w:r w:rsidRPr="00911162">
              <w:rPr>
                <w:rFonts w:cs="Tahoma"/>
                <w:color w:val="000000"/>
                <w:szCs w:val="18"/>
              </w:rPr>
              <w:t>Visio</w:t>
            </w:r>
            <w:r w:rsidR="00B07712" w:rsidRPr="00911162">
              <w:rPr>
                <w:rFonts w:cs="Tahoma"/>
                <w:color w:val="000000"/>
                <w:szCs w:val="18"/>
                <w:vertAlign w:val="superscript"/>
              </w:rPr>
              <w:t>®</w:t>
            </w:r>
            <w:r w:rsidRPr="00911162">
              <w:rPr>
                <w:rFonts w:cs="Tahoma"/>
                <w:color w:val="000000"/>
                <w:szCs w:val="18"/>
              </w:rPr>
              <w:t xml:space="preserve"> Professional 2013</w:t>
            </w:r>
          </w:p>
          <w:p w:rsidR="00AD6AD6" w:rsidRPr="00911162" w:rsidRDefault="00AD6AD6" w:rsidP="004B54F7">
            <w:pPr>
              <w:spacing w:line="240" w:lineRule="atLeast"/>
              <w:rPr>
                <w:rFonts w:cs="Tahoma"/>
              </w:rPr>
            </w:pPr>
            <w:r w:rsidRPr="00911162">
              <w:rPr>
                <w:rFonts w:cs="Tahoma"/>
                <w:color w:val="000000"/>
                <w:szCs w:val="18"/>
              </w:rPr>
              <w:t>Access 2013</w:t>
            </w:r>
          </w:p>
          <w:p w:rsidR="00AD6AD6" w:rsidRPr="00911162" w:rsidRDefault="00AD6AD6" w:rsidP="004B54F7">
            <w:pPr>
              <w:spacing w:line="240" w:lineRule="atLeast"/>
              <w:rPr>
                <w:rFonts w:cs="Tahoma"/>
              </w:rPr>
            </w:pPr>
            <w:r w:rsidRPr="00911162">
              <w:rPr>
                <w:rFonts w:cs="Tahoma"/>
                <w:color w:val="000000"/>
                <w:szCs w:val="18"/>
              </w:rPr>
              <w:t xml:space="preserve">Excel 2013 </w:t>
            </w:r>
          </w:p>
          <w:p w:rsidR="00AD6AD6" w:rsidRPr="00911162" w:rsidRDefault="00AD6AD6" w:rsidP="004B54F7">
            <w:pPr>
              <w:spacing w:line="240" w:lineRule="atLeast"/>
              <w:rPr>
                <w:rFonts w:cs="Tahoma"/>
              </w:rPr>
            </w:pPr>
            <w:r w:rsidRPr="00911162">
              <w:rPr>
                <w:rFonts w:cs="Tahoma"/>
                <w:color w:val="000000"/>
                <w:szCs w:val="18"/>
              </w:rPr>
              <w:t>InfoPath</w:t>
            </w:r>
            <w:r w:rsidR="00B07712" w:rsidRPr="00911162">
              <w:rPr>
                <w:rFonts w:cs="Tahoma"/>
                <w:color w:val="000000"/>
                <w:szCs w:val="18"/>
                <w:vertAlign w:val="superscript"/>
              </w:rPr>
              <w:t>®</w:t>
            </w:r>
            <w:r w:rsidRPr="00911162">
              <w:rPr>
                <w:rFonts w:cs="Tahoma"/>
                <w:color w:val="000000"/>
                <w:szCs w:val="18"/>
              </w:rPr>
              <w:t xml:space="preserve"> 2013</w:t>
            </w:r>
          </w:p>
          <w:p w:rsidR="00AD6AD6" w:rsidRPr="00911162" w:rsidRDefault="00AD6AD6" w:rsidP="004B54F7">
            <w:pPr>
              <w:spacing w:line="240" w:lineRule="atLeast"/>
              <w:rPr>
                <w:rFonts w:cs="Tahoma"/>
              </w:rPr>
            </w:pPr>
            <w:r w:rsidRPr="00911162">
              <w:rPr>
                <w:rFonts w:cs="Tahoma"/>
                <w:color w:val="000000"/>
                <w:szCs w:val="18"/>
              </w:rPr>
              <w:t>Lync 2013</w:t>
            </w:r>
          </w:p>
          <w:p w:rsidR="00AD6AD6" w:rsidRPr="00911162" w:rsidRDefault="00AD6AD6" w:rsidP="004B54F7">
            <w:pPr>
              <w:spacing w:line="240" w:lineRule="atLeast"/>
              <w:rPr>
                <w:rFonts w:cs="Tahoma"/>
              </w:rPr>
            </w:pPr>
            <w:r w:rsidRPr="00911162">
              <w:rPr>
                <w:rFonts w:cs="Tahoma"/>
                <w:color w:val="000000"/>
                <w:szCs w:val="18"/>
              </w:rPr>
              <w:t>OneNote™ 2013</w:t>
            </w:r>
          </w:p>
          <w:p w:rsidR="00AD6AD6" w:rsidRPr="00911162" w:rsidRDefault="00AD6AD6" w:rsidP="004B54F7">
            <w:pPr>
              <w:spacing w:line="240" w:lineRule="atLeast"/>
              <w:rPr>
                <w:rFonts w:cs="Tahoma"/>
              </w:rPr>
            </w:pPr>
            <w:r w:rsidRPr="00911162">
              <w:rPr>
                <w:rFonts w:cs="Tahoma"/>
                <w:color w:val="000000"/>
                <w:szCs w:val="18"/>
              </w:rPr>
              <w:t>Outlook</w:t>
            </w:r>
            <w:r w:rsidR="00B07712" w:rsidRPr="00911162">
              <w:rPr>
                <w:rFonts w:cs="Tahoma"/>
                <w:color w:val="000000"/>
                <w:szCs w:val="18"/>
                <w:vertAlign w:val="superscript"/>
              </w:rPr>
              <w:t>®</w:t>
            </w:r>
            <w:r w:rsidRPr="00911162">
              <w:rPr>
                <w:rFonts w:cs="Tahoma"/>
                <w:color w:val="000000"/>
                <w:szCs w:val="18"/>
              </w:rPr>
              <w:t xml:space="preserve"> 2013</w:t>
            </w:r>
          </w:p>
          <w:p w:rsidR="00AD6AD6" w:rsidRPr="00911162" w:rsidRDefault="00AD6AD6" w:rsidP="004B54F7">
            <w:pPr>
              <w:spacing w:line="240" w:lineRule="atLeast"/>
              <w:rPr>
                <w:rFonts w:cs="Tahoma"/>
              </w:rPr>
            </w:pPr>
            <w:r w:rsidRPr="00911162">
              <w:rPr>
                <w:rFonts w:cs="Tahoma"/>
                <w:color w:val="000000"/>
                <w:szCs w:val="18"/>
              </w:rPr>
              <w:t>PowerPoint</w:t>
            </w:r>
            <w:r w:rsidR="00B07712" w:rsidRPr="00911162">
              <w:rPr>
                <w:rFonts w:cs="Tahoma"/>
                <w:color w:val="000000"/>
                <w:szCs w:val="18"/>
                <w:vertAlign w:val="superscript"/>
              </w:rPr>
              <w:t>®</w:t>
            </w:r>
            <w:r w:rsidRPr="00911162">
              <w:rPr>
                <w:rFonts w:cs="Tahoma"/>
                <w:color w:val="000000"/>
                <w:szCs w:val="18"/>
              </w:rPr>
              <w:t xml:space="preserve"> 2013</w:t>
            </w:r>
          </w:p>
          <w:p w:rsidR="00AD6AD6" w:rsidRPr="00911162" w:rsidRDefault="00AD6AD6" w:rsidP="004B54F7">
            <w:pPr>
              <w:spacing w:line="240" w:lineRule="atLeast"/>
              <w:rPr>
                <w:rFonts w:cs="Tahoma"/>
              </w:rPr>
            </w:pPr>
            <w:r w:rsidRPr="00911162">
              <w:rPr>
                <w:rFonts w:cs="Tahoma"/>
                <w:color w:val="000000"/>
                <w:szCs w:val="18"/>
              </w:rPr>
              <w:t>Publisher 2013</w:t>
            </w:r>
          </w:p>
          <w:p w:rsidR="00AD6AD6" w:rsidRPr="00911162" w:rsidRDefault="00AD6AD6" w:rsidP="004B54F7">
            <w:pPr>
              <w:spacing w:line="240" w:lineRule="atLeast"/>
              <w:rPr>
                <w:rFonts w:cs="Tahoma"/>
              </w:rPr>
            </w:pPr>
            <w:r w:rsidRPr="00911162">
              <w:rPr>
                <w:rFonts w:cs="Tahoma"/>
                <w:color w:val="000000"/>
                <w:szCs w:val="18"/>
              </w:rPr>
              <w:t>Word 2013</w:t>
            </w:r>
          </w:p>
          <w:p w:rsidR="00AD6AD6" w:rsidRPr="00911162" w:rsidRDefault="00AD6AD6" w:rsidP="004B54F7">
            <w:pPr>
              <w:spacing w:line="240" w:lineRule="atLeast"/>
              <w:rPr>
                <w:rFonts w:cs="Tahoma"/>
              </w:rPr>
            </w:pPr>
            <w:r w:rsidRPr="00911162">
              <w:rPr>
                <w:rFonts w:cs="Tahoma"/>
                <w:color w:val="000000"/>
                <w:szCs w:val="18"/>
              </w:rPr>
              <w:t xml:space="preserve">Office para Mac Standard 2011 </w:t>
            </w:r>
          </w:p>
          <w:p w:rsidR="00AD6AD6" w:rsidRPr="00911162" w:rsidRDefault="00AD6AD6" w:rsidP="004B54F7">
            <w:pPr>
              <w:spacing w:line="240" w:lineRule="atLeast"/>
              <w:rPr>
                <w:rFonts w:cs="Tahoma"/>
              </w:rPr>
            </w:pPr>
            <w:r w:rsidRPr="00911162">
              <w:rPr>
                <w:rFonts w:cs="Tahoma"/>
                <w:color w:val="000000"/>
                <w:szCs w:val="18"/>
              </w:rPr>
              <w:t>Lync para Mac 2011</w:t>
            </w:r>
          </w:p>
          <w:p w:rsidR="008A366E" w:rsidRDefault="008A366E" w:rsidP="004B54F7">
            <w:pPr>
              <w:spacing w:line="240" w:lineRule="atLeast"/>
              <w:rPr>
                <w:rFonts w:cs="Tahoma"/>
                <w:color w:val="000000"/>
                <w:szCs w:val="18"/>
              </w:rPr>
            </w:pPr>
            <w:r>
              <w:rPr>
                <w:rFonts w:cs="Tahoma"/>
                <w:color w:val="000000"/>
                <w:szCs w:val="18"/>
              </w:rPr>
              <w:t>Outlook para Mac 2011</w:t>
            </w:r>
          </w:p>
          <w:p w:rsidR="00AD6AD6" w:rsidRPr="00911162" w:rsidRDefault="007C4ADB" w:rsidP="004B54F7">
            <w:pPr>
              <w:spacing w:line="240" w:lineRule="atLeast"/>
              <w:rPr>
                <w:rFonts w:cs="Tahoma"/>
              </w:rPr>
            </w:pPr>
            <w:r w:rsidRPr="00911162">
              <w:rPr>
                <w:rFonts w:cs="Tahoma"/>
                <w:color w:val="000000"/>
                <w:szCs w:val="18"/>
              </w:rPr>
              <w:t>PowerPoint para Mac 2011</w:t>
            </w:r>
          </w:p>
          <w:p w:rsidR="00AD6AD6" w:rsidRPr="00911162" w:rsidRDefault="00AD6AD6" w:rsidP="004B54F7">
            <w:pPr>
              <w:spacing w:line="240" w:lineRule="atLeast"/>
              <w:rPr>
                <w:rFonts w:cs="Tahoma"/>
              </w:rPr>
            </w:pPr>
            <w:r w:rsidRPr="00911162">
              <w:rPr>
                <w:rFonts w:cs="Tahoma"/>
                <w:color w:val="000000"/>
                <w:szCs w:val="18"/>
              </w:rPr>
              <w:t>Excel para Mac 2011</w:t>
            </w:r>
          </w:p>
          <w:p w:rsidR="00AD6AD6" w:rsidRPr="00911162" w:rsidRDefault="00AD6AD6" w:rsidP="004B54F7">
            <w:pPr>
              <w:spacing w:line="240" w:lineRule="atLeast"/>
              <w:rPr>
                <w:rFonts w:cs="Tahoma"/>
                <w:color w:val="000000"/>
                <w:szCs w:val="18"/>
              </w:rPr>
            </w:pPr>
            <w:r w:rsidRPr="00911162">
              <w:rPr>
                <w:rFonts w:cs="Tahoma"/>
                <w:color w:val="000000"/>
                <w:szCs w:val="18"/>
              </w:rPr>
              <w:t>Word para Mac 2011</w:t>
            </w:r>
          </w:p>
        </w:tc>
      </w:tr>
    </w:tbl>
    <w:p w:rsidR="00D8064F" w:rsidRPr="001A433F" w:rsidRDefault="00AD6AD6" w:rsidP="0044720D">
      <w:pPr>
        <w:pStyle w:val="AppendixBodyText"/>
        <w:spacing w:after="0"/>
        <w:ind w:firstLine="550"/>
        <w:rPr>
          <w:rFonts w:ascii="Tahoma" w:hAnsi="Tahoma" w:cs="Tahoma"/>
          <w:lang w:val="it-IT"/>
        </w:rPr>
      </w:pPr>
      <w:r w:rsidRPr="001A433F">
        <w:rPr>
          <w:rFonts w:ascii="Tahoma" w:hAnsi="Tahoma" w:cs="Tahoma"/>
          <w:b/>
          <w:i/>
          <w:sz w:val="16"/>
          <w:szCs w:val="16"/>
          <w:lang w:val="it-IT"/>
        </w:rPr>
        <w:t>Nota:</w:t>
      </w:r>
      <w:r w:rsidRPr="001A433F">
        <w:rPr>
          <w:rFonts w:ascii="Tahoma" w:hAnsi="Tahoma" w:cs="Tahoma"/>
          <w:i/>
          <w:sz w:val="16"/>
          <w:szCs w:val="16"/>
          <w:lang w:val="it-IT"/>
        </w:rPr>
        <w:t xml:space="preserve"> La lista de productos del grupo de aplicaciones de Office System está sujeta a cambios.</w:t>
      </w:r>
    </w:p>
    <w:p w:rsidR="00BA0707" w:rsidRPr="001A433F" w:rsidRDefault="00BA0707" w:rsidP="0063466C">
      <w:pPr>
        <w:pStyle w:val="AppendixBodyText"/>
        <w:spacing w:after="0"/>
        <w:rPr>
          <w:rFonts w:ascii="Tahoma" w:hAnsi="Tahoma" w:cs="Tahoma"/>
          <w:lang w:val="it-IT"/>
        </w:rPr>
      </w:pPr>
    </w:p>
    <w:p w:rsidR="00023FE7" w:rsidRPr="001A433F" w:rsidRDefault="00023FE7">
      <w:pPr>
        <w:pStyle w:val="Heading2"/>
        <w:ind w:left="0"/>
        <w:rPr>
          <w:rFonts w:ascii="Tahoma" w:hAnsi="Tahoma" w:cs="Tahoma"/>
          <w:lang w:val="it-IT"/>
        </w:rPr>
      </w:pPr>
      <w:bookmarkStart w:id="793" w:name="_Toc336338228"/>
      <w:bookmarkStart w:id="794" w:name="_Toc346278066"/>
      <w:r w:rsidRPr="001A433F">
        <w:rPr>
          <w:rFonts w:ascii="Tahoma" w:hAnsi="Tahoma" w:cs="Tahoma"/>
          <w:lang w:val="it-IT"/>
        </w:rPr>
        <w:t>Derechos a Nuevas Versiones</w:t>
      </w:r>
      <w:bookmarkEnd w:id="793"/>
      <w:bookmarkEnd w:id="794"/>
    </w:p>
    <w:p w:rsidR="00023FE7" w:rsidRPr="001A433F" w:rsidRDefault="00023FE7" w:rsidP="00BA0707">
      <w:pPr>
        <w:rPr>
          <w:rFonts w:cs="Tahoma"/>
          <w:lang w:val="it-IT"/>
        </w:rPr>
      </w:pPr>
    </w:p>
    <w:p w:rsidR="00023FE7" w:rsidRPr="001A433F" w:rsidRDefault="00023FE7" w:rsidP="0063466C">
      <w:pPr>
        <w:pStyle w:val="AppendixBodyText"/>
        <w:spacing w:after="0"/>
        <w:rPr>
          <w:rFonts w:ascii="Tahoma" w:hAnsi="Tahoma" w:cs="Tahoma"/>
          <w:lang w:val="it-IT"/>
        </w:rPr>
      </w:pPr>
      <w:r w:rsidRPr="001A433F">
        <w:rPr>
          <w:rFonts w:ascii="Tahoma" w:hAnsi="Tahoma" w:cs="Tahoma"/>
          <w:color w:val="000000"/>
          <w:sz w:val="18"/>
          <w:lang w:val="it-IT"/>
        </w:rPr>
        <w:t>Con Software Assurance, los Clientes son elegibles para actualizar a nuevas versiones de software licenciado disponibles durante el periodo de vigencia de cobertura de Software Assurance.</w:t>
      </w:r>
      <w:r w:rsidR="008806E8" w:rsidRPr="001A433F">
        <w:rPr>
          <w:rFonts w:ascii="Tahoma" w:hAnsi="Tahoma" w:cs="Tahoma"/>
          <w:color w:val="000000"/>
          <w:sz w:val="18"/>
          <w:lang w:val="it-IT"/>
        </w:rPr>
        <w:t xml:space="preserve"> “</w:t>
      </w:r>
      <w:r w:rsidRPr="001A433F">
        <w:rPr>
          <w:rFonts w:ascii="Tahoma" w:hAnsi="Tahoma" w:cs="Tahoma"/>
          <w:color w:val="000000"/>
          <w:sz w:val="18"/>
          <w:lang w:val="it-IT"/>
        </w:rPr>
        <w:t>Derechos a Nuevas Versiones</w:t>
      </w:r>
      <w:r w:rsidR="008806E8" w:rsidRPr="001A433F">
        <w:rPr>
          <w:rFonts w:ascii="Tahoma" w:hAnsi="Tahoma" w:cs="Tahoma"/>
          <w:color w:val="000000"/>
          <w:sz w:val="18"/>
          <w:lang w:val="it-IT"/>
        </w:rPr>
        <w:t>”</w:t>
      </w:r>
      <w:r w:rsidRPr="001A433F">
        <w:rPr>
          <w:rFonts w:ascii="Tahoma" w:hAnsi="Tahoma" w:cs="Tahoma"/>
          <w:color w:val="000000"/>
          <w:sz w:val="18"/>
          <w:lang w:val="it-IT"/>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8806E8" w:rsidRPr="001A433F">
        <w:rPr>
          <w:rFonts w:ascii="Tahoma" w:hAnsi="Tahoma" w:cs="Tahoma"/>
          <w:color w:val="000000"/>
          <w:sz w:val="18"/>
          <w:lang w:val="it-IT"/>
        </w:rPr>
        <w:t xml:space="preserve"> </w:t>
      </w:r>
      <w:r w:rsidRPr="001A433F">
        <w:rPr>
          <w:rFonts w:ascii="Tahoma" w:hAnsi="Tahoma" w:cs="Tahoma"/>
          <w:color w:val="000000"/>
          <w:sz w:val="18"/>
          <w:lang w:val="it-IT"/>
        </w:rPr>
        <w:t>Por ejemplo, si una nueva versión de Microsoft Office está disponible durante el periodo de vigencia de su cobertura, sus licencias se actualizarán automáticamente a la nueva versión. Los Clientes que adquieran licencias perpetuas a través de Software Assurance pueden implementar las actualizaciones después de la expiración de su cobertura.</w:t>
      </w:r>
    </w:p>
    <w:p w:rsidR="00BA0707" w:rsidRPr="001A433F" w:rsidRDefault="00BA0707" w:rsidP="0063466C">
      <w:pPr>
        <w:pStyle w:val="AppendixBodyText"/>
        <w:spacing w:after="0"/>
        <w:rPr>
          <w:rFonts w:ascii="Tahoma" w:hAnsi="Tahoma" w:cs="Tahoma"/>
          <w:lang w:val="it-IT"/>
        </w:rPr>
      </w:pPr>
    </w:p>
    <w:p w:rsidR="00023FE7" w:rsidRPr="001A433F" w:rsidRDefault="00023FE7">
      <w:pPr>
        <w:pStyle w:val="Heading2"/>
        <w:ind w:left="0"/>
        <w:rPr>
          <w:rFonts w:ascii="Tahoma" w:hAnsi="Tahoma" w:cs="Tahoma"/>
          <w:lang w:val="it-IT"/>
        </w:rPr>
      </w:pPr>
      <w:bookmarkStart w:id="795" w:name="_Toc336338229"/>
      <w:bookmarkStart w:id="796" w:name="_Toc346278067"/>
      <w:r w:rsidRPr="001A433F">
        <w:rPr>
          <w:rFonts w:ascii="Tahoma" w:hAnsi="Tahoma" w:cs="Tahoma"/>
          <w:lang w:val="it-IT"/>
        </w:rPr>
        <w:t>Office Multi Language Pack</w:t>
      </w:r>
      <w:bookmarkEnd w:id="795"/>
      <w:bookmarkEnd w:id="796"/>
    </w:p>
    <w:p w:rsidR="00023FE7" w:rsidRPr="001A433F" w:rsidRDefault="00023FE7" w:rsidP="00BA0707">
      <w:pPr>
        <w:rPr>
          <w:rFonts w:cs="Tahoma"/>
          <w:lang w:val="it-IT"/>
        </w:rPr>
      </w:pPr>
    </w:p>
    <w:p w:rsidR="0063466C" w:rsidRPr="001A433F" w:rsidRDefault="00E7419A" w:rsidP="0063466C">
      <w:pPr>
        <w:spacing w:after="60"/>
        <w:jc w:val="both"/>
        <w:rPr>
          <w:rFonts w:cs="Tahoma"/>
          <w:lang w:val="it-IT"/>
        </w:rPr>
      </w:pPr>
      <w:r w:rsidRPr="001A433F">
        <w:rPr>
          <w:rFonts w:cs="Tahoma"/>
          <w:b/>
          <w:szCs w:val="18"/>
          <w:lang w:val="it-IT"/>
        </w:rPr>
        <w:t>Clientes de Software Assurance</w:t>
      </w:r>
    </w:p>
    <w:p w:rsidR="00E7419A" w:rsidRPr="001A433F" w:rsidRDefault="00E7419A" w:rsidP="00E7419A">
      <w:pPr>
        <w:jc w:val="both"/>
        <w:rPr>
          <w:rFonts w:cs="Tahoma"/>
          <w:lang w:val="it-IT"/>
        </w:rPr>
      </w:pPr>
      <w:r w:rsidRPr="001A433F">
        <w:rPr>
          <w:rFonts w:cs="Tahoma"/>
          <w:szCs w:val="18"/>
          <w:lang w:val="it-IT"/>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63466C" w:rsidRPr="001A433F" w:rsidRDefault="0063466C" w:rsidP="00E7419A">
      <w:pPr>
        <w:jc w:val="both"/>
        <w:rPr>
          <w:rFonts w:cs="Tahoma"/>
          <w:lang w:val="it-IT"/>
        </w:rPr>
      </w:pPr>
    </w:p>
    <w:p w:rsidR="0063466C" w:rsidRPr="00911162" w:rsidRDefault="00E7419A" w:rsidP="0063466C">
      <w:pPr>
        <w:spacing w:after="60"/>
        <w:jc w:val="both"/>
        <w:rPr>
          <w:rFonts w:cs="Tahoma"/>
        </w:rPr>
      </w:pPr>
      <w:r w:rsidRPr="00911162">
        <w:rPr>
          <w:rFonts w:cs="Tahoma"/>
          <w:b/>
          <w:szCs w:val="18"/>
        </w:rPr>
        <w:t>Clientes elegibles para los Beneficios por Servicios Online</w:t>
      </w:r>
    </w:p>
    <w:p w:rsidR="00E7419A" w:rsidRPr="00911162" w:rsidRDefault="00E7419A" w:rsidP="00E7419A">
      <w:pPr>
        <w:jc w:val="both"/>
        <w:rPr>
          <w:rFonts w:cs="Tahoma"/>
        </w:rPr>
      </w:pPr>
      <w:r w:rsidRPr="00911162">
        <w:rPr>
          <w:rFonts w:cs="Tahoma"/>
          <w:szCs w:val="18"/>
        </w:rPr>
        <w:t xml:space="preserve">Los clientes con Office Pro Plus para Office 365 y Office 365 suites E3 y E4 son elegibles para este beneficio durante el periodo de su inscripción. </w:t>
      </w:r>
    </w:p>
    <w:p w:rsidR="00023FE7" w:rsidRPr="00911162" w:rsidRDefault="00023FE7" w:rsidP="00BA0707">
      <w:pPr>
        <w:jc w:val="both"/>
        <w:rPr>
          <w:rFonts w:cs="Tahoma"/>
        </w:rPr>
      </w:pPr>
    </w:p>
    <w:p w:rsidR="00023FE7" w:rsidRPr="001A433F" w:rsidRDefault="00023FE7">
      <w:pPr>
        <w:jc w:val="both"/>
        <w:rPr>
          <w:rFonts w:cs="Tahoma"/>
          <w:lang w:val="it-IT"/>
        </w:rPr>
      </w:pPr>
      <w:r w:rsidRPr="001A433F">
        <w:rPr>
          <w:rFonts w:cs="Tahoma"/>
          <w:lang w:val="it-IT"/>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rsidR="00BA0707" w:rsidRPr="001A433F" w:rsidRDefault="00BA0707" w:rsidP="00BA0707">
      <w:pPr>
        <w:jc w:val="both"/>
        <w:rPr>
          <w:rFonts w:cs="Tahoma"/>
          <w:lang w:val="it-IT"/>
        </w:rPr>
      </w:pPr>
    </w:p>
    <w:p w:rsidR="00006E9C" w:rsidRPr="001A433F" w:rsidRDefault="00006E9C" w:rsidP="00BA0707">
      <w:pPr>
        <w:jc w:val="both"/>
        <w:rPr>
          <w:rFonts w:cs="Tahoma"/>
          <w:lang w:val="it-IT"/>
        </w:rPr>
      </w:pPr>
    </w:p>
    <w:p w:rsidR="00006E9C" w:rsidRPr="001A433F" w:rsidRDefault="00006E9C" w:rsidP="00BA0707">
      <w:pPr>
        <w:jc w:val="both"/>
        <w:rPr>
          <w:rFonts w:cs="Tahoma"/>
          <w:lang w:val="it-IT"/>
        </w:rPr>
      </w:pPr>
    </w:p>
    <w:p w:rsidR="000D4ECA" w:rsidRPr="00911162" w:rsidRDefault="000D4ECA" w:rsidP="000D4ECA">
      <w:pPr>
        <w:outlineLvl w:val="1"/>
        <w:rPr>
          <w:rFonts w:cs="Tahoma"/>
        </w:rPr>
      </w:pPr>
      <w:bookmarkStart w:id="797" w:name="_Toc291204555"/>
      <w:r w:rsidRPr="00911162">
        <w:rPr>
          <w:rFonts w:cs="Tahoma"/>
          <w:b/>
          <w:sz w:val="24"/>
          <w:szCs w:val="24"/>
        </w:rPr>
        <w:t>Planning Services</w:t>
      </w:r>
      <w:bookmarkEnd w:id="797"/>
    </w:p>
    <w:p w:rsidR="000D4ECA" w:rsidRPr="00911162" w:rsidRDefault="000D4ECA" w:rsidP="000D4ECA">
      <w:pPr>
        <w:rPr>
          <w:rFonts w:cs="Tahoma"/>
        </w:rPr>
      </w:pPr>
    </w:p>
    <w:p w:rsidR="000D4ECA" w:rsidRPr="00911162" w:rsidRDefault="000D4ECA" w:rsidP="000D4ECA">
      <w:pPr>
        <w:spacing w:after="60"/>
        <w:rPr>
          <w:rFonts w:cs="Tahoma"/>
        </w:rPr>
      </w:pPr>
      <w:r w:rsidRPr="00911162">
        <w:rPr>
          <w:rFonts w:cs="Tahoma"/>
          <w:color w:val="000000"/>
          <w:szCs w:val="18"/>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8806E8" w:rsidRPr="00911162">
        <w:rPr>
          <w:rFonts w:cs="Tahoma"/>
          <w:color w:val="000000"/>
          <w:szCs w:val="18"/>
        </w:rPr>
        <w:t xml:space="preserve"> </w:t>
      </w:r>
      <w:r w:rsidRPr="00911162">
        <w:rPr>
          <w:rFonts w:cs="Tahoma"/>
          <w:color w:val="000000"/>
          <w:szCs w:val="18"/>
        </w:rPr>
        <w:t>El beneficio Servicios de Planeación ofrece a</w:t>
      </w:r>
      <w:r w:rsidR="00006E9C" w:rsidRPr="00911162">
        <w:rPr>
          <w:rFonts w:cs="Tahoma"/>
          <w:color w:val="000000"/>
          <w:szCs w:val="18"/>
        </w:rPr>
        <w:t> </w:t>
      </w:r>
      <w:r w:rsidRPr="00911162">
        <w:rPr>
          <w:rFonts w:cs="Tahoma"/>
          <w:color w:val="000000"/>
          <w:szCs w:val="18"/>
        </w:rPr>
        <w:t>los Clientes cualificados ofertas de servicios personalizados predeterminados.</w:t>
      </w:r>
      <w:r w:rsidR="008806E8" w:rsidRPr="00911162">
        <w:rPr>
          <w:rFonts w:cs="Tahoma"/>
          <w:color w:val="000000"/>
          <w:szCs w:val="18"/>
        </w:rPr>
        <w:t xml:space="preserve"> </w:t>
      </w:r>
      <w:r w:rsidRPr="00911162">
        <w:rPr>
          <w:rFonts w:cs="Tahoma"/>
          <w:color w:val="000000"/>
          <w:szCs w:val="18"/>
        </w:rPr>
        <w:t>Entre las ofertas disponibles se</w:t>
      </w:r>
      <w:r w:rsidR="00006E9C" w:rsidRPr="00911162">
        <w:rPr>
          <w:rFonts w:cs="Tahoma"/>
          <w:color w:val="000000"/>
          <w:szCs w:val="18"/>
        </w:rPr>
        <w:t> </w:t>
      </w:r>
      <w:r w:rsidRPr="00911162">
        <w:rPr>
          <w:rFonts w:cs="Tahoma"/>
          <w:color w:val="000000"/>
          <w:szCs w:val="18"/>
        </w:rPr>
        <w:t>incluyen:</w:t>
      </w:r>
    </w:p>
    <w:p w:rsidR="000D4ECA" w:rsidRPr="00911162" w:rsidRDefault="000D4ECA" w:rsidP="0063466C">
      <w:pPr>
        <w:rPr>
          <w:rFonts w:cs="Tahoma"/>
        </w:rPr>
      </w:pPr>
    </w:p>
    <w:p w:rsidR="000D4ECA" w:rsidRPr="00911162" w:rsidRDefault="000D4ECA" w:rsidP="00024C3C">
      <w:pPr>
        <w:numPr>
          <w:ilvl w:val="0"/>
          <w:numId w:val="10"/>
        </w:numPr>
        <w:spacing w:after="60" w:line="276" w:lineRule="auto"/>
        <w:rPr>
          <w:rFonts w:cs="Tahoma"/>
        </w:rPr>
      </w:pPr>
      <w:r w:rsidRPr="00911162">
        <w:rPr>
          <w:rFonts w:cs="Tahoma"/>
          <w:color w:val="000000"/>
          <w:szCs w:val="18"/>
        </w:rPr>
        <w:t>Desktop Deployment Planning Services (DDPS)</w:t>
      </w:r>
    </w:p>
    <w:p w:rsidR="000D4ECA" w:rsidRPr="001A433F" w:rsidRDefault="000D4ECA" w:rsidP="002C1048">
      <w:pPr>
        <w:numPr>
          <w:ilvl w:val="1"/>
          <w:numId w:val="130"/>
        </w:numPr>
        <w:spacing w:after="60" w:line="276" w:lineRule="auto"/>
        <w:ind w:left="1980"/>
        <w:rPr>
          <w:rFonts w:cs="Tahoma"/>
          <w:lang w:val="it-IT"/>
        </w:rPr>
      </w:pPr>
      <w:r w:rsidRPr="00911162">
        <w:rPr>
          <w:rFonts w:cs="Tahoma"/>
          <w:color w:val="000000"/>
          <w:szCs w:val="18"/>
        </w:rPr>
        <w:t xml:space="preserve">Descripción: DDPS brinda a los clientes el análisis, la planeación y los procedimientos técnicos esenciales necesarios para empezar la implementación en desktops con Office 2010 y Windows 8. </w:t>
      </w:r>
      <w:r w:rsidRPr="001A433F">
        <w:rPr>
          <w:rFonts w:cs="Tahoma"/>
          <w:color w:val="000000"/>
          <w:szCs w:val="18"/>
          <w:lang w:val="it-IT"/>
        </w:rPr>
        <w:t>Esta oferta está basada en los procedimientos recomendados de Microsoft para la implementación de desktop y ayuda a los clientes a minimizar el costo, los riesgos y</w:t>
      </w:r>
      <w:r w:rsidR="00006E9C" w:rsidRPr="001A433F">
        <w:rPr>
          <w:rFonts w:cs="Tahoma"/>
          <w:color w:val="000000"/>
          <w:szCs w:val="18"/>
          <w:lang w:val="it-IT"/>
        </w:rPr>
        <w:t> </w:t>
      </w:r>
      <w:r w:rsidRPr="001A433F">
        <w:rPr>
          <w:rFonts w:cs="Tahoma"/>
          <w:color w:val="000000"/>
          <w:szCs w:val="18"/>
          <w:lang w:val="it-IT"/>
        </w:rPr>
        <w:t>la complejidad de las implementaciones mediante un proceso y automatización de alto nivel. DDPS puede también ayudar a las organizaciones a evaluar Office 365 al satisfacer la</w:t>
      </w:r>
      <w:r w:rsidR="00006E9C" w:rsidRPr="001A433F">
        <w:rPr>
          <w:rFonts w:cs="Tahoma"/>
          <w:color w:val="000000"/>
          <w:szCs w:val="18"/>
          <w:lang w:val="it-IT"/>
        </w:rPr>
        <w:t> </w:t>
      </w:r>
      <w:r w:rsidRPr="001A433F">
        <w:rPr>
          <w:rFonts w:cs="Tahoma"/>
          <w:color w:val="000000"/>
          <w:szCs w:val="18"/>
          <w:lang w:val="it-IT"/>
        </w:rPr>
        <w:t>consideración y los requisitos para adoptar un entorno de desktop listo para la nube.</w:t>
      </w:r>
    </w:p>
    <w:p w:rsidR="000D4ECA" w:rsidRPr="00911162" w:rsidRDefault="000D4ECA" w:rsidP="002C1048">
      <w:pPr>
        <w:numPr>
          <w:ilvl w:val="1"/>
          <w:numId w:val="130"/>
        </w:numPr>
        <w:spacing w:after="60" w:line="276" w:lineRule="auto"/>
        <w:ind w:left="1980"/>
        <w:rPr>
          <w:rFonts w:cs="Tahoma"/>
        </w:rPr>
      </w:pPr>
      <w:r w:rsidRPr="00911162">
        <w:rPr>
          <w:rFonts w:cs="Tahoma"/>
          <w:color w:val="000000"/>
          <w:szCs w:val="18"/>
        </w:rPr>
        <w:t>Niveles de servicio: 1, 3, 5, 10 ó 15 días</w:t>
      </w:r>
    </w:p>
    <w:p w:rsidR="000D4ECA" w:rsidRPr="00911162" w:rsidRDefault="000D4ECA" w:rsidP="00024C3C">
      <w:pPr>
        <w:numPr>
          <w:ilvl w:val="0"/>
          <w:numId w:val="11"/>
        </w:numPr>
        <w:spacing w:after="60" w:line="276" w:lineRule="auto"/>
        <w:ind w:left="1440"/>
        <w:rPr>
          <w:rFonts w:cs="Tahoma"/>
        </w:rPr>
      </w:pPr>
      <w:r w:rsidRPr="00911162">
        <w:rPr>
          <w:rFonts w:cs="Tahoma"/>
          <w:color w:val="000000"/>
          <w:szCs w:val="18"/>
        </w:rPr>
        <w:t>SharePoint Deployment Planning Services (SDPS)</w:t>
      </w:r>
    </w:p>
    <w:p w:rsidR="000D4ECA" w:rsidRPr="00911162" w:rsidRDefault="000D4ECA" w:rsidP="002C1048">
      <w:pPr>
        <w:numPr>
          <w:ilvl w:val="1"/>
          <w:numId w:val="131"/>
        </w:numPr>
        <w:spacing w:after="60" w:line="276" w:lineRule="auto"/>
        <w:ind w:left="1980"/>
        <w:rPr>
          <w:rFonts w:cs="Tahoma"/>
        </w:rPr>
      </w:pPr>
      <w:r w:rsidRPr="00911162">
        <w:rPr>
          <w:rFonts w:cs="Tahoma"/>
          <w:color w:val="000000"/>
          <w:szCs w:val="18"/>
        </w:rPr>
        <w:t>Descripción: SDPS permite que los socios cualificados y los asesores de Microsoft ayuden a</w:t>
      </w:r>
      <w:r w:rsidR="00C41CA7" w:rsidRPr="00911162">
        <w:rPr>
          <w:rFonts w:cs="Tahoma"/>
          <w:color w:val="000000"/>
          <w:szCs w:val="18"/>
        </w:rPr>
        <w:t> </w:t>
      </w:r>
      <w:r w:rsidRPr="00911162">
        <w:rPr>
          <w:rFonts w:cs="Tahoma"/>
          <w:color w:val="000000"/>
          <w:szCs w:val="18"/>
        </w:rPr>
        <w:t>los clientes a desarrollar un plan de implementación de SharePoint Portal Server para su entorno específico y evalúa el costo total para realizar la implementación de esta tecnología.</w:t>
      </w:r>
      <w:r w:rsidR="008806E8" w:rsidRPr="00911162">
        <w:rPr>
          <w:rFonts w:cs="Tahoma"/>
          <w:color w:val="000000"/>
          <w:szCs w:val="18"/>
        </w:rPr>
        <w:t xml:space="preserve"> </w:t>
      </w:r>
      <w:r w:rsidRPr="00911162">
        <w:rPr>
          <w:rFonts w:cs="Tahoma"/>
          <w:color w:val="000000"/>
          <w:szCs w:val="18"/>
        </w:rPr>
        <w:t>SDPS puede también ayudar a los clientes con la planeación de la implementación para ayudar en la transición hacia Office 365, centrada en SharePoint Online.</w:t>
      </w:r>
      <w:r w:rsidR="008806E8" w:rsidRPr="00911162">
        <w:rPr>
          <w:rFonts w:cs="Tahoma"/>
          <w:color w:val="000000"/>
          <w:szCs w:val="18"/>
        </w:rPr>
        <w:t xml:space="preserve"> </w:t>
      </w:r>
    </w:p>
    <w:p w:rsidR="000D4ECA" w:rsidRPr="00911162" w:rsidRDefault="000D4ECA" w:rsidP="002C1048">
      <w:pPr>
        <w:numPr>
          <w:ilvl w:val="1"/>
          <w:numId w:val="131"/>
        </w:numPr>
        <w:spacing w:after="60" w:line="276" w:lineRule="auto"/>
        <w:ind w:left="1980"/>
        <w:rPr>
          <w:rFonts w:cs="Tahoma"/>
        </w:rPr>
      </w:pPr>
      <w:r w:rsidRPr="00911162">
        <w:rPr>
          <w:rFonts w:cs="Tahoma"/>
          <w:color w:val="000000"/>
          <w:szCs w:val="18"/>
        </w:rPr>
        <w:t>Niveles de servicio: 1, 3, 5, 10 ó 15 días</w:t>
      </w:r>
    </w:p>
    <w:p w:rsidR="000D4ECA" w:rsidRPr="00911162" w:rsidRDefault="000D4ECA" w:rsidP="00024C3C">
      <w:pPr>
        <w:numPr>
          <w:ilvl w:val="0"/>
          <w:numId w:val="10"/>
        </w:numPr>
        <w:spacing w:after="60" w:line="276" w:lineRule="auto"/>
        <w:rPr>
          <w:rFonts w:cs="Tahoma"/>
        </w:rPr>
      </w:pPr>
      <w:r w:rsidRPr="00911162">
        <w:rPr>
          <w:rFonts w:cs="Tahoma"/>
          <w:color w:val="000000"/>
          <w:szCs w:val="18"/>
        </w:rPr>
        <w:t>Lync and Exchange Deployment Planning Services (L&amp;EDPS)</w:t>
      </w:r>
    </w:p>
    <w:p w:rsidR="000D4ECA" w:rsidRPr="001A433F" w:rsidRDefault="000D4ECA" w:rsidP="002C1048">
      <w:pPr>
        <w:numPr>
          <w:ilvl w:val="1"/>
          <w:numId w:val="132"/>
        </w:numPr>
        <w:spacing w:after="60" w:line="276" w:lineRule="auto"/>
        <w:ind w:left="1980"/>
        <w:rPr>
          <w:rFonts w:cs="Tahoma"/>
          <w:lang w:val="it-IT"/>
        </w:rPr>
      </w:pPr>
      <w:r w:rsidRPr="001A433F">
        <w:rPr>
          <w:rFonts w:cs="Tahoma"/>
          <w:color w:val="000000"/>
          <w:szCs w:val="18"/>
          <w:lang w:val="it-IT"/>
        </w:rPr>
        <w:t>Descripción: L&amp;EDPS le permite a los socios cualificados y a los consultores de Microsoft guiar a los clientes a través del valor y las etapas de planeación de la implementación de Lync y Exchange 2010, incluido el análisis del entorno de la organización del cliente y compartir los procedimientos recomendados, tanto para las soluciones locales como de la nube.</w:t>
      </w:r>
      <w:r w:rsidR="008806E8" w:rsidRPr="001A433F">
        <w:rPr>
          <w:rFonts w:cs="Tahoma"/>
          <w:color w:val="000000"/>
          <w:szCs w:val="18"/>
          <w:lang w:val="it-IT"/>
        </w:rPr>
        <w:t xml:space="preserve"> </w:t>
      </w:r>
      <w:r w:rsidRPr="001A433F">
        <w:rPr>
          <w:rFonts w:cs="Tahoma"/>
          <w:color w:val="000000"/>
          <w:szCs w:val="18"/>
          <w:lang w:val="it-IT"/>
        </w:rPr>
        <w:t>L&amp;EDPS puede también ayudar a los clientes con la planeación de la implementación para ayudar en la transición hacia Office 365, centrada en Lync y Exchange Online.</w:t>
      </w:r>
    </w:p>
    <w:p w:rsidR="000D4ECA" w:rsidRPr="00911162" w:rsidRDefault="000D4ECA" w:rsidP="002C1048">
      <w:pPr>
        <w:numPr>
          <w:ilvl w:val="1"/>
          <w:numId w:val="132"/>
        </w:numPr>
        <w:spacing w:after="60" w:line="276" w:lineRule="auto"/>
        <w:ind w:left="1980"/>
        <w:rPr>
          <w:rFonts w:cs="Tahoma"/>
        </w:rPr>
      </w:pPr>
      <w:r w:rsidRPr="00911162">
        <w:rPr>
          <w:rFonts w:cs="Tahoma"/>
          <w:color w:val="000000"/>
          <w:szCs w:val="18"/>
        </w:rPr>
        <w:t>Niveles de servicio: 1, 3, 5, 10 ó 15 días</w:t>
      </w:r>
    </w:p>
    <w:p w:rsidR="000D4ECA" w:rsidRPr="00911162" w:rsidRDefault="000D4ECA" w:rsidP="00024C3C">
      <w:pPr>
        <w:numPr>
          <w:ilvl w:val="0"/>
          <w:numId w:val="10"/>
        </w:numPr>
        <w:spacing w:after="60" w:line="276" w:lineRule="auto"/>
        <w:rPr>
          <w:rFonts w:cs="Tahoma"/>
        </w:rPr>
      </w:pPr>
      <w:r w:rsidRPr="00911162">
        <w:rPr>
          <w:rFonts w:cs="Tahoma"/>
          <w:color w:val="000000"/>
          <w:szCs w:val="18"/>
        </w:rPr>
        <w:t>Private Cloud, Management, and Virtualization Deployment Planning Services (PVDPS)</w:t>
      </w:r>
    </w:p>
    <w:p w:rsidR="000D4ECA" w:rsidRPr="001A433F" w:rsidRDefault="000D4ECA" w:rsidP="002C1048">
      <w:pPr>
        <w:numPr>
          <w:ilvl w:val="1"/>
          <w:numId w:val="133"/>
        </w:numPr>
        <w:spacing w:after="60" w:line="276" w:lineRule="auto"/>
        <w:ind w:left="1980"/>
        <w:rPr>
          <w:rFonts w:cs="Tahoma"/>
          <w:lang w:val="it-IT"/>
        </w:rPr>
      </w:pPr>
      <w:r w:rsidRPr="00911162">
        <w:rPr>
          <w:rFonts w:cs="Tahoma"/>
          <w:color w:val="000000"/>
          <w:szCs w:val="18"/>
        </w:rPr>
        <w:t xml:space="preserve">Descripción: </w:t>
      </w:r>
      <w:r w:rsidRPr="00911162">
        <w:rPr>
          <w:rFonts w:cs="Tahoma"/>
          <w:szCs w:val="18"/>
        </w:rPr>
        <w:t>PVDPS proporciona compromisos de consultoría estructurada que ayuden a</w:t>
      </w:r>
      <w:r w:rsidR="00C41CA7" w:rsidRPr="00911162">
        <w:rPr>
          <w:rFonts w:cs="Tahoma"/>
          <w:szCs w:val="18"/>
        </w:rPr>
        <w:t> </w:t>
      </w:r>
      <w:r w:rsidRPr="00911162">
        <w:rPr>
          <w:rFonts w:cs="Tahoma"/>
          <w:szCs w:val="18"/>
        </w:rPr>
        <w:t>los</w:t>
      </w:r>
      <w:r w:rsidR="00C41CA7" w:rsidRPr="00911162">
        <w:rPr>
          <w:rFonts w:cs="Tahoma"/>
          <w:szCs w:val="18"/>
        </w:rPr>
        <w:t> </w:t>
      </w:r>
      <w:r w:rsidRPr="00911162">
        <w:rPr>
          <w:rFonts w:cs="Tahoma"/>
          <w:szCs w:val="18"/>
        </w:rPr>
        <w:t xml:space="preserve">clientes a aprovechar las soluciones de infraestructuras basadas en Windows Server, Systems Center y Hyper-V. </w:t>
      </w:r>
      <w:r w:rsidRPr="001A433F">
        <w:rPr>
          <w:rFonts w:cs="Tahoma"/>
          <w:szCs w:val="18"/>
          <w:lang w:val="it-IT"/>
        </w:rPr>
        <w:t>Este servicio ayudará a reducir los costos del centro de datos, aumentar la agilidad del negocio y proporcionar un control mejorado de la infraestructura física, virtual e híbrida del cliente</w:t>
      </w:r>
      <w:r w:rsidRPr="001A433F">
        <w:rPr>
          <w:rFonts w:cs="Tahoma"/>
          <w:color w:val="000000"/>
          <w:szCs w:val="18"/>
          <w:lang w:val="it-IT"/>
        </w:rPr>
        <w:t xml:space="preserve">. </w:t>
      </w:r>
    </w:p>
    <w:p w:rsidR="000D4ECA" w:rsidRPr="00911162" w:rsidRDefault="000D4ECA" w:rsidP="002C1048">
      <w:pPr>
        <w:numPr>
          <w:ilvl w:val="1"/>
          <w:numId w:val="133"/>
        </w:numPr>
        <w:spacing w:after="60" w:line="276" w:lineRule="auto"/>
        <w:ind w:left="1980"/>
        <w:rPr>
          <w:rFonts w:cs="Tahoma"/>
        </w:rPr>
      </w:pPr>
      <w:r w:rsidRPr="00911162">
        <w:rPr>
          <w:rFonts w:cs="Tahoma"/>
          <w:color w:val="000000"/>
          <w:szCs w:val="18"/>
        </w:rPr>
        <w:t>Niveles de servicio: 3, 5, 10 o 15 días</w:t>
      </w:r>
    </w:p>
    <w:p w:rsidR="000D4ECA" w:rsidRPr="00911162" w:rsidRDefault="000D4ECA" w:rsidP="00024C3C">
      <w:pPr>
        <w:numPr>
          <w:ilvl w:val="0"/>
          <w:numId w:val="10"/>
        </w:numPr>
        <w:spacing w:after="60" w:line="276" w:lineRule="auto"/>
        <w:rPr>
          <w:rFonts w:cs="Tahoma"/>
        </w:rPr>
      </w:pPr>
      <w:r w:rsidRPr="00911162">
        <w:rPr>
          <w:rFonts w:cs="Tahoma"/>
          <w:color w:val="000000"/>
          <w:szCs w:val="18"/>
        </w:rPr>
        <w:t>SQL Server Deployment Planning Services (SSDPS)</w:t>
      </w:r>
    </w:p>
    <w:p w:rsidR="000D4ECA" w:rsidRPr="001A433F" w:rsidRDefault="000D4ECA" w:rsidP="002C1048">
      <w:pPr>
        <w:numPr>
          <w:ilvl w:val="1"/>
          <w:numId w:val="134"/>
        </w:numPr>
        <w:spacing w:after="60" w:line="276" w:lineRule="auto"/>
        <w:ind w:left="1980"/>
        <w:rPr>
          <w:rFonts w:cs="Tahoma"/>
          <w:lang w:val="it-IT"/>
        </w:rPr>
      </w:pPr>
      <w:r w:rsidRPr="001A433F">
        <w:rPr>
          <w:rFonts w:cs="Tahoma"/>
          <w:color w:val="000000"/>
          <w:szCs w:val="18"/>
          <w:lang w:val="it-IT"/>
        </w:rPr>
        <w:t xml:space="preserve">Descripción: </w:t>
      </w:r>
      <w:r w:rsidRPr="001A433F">
        <w:rPr>
          <w:rFonts w:cs="Tahoma"/>
          <w:szCs w:val="18"/>
          <w:lang w:val="it-IT"/>
        </w:rPr>
        <w:t>SSDPS ofrece una evaluación y planeación de la implementación profunda para la migración a SQL Server, actualizar a una nueva versión de las soluciones SQL Server y SQL Server Business Intelligence.</w:t>
      </w:r>
    </w:p>
    <w:p w:rsidR="000D4ECA" w:rsidRPr="00911162" w:rsidRDefault="000D4ECA" w:rsidP="002C1048">
      <w:pPr>
        <w:numPr>
          <w:ilvl w:val="1"/>
          <w:numId w:val="134"/>
        </w:numPr>
        <w:spacing w:after="60" w:line="276" w:lineRule="auto"/>
        <w:ind w:left="1980"/>
        <w:rPr>
          <w:rFonts w:cs="Tahoma"/>
        </w:rPr>
      </w:pPr>
      <w:r w:rsidRPr="00911162">
        <w:rPr>
          <w:rFonts w:cs="Tahoma"/>
          <w:color w:val="000000"/>
          <w:szCs w:val="18"/>
        </w:rPr>
        <w:t>Niveles de servicio: 3, 5, 10 o 15 días</w:t>
      </w:r>
    </w:p>
    <w:p w:rsidR="00C41CA7" w:rsidRPr="00911162" w:rsidRDefault="00C41CA7" w:rsidP="00C41CA7">
      <w:pPr>
        <w:spacing w:after="60" w:line="276" w:lineRule="auto"/>
        <w:rPr>
          <w:rFonts w:cs="Tahoma"/>
          <w:color w:val="000000"/>
          <w:szCs w:val="18"/>
        </w:rPr>
      </w:pPr>
    </w:p>
    <w:p w:rsidR="00C41CA7" w:rsidRPr="00911162" w:rsidRDefault="00C41CA7" w:rsidP="00C41CA7">
      <w:pPr>
        <w:spacing w:after="60" w:line="276" w:lineRule="auto"/>
        <w:rPr>
          <w:rFonts w:cs="Tahoma"/>
          <w:color w:val="000000"/>
          <w:szCs w:val="18"/>
        </w:rPr>
      </w:pPr>
    </w:p>
    <w:p w:rsidR="00C41CA7" w:rsidRPr="00911162" w:rsidRDefault="00C41CA7" w:rsidP="00C41CA7">
      <w:pPr>
        <w:spacing w:after="60" w:line="276" w:lineRule="auto"/>
        <w:rPr>
          <w:rFonts w:cs="Tahoma"/>
          <w:color w:val="000000"/>
          <w:szCs w:val="18"/>
        </w:rPr>
      </w:pPr>
    </w:p>
    <w:p w:rsidR="00C41CA7" w:rsidRPr="00911162" w:rsidRDefault="00C41CA7" w:rsidP="00C41CA7">
      <w:pPr>
        <w:spacing w:after="60" w:line="276" w:lineRule="auto"/>
        <w:rPr>
          <w:rFonts w:cs="Tahoma"/>
        </w:rPr>
      </w:pPr>
    </w:p>
    <w:p w:rsidR="000D4ECA" w:rsidRPr="00911162" w:rsidRDefault="000D4ECA" w:rsidP="00024C3C">
      <w:pPr>
        <w:numPr>
          <w:ilvl w:val="0"/>
          <w:numId w:val="10"/>
        </w:numPr>
        <w:spacing w:after="60" w:line="276" w:lineRule="auto"/>
        <w:rPr>
          <w:rFonts w:cs="Tahoma"/>
        </w:rPr>
      </w:pPr>
      <w:r w:rsidRPr="00911162">
        <w:rPr>
          <w:rFonts w:cs="Tahoma"/>
          <w:color w:val="000000"/>
          <w:szCs w:val="18"/>
        </w:rPr>
        <w:t>Developer Tools Deployment Planning Services (DTDPS)</w:t>
      </w:r>
    </w:p>
    <w:p w:rsidR="000D4ECA" w:rsidRPr="001A433F" w:rsidRDefault="000D4ECA" w:rsidP="002C1048">
      <w:pPr>
        <w:numPr>
          <w:ilvl w:val="1"/>
          <w:numId w:val="135"/>
        </w:numPr>
        <w:spacing w:after="60" w:line="276" w:lineRule="auto"/>
        <w:ind w:left="1980"/>
        <w:rPr>
          <w:rFonts w:cs="Tahoma"/>
          <w:lang w:val="it-IT"/>
        </w:rPr>
      </w:pPr>
      <w:r w:rsidRPr="00911162">
        <w:rPr>
          <w:rFonts w:cs="Tahoma"/>
          <w:color w:val="000000"/>
          <w:szCs w:val="18"/>
        </w:rPr>
        <w:t xml:space="preserve">Descripción: </w:t>
      </w:r>
      <w:r w:rsidRPr="00911162">
        <w:rPr>
          <w:rFonts w:cs="Tahoma"/>
          <w:szCs w:val="18"/>
        </w:rPr>
        <w:t>DTDPS ofrece un análisis riguroso y un enfoque centrado en procesos para desarrollar un plan de implementación de Visual Studio Team Foundation Server o Visual Studio Test Tools. </w:t>
      </w:r>
      <w:r w:rsidRPr="001A433F">
        <w:rPr>
          <w:rFonts w:cs="Tahoma"/>
          <w:szCs w:val="18"/>
          <w:lang w:val="it-IT"/>
        </w:rPr>
        <w:t>Al utilizar las prácticas recomendadas de Microsoft, un socio certificado creará un plan de implementación único personalizado para las necesidades del negocio</w:t>
      </w:r>
      <w:r w:rsidRPr="001A433F">
        <w:rPr>
          <w:rFonts w:cs="Tahoma"/>
          <w:color w:val="000000"/>
          <w:szCs w:val="18"/>
          <w:lang w:val="it-IT"/>
        </w:rPr>
        <w:t xml:space="preserve">. </w:t>
      </w:r>
    </w:p>
    <w:p w:rsidR="000D4ECA" w:rsidRPr="00911162" w:rsidRDefault="000D4ECA" w:rsidP="002C1048">
      <w:pPr>
        <w:numPr>
          <w:ilvl w:val="1"/>
          <w:numId w:val="135"/>
        </w:numPr>
        <w:spacing w:after="60" w:line="276" w:lineRule="auto"/>
        <w:ind w:left="1980"/>
        <w:rPr>
          <w:rFonts w:cs="Tahoma"/>
        </w:rPr>
      </w:pPr>
      <w:r w:rsidRPr="00911162">
        <w:rPr>
          <w:rFonts w:cs="Tahoma"/>
          <w:color w:val="000000"/>
          <w:szCs w:val="18"/>
        </w:rPr>
        <w:t>Niveles de servicio: 3 o 5 días</w:t>
      </w:r>
    </w:p>
    <w:p w:rsidR="000D4ECA" w:rsidRPr="00911162" w:rsidRDefault="000D4ECA" w:rsidP="00024C3C">
      <w:pPr>
        <w:numPr>
          <w:ilvl w:val="0"/>
          <w:numId w:val="10"/>
        </w:numPr>
        <w:spacing w:after="60" w:line="276" w:lineRule="auto"/>
        <w:rPr>
          <w:rFonts w:cs="Tahoma"/>
        </w:rPr>
      </w:pPr>
      <w:r w:rsidRPr="00911162">
        <w:rPr>
          <w:rFonts w:cs="Tahoma"/>
          <w:color w:val="000000"/>
          <w:szCs w:val="18"/>
        </w:rPr>
        <w:t>Public Cloud, Azure Deployment Planning Services (AZDPS)</w:t>
      </w:r>
    </w:p>
    <w:p w:rsidR="000D4ECA" w:rsidRPr="001A433F" w:rsidRDefault="000D4ECA" w:rsidP="002C1048">
      <w:pPr>
        <w:numPr>
          <w:ilvl w:val="1"/>
          <w:numId w:val="136"/>
        </w:numPr>
        <w:spacing w:after="60" w:line="276" w:lineRule="auto"/>
        <w:ind w:left="1980"/>
        <w:rPr>
          <w:rFonts w:cs="Tahoma"/>
          <w:lang w:val="it-IT"/>
        </w:rPr>
      </w:pPr>
      <w:r w:rsidRPr="001A433F">
        <w:rPr>
          <w:rFonts w:cs="Tahoma"/>
          <w:color w:val="000000"/>
          <w:szCs w:val="18"/>
          <w:lang w:val="it-IT"/>
        </w:rPr>
        <w:t xml:space="preserve">Descripción: </w:t>
      </w:r>
      <w:r w:rsidRPr="001A433F">
        <w:rPr>
          <w:rFonts w:cs="Tahoma"/>
          <w:szCs w:val="18"/>
          <w:lang w:val="it-IT"/>
        </w:rPr>
        <w:t xml:space="preserve">La Nube </w:t>
      </w:r>
      <w:r w:rsidRPr="001A433F">
        <w:rPr>
          <w:rFonts w:cs="Tahoma"/>
          <w:color w:val="1D1B11"/>
          <w:szCs w:val="18"/>
          <w:lang w:val="it-IT"/>
        </w:rPr>
        <w:t>Pública</w:t>
      </w:r>
      <w:r w:rsidRPr="001A433F">
        <w:rPr>
          <w:rFonts w:cs="Tahoma"/>
          <w:szCs w:val="18"/>
          <w:lang w:val="it-IT"/>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w:t>
      </w:r>
      <w:r w:rsidR="00C41CA7" w:rsidRPr="001A433F">
        <w:rPr>
          <w:rFonts w:cs="Tahoma"/>
          <w:szCs w:val="18"/>
          <w:lang w:val="it-IT"/>
        </w:rPr>
        <w:t> </w:t>
      </w:r>
      <w:r w:rsidRPr="001A433F">
        <w:rPr>
          <w:rFonts w:cs="Tahoma"/>
          <w:szCs w:val="18"/>
          <w:lang w:val="it-IT"/>
        </w:rPr>
        <w:t>escribir sus primeras aplicaciones en la plataforma Windows Azure.</w:t>
      </w:r>
    </w:p>
    <w:p w:rsidR="000D4ECA" w:rsidRPr="00911162" w:rsidRDefault="000D4ECA" w:rsidP="0063466C">
      <w:pPr>
        <w:numPr>
          <w:ilvl w:val="1"/>
          <w:numId w:val="136"/>
        </w:numPr>
        <w:spacing w:line="276" w:lineRule="auto"/>
        <w:ind w:left="1987"/>
        <w:rPr>
          <w:rFonts w:cs="Tahoma"/>
        </w:rPr>
      </w:pPr>
      <w:r w:rsidRPr="00911162">
        <w:rPr>
          <w:rFonts w:cs="Tahoma"/>
          <w:color w:val="000000"/>
          <w:szCs w:val="18"/>
        </w:rPr>
        <w:t>Niveles de servicio: 3, 5, o 10 días</w:t>
      </w:r>
    </w:p>
    <w:p w:rsidR="000D4ECA" w:rsidRPr="00911162" w:rsidRDefault="000D4ECA" w:rsidP="0063466C">
      <w:pPr>
        <w:tabs>
          <w:tab w:val="left" w:pos="8040"/>
        </w:tabs>
        <w:rPr>
          <w:rFonts w:cs="Tahoma"/>
        </w:rPr>
      </w:pPr>
    </w:p>
    <w:p w:rsidR="000D4ECA" w:rsidRPr="001A433F" w:rsidRDefault="000D4ECA" w:rsidP="000D4ECA">
      <w:pPr>
        <w:spacing w:after="60"/>
        <w:rPr>
          <w:rFonts w:cs="Tahoma"/>
          <w:lang w:val="it-IT"/>
        </w:rPr>
      </w:pPr>
      <w:r w:rsidRPr="001A433F">
        <w:rPr>
          <w:rFonts w:cs="Tahoma"/>
          <w:color w:val="000000"/>
          <w:szCs w:val="18"/>
          <w:lang w:val="it-IT"/>
        </w:rPr>
        <w:t>La lista de servicios disponibles y niveles de servicio asociados puede cambiar en cualquier momento.</w:t>
      </w:r>
      <w:r w:rsidR="008806E8" w:rsidRPr="001A433F">
        <w:rPr>
          <w:rFonts w:cs="Tahoma"/>
          <w:color w:val="000000"/>
          <w:szCs w:val="18"/>
          <w:lang w:val="it-IT"/>
        </w:rPr>
        <w:t xml:space="preserve"> </w:t>
      </w:r>
      <w:r w:rsidRPr="001A433F">
        <w:rPr>
          <w:rFonts w:cs="Tahoma"/>
          <w:color w:val="000000"/>
          <w:szCs w:val="18"/>
          <w:lang w:val="it-IT"/>
        </w:rPr>
        <w:t>Los Proveedores Cualificados ofrecerán a los Clientes una descripción del Ámbito de Trabajo disponible para cada una de</w:t>
      </w:r>
      <w:r w:rsidR="00C41CA7" w:rsidRPr="001A433F">
        <w:rPr>
          <w:rFonts w:cs="Tahoma"/>
          <w:color w:val="000000"/>
          <w:szCs w:val="18"/>
          <w:lang w:val="it-IT"/>
        </w:rPr>
        <w:t> </w:t>
      </w:r>
      <w:r w:rsidRPr="001A433F">
        <w:rPr>
          <w:rFonts w:cs="Tahoma"/>
          <w:color w:val="000000"/>
          <w:szCs w:val="18"/>
          <w:lang w:val="it-IT"/>
        </w:rPr>
        <w:t>las ofertas de servicios anteriores si así lo solicitan.</w:t>
      </w:r>
    </w:p>
    <w:p w:rsidR="000D4ECA" w:rsidRPr="001A433F" w:rsidRDefault="000D4ECA" w:rsidP="0063466C">
      <w:pPr>
        <w:rPr>
          <w:rFonts w:cs="Tahoma"/>
          <w:lang w:val="it-IT"/>
        </w:rPr>
      </w:pPr>
    </w:p>
    <w:p w:rsidR="000D4ECA" w:rsidRPr="001A433F" w:rsidRDefault="000D4ECA" w:rsidP="000D4ECA">
      <w:pPr>
        <w:spacing w:after="60"/>
        <w:rPr>
          <w:rFonts w:cs="Tahoma"/>
          <w:lang w:val="it-IT"/>
        </w:rPr>
      </w:pPr>
      <w:r w:rsidRPr="001A433F">
        <w:rPr>
          <w:rFonts w:cs="Tahoma"/>
          <w:color w:val="000000"/>
          <w:szCs w:val="18"/>
          <w:lang w:val="it-IT"/>
        </w:rPr>
        <w:t>Los Clientes cualificados reciben un número de días de Planning Services según el número de licencias de Aplicaciones de Office cualificadas, las licencias de Servidor cualificadas y el número de conjuntos Core CAL y</w:t>
      </w:r>
      <w:r w:rsidR="00C41CA7" w:rsidRPr="001A433F">
        <w:rPr>
          <w:rFonts w:cs="Tahoma"/>
          <w:color w:val="000000"/>
          <w:szCs w:val="18"/>
          <w:lang w:val="it-IT"/>
        </w:rPr>
        <w:t> </w:t>
      </w:r>
      <w:r w:rsidRPr="001A433F">
        <w:rPr>
          <w:rFonts w:cs="Tahoma"/>
          <w:color w:val="000000"/>
          <w:szCs w:val="18"/>
          <w:lang w:val="it-IT"/>
        </w:rPr>
        <w:t>conjuntos SQL CAL y Enterprise CAL para los que se adquiere Software Assurance (consulte los gráficos que aparecen a continuación para obtener más detalles).</w:t>
      </w:r>
      <w:r w:rsidR="008806E8" w:rsidRPr="001A433F">
        <w:rPr>
          <w:rFonts w:cs="Tahoma"/>
          <w:color w:val="000000"/>
          <w:szCs w:val="18"/>
          <w:lang w:val="it-IT"/>
        </w:rPr>
        <w:t xml:space="preserve"> </w:t>
      </w:r>
      <w:r w:rsidRPr="001A433F">
        <w:rPr>
          <w:rFonts w:cs="Tahoma"/>
          <w:bCs/>
          <w:color w:val="000000"/>
          <w:szCs w:val="18"/>
          <w:lang w:val="it-IT"/>
        </w:rPr>
        <w:t>El número de días que un Cliente recibe se acumula en un grupo de Días de Planning Services de los que el Cliente puede crear cupones para las ofertas de servicios anteriores.</w:t>
      </w:r>
      <w:r w:rsidR="008806E8" w:rsidRPr="001A433F">
        <w:rPr>
          <w:rFonts w:cs="Tahoma"/>
          <w:bCs/>
          <w:color w:val="000000"/>
          <w:szCs w:val="18"/>
          <w:lang w:val="it-IT"/>
        </w:rPr>
        <w:t xml:space="preserve"> </w:t>
      </w:r>
      <w:r w:rsidRPr="001A433F">
        <w:rPr>
          <w:rFonts w:cs="Tahoma"/>
          <w:bCs/>
          <w:color w:val="000000"/>
          <w:szCs w:val="18"/>
          <w:lang w:val="it-IT"/>
        </w:rPr>
        <w:t>Los Clientes podrán elegir uno o más de los servicios anteriores y podrán seleccionar desde niveles de servicio disponibles hasta el número de días de Planning Service que tienen disponibles.</w:t>
      </w:r>
    </w:p>
    <w:p w:rsidR="000D4ECA" w:rsidRPr="001A433F" w:rsidRDefault="000D4ECA" w:rsidP="002D25C8">
      <w:pPr>
        <w:rPr>
          <w:rFonts w:cs="Tahoma"/>
          <w:lang w:val="it-IT"/>
        </w:rPr>
      </w:pPr>
    </w:p>
    <w:p w:rsidR="000D4ECA" w:rsidRPr="001A433F" w:rsidRDefault="000D4ECA" w:rsidP="000D4ECA">
      <w:pPr>
        <w:spacing w:after="60"/>
        <w:rPr>
          <w:rFonts w:cs="Tahoma"/>
          <w:lang w:val="it-IT"/>
        </w:rPr>
      </w:pPr>
      <w:r w:rsidRPr="001A433F">
        <w:rPr>
          <w:rFonts w:cs="Tahoma"/>
          <w:bCs/>
          <w:color w:val="000000"/>
          <w:szCs w:val="18"/>
          <w:lang w:val="it-IT"/>
        </w:rPr>
        <w:t>La siguiente tabla enumera las licencias de Aplicación y Servidor cualificadas y los puntos asociados con cada una de</w:t>
      </w:r>
      <w:r w:rsidR="00C41CA7" w:rsidRPr="001A433F">
        <w:rPr>
          <w:rFonts w:cs="Tahoma"/>
          <w:bCs/>
          <w:color w:val="000000"/>
          <w:szCs w:val="18"/>
          <w:lang w:val="it-IT"/>
        </w:rPr>
        <w:t> </w:t>
      </w:r>
      <w:r w:rsidRPr="001A433F">
        <w:rPr>
          <w:rFonts w:cs="Tahoma"/>
          <w:bCs/>
          <w:color w:val="000000"/>
          <w:szCs w:val="18"/>
          <w:lang w:val="it-IT"/>
        </w:rPr>
        <w:t>ellas:</w:t>
      </w:r>
    </w:p>
    <w:p w:rsidR="0063466C" w:rsidRPr="001A433F" w:rsidRDefault="0063466C" w:rsidP="000D4ECA">
      <w:pPr>
        <w:spacing w:after="60"/>
        <w:rPr>
          <w:rFonts w:cs="Tahoma"/>
          <w:lang w:val="it-IT"/>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911162"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b/>
                <w:bCs/>
                <w:szCs w:val="18"/>
              </w:rPr>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b/>
                <w:bCs/>
                <w:szCs w:val="18"/>
              </w:rPr>
              <w:t>Puntos</w:t>
            </w:r>
          </w:p>
        </w:tc>
      </w:tr>
      <w:tr w:rsidR="000D4ECA" w:rsidRPr="00911162"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C41CA7">
            <w:pPr>
              <w:spacing w:after="60"/>
              <w:jc w:val="center"/>
              <w:rPr>
                <w:rFonts w:cs="Tahoma"/>
                <w:szCs w:val="18"/>
              </w:rPr>
            </w:pPr>
            <w:r w:rsidRPr="00911162">
              <w:rPr>
                <w:rFonts w:cs="Tahoma"/>
                <w:szCs w:val="18"/>
              </w:rPr>
              <w:t>Productos del Grupo de Aplicaciones de Office (incluidos los conjuntos de aplicaciones de</w:t>
            </w:r>
            <w:r w:rsidR="00C41CA7" w:rsidRPr="00911162">
              <w:rPr>
                <w:rFonts w:cs="Tahoma"/>
                <w:szCs w:val="18"/>
              </w:rPr>
              <w:t> </w:t>
            </w:r>
            <w:r w:rsidRPr="00911162">
              <w:rPr>
                <w:rFonts w:cs="Tahoma"/>
                <w:szCs w:val="18"/>
              </w:rPr>
              <w:t>Office, Project Standard y Professional, Visio Standard y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w:t>
            </w:r>
          </w:p>
        </w:tc>
      </w:tr>
      <w:tr w:rsidR="000D4ECA" w:rsidRPr="0091116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F56FC9" w:rsidP="00C41CA7">
            <w:pPr>
              <w:spacing w:after="60"/>
              <w:jc w:val="center"/>
              <w:rPr>
                <w:rFonts w:cs="Tahoma"/>
                <w:szCs w:val="18"/>
              </w:rPr>
            </w:pPr>
            <w:r w:rsidRPr="00911162">
              <w:rPr>
                <w:rFonts w:eastAsia="Calibri" w:cs="Tahoma"/>
                <w:szCs w:val="18"/>
              </w:rPr>
              <w:t>SQL Server Standard edition, Windows Server Standard edition, Licencia de</w:t>
            </w:r>
            <w:r w:rsidR="00C41CA7" w:rsidRPr="00911162">
              <w:rPr>
                <w:rFonts w:eastAsia="Calibri" w:cs="Tahoma"/>
                <w:szCs w:val="18"/>
              </w:rPr>
              <w:t> </w:t>
            </w:r>
            <w:r w:rsidRPr="00911162">
              <w:rPr>
                <w:rFonts w:eastAsia="Calibri" w:cs="Tahoma"/>
                <w:szCs w:val="18"/>
              </w:rPr>
              <w:t>Administración de Servidor de System Center 2012 Standard (2 procesadores), Visual</w:t>
            </w:r>
            <w:r w:rsidR="00C41CA7" w:rsidRPr="00911162">
              <w:rPr>
                <w:rFonts w:eastAsia="Calibri" w:cs="Tahoma"/>
                <w:szCs w:val="18"/>
              </w:rPr>
              <w:t> </w:t>
            </w:r>
            <w:r w:rsidRPr="00911162">
              <w:rPr>
                <w:rFonts w:eastAsia="Calibri" w:cs="Tahoma"/>
                <w:szCs w:val="18"/>
              </w:rPr>
              <w:t>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25</w:t>
            </w:r>
          </w:p>
        </w:tc>
      </w:tr>
      <w:tr w:rsidR="000D4ECA" w:rsidRPr="0091116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F56FC9" w:rsidP="000D4ECA">
            <w:pPr>
              <w:spacing w:after="60"/>
              <w:jc w:val="center"/>
              <w:rPr>
                <w:rFonts w:cs="Tahoma"/>
                <w:szCs w:val="18"/>
              </w:rPr>
            </w:pPr>
            <w:r w:rsidRPr="00911162">
              <w:rPr>
                <w:rFonts w:eastAsia="Calibri" w:cs="Tahoma"/>
                <w:szCs w:val="18"/>
              </w:rPr>
              <w:t xml:space="preserve">SQL Server Enterprise edition, </w:t>
            </w:r>
            <w:r w:rsidRPr="00911162">
              <w:rPr>
                <w:rFonts w:cs="Tahoma"/>
                <w:szCs w:val="18"/>
              </w:rPr>
              <w:t xml:space="preserve">SQL Server Business Intelligence, </w:t>
            </w:r>
            <w:r w:rsidR="00C41CA7" w:rsidRPr="00911162">
              <w:rPr>
                <w:rFonts w:cs="Tahoma"/>
                <w:szCs w:val="18"/>
              </w:rPr>
              <w:br/>
            </w:r>
            <w:r w:rsidRPr="00911162">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50</w:t>
            </w:r>
          </w:p>
        </w:tc>
      </w:tr>
      <w:tr w:rsidR="000D4ECA" w:rsidRPr="00911162"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F56FC9" w:rsidP="00C41CA7">
            <w:pPr>
              <w:spacing w:after="60"/>
              <w:jc w:val="center"/>
              <w:rPr>
                <w:rFonts w:cs="Tahoma"/>
                <w:szCs w:val="18"/>
              </w:rPr>
            </w:pPr>
            <w:r w:rsidRPr="00911162">
              <w:rPr>
                <w:rFonts w:eastAsia="Calibri" w:cs="Tahoma"/>
                <w:szCs w:val="18"/>
              </w:rPr>
              <w:t>SQL Server Data Center edition, Windows Server Data Center edition, Licencia de</w:t>
            </w:r>
            <w:r w:rsidR="00C41CA7" w:rsidRPr="00911162">
              <w:rPr>
                <w:rFonts w:eastAsia="Calibri" w:cs="Tahoma"/>
                <w:szCs w:val="18"/>
              </w:rPr>
              <w:t> </w:t>
            </w:r>
            <w:r w:rsidRPr="00911162">
              <w:rPr>
                <w:rFonts w:eastAsia="Calibri" w:cs="Tahoma"/>
                <w:szCs w:val="18"/>
              </w:rPr>
              <w:t>Administración de Servidor de System Center 2012 Datacenter (2 procesadores) y</w:t>
            </w:r>
            <w:r w:rsidR="00C41CA7" w:rsidRPr="00911162">
              <w:rPr>
                <w:rFonts w:eastAsia="Calibri" w:cs="Tahoma"/>
                <w:szCs w:val="18"/>
              </w:rPr>
              <w:t> </w:t>
            </w:r>
            <w:r w:rsidRPr="00911162">
              <w:rPr>
                <w:rFonts w:eastAsia="Calibri" w:cs="Tahoma"/>
                <w:szCs w:val="18"/>
              </w:rPr>
              <w:t>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75</w:t>
            </w:r>
          </w:p>
        </w:tc>
      </w:tr>
    </w:tbl>
    <w:p w:rsidR="000D4ECA" w:rsidRPr="001A433F" w:rsidRDefault="000D4ECA" w:rsidP="0063466C">
      <w:pPr>
        <w:ind w:firstLine="720"/>
        <w:rPr>
          <w:rFonts w:cs="Tahoma"/>
          <w:lang w:val="it-IT"/>
        </w:rPr>
      </w:pPr>
      <w:r w:rsidRPr="001A433F">
        <w:rPr>
          <w:rFonts w:cs="Tahoma"/>
          <w:b/>
          <w:i/>
          <w:sz w:val="16"/>
          <w:szCs w:val="18"/>
          <w:lang w:val="it-IT"/>
        </w:rPr>
        <w:t>Nota:</w:t>
      </w:r>
      <w:r w:rsidRPr="001A433F">
        <w:rPr>
          <w:rFonts w:cs="Tahoma"/>
          <w:i/>
          <w:sz w:val="16"/>
          <w:szCs w:val="18"/>
          <w:lang w:val="it-IT"/>
        </w:rPr>
        <w:t xml:space="preserve"> Para conocer las licencias CAL, consulte la tabla de CAL Suites en esta sección</w:t>
      </w:r>
    </w:p>
    <w:p w:rsidR="00F56FC9" w:rsidRPr="001A433F" w:rsidRDefault="00F56FC9" w:rsidP="0063466C">
      <w:pPr>
        <w:rPr>
          <w:rFonts w:cs="Tahoma"/>
          <w:lang w:val="it-IT"/>
        </w:rPr>
      </w:pPr>
    </w:p>
    <w:p w:rsidR="000D4ECA" w:rsidRPr="001A433F" w:rsidRDefault="000D4ECA" w:rsidP="0063466C">
      <w:pPr>
        <w:rPr>
          <w:rFonts w:cs="Tahoma"/>
          <w:lang w:val="it-IT"/>
        </w:rPr>
      </w:pPr>
      <w:r w:rsidRPr="001A433F">
        <w:rPr>
          <w:rFonts w:cs="Tahoma"/>
          <w:szCs w:val="18"/>
          <w:lang w:val="it-IT"/>
        </w:rPr>
        <w:t xml:space="preserve">Cuando en dichos productos elegibles se adquieren mediante Enrollment for Application Platform (EAP) o Enrollment for Core Infrastructure (ECI), cada uno de los puntos otorgados cubiertos según EAP y ECI se multiplica por dos (2). </w:t>
      </w:r>
    </w:p>
    <w:p w:rsidR="000D4ECA" w:rsidRPr="001A433F" w:rsidRDefault="000D4ECA" w:rsidP="0063466C">
      <w:pPr>
        <w:rPr>
          <w:rFonts w:cs="Tahoma"/>
          <w:lang w:val="it-IT"/>
        </w:rPr>
      </w:pPr>
    </w:p>
    <w:p w:rsidR="00C41CA7" w:rsidRPr="001A433F" w:rsidRDefault="00C41CA7" w:rsidP="0063466C">
      <w:pPr>
        <w:rPr>
          <w:rFonts w:cs="Tahoma"/>
          <w:lang w:val="it-IT"/>
        </w:rPr>
      </w:pPr>
    </w:p>
    <w:p w:rsidR="00C41CA7" w:rsidRPr="001A433F" w:rsidRDefault="00C41CA7" w:rsidP="0063466C">
      <w:pPr>
        <w:rPr>
          <w:rFonts w:cs="Tahoma"/>
          <w:lang w:val="it-IT"/>
        </w:rPr>
      </w:pPr>
    </w:p>
    <w:p w:rsidR="00C41CA7" w:rsidRPr="001A433F" w:rsidRDefault="00C41CA7" w:rsidP="0063466C">
      <w:pPr>
        <w:rPr>
          <w:rFonts w:cs="Tahoma"/>
          <w:lang w:val="it-IT"/>
        </w:rPr>
      </w:pPr>
    </w:p>
    <w:p w:rsidR="00C41CA7" w:rsidRPr="001A433F" w:rsidRDefault="00C41CA7" w:rsidP="0063466C">
      <w:pPr>
        <w:rPr>
          <w:rFonts w:cs="Tahoma"/>
          <w:lang w:val="it-IT"/>
        </w:rPr>
      </w:pPr>
    </w:p>
    <w:p w:rsidR="00C41CA7" w:rsidRPr="001A433F" w:rsidRDefault="00C41CA7" w:rsidP="0063466C">
      <w:pPr>
        <w:rPr>
          <w:rFonts w:cs="Tahoma"/>
          <w:lang w:val="it-IT"/>
        </w:rPr>
      </w:pPr>
    </w:p>
    <w:p w:rsidR="00C41CA7" w:rsidRPr="001A433F" w:rsidRDefault="00C41CA7" w:rsidP="0063466C">
      <w:pPr>
        <w:rPr>
          <w:rFonts w:cs="Tahoma"/>
          <w:lang w:val="it-IT"/>
        </w:rPr>
      </w:pPr>
    </w:p>
    <w:p w:rsidR="000D4ECA" w:rsidRPr="001A433F" w:rsidRDefault="000D4ECA" w:rsidP="0063466C">
      <w:pPr>
        <w:rPr>
          <w:rFonts w:cs="Tahoma"/>
          <w:lang w:val="it-IT"/>
        </w:rPr>
      </w:pPr>
      <w:r w:rsidRPr="001A433F">
        <w:rPr>
          <w:rFonts w:cs="Tahoma"/>
          <w:szCs w:val="18"/>
          <w:lang w:val="it-IT"/>
        </w:rPr>
        <w:t>El total de puntos por lo cual el cliente es elegible define los derechos de Días de Planning Services, como se indica a</w:t>
      </w:r>
      <w:r w:rsidR="00C41CA7" w:rsidRPr="001A433F">
        <w:rPr>
          <w:rFonts w:cs="Tahoma"/>
          <w:szCs w:val="18"/>
          <w:lang w:val="it-IT"/>
        </w:rPr>
        <w:t> </w:t>
      </w:r>
      <w:r w:rsidRPr="001A433F">
        <w:rPr>
          <w:rFonts w:cs="Tahoma"/>
          <w:szCs w:val="18"/>
          <w:lang w:val="it-IT"/>
        </w:rPr>
        <w:t>continuación:</w:t>
      </w:r>
    </w:p>
    <w:p w:rsidR="000D4ECA" w:rsidRPr="001A433F" w:rsidRDefault="000D4ECA" w:rsidP="0063466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11162"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b/>
                <w:bCs/>
                <w:szCs w:val="18"/>
              </w:rPr>
              <w:t>Días de Planning Services</w:t>
            </w:r>
          </w:p>
        </w:tc>
      </w:tr>
      <w:tr w:rsidR="000D4ECA" w:rsidRPr="00911162"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200</w:t>
            </w:r>
            <w:r w:rsidR="00C41CA7" w:rsidRPr="00911162">
              <w:rPr>
                <w:rFonts w:cs="Tahoma"/>
                <w:szCs w:val="18"/>
              </w:rPr>
              <w:t xml:space="preserve"> – </w:t>
            </w:r>
            <w:r w:rsidRPr="00911162">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500</w:t>
            </w:r>
            <w:r w:rsidR="00374440" w:rsidRPr="00911162">
              <w:rPr>
                <w:rFonts w:cs="Tahoma"/>
                <w:szCs w:val="18"/>
              </w:rPr>
              <w:t xml:space="preserve"> </w:t>
            </w:r>
            <w:r w:rsidR="00C41CA7" w:rsidRPr="00911162">
              <w:rPr>
                <w:rFonts w:cs="Tahoma"/>
                <w:szCs w:val="18"/>
              </w:rPr>
              <w:t xml:space="preserve">– </w:t>
            </w:r>
            <w:r w:rsidRPr="00911162">
              <w:rPr>
                <w:rFonts w:cs="Tahoma"/>
                <w:szCs w:val="18"/>
              </w:rPr>
              <w:t>1</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3</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2</w:t>
            </w:r>
            <w:r w:rsidR="00C112A9" w:rsidRPr="00911162">
              <w:rPr>
                <w:rFonts w:cs="Tahoma"/>
                <w:szCs w:val="18"/>
              </w:rPr>
              <w:t>.</w:t>
            </w:r>
            <w:r w:rsidRPr="00911162">
              <w:rPr>
                <w:rFonts w:cs="Tahoma"/>
                <w:szCs w:val="18"/>
              </w:rPr>
              <w:t>000</w:t>
            </w:r>
            <w:r w:rsidR="00C41CA7" w:rsidRPr="00911162">
              <w:rPr>
                <w:rFonts w:cs="Tahoma"/>
                <w:szCs w:val="18"/>
              </w:rPr>
              <w:t xml:space="preserve"> – </w:t>
            </w:r>
            <w:r w:rsidRPr="00911162">
              <w:rPr>
                <w:rFonts w:cs="Tahoma"/>
                <w:szCs w:val="18"/>
              </w:rPr>
              <w:t>3</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5</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4</w:t>
            </w:r>
            <w:r w:rsidR="00C112A9" w:rsidRPr="00911162">
              <w:rPr>
                <w:rFonts w:cs="Tahoma"/>
                <w:szCs w:val="18"/>
              </w:rPr>
              <w:t>.</w:t>
            </w:r>
            <w:r w:rsidRPr="00911162">
              <w:rPr>
                <w:rFonts w:cs="Tahoma"/>
                <w:szCs w:val="18"/>
              </w:rPr>
              <w:t>000 – 29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10</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30</w:t>
            </w:r>
            <w:r w:rsidR="00C112A9" w:rsidRPr="00911162">
              <w:rPr>
                <w:rFonts w:cs="Tahoma"/>
                <w:szCs w:val="18"/>
              </w:rPr>
              <w:t>.</w:t>
            </w:r>
            <w:r w:rsidRPr="00911162">
              <w:rPr>
                <w:rFonts w:cs="Tahoma"/>
                <w:szCs w:val="18"/>
              </w:rPr>
              <w:t>000 – 49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15</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50</w:t>
            </w:r>
            <w:r w:rsidR="00C112A9" w:rsidRPr="00911162">
              <w:rPr>
                <w:rFonts w:cs="Tahoma"/>
                <w:szCs w:val="18"/>
              </w:rPr>
              <w:t>.</w:t>
            </w:r>
            <w:r w:rsidRPr="00911162">
              <w:rPr>
                <w:rFonts w:cs="Tahoma"/>
                <w:szCs w:val="18"/>
              </w:rPr>
              <w:t>000 – 99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20</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100</w:t>
            </w:r>
            <w:r w:rsidR="00C112A9" w:rsidRPr="00911162">
              <w:rPr>
                <w:rFonts w:cs="Tahoma"/>
                <w:szCs w:val="18"/>
              </w:rPr>
              <w:t>.</w:t>
            </w:r>
            <w:r w:rsidRPr="00911162">
              <w:rPr>
                <w:rFonts w:cs="Tahoma"/>
                <w:szCs w:val="18"/>
              </w:rPr>
              <w:t>000 – 199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30</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200</w:t>
            </w:r>
            <w:r w:rsidR="00C112A9" w:rsidRPr="00911162">
              <w:rPr>
                <w:rFonts w:cs="Tahoma"/>
                <w:szCs w:val="18"/>
              </w:rPr>
              <w:t>.</w:t>
            </w:r>
            <w:r w:rsidRPr="00911162">
              <w:rPr>
                <w:rFonts w:cs="Tahoma"/>
                <w:szCs w:val="18"/>
              </w:rPr>
              <w:t>000 – 399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40</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400</w:t>
            </w:r>
            <w:r w:rsidR="00C112A9" w:rsidRPr="00911162">
              <w:rPr>
                <w:rFonts w:cs="Tahoma"/>
                <w:szCs w:val="18"/>
              </w:rPr>
              <w:t>.</w:t>
            </w:r>
            <w:r w:rsidRPr="00911162">
              <w:rPr>
                <w:rFonts w:cs="Tahoma"/>
                <w:szCs w:val="18"/>
              </w:rPr>
              <w:t>000 – 599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50</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600</w:t>
            </w:r>
            <w:r w:rsidR="00C112A9" w:rsidRPr="00911162">
              <w:rPr>
                <w:rFonts w:cs="Tahoma"/>
                <w:szCs w:val="18"/>
              </w:rPr>
              <w:t>.</w:t>
            </w:r>
            <w:r w:rsidRPr="00911162">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75</w:t>
            </w:r>
          </w:p>
        </w:tc>
      </w:tr>
    </w:tbl>
    <w:p w:rsidR="000D4ECA" w:rsidRPr="00911162" w:rsidRDefault="000D4ECA" w:rsidP="0063466C">
      <w:pPr>
        <w:rPr>
          <w:rFonts w:cs="Tahoma"/>
        </w:rPr>
      </w:pPr>
    </w:p>
    <w:p w:rsidR="000D4ECA" w:rsidRPr="001A433F" w:rsidRDefault="000D4ECA" w:rsidP="0063466C">
      <w:pPr>
        <w:rPr>
          <w:rFonts w:cs="Tahoma"/>
          <w:lang w:val="it-IT"/>
        </w:rPr>
      </w:pPr>
      <w:r w:rsidRPr="001A433F">
        <w:rPr>
          <w:rFonts w:cs="Tahoma"/>
          <w:szCs w:val="18"/>
          <w:lang w:val="it-IT"/>
        </w:rPr>
        <w:t xml:space="preserve">La cobertura de Core CAL Suite y SQL CAL SA se considera como </w:t>
      </w:r>
      <w:r w:rsidRPr="001A433F">
        <w:rPr>
          <w:rFonts w:cs="Tahoma"/>
          <w:szCs w:val="18"/>
          <w:u w:val="single"/>
          <w:lang w:val="it-IT"/>
        </w:rPr>
        <w:t xml:space="preserve">un (1) punto </w:t>
      </w:r>
      <w:r w:rsidRPr="001A433F">
        <w:rPr>
          <w:rFonts w:cs="Tahoma"/>
          <w:szCs w:val="18"/>
          <w:lang w:val="it-IT"/>
        </w:rPr>
        <w:t xml:space="preserve">con respecto a los umbrales de la primera columna a continuación, la cobertura de Enterprise CAL Suite SA se considera como </w:t>
      </w:r>
      <w:r w:rsidRPr="001A433F">
        <w:rPr>
          <w:rFonts w:cs="Tahoma"/>
          <w:szCs w:val="18"/>
          <w:u w:val="single"/>
          <w:lang w:val="it-IT"/>
        </w:rPr>
        <w:t>dos (2) puntos</w:t>
      </w:r>
      <w:r w:rsidRPr="001A433F">
        <w:rPr>
          <w:rFonts w:cs="Tahoma"/>
          <w:szCs w:val="18"/>
          <w:lang w:val="it-IT"/>
        </w:rPr>
        <w:t xml:space="preserve"> con respecto a los umbrales de la primera columna a continuación:</w:t>
      </w:r>
    </w:p>
    <w:p w:rsidR="000D4ECA" w:rsidRPr="001A433F" w:rsidRDefault="000D4ECA" w:rsidP="0063466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11162"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11162" w:rsidRDefault="000D4ECA" w:rsidP="000D4ECA">
            <w:pPr>
              <w:spacing w:after="60"/>
              <w:rPr>
                <w:rFonts w:cs="Tahoma"/>
                <w:szCs w:val="18"/>
              </w:rPr>
            </w:pPr>
            <w:r w:rsidRPr="00911162">
              <w:rPr>
                <w:rFonts w:cs="Tahoma"/>
                <w:b/>
                <w:bCs/>
                <w:szCs w:val="18"/>
              </w:rPr>
              <w:t xml:space="preserve">Días de Planning Services </w:t>
            </w:r>
          </w:p>
        </w:tc>
      </w:tr>
      <w:tr w:rsidR="000D4ECA" w:rsidRPr="00911162"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200</w:t>
            </w:r>
            <w:r w:rsidR="00C41CA7" w:rsidRPr="00911162">
              <w:rPr>
                <w:rFonts w:cs="Tahoma"/>
                <w:szCs w:val="18"/>
              </w:rPr>
              <w:t xml:space="preserve"> – </w:t>
            </w:r>
            <w:r w:rsidRPr="00911162">
              <w:rPr>
                <w:rFonts w:cs="Tahoma"/>
                <w:szCs w:val="18"/>
              </w:rPr>
              <w:t>3</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w:t>
            </w:r>
          </w:p>
        </w:tc>
      </w:tr>
      <w:tr w:rsidR="000D4ECA" w:rsidRPr="00911162"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4</w:t>
            </w:r>
            <w:r w:rsidR="00C112A9" w:rsidRPr="00911162">
              <w:rPr>
                <w:rFonts w:cs="Tahoma"/>
                <w:szCs w:val="18"/>
              </w:rPr>
              <w:t>.</w:t>
            </w:r>
            <w:r w:rsidRPr="00911162">
              <w:rPr>
                <w:rFonts w:cs="Tahoma"/>
                <w:szCs w:val="18"/>
              </w:rPr>
              <w:t>000 – 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3</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10</w:t>
            </w:r>
            <w:r w:rsidR="00C112A9" w:rsidRPr="00911162">
              <w:rPr>
                <w:rFonts w:cs="Tahoma"/>
                <w:szCs w:val="18"/>
              </w:rPr>
              <w:t>.</w:t>
            </w:r>
            <w:r w:rsidRPr="00911162">
              <w:rPr>
                <w:rFonts w:cs="Tahoma"/>
                <w:szCs w:val="18"/>
              </w:rPr>
              <w:t>000 – 99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5</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100</w:t>
            </w:r>
            <w:r w:rsidR="00C112A9" w:rsidRPr="00911162">
              <w:rPr>
                <w:rFonts w:cs="Tahoma"/>
                <w:szCs w:val="18"/>
              </w:rPr>
              <w:t>.</w:t>
            </w:r>
            <w:r w:rsidRPr="00911162">
              <w:rPr>
                <w:rFonts w:cs="Tahoma"/>
                <w:szCs w:val="18"/>
              </w:rPr>
              <w:t>000 – 299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7</w:t>
            </w:r>
          </w:p>
        </w:tc>
      </w:tr>
      <w:tr w:rsidR="000D4ECA" w:rsidRPr="00911162"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300</w:t>
            </w:r>
            <w:r w:rsidR="00C112A9" w:rsidRPr="00911162">
              <w:rPr>
                <w:rFonts w:cs="Tahoma"/>
                <w:szCs w:val="18"/>
              </w:rPr>
              <w:t>.</w:t>
            </w:r>
            <w:r w:rsidRPr="00911162">
              <w:rPr>
                <w:rFonts w:cs="Tahoma"/>
                <w:szCs w:val="18"/>
              </w:rPr>
              <w:t>000 – 599</w:t>
            </w:r>
            <w:r w:rsidR="00C112A9" w:rsidRPr="00911162">
              <w:rPr>
                <w:rFonts w:cs="Tahoma"/>
                <w:szCs w:val="18"/>
              </w:rPr>
              <w:t>.</w:t>
            </w:r>
            <w:r w:rsidRPr="0091116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10</w:t>
            </w:r>
          </w:p>
        </w:tc>
      </w:tr>
      <w:tr w:rsidR="000D4ECA" w:rsidRPr="00911162"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600</w:t>
            </w:r>
            <w:r w:rsidR="00C112A9" w:rsidRPr="00911162">
              <w:rPr>
                <w:rFonts w:cs="Tahoma"/>
                <w:szCs w:val="18"/>
              </w:rPr>
              <w:t>.</w:t>
            </w:r>
            <w:r w:rsidRPr="00911162">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11162" w:rsidRDefault="000D4ECA" w:rsidP="000D4ECA">
            <w:pPr>
              <w:spacing w:after="60"/>
              <w:jc w:val="center"/>
              <w:rPr>
                <w:rFonts w:cs="Tahoma"/>
                <w:szCs w:val="18"/>
              </w:rPr>
            </w:pPr>
            <w:r w:rsidRPr="00911162">
              <w:rPr>
                <w:rFonts w:cs="Tahoma"/>
                <w:szCs w:val="18"/>
              </w:rPr>
              <w:t>12</w:t>
            </w:r>
          </w:p>
        </w:tc>
      </w:tr>
    </w:tbl>
    <w:p w:rsidR="00973A93" w:rsidRPr="00911162" w:rsidRDefault="00973A93">
      <w:pPr>
        <w:rPr>
          <w:rFonts w:cs="Tahoma"/>
        </w:rPr>
      </w:pPr>
    </w:p>
    <w:p w:rsidR="000D4ECA" w:rsidRPr="00911162" w:rsidRDefault="000D4ECA" w:rsidP="000D4ECA">
      <w:pPr>
        <w:spacing w:after="60"/>
        <w:rPr>
          <w:rFonts w:cs="Tahoma"/>
        </w:rPr>
      </w:pPr>
      <w:r w:rsidRPr="00911162">
        <w:rPr>
          <w:rFonts w:cs="Tahoma"/>
          <w:b/>
          <w:szCs w:val="20"/>
        </w:rPr>
        <w:t>Ejemplos</w:t>
      </w:r>
    </w:p>
    <w:p w:rsidR="000D4ECA" w:rsidRPr="00911162" w:rsidRDefault="000D4ECA" w:rsidP="000D4ECA">
      <w:pPr>
        <w:spacing w:after="60"/>
        <w:rPr>
          <w:rFonts w:cs="Tahoma"/>
        </w:rPr>
      </w:pPr>
      <w:r w:rsidRPr="00911162">
        <w:rPr>
          <w:rFonts w:cs="Tahoma"/>
          <w:szCs w:val="20"/>
        </w:rPr>
        <w:t>Contrato Open Value con:</w:t>
      </w:r>
    </w:p>
    <w:p w:rsidR="000D4ECA" w:rsidRPr="00911162" w:rsidRDefault="000D4ECA" w:rsidP="000D4ECA">
      <w:pPr>
        <w:spacing w:after="60"/>
        <w:rPr>
          <w:rFonts w:cs="Tahoma"/>
        </w:rPr>
      </w:pPr>
      <w:r w:rsidRPr="00911162">
        <w:rPr>
          <w:rFonts w:cs="Tahoma"/>
          <w:szCs w:val="20"/>
        </w:rPr>
        <w:t>150 Office Professional Plus L&amp;SA</w:t>
      </w:r>
    </w:p>
    <w:p w:rsidR="000D4ECA" w:rsidRPr="00911162" w:rsidRDefault="000D4ECA" w:rsidP="000D4ECA">
      <w:pPr>
        <w:spacing w:after="60"/>
        <w:rPr>
          <w:rFonts w:cs="Tahoma"/>
        </w:rPr>
      </w:pPr>
      <w:r w:rsidRPr="00911162">
        <w:rPr>
          <w:rFonts w:cs="Tahoma"/>
          <w:szCs w:val="20"/>
          <w:u w:val="single"/>
        </w:rPr>
        <w:t>+50 Visio Standard SA</w:t>
      </w:r>
      <w:r w:rsidRPr="00911162">
        <w:rPr>
          <w:rFonts w:cs="Tahoma"/>
          <w:szCs w:val="20"/>
          <w:u w:val="single"/>
        </w:rPr>
        <w:tab/>
      </w:r>
      <w:r w:rsidRPr="00911162">
        <w:rPr>
          <w:rFonts w:cs="Tahoma"/>
          <w:szCs w:val="20"/>
          <w:u w:val="single"/>
        </w:rPr>
        <w:tab/>
      </w:r>
      <w:r w:rsidRPr="00911162">
        <w:rPr>
          <w:rFonts w:cs="Tahoma"/>
          <w:szCs w:val="20"/>
          <w:u w:val="single"/>
        </w:rPr>
        <w:tab/>
      </w:r>
    </w:p>
    <w:p w:rsidR="000D4ECA" w:rsidRPr="001A433F" w:rsidRDefault="000D4ECA" w:rsidP="000D4ECA">
      <w:pPr>
        <w:spacing w:after="60"/>
        <w:rPr>
          <w:rFonts w:cs="Tahoma"/>
          <w:lang w:val="it-IT"/>
        </w:rPr>
      </w:pPr>
      <w:r w:rsidRPr="001A433F">
        <w:rPr>
          <w:rFonts w:cs="Tahoma"/>
          <w:szCs w:val="20"/>
          <w:lang w:val="it-IT"/>
        </w:rPr>
        <w:t>200 Puntos de Licencias de Aplicaciones de Office o Servidor con Cobertura = 1 día</w:t>
      </w:r>
    </w:p>
    <w:p w:rsidR="000D4ECA" w:rsidRPr="001A433F" w:rsidRDefault="000D4ECA" w:rsidP="00077CE5">
      <w:pPr>
        <w:rPr>
          <w:rFonts w:cs="Tahoma"/>
          <w:lang w:val="it-IT"/>
        </w:rPr>
      </w:pPr>
    </w:p>
    <w:p w:rsidR="000D4ECA" w:rsidRPr="00911162" w:rsidRDefault="000D4ECA" w:rsidP="000D4ECA">
      <w:pPr>
        <w:spacing w:after="60"/>
        <w:rPr>
          <w:rFonts w:cs="Tahoma"/>
        </w:rPr>
      </w:pPr>
      <w:r w:rsidRPr="00911162">
        <w:rPr>
          <w:rFonts w:cs="Tahoma"/>
          <w:szCs w:val="20"/>
        </w:rPr>
        <w:t>Inscripción SAM Select o Select Plus con:</w:t>
      </w:r>
    </w:p>
    <w:p w:rsidR="000D4ECA" w:rsidRPr="001A433F" w:rsidRDefault="000D4ECA" w:rsidP="000D4ECA">
      <w:pPr>
        <w:spacing w:after="60"/>
        <w:rPr>
          <w:rFonts w:cs="Tahoma"/>
          <w:lang w:val="it-IT"/>
        </w:rPr>
      </w:pPr>
      <w:r w:rsidRPr="001A433F">
        <w:rPr>
          <w:rFonts w:cs="Tahoma"/>
          <w:szCs w:val="20"/>
          <w:lang w:val="it-IT"/>
        </w:rPr>
        <w:t>3.500 Enterprise CAL Suite SA</w:t>
      </w:r>
    </w:p>
    <w:p w:rsidR="000D4ECA" w:rsidRPr="001A433F" w:rsidRDefault="000D4ECA" w:rsidP="000D4ECA">
      <w:pPr>
        <w:spacing w:after="60"/>
        <w:rPr>
          <w:rFonts w:cs="Tahoma"/>
          <w:lang w:val="it-IT"/>
        </w:rPr>
      </w:pPr>
      <w:r w:rsidRPr="001A433F">
        <w:rPr>
          <w:rFonts w:cs="Tahoma"/>
          <w:szCs w:val="20"/>
          <w:u w:val="single"/>
          <w:lang w:val="it-IT"/>
        </w:rPr>
        <w:t>x 2 puntos cada una</w:t>
      </w:r>
      <w:r w:rsidRPr="001A433F">
        <w:rPr>
          <w:rFonts w:cs="Tahoma"/>
          <w:szCs w:val="20"/>
          <w:u w:val="single"/>
          <w:lang w:val="it-IT"/>
        </w:rPr>
        <w:tab/>
      </w:r>
      <w:r w:rsidRPr="001A433F">
        <w:rPr>
          <w:rFonts w:cs="Tahoma"/>
          <w:szCs w:val="20"/>
          <w:u w:val="single"/>
          <w:lang w:val="it-IT"/>
        </w:rPr>
        <w:tab/>
      </w:r>
      <w:r w:rsidRPr="001A433F">
        <w:rPr>
          <w:rFonts w:cs="Tahoma"/>
          <w:szCs w:val="20"/>
          <w:u w:val="single"/>
          <w:lang w:val="it-IT"/>
        </w:rPr>
        <w:tab/>
      </w:r>
      <w:r w:rsidRPr="001A433F">
        <w:rPr>
          <w:rFonts w:cs="Tahoma"/>
          <w:szCs w:val="20"/>
          <w:u w:val="single"/>
          <w:lang w:val="it-IT"/>
        </w:rPr>
        <w:tab/>
      </w:r>
      <w:r w:rsidRPr="001A433F">
        <w:rPr>
          <w:rFonts w:cs="Tahoma"/>
          <w:szCs w:val="20"/>
          <w:lang w:val="it-IT"/>
        </w:rPr>
        <w:t xml:space="preserve"> </w:t>
      </w:r>
    </w:p>
    <w:p w:rsidR="000D4ECA" w:rsidRPr="001A433F" w:rsidRDefault="000D4ECA" w:rsidP="000D4ECA">
      <w:pPr>
        <w:spacing w:after="60"/>
        <w:rPr>
          <w:rFonts w:cs="Tahoma"/>
          <w:lang w:val="it-IT"/>
        </w:rPr>
      </w:pPr>
      <w:r w:rsidRPr="001A433F">
        <w:rPr>
          <w:rFonts w:cs="Tahoma"/>
          <w:szCs w:val="20"/>
          <w:lang w:val="it-IT"/>
        </w:rPr>
        <w:t xml:space="preserve">7.000 puntos CAL = 3 días </w:t>
      </w:r>
    </w:p>
    <w:p w:rsidR="000D4ECA" w:rsidRPr="001A433F" w:rsidRDefault="000D4ECA" w:rsidP="00077CE5">
      <w:pPr>
        <w:rPr>
          <w:rFonts w:cs="Tahoma"/>
          <w:lang w:val="it-IT"/>
        </w:rPr>
      </w:pPr>
    </w:p>
    <w:p w:rsidR="000D4ECA" w:rsidRPr="001A433F" w:rsidRDefault="000D4ECA" w:rsidP="000D4ECA">
      <w:pPr>
        <w:spacing w:after="60"/>
        <w:rPr>
          <w:rFonts w:cs="Tahoma"/>
          <w:lang w:val="it-IT"/>
        </w:rPr>
      </w:pPr>
      <w:r w:rsidRPr="001A433F">
        <w:rPr>
          <w:rFonts w:cs="Tahoma"/>
          <w:szCs w:val="20"/>
          <w:lang w:val="it-IT"/>
        </w:rPr>
        <w:t>Inscripción EA con:</w:t>
      </w:r>
    </w:p>
    <w:p w:rsidR="000D4ECA" w:rsidRPr="00911162" w:rsidRDefault="000D4ECA" w:rsidP="000D4ECA">
      <w:pPr>
        <w:spacing w:after="60"/>
        <w:rPr>
          <w:rFonts w:cs="Tahoma"/>
        </w:rPr>
      </w:pPr>
      <w:r w:rsidRPr="00911162">
        <w:rPr>
          <w:rFonts w:cs="Tahoma"/>
          <w:szCs w:val="20"/>
        </w:rPr>
        <w:t>3.500 Desktop Enterprise</w:t>
      </w:r>
    </w:p>
    <w:p w:rsidR="000D4ECA" w:rsidRPr="00911162" w:rsidRDefault="000D4ECA" w:rsidP="002C1048">
      <w:pPr>
        <w:numPr>
          <w:ilvl w:val="0"/>
          <w:numId w:val="88"/>
        </w:numPr>
        <w:tabs>
          <w:tab w:val="left" w:pos="720"/>
        </w:tabs>
        <w:spacing w:after="60" w:line="276" w:lineRule="auto"/>
        <w:rPr>
          <w:rFonts w:cs="Tahoma"/>
        </w:rPr>
      </w:pPr>
      <w:r w:rsidRPr="00911162">
        <w:rPr>
          <w:rFonts w:cs="Tahoma"/>
          <w:szCs w:val="20"/>
        </w:rPr>
        <w:t xml:space="preserve">3.500 Office Professional </w:t>
      </w:r>
      <w:r w:rsidRPr="00911162">
        <w:rPr>
          <w:rFonts w:cs="Tahoma"/>
          <w:color w:val="000000"/>
          <w:szCs w:val="20"/>
        </w:rPr>
        <w:t>Plus</w:t>
      </w:r>
    </w:p>
    <w:p w:rsidR="000D4ECA" w:rsidRPr="00911162" w:rsidRDefault="000D4ECA" w:rsidP="002C1048">
      <w:pPr>
        <w:numPr>
          <w:ilvl w:val="0"/>
          <w:numId w:val="88"/>
        </w:numPr>
        <w:spacing w:after="60" w:line="276" w:lineRule="auto"/>
        <w:rPr>
          <w:rFonts w:cs="Tahoma"/>
        </w:rPr>
      </w:pPr>
      <w:r w:rsidRPr="00911162">
        <w:rPr>
          <w:rFonts w:cs="Tahoma"/>
          <w:color w:val="000000"/>
          <w:szCs w:val="20"/>
        </w:rPr>
        <w:t>3.500 Enterprise CAL Suite</w:t>
      </w:r>
    </w:p>
    <w:p w:rsidR="000D4ECA" w:rsidRPr="001A433F" w:rsidRDefault="000D4ECA" w:rsidP="000D4ECA">
      <w:pPr>
        <w:spacing w:after="60"/>
        <w:rPr>
          <w:rFonts w:cs="Tahoma"/>
          <w:lang w:val="it-IT"/>
        </w:rPr>
      </w:pPr>
      <w:r w:rsidRPr="001A433F">
        <w:rPr>
          <w:rFonts w:cs="Tahoma"/>
          <w:szCs w:val="20"/>
          <w:lang w:val="it-IT"/>
        </w:rPr>
        <w:t>+50 Windows Server Enterprise Edition (x 50 puntos cada uno = 2.500 puntos)</w:t>
      </w:r>
    </w:p>
    <w:p w:rsidR="000D4ECA" w:rsidRPr="001A433F" w:rsidRDefault="000D4ECA" w:rsidP="000D4ECA">
      <w:pPr>
        <w:spacing w:after="60"/>
        <w:rPr>
          <w:rFonts w:cs="Tahoma"/>
          <w:lang w:val="it-IT"/>
        </w:rPr>
      </w:pPr>
      <w:r w:rsidRPr="001A433F">
        <w:rPr>
          <w:rFonts w:cs="Tahoma"/>
          <w:szCs w:val="20"/>
          <w:u w:val="single"/>
          <w:lang w:val="it-IT"/>
        </w:rPr>
        <w:t>+600 Visio Standard SA</w:t>
      </w:r>
      <w:r w:rsidRPr="001A433F">
        <w:rPr>
          <w:rFonts w:cs="Tahoma"/>
          <w:szCs w:val="20"/>
          <w:u w:val="single"/>
          <w:lang w:val="it-IT"/>
        </w:rPr>
        <w:tab/>
      </w:r>
      <w:r w:rsidRPr="001A433F">
        <w:rPr>
          <w:rFonts w:cs="Tahoma"/>
          <w:szCs w:val="20"/>
          <w:u w:val="single"/>
          <w:lang w:val="it-IT"/>
        </w:rPr>
        <w:tab/>
      </w:r>
      <w:r w:rsidRPr="001A433F">
        <w:rPr>
          <w:rFonts w:cs="Tahoma"/>
          <w:szCs w:val="20"/>
          <w:u w:val="single"/>
          <w:lang w:val="it-IT"/>
        </w:rPr>
        <w:tab/>
        <w:t xml:space="preserve"> </w:t>
      </w:r>
    </w:p>
    <w:p w:rsidR="000D4ECA" w:rsidRPr="001A433F" w:rsidRDefault="000D4ECA" w:rsidP="000D4ECA">
      <w:pPr>
        <w:spacing w:after="60"/>
        <w:rPr>
          <w:rFonts w:cs="Tahoma"/>
          <w:lang w:val="it-IT"/>
        </w:rPr>
      </w:pPr>
      <w:r w:rsidRPr="001A433F">
        <w:rPr>
          <w:rFonts w:cs="Tahoma"/>
          <w:szCs w:val="20"/>
          <w:lang w:val="it-IT"/>
        </w:rPr>
        <w:lastRenderedPageBreak/>
        <w:t>6.600 Puntos de Licencias de Aplicaciones de Office o Servidor con Cobertura = 10 días</w:t>
      </w:r>
    </w:p>
    <w:p w:rsidR="000D4ECA" w:rsidRPr="001A433F" w:rsidRDefault="000D4ECA" w:rsidP="000D4ECA">
      <w:pPr>
        <w:spacing w:after="60"/>
        <w:rPr>
          <w:rFonts w:cs="Tahoma"/>
          <w:lang w:val="it-IT"/>
        </w:rPr>
      </w:pPr>
      <w:r w:rsidRPr="001A433F">
        <w:rPr>
          <w:rFonts w:cs="Tahoma"/>
          <w:szCs w:val="20"/>
          <w:lang w:val="it-IT"/>
        </w:rPr>
        <w:t>7.000 puntos de CAL Suite con cobertura = 3 días</w:t>
      </w:r>
    </w:p>
    <w:p w:rsidR="000D4ECA" w:rsidRPr="00911162" w:rsidRDefault="000D4ECA" w:rsidP="002C1048">
      <w:pPr>
        <w:numPr>
          <w:ilvl w:val="0"/>
          <w:numId w:val="89"/>
        </w:numPr>
        <w:spacing w:after="60"/>
        <w:ind w:left="720"/>
        <w:rPr>
          <w:rFonts w:cs="Tahoma"/>
        </w:rPr>
      </w:pPr>
      <w:r w:rsidRPr="00911162">
        <w:rPr>
          <w:rFonts w:cs="Tahoma"/>
          <w:szCs w:val="20"/>
        </w:rPr>
        <w:t>13 días en total de Planning Services</w:t>
      </w:r>
    </w:p>
    <w:p w:rsidR="000D4ECA" w:rsidRPr="00911162" w:rsidRDefault="000D4ECA" w:rsidP="000D4ECA">
      <w:pPr>
        <w:spacing w:after="60"/>
        <w:rPr>
          <w:rFonts w:cs="Tahoma"/>
        </w:rPr>
      </w:pPr>
      <w:r w:rsidRPr="00911162">
        <w:rPr>
          <w:rFonts w:cs="Tahoma"/>
          <w:szCs w:val="20"/>
        </w:rPr>
        <w:t>Inscripción ECI con:</w:t>
      </w:r>
    </w:p>
    <w:p w:rsidR="00316AE2" w:rsidRPr="00911162" w:rsidRDefault="00316AE2" w:rsidP="00316AE2">
      <w:pPr>
        <w:spacing w:after="60"/>
        <w:rPr>
          <w:rFonts w:cs="Tahoma"/>
        </w:rPr>
      </w:pPr>
      <w:r w:rsidRPr="00911162">
        <w:rPr>
          <w:rFonts w:cs="Tahoma"/>
          <w:szCs w:val="20"/>
        </w:rPr>
        <w:t xml:space="preserve">100 ECI Datacenter </w:t>
      </w:r>
    </w:p>
    <w:p w:rsidR="00316AE2" w:rsidRPr="001A433F" w:rsidRDefault="00316AE2" w:rsidP="002C1048">
      <w:pPr>
        <w:numPr>
          <w:ilvl w:val="0"/>
          <w:numId w:val="89"/>
        </w:numPr>
        <w:spacing w:after="60"/>
        <w:ind w:left="720"/>
        <w:rPr>
          <w:rFonts w:cs="Tahoma"/>
          <w:lang w:val="it-IT"/>
        </w:rPr>
      </w:pPr>
      <w:r w:rsidRPr="001A433F">
        <w:rPr>
          <w:rFonts w:cs="Tahoma"/>
          <w:szCs w:val="20"/>
          <w:lang w:val="it-IT"/>
        </w:rPr>
        <w:t xml:space="preserve">100 Windows Server Datacenter Edition (x 75 puntos cada uno x multiplicador de 2 puntos = </w:t>
      </w:r>
      <w:r w:rsidR="00C41CA7" w:rsidRPr="001A433F">
        <w:rPr>
          <w:rFonts w:cs="Tahoma"/>
          <w:szCs w:val="20"/>
          <w:lang w:val="it-IT"/>
        </w:rPr>
        <w:br/>
      </w:r>
      <w:r w:rsidRPr="001A433F">
        <w:rPr>
          <w:rFonts w:cs="Tahoma"/>
          <w:szCs w:val="20"/>
          <w:lang w:val="it-IT"/>
        </w:rPr>
        <w:t>15.000 puntos)</w:t>
      </w:r>
    </w:p>
    <w:p w:rsidR="00316AE2" w:rsidRPr="001A433F" w:rsidRDefault="00316AE2" w:rsidP="002C1048">
      <w:pPr>
        <w:numPr>
          <w:ilvl w:val="0"/>
          <w:numId w:val="89"/>
        </w:numPr>
        <w:spacing w:after="60"/>
        <w:ind w:left="720"/>
        <w:rPr>
          <w:rFonts w:cs="Tahoma"/>
          <w:lang w:val="it-IT"/>
        </w:rPr>
      </w:pPr>
      <w:r w:rsidRPr="001A433F">
        <w:rPr>
          <w:rFonts w:cs="Tahoma"/>
          <w:szCs w:val="20"/>
          <w:u w:val="single"/>
          <w:lang w:val="it-IT"/>
        </w:rPr>
        <w:t xml:space="preserve">100 System Center 2012 Datacenter Edition (x 75 puntos cada uno x multiplicador de 2 puntos = </w:t>
      </w:r>
      <w:r w:rsidR="00C41CA7" w:rsidRPr="001A433F">
        <w:rPr>
          <w:rFonts w:cs="Tahoma"/>
          <w:szCs w:val="20"/>
          <w:u w:val="single"/>
          <w:lang w:val="it-IT"/>
        </w:rPr>
        <w:br/>
      </w:r>
      <w:r w:rsidRPr="001A433F">
        <w:rPr>
          <w:rFonts w:cs="Tahoma"/>
          <w:szCs w:val="20"/>
          <w:u w:val="single"/>
          <w:lang w:val="it-IT"/>
        </w:rPr>
        <w:t>15.000 puntos)</w:t>
      </w:r>
    </w:p>
    <w:p w:rsidR="000D4ECA" w:rsidRPr="001A433F" w:rsidRDefault="00316AE2" w:rsidP="00697E59">
      <w:pPr>
        <w:spacing w:after="60"/>
        <w:ind w:firstLine="360"/>
        <w:rPr>
          <w:rFonts w:cs="Tahoma"/>
          <w:lang w:val="it-IT"/>
        </w:rPr>
      </w:pPr>
      <w:r w:rsidRPr="001A433F">
        <w:rPr>
          <w:rFonts w:cs="Tahoma"/>
          <w:szCs w:val="20"/>
          <w:lang w:val="it-IT"/>
        </w:rPr>
        <w:t>30.000 Puntos de licencias de Aplicaciones de Office o Servidor con Cobertura = 15 días</w:t>
      </w:r>
    </w:p>
    <w:p w:rsidR="00697E59" w:rsidRPr="001A433F" w:rsidRDefault="00697E59" w:rsidP="00077CE5">
      <w:pPr>
        <w:ind w:firstLine="360"/>
        <w:rPr>
          <w:rFonts w:cs="Tahoma"/>
          <w:lang w:val="it-IT"/>
        </w:rPr>
      </w:pPr>
    </w:p>
    <w:p w:rsidR="00023FE7" w:rsidRPr="001A433F" w:rsidRDefault="00023FE7" w:rsidP="00F528E5">
      <w:pPr>
        <w:pStyle w:val="AppendixBodyText"/>
        <w:spacing w:after="0"/>
        <w:rPr>
          <w:rFonts w:ascii="Tahoma" w:hAnsi="Tahoma" w:cs="Tahoma"/>
          <w:lang w:val="it-IT"/>
        </w:rPr>
      </w:pPr>
      <w:r w:rsidRPr="001A433F">
        <w:rPr>
          <w:rFonts w:ascii="Tahoma" w:hAnsi="Tahoma" w:cs="Tahoma"/>
          <w:sz w:val="18"/>
          <w:lang w:val="it-IT"/>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8806E8" w:rsidRPr="001A433F">
        <w:rPr>
          <w:rFonts w:ascii="Tahoma" w:hAnsi="Tahoma" w:cs="Tahoma"/>
          <w:sz w:val="18"/>
          <w:lang w:val="it-IT"/>
        </w:rPr>
        <w:t xml:space="preserve"> </w:t>
      </w:r>
      <w:r w:rsidRPr="00911162">
        <w:rPr>
          <w:rFonts w:ascii="Tahoma" w:hAnsi="Tahoma" w:cs="Tahoma"/>
          <w:sz w:val="18"/>
        </w:rPr>
        <w:t xml:space="preserve">Los Clientes elegibles pueden convertir los días de Cupones de Formación no utilizados a días de Planning Services en una base 3:1 (tres días de Cupones de Formación = un día de Planning Services). </w:t>
      </w:r>
      <w:r w:rsidRPr="00911162">
        <w:rPr>
          <w:rFonts w:ascii="Tahoma" w:hAnsi="Tahoma" w:cs="Tahoma"/>
          <w:bCs/>
          <w:sz w:val="18"/>
        </w:rPr>
        <w:t xml:space="preserve">(NOTA: los Clientes que desean utilizar sus días de Cupones de Formación como Planning Services no deben crear Cupones de Formación con dichos días.) [Por lo general, los días de </w:t>
      </w:r>
      <w:r w:rsidRPr="00911162">
        <w:rPr>
          <w:rFonts w:ascii="Tahoma" w:hAnsi="Tahoma" w:cs="Tahoma"/>
          <w:sz w:val="18"/>
        </w:rPr>
        <w:t>Planning</w:t>
      </w:r>
      <w:r w:rsidRPr="00911162">
        <w:rPr>
          <w:rFonts w:ascii="Tahoma" w:hAnsi="Tahoma" w:cs="Tahoma"/>
          <w:bCs/>
          <w:sz w:val="18"/>
        </w:rPr>
        <w:t xml:space="preserve"> Services no pueden convertirse a días de Cupones de Formación.] Sin embargo, si un Cliente desea invertir una conversión de días de Cupones de Formación, los días de Planning Services podrán volver a convertirse a días de Cupones de Formación. ] Tras la conversión de días de Cupones de Formación a días de Planning Services, los días de Planning Services aparecerán en el grupo de días de Planning Services del Cliente.</w:t>
      </w:r>
      <w:r w:rsidR="008806E8" w:rsidRPr="00911162">
        <w:rPr>
          <w:rFonts w:ascii="Tahoma" w:hAnsi="Tahoma" w:cs="Tahoma"/>
          <w:bCs/>
          <w:sz w:val="18"/>
        </w:rPr>
        <w:t xml:space="preserve"> </w:t>
      </w:r>
      <w:r w:rsidRPr="00911162">
        <w:rPr>
          <w:rFonts w:ascii="Tahoma" w:hAnsi="Tahoma" w:cs="Tahoma"/>
          <w:bCs/>
          <w:sz w:val="18"/>
        </w:rPr>
        <w:t>Esos días pueden utilizarse para crear cupones para servicios disponibles (tal como DDPS o SDPS).</w:t>
      </w:r>
      <w:r w:rsidR="008806E8" w:rsidRPr="00911162">
        <w:rPr>
          <w:rFonts w:ascii="Tahoma" w:hAnsi="Tahoma" w:cs="Tahoma"/>
          <w:bCs/>
          <w:sz w:val="18"/>
        </w:rPr>
        <w:t xml:space="preserve"> </w:t>
      </w:r>
      <w:r w:rsidRPr="00911162">
        <w:rPr>
          <w:rFonts w:ascii="Tahoma" w:hAnsi="Tahoma" w:cs="Tahoma"/>
          <w:bCs/>
          <w:sz w:val="18"/>
        </w:rPr>
        <w:t>*La elegibilidad de los Clientes para volver a</w:t>
      </w:r>
      <w:r w:rsidR="00C41CA7" w:rsidRPr="00911162">
        <w:rPr>
          <w:rFonts w:ascii="Tahoma" w:hAnsi="Tahoma" w:cs="Tahoma"/>
          <w:bCs/>
          <w:sz w:val="18"/>
        </w:rPr>
        <w:t> </w:t>
      </w:r>
      <w:r w:rsidRPr="00911162">
        <w:rPr>
          <w:rFonts w:ascii="Tahoma" w:hAnsi="Tahoma" w:cs="Tahoma"/>
          <w:bCs/>
          <w:sz w:val="18"/>
        </w:rPr>
        <w:t>convertir días de Cupones de Formación está limitada según el número de días disponibles en el nivel de Días de Planning Services.</w:t>
      </w:r>
      <w:r w:rsidR="008806E8" w:rsidRPr="00911162">
        <w:rPr>
          <w:rFonts w:ascii="Tahoma" w:hAnsi="Tahoma" w:cs="Tahoma"/>
          <w:bCs/>
          <w:sz w:val="18"/>
        </w:rPr>
        <w:t xml:space="preserve"> </w:t>
      </w:r>
      <w:r w:rsidRPr="001A433F">
        <w:rPr>
          <w:rFonts w:ascii="Tahoma" w:hAnsi="Tahoma" w:cs="Tahoma"/>
          <w:bCs/>
          <w:sz w:val="18"/>
          <w:lang w:val="it-IT"/>
        </w:rPr>
        <w:t>Si un Cliente desea volver a convertir 10 días, pero solo hay 8 Días de Planning Services en su grupo, solo puede volver a convertir 8 días.</w:t>
      </w:r>
      <w:r w:rsidR="008806E8" w:rsidRPr="001A433F">
        <w:rPr>
          <w:rFonts w:ascii="Tahoma" w:hAnsi="Tahoma" w:cs="Tahoma"/>
          <w:bCs/>
          <w:sz w:val="18"/>
          <w:lang w:val="it-IT"/>
        </w:rPr>
        <w:t xml:space="preserve"> </w:t>
      </w:r>
    </w:p>
    <w:p w:rsidR="00F528E5" w:rsidRPr="001A433F" w:rsidRDefault="00F528E5" w:rsidP="00F528E5">
      <w:pPr>
        <w:pStyle w:val="AppendixBodyText"/>
        <w:spacing w:after="0"/>
        <w:rPr>
          <w:rFonts w:ascii="Tahoma" w:hAnsi="Tahoma" w:cs="Tahoma"/>
          <w:sz w:val="18"/>
          <w:szCs w:val="18"/>
          <w:lang w:val="it-IT"/>
        </w:rPr>
      </w:pPr>
    </w:p>
    <w:p w:rsidR="00023FE7" w:rsidRPr="001A433F" w:rsidRDefault="00023FE7" w:rsidP="00F528E5">
      <w:pPr>
        <w:pStyle w:val="AppendixBodyText"/>
        <w:spacing w:after="0"/>
        <w:rPr>
          <w:rFonts w:ascii="Tahoma" w:hAnsi="Tahoma" w:cs="Tahoma"/>
          <w:lang w:val="it-IT"/>
        </w:rPr>
      </w:pPr>
      <w:r w:rsidRPr="001A433F">
        <w:rPr>
          <w:rFonts w:ascii="Tahoma" w:hAnsi="Tahoma" w:cs="Tahoma"/>
          <w:bCs/>
          <w:sz w:val="18"/>
          <w:lang w:val="it-IT"/>
        </w:rPr>
        <w:t>Los Clientes con contratos de licencias por volumen elegibles que no hayan cumplido con los umbrales mínimos para recibir derechos de Planning Services, pero cumplen o superan los criterios para la conversión de días de Cupones de Formación, puedan convertir a días de Cupones de Formación, como se ha indicado anteriormente.</w:t>
      </w:r>
    </w:p>
    <w:p w:rsidR="00023FE7" w:rsidRPr="001A433F" w:rsidRDefault="00023FE7" w:rsidP="00077CE5">
      <w:pPr>
        <w:pStyle w:val="AppendixBodyText"/>
        <w:spacing w:after="0"/>
        <w:rPr>
          <w:rFonts w:ascii="Tahoma" w:hAnsi="Tahoma" w:cs="Tahoma"/>
          <w:sz w:val="18"/>
          <w:szCs w:val="18"/>
          <w:lang w:val="it-IT"/>
        </w:rPr>
      </w:pPr>
    </w:p>
    <w:p w:rsidR="00023FE7" w:rsidRPr="001A433F" w:rsidRDefault="000D4ECA">
      <w:pPr>
        <w:pStyle w:val="AppendixBodyText"/>
        <w:rPr>
          <w:rFonts w:ascii="Tahoma" w:hAnsi="Tahoma" w:cs="Tahoma"/>
          <w:lang w:val="it-IT"/>
        </w:rPr>
      </w:pPr>
      <w:r w:rsidRPr="001A433F">
        <w:rPr>
          <w:rFonts w:ascii="Tahoma" w:hAnsi="Tahoma" w:cs="Tahoma"/>
          <w:sz w:val="18"/>
          <w:lang w:val="it-IT"/>
        </w:rPr>
        <w:t>Planning Services se puede ofrecer al Cliente a través de Socios cualificados de Microsoft o Servicios de Consultoría de Microsoft.</w:t>
      </w:r>
      <w:r w:rsidR="008806E8" w:rsidRPr="001A433F">
        <w:rPr>
          <w:rFonts w:ascii="Tahoma" w:hAnsi="Tahoma" w:cs="Tahoma"/>
          <w:sz w:val="18"/>
          <w:lang w:val="it-IT"/>
        </w:rPr>
        <w:t xml:space="preserve"> </w:t>
      </w:r>
      <w:r w:rsidRPr="001A433F">
        <w:rPr>
          <w:rFonts w:ascii="Tahoma" w:hAnsi="Tahoma" w:cs="Tahoma"/>
          <w:sz w:val="18"/>
          <w:lang w:val="it-IT"/>
        </w:rPr>
        <w:t>Un Cliente puede ver la lista de Proveedores Cualificados aquí: http://directory.partners.extranet.microsoft.com/psbproviders</w:t>
      </w:r>
      <w:r w:rsidR="008806E8" w:rsidRPr="001A433F">
        <w:rPr>
          <w:rFonts w:ascii="Tahoma" w:hAnsi="Tahoma" w:cs="Tahoma"/>
          <w:sz w:val="18"/>
          <w:lang w:val="it-IT"/>
        </w:rPr>
        <w:t xml:space="preserve"> </w:t>
      </w:r>
    </w:p>
    <w:p w:rsidR="00023FE7" w:rsidRPr="001A433F" w:rsidRDefault="00023FE7" w:rsidP="002D25C8">
      <w:pPr>
        <w:pStyle w:val="AppendixBodyText"/>
        <w:spacing w:after="0"/>
        <w:rPr>
          <w:rFonts w:ascii="Tahoma" w:hAnsi="Tahoma" w:cs="Tahoma"/>
          <w:sz w:val="18"/>
          <w:szCs w:val="18"/>
          <w:lang w:val="it-IT"/>
        </w:rPr>
      </w:pPr>
    </w:p>
    <w:p w:rsidR="00023FE7" w:rsidRPr="001A433F" w:rsidRDefault="000D4ECA" w:rsidP="005A141F">
      <w:pPr>
        <w:pStyle w:val="AppendixBodyText"/>
        <w:spacing w:after="0"/>
        <w:rPr>
          <w:rFonts w:ascii="Tahoma" w:hAnsi="Tahoma" w:cs="Tahoma"/>
          <w:lang w:val="it-IT"/>
        </w:rPr>
      </w:pPr>
      <w:r w:rsidRPr="001A433F">
        <w:rPr>
          <w:rFonts w:ascii="Tahoma" w:hAnsi="Tahoma" w:cs="Tahoma"/>
          <w:sz w:val="18"/>
          <w:lang w:val="it-IT"/>
        </w:rPr>
        <w:t>Los compromisos de Planning Services ofrecen consultoría que cubre un ámbito de trabajo predeterminado que se traduce en un plan de implementación de alto nivel; no se puede incluir la implementación real del software.</w:t>
      </w:r>
    </w:p>
    <w:p w:rsidR="00023FE7" w:rsidRPr="001A433F" w:rsidRDefault="00023FE7" w:rsidP="005A141F">
      <w:pPr>
        <w:pStyle w:val="AppendixBodyText"/>
        <w:spacing w:after="0"/>
        <w:rPr>
          <w:rFonts w:ascii="Tahoma" w:hAnsi="Tahoma" w:cs="Tahoma"/>
          <w:sz w:val="18"/>
          <w:szCs w:val="18"/>
          <w:lang w:val="it-IT"/>
        </w:rPr>
      </w:pPr>
    </w:p>
    <w:p w:rsidR="00AC1997" w:rsidRPr="00911162" w:rsidRDefault="000D4ECA" w:rsidP="002F529F">
      <w:pPr>
        <w:pStyle w:val="AppendixBodyText"/>
        <w:numPr>
          <w:ilvl w:val="0"/>
          <w:numId w:val="1"/>
        </w:numPr>
        <w:tabs>
          <w:tab w:val="clear" w:pos="720"/>
          <w:tab w:val="num" w:pos="1440"/>
        </w:tabs>
        <w:ind w:left="1440"/>
        <w:rPr>
          <w:rFonts w:ascii="Tahoma" w:hAnsi="Tahoma" w:cs="Tahoma"/>
        </w:rPr>
      </w:pPr>
      <w:r w:rsidRPr="00911162">
        <w:rPr>
          <w:rFonts w:ascii="Tahoma" w:hAnsi="Tahoma" w:cs="Tahoma"/>
          <w:bCs/>
          <w:sz w:val="18"/>
        </w:rPr>
        <w:t>Planning Services no está disponible en todos los idiomas.</w:t>
      </w:r>
    </w:p>
    <w:p w:rsidR="00AC1997" w:rsidRPr="00911162" w:rsidRDefault="000D4ECA" w:rsidP="002F529F">
      <w:pPr>
        <w:pStyle w:val="AppendixBodyText"/>
        <w:numPr>
          <w:ilvl w:val="0"/>
          <w:numId w:val="1"/>
        </w:numPr>
        <w:tabs>
          <w:tab w:val="clear" w:pos="720"/>
          <w:tab w:val="num" w:pos="1440"/>
        </w:tabs>
        <w:ind w:left="1440"/>
        <w:rPr>
          <w:rFonts w:ascii="Tahoma" w:hAnsi="Tahoma" w:cs="Tahoma"/>
        </w:rPr>
      </w:pPr>
      <w:r w:rsidRPr="00911162">
        <w:rPr>
          <w:rFonts w:ascii="Tahoma" w:hAnsi="Tahoma" w:cs="Tahoma"/>
          <w:bCs/>
          <w:color w:val="000000"/>
          <w:sz w:val="18"/>
        </w:rPr>
        <w:t>Los cupones de Planning Services solo puede canjearlos el Cliente que es susceptible de obtener el</w:t>
      </w:r>
      <w:r w:rsidR="00C41CA7" w:rsidRPr="00911162">
        <w:rPr>
          <w:rFonts w:ascii="Tahoma" w:hAnsi="Tahoma" w:cs="Tahoma"/>
          <w:bCs/>
          <w:color w:val="000000"/>
          <w:sz w:val="18"/>
        </w:rPr>
        <w:t> </w:t>
      </w:r>
      <w:r w:rsidRPr="00911162">
        <w:rPr>
          <w:rFonts w:ascii="Tahoma" w:hAnsi="Tahoma" w:cs="Tahoma"/>
          <w:bCs/>
          <w:color w:val="000000"/>
          <w:sz w:val="18"/>
        </w:rPr>
        <w:t>beneficio.</w:t>
      </w:r>
    </w:p>
    <w:p w:rsidR="00AC1997" w:rsidRPr="00911162" w:rsidRDefault="000D4ECA" w:rsidP="002F529F">
      <w:pPr>
        <w:pStyle w:val="AppendixBodyText"/>
        <w:numPr>
          <w:ilvl w:val="0"/>
          <w:numId w:val="1"/>
        </w:numPr>
        <w:tabs>
          <w:tab w:val="clear" w:pos="720"/>
          <w:tab w:val="num" w:pos="1440"/>
        </w:tabs>
        <w:ind w:left="1440"/>
        <w:rPr>
          <w:rFonts w:ascii="Tahoma" w:hAnsi="Tahoma" w:cs="Tahoma"/>
        </w:rPr>
      </w:pPr>
      <w:r w:rsidRPr="00911162">
        <w:rPr>
          <w:rFonts w:ascii="Tahoma" w:hAnsi="Tahoma" w:cs="Tahoma"/>
          <w:bCs/>
          <w:color w:val="000000"/>
          <w:sz w:val="18"/>
        </w:rPr>
        <w:t>Los cupones de Planning Services no pueden cambiarse por dinero en efectivo, dinero pagadero u</w:t>
      </w:r>
      <w:r w:rsidR="00C41CA7" w:rsidRPr="00911162">
        <w:rPr>
          <w:rFonts w:ascii="Tahoma" w:hAnsi="Tahoma" w:cs="Tahoma"/>
          <w:bCs/>
          <w:color w:val="000000"/>
          <w:sz w:val="18"/>
        </w:rPr>
        <w:t> </w:t>
      </w:r>
      <w:r w:rsidRPr="00911162">
        <w:rPr>
          <w:rFonts w:ascii="Tahoma" w:hAnsi="Tahoma" w:cs="Tahoma"/>
          <w:bCs/>
          <w:color w:val="000000"/>
          <w:sz w:val="18"/>
        </w:rPr>
        <w:t>otras prestaciones de valor.</w:t>
      </w:r>
    </w:p>
    <w:p w:rsidR="00AC1997" w:rsidRPr="001A433F" w:rsidRDefault="00AC1997" w:rsidP="002F529F">
      <w:pPr>
        <w:pStyle w:val="AppendixBodyText"/>
        <w:numPr>
          <w:ilvl w:val="0"/>
          <w:numId w:val="1"/>
        </w:numPr>
        <w:tabs>
          <w:tab w:val="clear" w:pos="720"/>
          <w:tab w:val="num" w:pos="1440"/>
        </w:tabs>
        <w:ind w:left="1440"/>
        <w:rPr>
          <w:rFonts w:ascii="Tahoma" w:hAnsi="Tahoma" w:cs="Tahoma"/>
          <w:lang w:val="it-IT"/>
        </w:rPr>
      </w:pPr>
      <w:r w:rsidRPr="001A433F">
        <w:rPr>
          <w:rFonts w:ascii="Tahoma" w:hAnsi="Tahoma" w:cs="Tahoma"/>
          <w:bCs/>
          <w:color w:val="000000"/>
          <w:sz w:val="18"/>
          <w:lang w:val="it-IT"/>
        </w:rPr>
        <w:t xml:space="preserve">Los Clientes que estén interesados en adquirir servicios adicionales que no están dentro del </w:t>
      </w:r>
      <w:r w:rsidRPr="001A433F">
        <w:rPr>
          <w:rFonts w:ascii="Tahoma" w:hAnsi="Tahoma" w:cs="Tahoma"/>
          <w:color w:val="000000"/>
          <w:sz w:val="18"/>
          <w:szCs w:val="18"/>
          <w:lang w:val="it-IT"/>
        </w:rPr>
        <w:t>ámbito del trabajo correspondiente al compromiso de cupones cedidos (según se define por tipo de cupón y nivel de servicio)</w:t>
      </w:r>
      <w:r w:rsidRPr="001A433F">
        <w:rPr>
          <w:rFonts w:ascii="Tahoma" w:hAnsi="Tahoma" w:cs="Tahoma"/>
          <w:bCs/>
          <w:color w:val="000000"/>
          <w:sz w:val="18"/>
          <w:lang w:val="it-IT"/>
        </w:rPr>
        <w:t xml:space="preserve"> podrán pagar a su proveedor fuera de este programa.</w:t>
      </w:r>
    </w:p>
    <w:p w:rsidR="00AC1997" w:rsidRPr="001A433F" w:rsidRDefault="00AC1997" w:rsidP="002F529F">
      <w:pPr>
        <w:pStyle w:val="AppendixBodyText"/>
        <w:numPr>
          <w:ilvl w:val="0"/>
          <w:numId w:val="1"/>
        </w:numPr>
        <w:tabs>
          <w:tab w:val="clear" w:pos="720"/>
          <w:tab w:val="num" w:pos="1440"/>
        </w:tabs>
        <w:ind w:left="1440"/>
        <w:rPr>
          <w:rFonts w:ascii="Tahoma" w:hAnsi="Tahoma" w:cs="Tahoma"/>
          <w:lang w:val="it-IT"/>
        </w:rPr>
      </w:pPr>
      <w:r w:rsidRPr="001A433F">
        <w:rPr>
          <w:rFonts w:ascii="Tahoma" w:hAnsi="Tahoma" w:cs="Tahoma"/>
          <w:color w:val="000000"/>
          <w:sz w:val="18"/>
          <w:lang w:val="it-IT"/>
        </w:rPr>
        <w:t>La reducción d</w:t>
      </w:r>
      <w:r w:rsidRPr="001A433F">
        <w:rPr>
          <w:rFonts w:ascii="Tahoma" w:hAnsi="Tahoma" w:cs="Tahoma"/>
          <w:bCs/>
          <w:color w:val="000000"/>
          <w:sz w:val="18"/>
          <w:lang w:val="it-IT"/>
        </w:rPr>
        <w:t>e</w:t>
      </w:r>
      <w:r w:rsidRPr="001A433F">
        <w:rPr>
          <w:rFonts w:ascii="Tahoma" w:hAnsi="Tahoma" w:cs="Tahoma"/>
          <w:color w:val="000000"/>
          <w:sz w:val="18"/>
          <w:lang w:val="it-IT"/>
        </w:rPr>
        <w:t xml:space="preserve"> la cobertura de SA cualificada como resultado de devoluciones y otros ajustes de</w:t>
      </w:r>
      <w:r w:rsidR="00C41CA7" w:rsidRPr="001A433F">
        <w:rPr>
          <w:rFonts w:ascii="Tahoma" w:hAnsi="Tahoma" w:cs="Tahoma"/>
          <w:color w:val="000000"/>
          <w:sz w:val="18"/>
          <w:lang w:val="it-IT"/>
        </w:rPr>
        <w:t> </w:t>
      </w:r>
      <w:r w:rsidRPr="001A433F">
        <w:rPr>
          <w:rFonts w:ascii="Tahoma" w:hAnsi="Tahoma" w:cs="Tahoma"/>
          <w:color w:val="000000"/>
          <w:sz w:val="18"/>
          <w:lang w:val="it-IT"/>
        </w:rPr>
        <w:t>facturación</w:t>
      </w:r>
      <w:r w:rsidRPr="001A433F">
        <w:rPr>
          <w:rFonts w:ascii="Tahoma" w:hAnsi="Tahoma" w:cs="Tahoma"/>
          <w:bCs/>
          <w:color w:val="000000"/>
          <w:sz w:val="18"/>
          <w:lang w:val="it-IT"/>
        </w:rPr>
        <w:t>,</w:t>
      </w:r>
      <w:r w:rsidRPr="001A433F">
        <w:rPr>
          <w:rFonts w:ascii="Tahoma" w:hAnsi="Tahoma" w:cs="Tahoma"/>
          <w:color w:val="000000"/>
          <w:sz w:val="18"/>
          <w:lang w:val="it-IT"/>
        </w:rPr>
        <w:t xml:space="preserve"> en la medida que así se permita, </w:t>
      </w:r>
      <w:r w:rsidRPr="001A433F">
        <w:rPr>
          <w:rFonts w:ascii="Tahoma" w:hAnsi="Tahoma" w:cs="Tahoma"/>
          <w:bCs/>
          <w:color w:val="000000"/>
          <w:sz w:val="18"/>
          <w:lang w:val="it-IT"/>
        </w:rPr>
        <w:t>podrá</w:t>
      </w:r>
      <w:r w:rsidRPr="001A433F">
        <w:rPr>
          <w:rFonts w:ascii="Tahoma" w:hAnsi="Tahoma" w:cs="Tahoma"/>
          <w:color w:val="000000"/>
          <w:sz w:val="18"/>
          <w:lang w:val="it-IT"/>
        </w:rPr>
        <w:t xml:space="preserve"> disminuir los días de derechos de Planning Services del Cliente</w:t>
      </w:r>
      <w:r w:rsidRPr="001A433F">
        <w:rPr>
          <w:rFonts w:ascii="Tahoma" w:hAnsi="Tahoma" w:cs="Tahoma"/>
          <w:bCs/>
          <w:color w:val="000000"/>
          <w:sz w:val="18"/>
          <w:lang w:val="it-IT"/>
        </w:rPr>
        <w:t>.</w:t>
      </w:r>
    </w:p>
    <w:p w:rsidR="00762183" w:rsidRPr="00911162" w:rsidRDefault="00AC1997" w:rsidP="002F529F">
      <w:pPr>
        <w:pStyle w:val="AppendixBodyText"/>
        <w:numPr>
          <w:ilvl w:val="0"/>
          <w:numId w:val="24"/>
        </w:numPr>
        <w:tabs>
          <w:tab w:val="num" w:pos="1440"/>
        </w:tabs>
        <w:ind w:left="1440"/>
        <w:rPr>
          <w:rFonts w:ascii="Tahoma" w:hAnsi="Tahoma" w:cs="Tahoma"/>
        </w:rPr>
      </w:pPr>
      <w:r w:rsidRPr="001A433F">
        <w:rPr>
          <w:rFonts w:ascii="Tahoma" w:hAnsi="Tahoma" w:cs="Tahoma"/>
          <w:bCs/>
          <w:color w:val="000000"/>
          <w:sz w:val="18"/>
          <w:lang w:val="it-IT"/>
        </w:rPr>
        <w:t xml:space="preserve">Los cupones son únicamente válidos con </w:t>
      </w:r>
      <w:r w:rsidRPr="001A433F">
        <w:rPr>
          <w:rFonts w:ascii="Tahoma" w:hAnsi="Tahoma" w:cs="Tahoma"/>
          <w:color w:val="000000"/>
          <w:sz w:val="18"/>
          <w:lang w:val="it-IT"/>
        </w:rPr>
        <w:t xml:space="preserve">Proveedores cualificados </w:t>
      </w:r>
      <w:r w:rsidRPr="001A433F">
        <w:rPr>
          <w:rFonts w:ascii="Tahoma" w:hAnsi="Tahoma" w:cs="Tahoma"/>
          <w:bCs/>
          <w:color w:val="000000"/>
          <w:sz w:val="18"/>
          <w:lang w:val="it-IT"/>
        </w:rPr>
        <w:t xml:space="preserve">para el tipo de servicio específico para el que se </w:t>
      </w:r>
      <w:r w:rsidRPr="001A433F">
        <w:rPr>
          <w:rFonts w:ascii="Tahoma" w:hAnsi="Tahoma" w:cs="Tahoma"/>
          <w:bCs/>
          <w:color w:val="000000"/>
          <w:sz w:val="18"/>
          <w:szCs w:val="18"/>
          <w:lang w:val="it-IT"/>
        </w:rPr>
        <w:t xml:space="preserve">canjea el cupón. </w:t>
      </w:r>
      <w:r w:rsidRPr="001A433F">
        <w:rPr>
          <w:rFonts w:ascii="Tahoma" w:hAnsi="Tahoma" w:cs="Tahoma"/>
          <w:color w:val="000000"/>
          <w:sz w:val="18"/>
          <w:szCs w:val="18"/>
          <w:lang w:val="it-IT"/>
        </w:rPr>
        <w:t>El cupón puede utilizarse con Proveedores cualificados de todo el</w:t>
      </w:r>
      <w:r w:rsidR="00C41CA7"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mundo. </w:t>
      </w:r>
      <w:r w:rsidRPr="00911162">
        <w:rPr>
          <w:rFonts w:ascii="Tahoma" w:hAnsi="Tahoma" w:cs="Tahoma"/>
          <w:color w:val="000000"/>
          <w:sz w:val="18"/>
          <w:szCs w:val="18"/>
        </w:rPr>
        <w:t>La participación puede variar.</w:t>
      </w:r>
    </w:p>
    <w:p w:rsidR="0083748D" w:rsidRPr="00161407" w:rsidRDefault="0083748D" w:rsidP="002F529F">
      <w:pPr>
        <w:pStyle w:val="AppendixBodyText"/>
        <w:numPr>
          <w:ilvl w:val="0"/>
          <w:numId w:val="1"/>
        </w:numPr>
        <w:tabs>
          <w:tab w:val="clear" w:pos="720"/>
          <w:tab w:val="num" w:pos="1440"/>
        </w:tabs>
        <w:ind w:left="1440"/>
        <w:rPr>
          <w:rFonts w:ascii="Tahoma" w:hAnsi="Tahoma" w:cs="Tahoma"/>
          <w:lang w:val="it-IT"/>
        </w:rPr>
      </w:pPr>
      <w:r w:rsidRPr="001A433F">
        <w:rPr>
          <w:rFonts w:ascii="Tahoma" w:hAnsi="Tahoma" w:cs="Tahoma"/>
          <w:color w:val="000000"/>
          <w:sz w:val="18"/>
          <w:szCs w:val="18"/>
          <w:lang w:val="it-IT"/>
        </w:rPr>
        <w:t>Los cupones se deben ceder durante el periodo de cobertura de Software Assurance.</w:t>
      </w:r>
    </w:p>
    <w:p w:rsidR="00161407" w:rsidRPr="001A433F" w:rsidRDefault="00161407" w:rsidP="00161407">
      <w:pPr>
        <w:pStyle w:val="AppendixBodyText"/>
        <w:ind w:left="1440"/>
        <w:rPr>
          <w:rFonts w:ascii="Tahoma" w:hAnsi="Tahoma" w:cs="Tahoma"/>
          <w:lang w:val="it-IT"/>
        </w:rPr>
      </w:pPr>
    </w:p>
    <w:p w:rsidR="0083748D" w:rsidRPr="001A433F" w:rsidRDefault="0083748D" w:rsidP="002F529F">
      <w:pPr>
        <w:pStyle w:val="AppendixBodyText"/>
        <w:numPr>
          <w:ilvl w:val="0"/>
          <w:numId w:val="1"/>
        </w:numPr>
        <w:tabs>
          <w:tab w:val="clear" w:pos="720"/>
          <w:tab w:val="num" w:pos="1440"/>
        </w:tabs>
        <w:ind w:left="1440"/>
        <w:rPr>
          <w:rFonts w:ascii="Tahoma" w:hAnsi="Tahoma" w:cs="Tahoma"/>
          <w:lang w:val="it-IT"/>
        </w:rPr>
      </w:pPr>
      <w:r w:rsidRPr="001A433F">
        <w:rPr>
          <w:rFonts w:ascii="Tahoma" w:hAnsi="Tahoma" w:cs="Tahoma"/>
          <w:color w:val="000000"/>
          <w:sz w:val="18"/>
          <w:szCs w:val="18"/>
          <w:lang w:val="it-IT"/>
        </w:rPr>
        <w:lastRenderedPageBreak/>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rsidR="00AC1997" w:rsidRPr="001A433F" w:rsidRDefault="00AC1997" w:rsidP="002F529F">
      <w:pPr>
        <w:pStyle w:val="AppendixBodyText"/>
        <w:numPr>
          <w:ilvl w:val="0"/>
          <w:numId w:val="21"/>
        </w:numPr>
        <w:tabs>
          <w:tab w:val="num" w:pos="1440"/>
        </w:tabs>
        <w:rPr>
          <w:rFonts w:ascii="Tahoma" w:hAnsi="Tahoma" w:cs="Tahoma"/>
          <w:lang w:val="it-IT"/>
        </w:rPr>
      </w:pPr>
      <w:r w:rsidRPr="001A433F">
        <w:rPr>
          <w:rFonts w:ascii="Tahoma" w:hAnsi="Tahoma" w:cs="Tahoma"/>
          <w:bCs/>
          <w:color w:val="000000"/>
          <w:sz w:val="18"/>
          <w:szCs w:val="18"/>
          <w:lang w:val="it-IT"/>
        </w:rPr>
        <w:t>Microsoft no se hace responsable</w:t>
      </w:r>
      <w:r w:rsidRPr="001A433F">
        <w:rPr>
          <w:rFonts w:ascii="Tahoma" w:hAnsi="Tahoma" w:cs="Tahoma"/>
          <w:bCs/>
          <w:color w:val="000000"/>
          <w:sz w:val="18"/>
          <w:lang w:val="it-IT"/>
        </w:rPr>
        <w:t xml:space="preserve"> de la pérdida, robo, extravío o uso indebido de los cupones.</w:t>
      </w:r>
    </w:p>
    <w:p w:rsidR="00AC1997" w:rsidRPr="001A433F" w:rsidRDefault="00AC1997" w:rsidP="002F529F">
      <w:pPr>
        <w:pStyle w:val="AppendixBodyText"/>
        <w:numPr>
          <w:ilvl w:val="0"/>
          <w:numId w:val="21"/>
        </w:numPr>
        <w:tabs>
          <w:tab w:val="num" w:pos="1440"/>
        </w:tabs>
        <w:rPr>
          <w:rFonts w:ascii="Tahoma" w:hAnsi="Tahoma" w:cs="Tahoma"/>
          <w:lang w:val="it-IT"/>
        </w:rPr>
      </w:pPr>
      <w:r w:rsidRPr="001A433F">
        <w:rPr>
          <w:rFonts w:ascii="Tahoma" w:hAnsi="Tahoma" w:cs="Tahoma"/>
          <w:bCs/>
          <w:color w:val="000000"/>
          <w:sz w:val="18"/>
          <w:lang w:val="it-IT"/>
        </w:rPr>
        <w:t xml:space="preserve">Los servicios proporcionados conforme a los cupones se </w:t>
      </w:r>
      <w:r w:rsidRPr="001A433F">
        <w:rPr>
          <w:rFonts w:ascii="Tahoma" w:hAnsi="Tahoma" w:cs="Tahoma"/>
          <w:color w:val="000000"/>
          <w:sz w:val="18"/>
          <w:lang w:val="it-IT"/>
        </w:rPr>
        <w:t>ofrecen en virtud de un contrato celebrado entre el Cliente y el Proveedor Cualificado; Microsoft no se hace responsable de ninguna actividad o incumplimiento por parte del Proveedor Cualificado en relación con los servicios.</w:t>
      </w:r>
    </w:p>
    <w:p w:rsidR="00F643B6" w:rsidRPr="001A433F" w:rsidRDefault="00AC1997" w:rsidP="002C1048">
      <w:pPr>
        <w:pStyle w:val="AppendixBodyText"/>
        <w:numPr>
          <w:ilvl w:val="0"/>
          <w:numId w:val="90"/>
        </w:numPr>
        <w:rPr>
          <w:rFonts w:ascii="Tahoma" w:hAnsi="Tahoma" w:cs="Tahoma"/>
          <w:lang w:val="it-IT"/>
        </w:rPr>
      </w:pPr>
      <w:r w:rsidRPr="001A433F">
        <w:rPr>
          <w:rFonts w:ascii="Tahoma" w:hAnsi="Tahoma" w:cs="Tahoma"/>
          <w:bCs/>
          <w:color w:val="000000"/>
          <w:sz w:val="18"/>
          <w:lang w:val="it-IT"/>
        </w:rPr>
        <w:t>Al aceptar un compromiso de Planning Services, los Clientes</w:t>
      </w:r>
      <w:r w:rsidRPr="001A433F">
        <w:rPr>
          <w:rFonts w:ascii="Tahoma" w:hAnsi="Tahoma" w:cs="Tahoma"/>
          <w:bCs/>
          <w:sz w:val="18"/>
          <w:lang w:val="it-IT"/>
        </w:rPr>
        <w:t xml:space="preserve"> reconocen que recibirán una encuesta tras la finalización del compromiso para propósitos de control de calidad.</w:t>
      </w:r>
    </w:p>
    <w:p w:rsidR="0008036A" w:rsidRPr="001A433F" w:rsidRDefault="00F643B6" w:rsidP="002C1048">
      <w:pPr>
        <w:pStyle w:val="AppendixBodyText"/>
        <w:numPr>
          <w:ilvl w:val="0"/>
          <w:numId w:val="90"/>
        </w:numPr>
        <w:rPr>
          <w:rFonts w:ascii="Tahoma" w:hAnsi="Tahoma" w:cs="Tahoma"/>
          <w:lang w:val="it-IT"/>
        </w:rPr>
      </w:pPr>
      <w:r w:rsidRPr="001A433F">
        <w:rPr>
          <w:rFonts w:ascii="Tahoma" w:hAnsi="Tahoma" w:cs="Tahoma"/>
          <w:bCs/>
          <w:color w:val="000000"/>
          <w:sz w:val="18"/>
          <w:szCs w:val="18"/>
          <w:lang w:val="it-IT"/>
        </w:rPr>
        <w:t>Las tablas anteriores muestran los días de servicio disponibles según un contrato o una inscripción de tres (3) años completos. Los Clientes que adquieren cobertura de Software Assurance durante un (1) año r</w:t>
      </w:r>
      <w:r w:rsidRPr="001A433F">
        <w:rPr>
          <w:rFonts w:ascii="Tahoma" w:hAnsi="Tahoma" w:cs="Tahoma"/>
          <w:color w:val="000000"/>
          <w:sz w:val="18"/>
          <w:szCs w:val="18"/>
          <w:lang w:val="it-IT"/>
        </w:rPr>
        <w:t>ecibirán un tercio del número de días de servicio indicado. Los Clientes que adquieren cobertura de Software Assurance durante dos (2) años recibirán dos tercios del número de días de servicio indicado.</w:t>
      </w:r>
    </w:p>
    <w:p w:rsidR="0008036A" w:rsidRPr="001A433F" w:rsidRDefault="0008036A" w:rsidP="005A141F">
      <w:pPr>
        <w:pStyle w:val="AppendixBodyText"/>
        <w:spacing w:after="0"/>
        <w:rPr>
          <w:rFonts w:ascii="Tahoma" w:hAnsi="Tahoma" w:cs="Tahoma"/>
          <w:sz w:val="18"/>
          <w:szCs w:val="18"/>
          <w:lang w:val="it-IT"/>
        </w:rPr>
      </w:pPr>
    </w:p>
    <w:p w:rsidR="00023FE7" w:rsidRPr="001A433F" w:rsidRDefault="00023FE7">
      <w:pPr>
        <w:pStyle w:val="AppendixBodyText"/>
        <w:rPr>
          <w:rFonts w:ascii="Tahoma" w:hAnsi="Tahoma" w:cs="Tahoma"/>
          <w:lang w:val="it-IT"/>
        </w:rPr>
      </w:pPr>
      <w:r w:rsidRPr="001A433F">
        <w:rPr>
          <w:rFonts w:ascii="Tahoma" w:hAnsi="Tahoma" w:cs="Tahoma"/>
          <w:bCs/>
          <w:color w:val="000000"/>
          <w:sz w:val="18"/>
          <w:lang w:val="it-IT"/>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23FE7" w:rsidRPr="001A433F" w:rsidRDefault="00023FE7" w:rsidP="005A141F">
      <w:pPr>
        <w:pStyle w:val="AppendixBodyText"/>
        <w:spacing w:after="0"/>
        <w:rPr>
          <w:rFonts w:ascii="Tahoma" w:hAnsi="Tahoma" w:cs="Tahoma"/>
          <w:sz w:val="18"/>
          <w:szCs w:val="18"/>
          <w:lang w:val="it-IT"/>
        </w:rPr>
      </w:pPr>
    </w:p>
    <w:p w:rsidR="00023FE7" w:rsidRPr="00911162" w:rsidRDefault="00023FE7">
      <w:pPr>
        <w:pStyle w:val="Heading3"/>
        <w:rPr>
          <w:rFonts w:ascii="Tahoma" w:hAnsi="Tahoma" w:cs="Tahoma"/>
        </w:rPr>
      </w:pPr>
      <w:bookmarkStart w:id="798" w:name="_Toc328145999"/>
      <w:bookmarkStart w:id="799" w:name="_Toc336338230"/>
      <w:bookmarkStart w:id="800" w:name="_Toc346278068"/>
      <w:r w:rsidRPr="00911162">
        <w:rPr>
          <w:rFonts w:ascii="Tahoma" w:hAnsi="Tahoma" w:cs="Tahoma"/>
          <w:sz w:val="24"/>
        </w:rPr>
        <w:t>Windows 8 Enterprise</w:t>
      </w:r>
      <w:bookmarkEnd w:id="798"/>
      <w:bookmarkEnd w:id="799"/>
      <w:bookmarkEnd w:id="800"/>
      <w:r w:rsidRPr="00911162">
        <w:rPr>
          <w:rFonts w:ascii="Tahoma" w:hAnsi="Tahoma" w:cs="Tahoma"/>
          <w:sz w:val="24"/>
        </w:rPr>
        <w:t xml:space="preserve"> </w:t>
      </w:r>
    </w:p>
    <w:p w:rsidR="00023FE7" w:rsidRPr="00911162" w:rsidRDefault="00023FE7" w:rsidP="00077CE5">
      <w:pPr>
        <w:pStyle w:val="AppendixBodyText"/>
        <w:spacing w:after="0"/>
        <w:rPr>
          <w:rFonts w:ascii="Tahoma" w:hAnsi="Tahoma" w:cs="Tahoma"/>
          <w:sz w:val="18"/>
          <w:szCs w:val="18"/>
        </w:rPr>
      </w:pPr>
    </w:p>
    <w:p w:rsidR="005A141F" w:rsidRPr="00911162" w:rsidRDefault="00324479" w:rsidP="005A141F">
      <w:pPr>
        <w:spacing w:after="60"/>
        <w:jc w:val="both"/>
        <w:rPr>
          <w:rFonts w:cs="Tahoma"/>
        </w:rPr>
      </w:pPr>
      <w:r w:rsidRPr="00911162">
        <w:rPr>
          <w:rFonts w:cs="Tahoma"/>
          <w:b/>
          <w:szCs w:val="18"/>
        </w:rPr>
        <w:t>Clientes de Software Assurance Elegibles</w:t>
      </w:r>
    </w:p>
    <w:p w:rsidR="00324479" w:rsidRPr="001A433F" w:rsidRDefault="00324479" w:rsidP="00324479">
      <w:pPr>
        <w:jc w:val="both"/>
        <w:rPr>
          <w:rFonts w:cs="Tahoma"/>
          <w:lang w:val="it-IT"/>
        </w:rPr>
      </w:pPr>
      <w:r w:rsidRPr="001A433F">
        <w:rPr>
          <w:rFonts w:cs="Tahoma"/>
          <w:szCs w:val="18"/>
          <w:lang w:val="it-IT"/>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 Enterprise en lugar de Windows 8 Pro en dicho dispositivo.</w:t>
      </w:r>
    </w:p>
    <w:p w:rsidR="00324479" w:rsidRPr="001A433F" w:rsidRDefault="00324479" w:rsidP="00324479">
      <w:pPr>
        <w:jc w:val="both"/>
        <w:rPr>
          <w:rFonts w:cs="Tahoma"/>
          <w:lang w:val="it-IT"/>
        </w:rPr>
      </w:pPr>
    </w:p>
    <w:p w:rsidR="00324479" w:rsidRPr="001A433F" w:rsidRDefault="00324479" w:rsidP="00324479">
      <w:pPr>
        <w:jc w:val="both"/>
        <w:rPr>
          <w:rFonts w:cs="Tahoma"/>
          <w:lang w:val="it-IT"/>
        </w:rPr>
      </w:pPr>
      <w:r w:rsidRPr="00911162">
        <w:rPr>
          <w:rFonts w:cs="Tahoma"/>
          <w:szCs w:val="18"/>
        </w:rPr>
        <w:t xml:space="preserve">Los clientes elegibles de Software Assurance tienen los derechos para utilizar Windows 8 Enterprise como se describe en los Derechos de Uso de los Productos. </w:t>
      </w:r>
      <w:r w:rsidRPr="001A433F">
        <w:rPr>
          <w:rFonts w:cs="Tahoma"/>
          <w:szCs w:val="18"/>
          <w:lang w:val="it-IT"/>
        </w:rPr>
        <w:t>Los clientes no podrán mover Windows 8 Enterprise desde un dispositivo con licencia a otro, salvo que se realice conjuntamente con la reasignación permitida de la cobertura de Software</w:t>
      </w:r>
      <w:r w:rsidR="00C41CA7" w:rsidRPr="001A433F">
        <w:rPr>
          <w:rFonts w:cs="Tahoma"/>
          <w:szCs w:val="18"/>
          <w:lang w:val="it-IT"/>
        </w:rPr>
        <w:t> </w:t>
      </w:r>
      <w:r w:rsidRPr="001A433F">
        <w:rPr>
          <w:rFonts w:cs="Tahoma"/>
          <w:szCs w:val="18"/>
          <w:lang w:val="it-IT"/>
        </w:rPr>
        <w:t xml:space="preserve">Assurance. </w:t>
      </w:r>
    </w:p>
    <w:p w:rsidR="00324479" w:rsidRPr="001A433F" w:rsidRDefault="00324479" w:rsidP="00324479">
      <w:pPr>
        <w:jc w:val="both"/>
        <w:rPr>
          <w:rFonts w:cs="Tahoma"/>
          <w:lang w:val="it-IT"/>
        </w:rPr>
      </w:pPr>
    </w:p>
    <w:p w:rsidR="005A141F" w:rsidRPr="00911162" w:rsidRDefault="00324479" w:rsidP="005A141F">
      <w:pPr>
        <w:spacing w:after="60"/>
        <w:jc w:val="both"/>
        <w:rPr>
          <w:rFonts w:cs="Tahoma"/>
        </w:rPr>
      </w:pPr>
      <w:r w:rsidRPr="00911162">
        <w:rPr>
          <w:rFonts w:cs="Tahoma"/>
          <w:b/>
          <w:szCs w:val="18"/>
        </w:rPr>
        <w:t>Clientes elegibles para los Beneficios por Servicios Online</w:t>
      </w:r>
    </w:p>
    <w:p w:rsidR="00324479" w:rsidRPr="001A433F" w:rsidRDefault="0071258F" w:rsidP="00324479">
      <w:pPr>
        <w:jc w:val="both"/>
        <w:rPr>
          <w:rFonts w:cs="Tahoma"/>
          <w:lang w:val="it-IT"/>
        </w:rPr>
      </w:pPr>
      <w:r w:rsidRPr="00911162">
        <w:rPr>
          <w:rFonts w:cs="Tahoma"/>
          <w:szCs w:val="18"/>
        </w:rPr>
        <w:t xml:space="preserve">Los Clientes elegibles de Windows Intune (por Dispositivo) tienen los derechos para utilizar Windows 8 Enterprise como se describe en los Derechos de Uso de los Productos. </w:t>
      </w:r>
      <w:r w:rsidRPr="001A433F">
        <w:rPr>
          <w:rFonts w:cs="Tahoma"/>
          <w:szCs w:val="18"/>
          <w:lang w:val="it-IT"/>
        </w:rPr>
        <w:t>Consulte la sección Notas del Producto de esta Lista de Productos para conocer los términos aplicables a la adquisición y la reasignación de las licencias de Windows Intune (por Dispositivo).</w:t>
      </w:r>
    </w:p>
    <w:p w:rsidR="005A141F" w:rsidRPr="001A433F" w:rsidDel="008900EB" w:rsidRDefault="005A141F" w:rsidP="00324479">
      <w:pPr>
        <w:jc w:val="both"/>
        <w:rPr>
          <w:rFonts w:cs="Tahoma"/>
          <w:lang w:val="it-IT"/>
        </w:rPr>
      </w:pPr>
    </w:p>
    <w:p w:rsidR="00324479" w:rsidRPr="001A433F" w:rsidRDefault="00324479" w:rsidP="00324479">
      <w:pPr>
        <w:spacing w:after="60"/>
        <w:rPr>
          <w:rFonts w:cs="Tahoma"/>
          <w:lang w:val="it-IT"/>
        </w:rPr>
      </w:pPr>
      <w:r w:rsidRPr="001A433F">
        <w:rPr>
          <w:rFonts w:cs="Tahoma"/>
          <w:szCs w:val="18"/>
          <w:lang w:val="it-IT"/>
        </w:rPr>
        <w:t>A los Clientes de Software Assurance y Windows Intune (por Dispositivo) se les permite utilizar la edición MUI de las versiones anteriores del sistema operativo de sobremesa Windows en lugar de Windows 8 Enterprise.</w:t>
      </w:r>
    </w:p>
    <w:p w:rsidR="00870095" w:rsidRPr="001A433F" w:rsidRDefault="00870095" w:rsidP="005A141F">
      <w:pPr>
        <w:pStyle w:val="Heading3"/>
        <w:spacing w:after="60"/>
        <w:rPr>
          <w:rFonts w:ascii="Tahoma" w:hAnsi="Tahoma" w:cs="Tahoma"/>
          <w:sz w:val="18"/>
          <w:szCs w:val="18"/>
          <w:lang w:val="it-IT"/>
        </w:rPr>
      </w:pPr>
    </w:p>
    <w:p w:rsidR="00870095" w:rsidRPr="00911162" w:rsidRDefault="00870095" w:rsidP="005A141F">
      <w:pPr>
        <w:pStyle w:val="Heading3"/>
        <w:spacing w:after="60"/>
        <w:rPr>
          <w:rFonts w:ascii="Tahoma" w:hAnsi="Tahoma" w:cs="Tahoma"/>
        </w:rPr>
      </w:pPr>
      <w:bookmarkStart w:id="801" w:name="_Toc336338231"/>
      <w:bookmarkStart w:id="802" w:name="_Toc346278069"/>
      <w:r w:rsidRPr="00911162">
        <w:rPr>
          <w:rFonts w:ascii="Tahoma" w:hAnsi="Tahoma" w:cs="Tahoma"/>
          <w:sz w:val="18"/>
        </w:rPr>
        <w:t>Instalación de Prueba de Windows 8 Enterprise</w:t>
      </w:r>
      <w:bookmarkEnd w:id="801"/>
      <w:bookmarkEnd w:id="802"/>
    </w:p>
    <w:p w:rsidR="00810479" w:rsidRPr="001A433F" w:rsidRDefault="00870095" w:rsidP="00991DD4">
      <w:pPr>
        <w:jc w:val="both"/>
        <w:rPr>
          <w:rFonts w:cs="Tahoma"/>
          <w:lang w:val="it-IT"/>
        </w:rPr>
      </w:pPr>
      <w:r w:rsidRPr="001A433F">
        <w:rPr>
          <w:rFonts w:cs="Tahoma"/>
          <w:szCs w:val="18"/>
          <w:lang w:val="it-IT"/>
        </w:rPr>
        <w:t xml:space="preserve">Consulte la nota sobre el producto de la Instalación de Prueba de Windows 8 Enterprise en la sección </w:t>
      </w:r>
      <w:r w:rsidR="008806E8" w:rsidRPr="001A433F">
        <w:rPr>
          <w:rFonts w:cs="Tahoma"/>
          <w:szCs w:val="18"/>
          <w:lang w:val="it-IT"/>
        </w:rPr>
        <w:t>“</w:t>
      </w:r>
      <w:r w:rsidRPr="001A433F">
        <w:rPr>
          <w:rFonts w:cs="Tahoma"/>
          <w:szCs w:val="18"/>
          <w:lang w:val="it-IT"/>
        </w:rPr>
        <w:t>Notas sobre Productos</w:t>
      </w:r>
      <w:r w:rsidR="008806E8" w:rsidRPr="001A433F">
        <w:rPr>
          <w:rFonts w:cs="Tahoma"/>
          <w:szCs w:val="18"/>
          <w:lang w:val="it-IT"/>
        </w:rPr>
        <w:t>”</w:t>
      </w:r>
      <w:r w:rsidRPr="001A433F">
        <w:rPr>
          <w:rFonts w:cs="Tahoma"/>
          <w:szCs w:val="18"/>
          <w:lang w:val="it-IT"/>
        </w:rPr>
        <w:t xml:space="preserve"> de este documento.</w:t>
      </w:r>
    </w:p>
    <w:p w:rsidR="00BD1A6A" w:rsidRPr="001A433F" w:rsidRDefault="00BD1A6A">
      <w:pPr>
        <w:rPr>
          <w:rFonts w:cs="Tahoma"/>
          <w:lang w:val="it-IT"/>
        </w:rPr>
      </w:pPr>
      <w:bookmarkStart w:id="803" w:name="_Toc336338232"/>
    </w:p>
    <w:p w:rsidR="00EA1BE9" w:rsidRPr="00911162" w:rsidRDefault="00EA1BE9" w:rsidP="005A141F">
      <w:pPr>
        <w:pStyle w:val="Heading3"/>
        <w:spacing w:after="60"/>
        <w:rPr>
          <w:rFonts w:ascii="Tahoma" w:hAnsi="Tahoma" w:cs="Tahoma"/>
        </w:rPr>
      </w:pPr>
      <w:bookmarkStart w:id="804" w:name="_Toc346278070"/>
      <w:r w:rsidRPr="00911162">
        <w:rPr>
          <w:rFonts w:ascii="Tahoma" w:hAnsi="Tahoma" w:cs="Tahoma"/>
          <w:sz w:val="18"/>
        </w:rPr>
        <w:t>Licencia de Suscripción a Windows Companion</w:t>
      </w:r>
      <w:bookmarkEnd w:id="803"/>
      <w:bookmarkEnd w:id="804"/>
    </w:p>
    <w:p w:rsidR="00EA1BE9" w:rsidRPr="001A433F" w:rsidRDefault="00EA1BE9" w:rsidP="00870095">
      <w:pPr>
        <w:jc w:val="both"/>
        <w:rPr>
          <w:rFonts w:cs="Tahoma"/>
          <w:lang w:val="it-IT"/>
        </w:rPr>
      </w:pPr>
      <w:r w:rsidRPr="001A433F">
        <w:rPr>
          <w:rFonts w:cs="Tahoma"/>
          <w:szCs w:val="18"/>
          <w:lang w:val="it-IT"/>
        </w:rPr>
        <w:t xml:space="preserve">Consulte la nota sobre la Licencia de Suscripción a Windows Companion en la sección </w:t>
      </w:r>
      <w:r w:rsidR="008806E8" w:rsidRPr="001A433F">
        <w:rPr>
          <w:rFonts w:cs="Tahoma"/>
          <w:szCs w:val="18"/>
          <w:lang w:val="it-IT"/>
        </w:rPr>
        <w:t>“</w:t>
      </w:r>
      <w:r w:rsidRPr="001A433F">
        <w:rPr>
          <w:rFonts w:cs="Tahoma"/>
          <w:szCs w:val="18"/>
          <w:lang w:val="it-IT"/>
        </w:rPr>
        <w:t>Notas sobre Productos</w:t>
      </w:r>
      <w:r w:rsidR="008806E8" w:rsidRPr="001A433F">
        <w:rPr>
          <w:rFonts w:cs="Tahoma"/>
          <w:szCs w:val="18"/>
          <w:lang w:val="it-IT"/>
        </w:rPr>
        <w:t>”</w:t>
      </w:r>
      <w:r w:rsidRPr="001A433F">
        <w:rPr>
          <w:rFonts w:cs="Tahoma"/>
          <w:szCs w:val="18"/>
          <w:lang w:val="it-IT"/>
        </w:rPr>
        <w:t xml:space="preserve"> de</w:t>
      </w:r>
      <w:r w:rsidR="00DF3AC3" w:rsidRPr="001A433F">
        <w:rPr>
          <w:rFonts w:cs="Tahoma"/>
          <w:szCs w:val="18"/>
          <w:lang w:val="it-IT"/>
        </w:rPr>
        <w:t> </w:t>
      </w:r>
      <w:r w:rsidRPr="001A433F">
        <w:rPr>
          <w:rFonts w:cs="Tahoma"/>
          <w:szCs w:val="18"/>
          <w:lang w:val="it-IT"/>
        </w:rPr>
        <w:t>este documento.</w:t>
      </w:r>
    </w:p>
    <w:p w:rsidR="00870095" w:rsidRPr="001A433F" w:rsidRDefault="00870095" w:rsidP="003C56F1">
      <w:pPr>
        <w:jc w:val="both"/>
        <w:rPr>
          <w:rFonts w:cs="Tahoma"/>
          <w:lang w:val="it-IT"/>
        </w:rPr>
      </w:pPr>
    </w:p>
    <w:p w:rsidR="00DF3AC3" w:rsidRPr="001A433F" w:rsidRDefault="00DF3AC3" w:rsidP="003C56F1">
      <w:pPr>
        <w:jc w:val="both"/>
        <w:rPr>
          <w:rFonts w:cs="Tahoma"/>
          <w:lang w:val="it-IT"/>
        </w:rPr>
      </w:pPr>
    </w:p>
    <w:p w:rsidR="00DF3AC3" w:rsidRPr="001A433F" w:rsidRDefault="00DF3AC3" w:rsidP="003C56F1">
      <w:pPr>
        <w:jc w:val="both"/>
        <w:rPr>
          <w:rFonts w:cs="Tahoma"/>
          <w:lang w:val="it-IT"/>
        </w:rPr>
      </w:pPr>
    </w:p>
    <w:p w:rsidR="00DF3AC3" w:rsidRPr="001A433F" w:rsidRDefault="00DF3AC3" w:rsidP="003C56F1">
      <w:pPr>
        <w:jc w:val="both"/>
        <w:rPr>
          <w:rFonts w:cs="Tahoma"/>
          <w:lang w:val="it-IT"/>
        </w:rPr>
      </w:pPr>
    </w:p>
    <w:p w:rsidR="00DF3AC3" w:rsidRPr="001A433F" w:rsidRDefault="00DF3AC3" w:rsidP="003C56F1">
      <w:pPr>
        <w:jc w:val="both"/>
        <w:rPr>
          <w:rFonts w:cs="Tahoma"/>
          <w:lang w:val="it-IT"/>
        </w:rPr>
      </w:pPr>
    </w:p>
    <w:p w:rsidR="00023FE7" w:rsidRPr="00911162" w:rsidRDefault="00023FE7">
      <w:pPr>
        <w:pStyle w:val="Heading3"/>
        <w:rPr>
          <w:rFonts w:ascii="Tahoma" w:hAnsi="Tahoma" w:cs="Tahoma"/>
        </w:rPr>
      </w:pPr>
      <w:bookmarkStart w:id="805" w:name="_Toc328146000"/>
      <w:bookmarkStart w:id="806" w:name="_Toc336338233"/>
      <w:bookmarkStart w:id="807" w:name="_Toc346278071"/>
      <w:r w:rsidRPr="00911162">
        <w:rPr>
          <w:rFonts w:ascii="Tahoma" w:hAnsi="Tahoma" w:cs="Tahoma"/>
          <w:sz w:val="24"/>
        </w:rPr>
        <w:lastRenderedPageBreak/>
        <w:t>Cupones de Formación</w:t>
      </w:r>
      <w:bookmarkEnd w:id="805"/>
      <w:bookmarkEnd w:id="806"/>
      <w:bookmarkEnd w:id="807"/>
    </w:p>
    <w:p w:rsidR="00023FE7" w:rsidRPr="00911162" w:rsidRDefault="00023FE7" w:rsidP="003C56F1">
      <w:pPr>
        <w:pStyle w:val="AppendixBodyText"/>
        <w:spacing w:after="0"/>
        <w:rPr>
          <w:rFonts w:ascii="Tahoma" w:hAnsi="Tahoma" w:cs="Tahoma"/>
          <w:sz w:val="18"/>
          <w:szCs w:val="18"/>
        </w:rPr>
      </w:pPr>
    </w:p>
    <w:p w:rsidR="00023FE7" w:rsidRPr="001A433F" w:rsidRDefault="008A15A8" w:rsidP="00F528E5">
      <w:pPr>
        <w:pStyle w:val="AppendixBodyText"/>
        <w:spacing w:after="0"/>
        <w:rPr>
          <w:rFonts w:ascii="Tahoma" w:hAnsi="Tahoma" w:cs="Tahoma"/>
          <w:lang w:val="it-IT"/>
        </w:rPr>
      </w:pPr>
      <w:r w:rsidRPr="00911162">
        <w:rPr>
          <w:rFonts w:ascii="Tahoma" w:hAnsi="Tahoma" w:cs="Tahoma"/>
          <w:sz w:val="18"/>
          <w:szCs w:val="18"/>
        </w:rPr>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008806E8" w:rsidRPr="00911162">
        <w:rPr>
          <w:rFonts w:ascii="Tahoma" w:hAnsi="Tahoma" w:cs="Tahoma"/>
          <w:sz w:val="18"/>
          <w:szCs w:val="18"/>
        </w:rPr>
        <w:t xml:space="preserve"> </w:t>
      </w:r>
      <w:r w:rsidRPr="001A433F">
        <w:rPr>
          <w:rFonts w:ascii="Tahoma" w:hAnsi="Tahoma" w:cs="Tahoma"/>
          <w:sz w:val="18"/>
          <w:szCs w:val="18"/>
          <w:lang w:val="it-IT"/>
        </w:rPr>
        <w:t>Estos</w:t>
      </w:r>
      <w:r w:rsidR="00DF3AC3" w:rsidRPr="001A433F">
        <w:rPr>
          <w:rFonts w:ascii="Tahoma" w:hAnsi="Tahoma" w:cs="Tahoma"/>
          <w:sz w:val="18"/>
          <w:szCs w:val="18"/>
          <w:lang w:val="it-IT"/>
        </w:rPr>
        <w:t> </w:t>
      </w:r>
      <w:r w:rsidRPr="001A433F">
        <w:rPr>
          <w:rFonts w:ascii="Tahoma" w:hAnsi="Tahoma" w:cs="Tahoma"/>
          <w:sz w:val="18"/>
          <w:szCs w:val="18"/>
          <w:lang w:val="it-IT"/>
        </w:rPr>
        <w:t>cupones otorgan el derecho a los Clientes de recibir cursos de un Partner de Microsoft con una Competencia de</w:t>
      </w:r>
      <w:r w:rsidR="00DF3AC3" w:rsidRPr="001A433F">
        <w:rPr>
          <w:rFonts w:ascii="Tahoma" w:hAnsi="Tahoma" w:cs="Tahoma"/>
          <w:sz w:val="18"/>
          <w:szCs w:val="18"/>
          <w:lang w:val="it-IT"/>
        </w:rPr>
        <w:t> </w:t>
      </w:r>
      <w:r w:rsidRPr="001A433F">
        <w:rPr>
          <w:rFonts w:ascii="Tahoma" w:hAnsi="Tahoma" w:cs="Tahoma"/>
          <w:sz w:val="18"/>
          <w:szCs w:val="18"/>
          <w:lang w:val="it-IT"/>
        </w:rPr>
        <w:t>Aprendizaje (Microsoft Learning Partner) durante un determinado número de días de formación.</w:t>
      </w:r>
      <w:r w:rsidR="008806E8" w:rsidRPr="001A433F">
        <w:rPr>
          <w:rFonts w:ascii="Tahoma" w:hAnsi="Tahoma" w:cs="Tahoma"/>
          <w:sz w:val="18"/>
          <w:szCs w:val="18"/>
          <w:lang w:val="it-IT"/>
        </w:rPr>
        <w:t xml:space="preserve"> </w:t>
      </w:r>
      <w:r w:rsidRPr="001A433F">
        <w:rPr>
          <w:rFonts w:ascii="Tahoma" w:hAnsi="Tahoma" w:cs="Tahoma"/>
          <w:sz w:val="18"/>
          <w:szCs w:val="18"/>
          <w:lang w:val="it-IT"/>
        </w:rPr>
        <w:t>El número de días concedidos varía según el programa y el número de licencias cualificadas para las que se adquiere Software Assurance.</w:t>
      </w:r>
      <w:r w:rsidR="008806E8" w:rsidRPr="001A433F">
        <w:rPr>
          <w:rFonts w:ascii="Tahoma" w:hAnsi="Tahoma" w:cs="Tahoma"/>
          <w:sz w:val="18"/>
          <w:szCs w:val="18"/>
          <w:lang w:val="it-IT"/>
        </w:rPr>
        <w:t xml:space="preserve"> </w:t>
      </w:r>
      <w:r w:rsidRPr="001A433F">
        <w:rPr>
          <w:rFonts w:ascii="Tahoma" w:hAnsi="Tahoma" w:cs="Tahoma"/>
          <w:sz w:val="18"/>
          <w:szCs w:val="18"/>
          <w:lang w:val="it-IT"/>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 Cliente.</w:t>
      </w:r>
    </w:p>
    <w:p w:rsidR="00F528E5" w:rsidRPr="001A433F" w:rsidRDefault="00F528E5" w:rsidP="003C56F1">
      <w:pPr>
        <w:pStyle w:val="AppendixBodyText"/>
        <w:spacing w:after="0"/>
        <w:rPr>
          <w:rFonts w:ascii="Tahoma" w:hAnsi="Tahoma" w:cs="Tahoma"/>
          <w:sz w:val="18"/>
          <w:szCs w:val="18"/>
          <w:lang w:val="it-IT"/>
        </w:rPr>
      </w:pPr>
    </w:p>
    <w:p w:rsidR="00023FE7" w:rsidRPr="001A433F" w:rsidRDefault="00023FE7" w:rsidP="003C56F1">
      <w:pPr>
        <w:pStyle w:val="AppendixFlushBulletedList"/>
        <w:tabs>
          <w:tab w:val="clear" w:pos="360"/>
          <w:tab w:val="num" w:pos="0"/>
        </w:tabs>
        <w:ind w:left="0" w:firstLine="0"/>
        <w:rPr>
          <w:rFonts w:ascii="Tahoma" w:hAnsi="Tahoma" w:cs="Tahoma"/>
          <w:lang w:val="it-IT"/>
        </w:rPr>
      </w:pPr>
      <w:r w:rsidRPr="001A433F">
        <w:rPr>
          <w:rFonts w:ascii="Tahoma" w:hAnsi="Tahoma" w:cs="Tahoma"/>
          <w:sz w:val="18"/>
          <w:szCs w:val="18"/>
          <w:lang w:val="it-IT"/>
        </w:rPr>
        <w:t>El número mínimo de licencias para las que se adquiere Software Assurance necesarias para elegibilidad a Cupones de Formación varía según el programa.</w:t>
      </w:r>
    </w:p>
    <w:p w:rsidR="00E762F8" w:rsidRPr="001A433F" w:rsidRDefault="00E762F8">
      <w:pPr>
        <w:pStyle w:val="AppendixFlushBulletedList"/>
        <w:tabs>
          <w:tab w:val="clear" w:pos="360"/>
          <w:tab w:val="num" w:pos="0"/>
        </w:tabs>
        <w:ind w:left="0" w:firstLine="0"/>
        <w:rPr>
          <w:rFonts w:ascii="Tahoma" w:hAnsi="Tahoma" w:cs="Tahoma"/>
          <w:sz w:val="18"/>
          <w:szCs w:val="18"/>
          <w:lang w:val="it-IT"/>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190C" w:rsidRPr="00911162" w:rsidTr="00FE5F1D">
        <w:trPr>
          <w:cantSplit/>
          <w:trHeight w:val="531"/>
        </w:trPr>
        <w:tc>
          <w:tcPr>
            <w:tcW w:w="3002" w:type="dxa"/>
            <w:shd w:val="clear" w:color="auto" w:fill="FFCC99"/>
            <w:vAlign w:val="center"/>
          </w:tcPr>
          <w:p w:rsidR="0043190C" w:rsidRPr="00911162" w:rsidRDefault="0043190C">
            <w:pPr>
              <w:pStyle w:val="AppendixTableHeadings"/>
              <w:keepNext/>
              <w:rPr>
                <w:rFonts w:ascii="Tahoma" w:hAnsi="Tahoma" w:cs="Tahoma"/>
                <w:sz w:val="20"/>
                <w:szCs w:val="20"/>
              </w:rPr>
            </w:pPr>
            <w:r w:rsidRPr="00911162">
              <w:rPr>
                <w:rFonts w:ascii="Tahoma" w:hAnsi="Tahoma" w:cs="Tahoma"/>
                <w:sz w:val="20"/>
                <w:szCs w:val="20"/>
              </w:rPr>
              <w:t>Programa</w:t>
            </w:r>
          </w:p>
        </w:tc>
        <w:tc>
          <w:tcPr>
            <w:tcW w:w="3150" w:type="dxa"/>
            <w:shd w:val="clear" w:color="auto" w:fill="FFCC99"/>
            <w:vAlign w:val="center"/>
          </w:tcPr>
          <w:p w:rsidR="0043190C" w:rsidRPr="00911162" w:rsidRDefault="0043190C" w:rsidP="00DF3AC3">
            <w:pPr>
              <w:pStyle w:val="AppendixTableHeadings"/>
              <w:keepNext/>
              <w:rPr>
                <w:rFonts w:ascii="Tahoma" w:hAnsi="Tahoma" w:cs="Tahoma"/>
                <w:sz w:val="20"/>
                <w:szCs w:val="20"/>
              </w:rPr>
            </w:pPr>
            <w:r w:rsidRPr="00911162">
              <w:rPr>
                <w:rFonts w:ascii="Tahoma" w:hAnsi="Tahoma" w:cs="Tahoma"/>
                <w:sz w:val="20"/>
                <w:szCs w:val="20"/>
              </w:rPr>
              <w:t>Productos del grupo de</w:t>
            </w:r>
            <w:r w:rsidR="00DF3AC3" w:rsidRPr="00911162">
              <w:rPr>
                <w:rFonts w:ascii="Tahoma" w:hAnsi="Tahoma" w:cs="Tahoma"/>
                <w:sz w:val="20"/>
                <w:szCs w:val="20"/>
              </w:rPr>
              <w:t> </w:t>
            </w:r>
            <w:r w:rsidRPr="00911162">
              <w:rPr>
                <w:rFonts w:ascii="Tahoma" w:hAnsi="Tahoma" w:cs="Tahoma"/>
                <w:sz w:val="20"/>
                <w:szCs w:val="20"/>
              </w:rPr>
              <w:t>aplicaciones de</w:t>
            </w:r>
            <w:r w:rsidR="00DF3AC3" w:rsidRPr="00911162">
              <w:rPr>
                <w:rFonts w:ascii="Tahoma" w:hAnsi="Tahoma" w:cs="Tahoma"/>
                <w:sz w:val="20"/>
                <w:szCs w:val="20"/>
              </w:rPr>
              <w:t> </w:t>
            </w:r>
            <w:r w:rsidRPr="00911162">
              <w:rPr>
                <w:rFonts w:ascii="Tahoma" w:hAnsi="Tahoma" w:cs="Tahoma"/>
                <w:sz w:val="20"/>
                <w:szCs w:val="20"/>
              </w:rPr>
              <w:t>Office</w:t>
            </w:r>
            <w:r w:rsidR="00DF3AC3" w:rsidRPr="00911162">
              <w:rPr>
                <w:rFonts w:ascii="Tahoma" w:hAnsi="Tahoma" w:cs="Tahoma"/>
                <w:sz w:val="20"/>
                <w:szCs w:val="20"/>
              </w:rPr>
              <w:t> </w:t>
            </w:r>
            <w:r w:rsidRPr="00911162">
              <w:rPr>
                <w:rFonts w:ascii="Tahoma" w:hAnsi="Tahoma" w:cs="Tahoma"/>
                <w:sz w:val="20"/>
                <w:szCs w:val="20"/>
              </w:rPr>
              <w:t>System</w:t>
            </w:r>
            <w:r w:rsidRPr="00911162">
              <w:rPr>
                <w:rFonts w:ascii="Tahoma" w:hAnsi="Tahoma" w:cs="Tahoma"/>
                <w:b w:val="0"/>
                <w:i/>
                <w:sz w:val="20"/>
                <w:szCs w:val="20"/>
              </w:rPr>
              <w:t xml:space="preserve"> </w:t>
            </w:r>
          </w:p>
        </w:tc>
        <w:tc>
          <w:tcPr>
            <w:tcW w:w="3240" w:type="dxa"/>
            <w:shd w:val="clear" w:color="auto" w:fill="FFCC99"/>
            <w:vAlign w:val="center"/>
          </w:tcPr>
          <w:p w:rsidR="0043190C" w:rsidRPr="00911162" w:rsidRDefault="0043190C">
            <w:pPr>
              <w:pStyle w:val="AppendixTableHeadings"/>
              <w:keepNext/>
              <w:rPr>
                <w:rFonts w:ascii="Tahoma" w:hAnsi="Tahoma" w:cs="Tahoma"/>
                <w:sz w:val="20"/>
                <w:szCs w:val="20"/>
              </w:rPr>
            </w:pPr>
            <w:r w:rsidRPr="00911162">
              <w:rPr>
                <w:rFonts w:ascii="Tahoma" w:hAnsi="Tahoma" w:cs="Tahoma"/>
                <w:sz w:val="20"/>
                <w:szCs w:val="20"/>
              </w:rPr>
              <w:t>Grupo de sistemas</w:t>
            </w:r>
          </w:p>
        </w:tc>
      </w:tr>
      <w:tr w:rsidR="0043190C" w:rsidRPr="00911162" w:rsidTr="00FE5F1D">
        <w:trPr>
          <w:cantSplit/>
          <w:trHeight w:val="236"/>
        </w:trPr>
        <w:tc>
          <w:tcPr>
            <w:tcW w:w="3002" w:type="dxa"/>
            <w:vAlign w:val="center"/>
          </w:tcPr>
          <w:p w:rsidR="0043190C" w:rsidRPr="00911162" w:rsidRDefault="0043190C">
            <w:pPr>
              <w:pStyle w:val="AppendixTableText"/>
              <w:keepNext/>
              <w:rPr>
                <w:rFonts w:ascii="Tahoma" w:hAnsi="Tahoma" w:cs="Tahoma"/>
              </w:rPr>
            </w:pPr>
            <w:r w:rsidRPr="00911162">
              <w:rPr>
                <w:rFonts w:ascii="Tahoma" w:hAnsi="Tahoma" w:cs="Tahoma"/>
              </w:rPr>
              <w:t>Open Value</w:t>
            </w:r>
          </w:p>
        </w:tc>
        <w:tc>
          <w:tcPr>
            <w:tcW w:w="3150" w:type="dxa"/>
            <w:vAlign w:val="center"/>
          </w:tcPr>
          <w:p w:rsidR="0043190C" w:rsidRPr="00911162" w:rsidRDefault="0043190C">
            <w:pPr>
              <w:pStyle w:val="AppendixTableText"/>
              <w:keepNext/>
              <w:rPr>
                <w:rFonts w:ascii="Tahoma" w:hAnsi="Tahoma" w:cs="Tahoma"/>
              </w:rPr>
            </w:pPr>
            <w:r w:rsidRPr="00911162">
              <w:rPr>
                <w:rFonts w:ascii="Tahoma" w:hAnsi="Tahoma" w:cs="Tahoma"/>
              </w:rPr>
              <w:t xml:space="preserve">2 días por 50 licencias </w:t>
            </w:r>
            <w:r w:rsidR="00DF3AC3" w:rsidRPr="00911162">
              <w:rPr>
                <w:rFonts w:ascii="Tahoma" w:hAnsi="Tahoma" w:cs="Tahoma"/>
              </w:rPr>
              <w:br/>
            </w:r>
            <w:r w:rsidRPr="00911162">
              <w:rPr>
                <w:rFonts w:ascii="Tahoma" w:hAnsi="Tahoma" w:cs="Tahoma"/>
              </w:rPr>
              <w:t>(20 días como máximo)</w:t>
            </w: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1 día por 50 licencias</w:t>
            </w:r>
          </w:p>
          <w:p w:rsidR="0043190C" w:rsidRPr="00911162" w:rsidRDefault="0043190C">
            <w:pPr>
              <w:pStyle w:val="AppendixTableText"/>
              <w:keepNext/>
              <w:rPr>
                <w:rFonts w:ascii="Tahoma" w:hAnsi="Tahoma" w:cs="Tahoma"/>
              </w:rPr>
            </w:pPr>
            <w:r w:rsidRPr="00911162">
              <w:rPr>
                <w:rFonts w:ascii="Tahoma" w:hAnsi="Tahoma" w:cs="Tahoma"/>
              </w:rPr>
              <w:t>(10 días como máximo)</w:t>
            </w: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pPr>
              <w:pStyle w:val="AppendixTableHeadings"/>
              <w:keepNext/>
              <w:rPr>
                <w:rFonts w:ascii="Tahoma" w:hAnsi="Tahoma" w:cs="Tahoma"/>
                <w:b w:val="0"/>
              </w:rPr>
            </w:pPr>
            <w:r w:rsidRPr="00911162">
              <w:rPr>
                <w:rFonts w:ascii="Tahoma" w:hAnsi="Tahoma" w:cs="Tahoma"/>
                <w:b w:val="0"/>
              </w:rPr>
              <w:t>1</w:t>
            </w:r>
            <w:r w:rsidR="00BF5CB3" w:rsidRPr="00911162">
              <w:rPr>
                <w:rFonts w:ascii="Tahoma" w:hAnsi="Tahoma" w:cs="Tahoma"/>
                <w:b w:val="0"/>
              </w:rPr>
              <w:t xml:space="preserve"> – </w:t>
            </w:r>
            <w:r w:rsidRPr="00911162">
              <w:rPr>
                <w:rFonts w:ascii="Tahoma" w:hAnsi="Tahoma" w:cs="Tahoma"/>
                <w:b w:val="0"/>
              </w:rPr>
              <w:t>249</w:t>
            </w:r>
          </w:p>
        </w:tc>
        <w:tc>
          <w:tcPr>
            <w:tcW w:w="3150" w:type="dxa"/>
            <w:vAlign w:val="center"/>
          </w:tcPr>
          <w:p w:rsidR="0043190C" w:rsidRPr="00911162" w:rsidRDefault="0043190C">
            <w:pPr>
              <w:pStyle w:val="AppendixTableText"/>
              <w:keepNext/>
              <w:rPr>
                <w:rFonts w:ascii="Tahoma" w:hAnsi="Tahoma" w:cs="Tahoma"/>
              </w:rPr>
            </w:pPr>
            <w:r w:rsidRPr="00911162">
              <w:rPr>
                <w:rFonts w:ascii="Tahoma" w:hAnsi="Tahoma" w:cs="Tahoma"/>
              </w:rPr>
              <w:t>2 días por 50 licencias</w:t>
            </w: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1 día por 50 licencias</w:t>
            </w:r>
          </w:p>
          <w:p w:rsidR="0043190C" w:rsidRPr="00911162" w:rsidRDefault="0043190C">
            <w:pPr>
              <w:pStyle w:val="AppendixTableText"/>
              <w:keepNext/>
              <w:rPr>
                <w:rFonts w:ascii="Tahoma" w:hAnsi="Tahoma" w:cs="Tahoma"/>
              </w:rPr>
            </w:pP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BF5CB3">
            <w:pPr>
              <w:pStyle w:val="AppendixTableText"/>
              <w:keepNext/>
              <w:rPr>
                <w:rFonts w:ascii="Tahoma" w:hAnsi="Tahoma" w:cs="Tahoma"/>
              </w:rPr>
            </w:pPr>
            <w:r w:rsidRPr="00911162">
              <w:rPr>
                <w:rFonts w:ascii="Tahoma" w:hAnsi="Tahoma" w:cs="Tahoma"/>
              </w:rPr>
              <w:t>250</w:t>
            </w:r>
            <w:r w:rsidR="00BF5CB3" w:rsidRPr="00911162">
              <w:rPr>
                <w:rFonts w:ascii="Tahoma" w:hAnsi="Tahoma" w:cs="Tahoma"/>
              </w:rPr>
              <w:t xml:space="preserve"> – </w:t>
            </w:r>
            <w:r w:rsidRPr="00911162">
              <w:rPr>
                <w:rFonts w:ascii="Tahoma" w:hAnsi="Tahoma" w:cs="Tahoma"/>
              </w:rPr>
              <w:t>2</w:t>
            </w:r>
            <w:r w:rsidR="00BF5CB3" w:rsidRPr="00911162">
              <w:rPr>
                <w:rFonts w:ascii="Tahoma" w:hAnsi="Tahoma" w:cs="Tahoma"/>
              </w:rPr>
              <w:t>.</w:t>
            </w:r>
            <w:r w:rsidRPr="00911162">
              <w:rPr>
                <w:rFonts w:ascii="Tahoma" w:hAnsi="Tahoma" w:cs="Tahoma"/>
              </w:rPr>
              <w:t xml:space="preserve">399 </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20 días por</w:t>
            </w:r>
          </w:p>
          <w:p w:rsidR="0043190C" w:rsidRPr="00911162" w:rsidRDefault="0043190C">
            <w:pPr>
              <w:pStyle w:val="AppendixTableText"/>
              <w:keepNext/>
              <w:rPr>
                <w:rFonts w:ascii="Tahoma" w:hAnsi="Tahoma" w:cs="Tahoma"/>
              </w:rPr>
            </w:pPr>
            <w:r w:rsidRPr="00911162">
              <w:rPr>
                <w:rFonts w:ascii="Tahoma" w:hAnsi="Tahoma" w:cs="Tahoma"/>
              </w:rPr>
              <w:t>inscripción elegible</w:t>
            </w: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10 días por</w:t>
            </w:r>
          </w:p>
          <w:p w:rsidR="0043190C" w:rsidRPr="00911162" w:rsidRDefault="0043190C">
            <w:pPr>
              <w:pStyle w:val="AppendixTableText"/>
              <w:keepNext/>
              <w:rPr>
                <w:rFonts w:ascii="Tahoma" w:hAnsi="Tahoma" w:cs="Tahoma"/>
              </w:rPr>
            </w:pPr>
            <w:r w:rsidRPr="00911162">
              <w:rPr>
                <w:rFonts w:ascii="Tahoma" w:hAnsi="Tahoma" w:cs="Tahoma"/>
              </w:rPr>
              <w:t>inscripción elegible</w:t>
            </w: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BF5CB3">
            <w:pPr>
              <w:pStyle w:val="AppendixTableText"/>
              <w:keepNext/>
              <w:rPr>
                <w:rFonts w:ascii="Tahoma" w:hAnsi="Tahoma" w:cs="Tahoma"/>
                <w:i/>
              </w:rPr>
            </w:pPr>
            <w:r w:rsidRPr="00911162">
              <w:rPr>
                <w:rFonts w:ascii="Tahoma" w:hAnsi="Tahoma" w:cs="Tahoma"/>
              </w:rPr>
              <w:t>2</w:t>
            </w:r>
            <w:r w:rsidR="00BF5CB3" w:rsidRPr="00911162">
              <w:rPr>
                <w:rFonts w:ascii="Tahoma" w:hAnsi="Tahoma" w:cs="Tahoma"/>
              </w:rPr>
              <w:t>.</w:t>
            </w:r>
            <w:r w:rsidRPr="00911162">
              <w:rPr>
                <w:rFonts w:ascii="Tahoma" w:hAnsi="Tahoma" w:cs="Tahoma"/>
              </w:rPr>
              <w:t>400</w:t>
            </w:r>
            <w:r w:rsidR="00BF5CB3" w:rsidRPr="00911162">
              <w:rPr>
                <w:rFonts w:ascii="Tahoma" w:hAnsi="Tahoma" w:cs="Tahoma"/>
              </w:rPr>
              <w:t xml:space="preserve"> – </w:t>
            </w:r>
            <w:r w:rsidRPr="00911162">
              <w:rPr>
                <w:rFonts w:ascii="Tahoma" w:hAnsi="Tahoma" w:cs="Tahoma"/>
              </w:rPr>
              <w:t>5</w:t>
            </w:r>
            <w:r w:rsidR="00BF5CB3" w:rsidRPr="00911162">
              <w:rPr>
                <w:rFonts w:ascii="Tahoma" w:hAnsi="Tahoma" w:cs="Tahoma"/>
              </w:rPr>
              <w:t>.</w:t>
            </w:r>
            <w:r w:rsidRPr="00911162">
              <w:rPr>
                <w:rFonts w:ascii="Tahoma" w:hAnsi="Tahoma" w:cs="Tahoma"/>
              </w:rPr>
              <w:t>999</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 xml:space="preserve">30 días* </w:t>
            </w:r>
          </w:p>
          <w:p w:rsidR="0043190C" w:rsidRPr="00911162" w:rsidRDefault="0043190C">
            <w:pPr>
              <w:pStyle w:val="AppendixTableText"/>
              <w:keepNext/>
              <w:rPr>
                <w:rFonts w:ascii="Tahoma" w:hAnsi="Tahoma" w:cs="Tahoma"/>
              </w:rPr>
            </w:pP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 xml:space="preserve">15 días* </w:t>
            </w:r>
          </w:p>
          <w:p w:rsidR="0043190C" w:rsidRPr="00911162" w:rsidRDefault="0043190C">
            <w:pPr>
              <w:pStyle w:val="AppendixTableText"/>
              <w:keepNext/>
              <w:rPr>
                <w:rFonts w:ascii="Tahoma" w:hAnsi="Tahoma" w:cs="Tahoma"/>
              </w:rPr>
            </w:pP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BF5CB3">
            <w:pPr>
              <w:pStyle w:val="AppendixTableText"/>
              <w:keepNext/>
              <w:rPr>
                <w:rFonts w:ascii="Tahoma" w:hAnsi="Tahoma" w:cs="Tahoma"/>
                <w:i/>
              </w:rPr>
            </w:pPr>
            <w:r w:rsidRPr="00911162">
              <w:rPr>
                <w:rFonts w:ascii="Tahoma" w:hAnsi="Tahoma" w:cs="Tahoma"/>
              </w:rPr>
              <w:t>6</w:t>
            </w:r>
            <w:r w:rsidR="00BF5CB3" w:rsidRPr="00911162">
              <w:rPr>
                <w:rFonts w:ascii="Tahoma" w:hAnsi="Tahoma" w:cs="Tahoma"/>
              </w:rPr>
              <w:t>.</w:t>
            </w:r>
            <w:r w:rsidRPr="00911162">
              <w:rPr>
                <w:rFonts w:ascii="Tahoma" w:hAnsi="Tahoma" w:cs="Tahoma"/>
              </w:rPr>
              <w:t>000</w:t>
            </w:r>
            <w:r w:rsidR="00BF5CB3" w:rsidRPr="00911162">
              <w:rPr>
                <w:rFonts w:ascii="Tahoma" w:hAnsi="Tahoma" w:cs="Tahoma"/>
              </w:rPr>
              <w:t xml:space="preserve"> – </w:t>
            </w:r>
            <w:r w:rsidRPr="00911162">
              <w:rPr>
                <w:rFonts w:ascii="Tahoma" w:hAnsi="Tahoma" w:cs="Tahoma"/>
              </w:rPr>
              <w:t>14</w:t>
            </w:r>
            <w:r w:rsidR="00BF5CB3" w:rsidRPr="00911162">
              <w:rPr>
                <w:rFonts w:ascii="Tahoma" w:hAnsi="Tahoma" w:cs="Tahoma"/>
              </w:rPr>
              <w:t>.</w:t>
            </w:r>
            <w:r w:rsidRPr="00911162">
              <w:rPr>
                <w:rFonts w:ascii="Tahoma" w:hAnsi="Tahoma" w:cs="Tahoma"/>
              </w:rPr>
              <w:t>999</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 xml:space="preserve">50 días* </w:t>
            </w:r>
          </w:p>
          <w:p w:rsidR="0043190C" w:rsidRPr="00911162" w:rsidRDefault="0043190C">
            <w:pPr>
              <w:pStyle w:val="AppendixTableText"/>
              <w:keepNext/>
              <w:rPr>
                <w:rFonts w:ascii="Tahoma" w:hAnsi="Tahoma" w:cs="Tahoma"/>
              </w:rPr>
            </w:pP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 xml:space="preserve">25 días* </w:t>
            </w:r>
          </w:p>
          <w:p w:rsidR="0043190C" w:rsidRPr="00911162" w:rsidRDefault="0043190C">
            <w:pPr>
              <w:pStyle w:val="AppendixTableText"/>
              <w:keepNext/>
              <w:rPr>
                <w:rFonts w:ascii="Tahoma" w:hAnsi="Tahoma" w:cs="Tahoma"/>
              </w:rPr>
            </w:pP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BF5CB3">
            <w:pPr>
              <w:pStyle w:val="AppendixTableText"/>
              <w:keepNext/>
              <w:rPr>
                <w:rFonts w:ascii="Tahoma" w:hAnsi="Tahoma" w:cs="Tahoma"/>
                <w:i/>
              </w:rPr>
            </w:pPr>
            <w:r w:rsidRPr="00911162">
              <w:rPr>
                <w:rFonts w:ascii="Tahoma" w:hAnsi="Tahoma" w:cs="Tahoma"/>
              </w:rPr>
              <w:t>15</w:t>
            </w:r>
            <w:r w:rsidR="00BF5CB3" w:rsidRPr="00911162">
              <w:rPr>
                <w:rFonts w:ascii="Tahoma" w:hAnsi="Tahoma" w:cs="Tahoma"/>
              </w:rPr>
              <w:t>.</w:t>
            </w:r>
            <w:r w:rsidRPr="00911162">
              <w:rPr>
                <w:rFonts w:ascii="Tahoma" w:hAnsi="Tahoma" w:cs="Tahoma"/>
              </w:rPr>
              <w:t>000 – 29</w:t>
            </w:r>
            <w:r w:rsidR="00BF5CB3" w:rsidRPr="00911162">
              <w:rPr>
                <w:rFonts w:ascii="Tahoma" w:hAnsi="Tahoma" w:cs="Tahoma"/>
              </w:rPr>
              <w:t>.</w:t>
            </w:r>
            <w:r w:rsidRPr="00911162">
              <w:rPr>
                <w:rFonts w:ascii="Tahoma" w:hAnsi="Tahoma" w:cs="Tahoma"/>
              </w:rPr>
              <w:t>999</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 xml:space="preserve">110 días* </w:t>
            </w:r>
          </w:p>
          <w:p w:rsidR="0043190C" w:rsidRPr="00911162" w:rsidRDefault="0043190C">
            <w:pPr>
              <w:pStyle w:val="AppendixTableText"/>
              <w:keepNext/>
              <w:rPr>
                <w:rFonts w:ascii="Tahoma" w:hAnsi="Tahoma" w:cs="Tahoma"/>
              </w:rPr>
            </w:pP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 xml:space="preserve">55 días* </w:t>
            </w:r>
          </w:p>
          <w:p w:rsidR="0043190C" w:rsidRPr="00911162" w:rsidRDefault="0043190C">
            <w:pPr>
              <w:pStyle w:val="AppendixTableText"/>
              <w:keepNext/>
              <w:rPr>
                <w:rFonts w:ascii="Tahoma" w:hAnsi="Tahoma" w:cs="Tahoma"/>
              </w:rPr>
            </w:pP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BF5CB3">
            <w:pPr>
              <w:pStyle w:val="AppendixTableText"/>
              <w:keepNext/>
              <w:rPr>
                <w:rFonts w:ascii="Tahoma" w:hAnsi="Tahoma" w:cs="Tahoma"/>
                <w:i/>
              </w:rPr>
            </w:pPr>
            <w:r w:rsidRPr="00911162">
              <w:rPr>
                <w:rFonts w:ascii="Tahoma" w:hAnsi="Tahoma" w:cs="Tahoma"/>
              </w:rPr>
              <w:t>30</w:t>
            </w:r>
            <w:r w:rsidR="00BF5CB3" w:rsidRPr="00911162">
              <w:rPr>
                <w:rFonts w:ascii="Tahoma" w:hAnsi="Tahoma" w:cs="Tahoma"/>
              </w:rPr>
              <w:t>.</w:t>
            </w:r>
            <w:r w:rsidRPr="00911162">
              <w:rPr>
                <w:rFonts w:ascii="Tahoma" w:hAnsi="Tahoma" w:cs="Tahoma"/>
              </w:rPr>
              <w:t>000 – 49</w:t>
            </w:r>
            <w:r w:rsidR="00BF5CB3" w:rsidRPr="00911162">
              <w:rPr>
                <w:rFonts w:ascii="Tahoma" w:hAnsi="Tahoma" w:cs="Tahoma"/>
              </w:rPr>
              <w:t>.</w:t>
            </w:r>
            <w:r w:rsidRPr="00911162">
              <w:rPr>
                <w:rFonts w:ascii="Tahoma" w:hAnsi="Tahoma" w:cs="Tahoma"/>
              </w:rPr>
              <w:t>999</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 xml:space="preserve">160 días* </w:t>
            </w:r>
          </w:p>
          <w:p w:rsidR="0043190C" w:rsidRPr="00911162" w:rsidRDefault="0043190C">
            <w:pPr>
              <w:pStyle w:val="AppendixTableText"/>
              <w:keepNext/>
              <w:rPr>
                <w:rFonts w:ascii="Tahoma" w:hAnsi="Tahoma" w:cs="Tahoma"/>
              </w:rPr>
            </w:pP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80 días*</w:t>
            </w:r>
          </w:p>
          <w:p w:rsidR="0043190C" w:rsidRPr="00911162" w:rsidRDefault="0043190C">
            <w:pPr>
              <w:pStyle w:val="AppendixTableText"/>
              <w:keepNext/>
              <w:rPr>
                <w:rFonts w:ascii="Tahoma" w:hAnsi="Tahoma" w:cs="Tahoma"/>
              </w:rPr>
            </w:pP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BF5CB3">
            <w:pPr>
              <w:pStyle w:val="AppendixTableText"/>
              <w:keepNext/>
              <w:rPr>
                <w:rFonts w:ascii="Tahoma" w:hAnsi="Tahoma" w:cs="Tahoma"/>
                <w:i/>
              </w:rPr>
            </w:pPr>
            <w:r w:rsidRPr="00911162">
              <w:rPr>
                <w:rFonts w:ascii="Tahoma" w:hAnsi="Tahoma" w:cs="Tahoma"/>
              </w:rPr>
              <w:t>50</w:t>
            </w:r>
            <w:r w:rsidR="00BF5CB3" w:rsidRPr="00911162">
              <w:rPr>
                <w:rFonts w:ascii="Tahoma" w:hAnsi="Tahoma" w:cs="Tahoma"/>
              </w:rPr>
              <w:t>.</w:t>
            </w:r>
            <w:r w:rsidRPr="00911162">
              <w:rPr>
                <w:rFonts w:ascii="Tahoma" w:hAnsi="Tahoma" w:cs="Tahoma"/>
              </w:rPr>
              <w:t>000 – 99</w:t>
            </w:r>
            <w:r w:rsidR="00BF5CB3" w:rsidRPr="00911162">
              <w:rPr>
                <w:rFonts w:ascii="Tahoma" w:hAnsi="Tahoma" w:cs="Tahoma"/>
              </w:rPr>
              <w:t>.</w:t>
            </w:r>
            <w:r w:rsidRPr="00911162">
              <w:rPr>
                <w:rFonts w:ascii="Tahoma" w:hAnsi="Tahoma" w:cs="Tahoma"/>
              </w:rPr>
              <w:t>999</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250 días*</w:t>
            </w:r>
          </w:p>
          <w:p w:rsidR="0043190C" w:rsidRPr="00911162" w:rsidRDefault="0043190C">
            <w:pPr>
              <w:pStyle w:val="AppendixTableText"/>
              <w:keepNext/>
              <w:rPr>
                <w:rFonts w:ascii="Tahoma" w:hAnsi="Tahoma" w:cs="Tahoma"/>
              </w:rPr>
            </w:pP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 xml:space="preserve">125 días* </w:t>
            </w:r>
          </w:p>
          <w:p w:rsidR="0043190C" w:rsidRPr="00911162" w:rsidRDefault="0043190C">
            <w:pPr>
              <w:pStyle w:val="AppendixTableText"/>
              <w:keepNext/>
              <w:rPr>
                <w:rFonts w:ascii="Tahoma" w:hAnsi="Tahoma" w:cs="Tahoma"/>
              </w:rPr>
            </w:pP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5A36DA">
            <w:pPr>
              <w:pStyle w:val="AppendixTableHeadings"/>
              <w:keepNext/>
              <w:rPr>
                <w:rFonts w:ascii="Tahoma" w:hAnsi="Tahoma" w:cs="Tahoma"/>
                <w:b w:val="0"/>
              </w:rPr>
            </w:pPr>
            <w:r w:rsidRPr="00911162">
              <w:rPr>
                <w:rFonts w:ascii="Tahoma" w:hAnsi="Tahoma" w:cs="Tahoma"/>
                <w:b w:val="0"/>
              </w:rPr>
              <w:t>100</w:t>
            </w:r>
            <w:r w:rsidR="005A36DA">
              <w:rPr>
                <w:rFonts w:ascii="Tahoma" w:hAnsi="Tahoma" w:cs="Tahoma"/>
                <w:b w:val="0"/>
              </w:rPr>
              <w:t>.</w:t>
            </w:r>
            <w:r w:rsidRPr="00911162">
              <w:rPr>
                <w:rFonts w:ascii="Tahoma" w:hAnsi="Tahoma" w:cs="Tahoma"/>
                <w:b w:val="0"/>
              </w:rPr>
              <w:t>000 – 199</w:t>
            </w:r>
            <w:r w:rsidR="005A36DA">
              <w:rPr>
                <w:rFonts w:ascii="Tahoma" w:hAnsi="Tahoma" w:cs="Tahoma"/>
                <w:b w:val="0"/>
              </w:rPr>
              <w:t>.</w:t>
            </w:r>
            <w:r w:rsidRPr="00911162">
              <w:rPr>
                <w:rFonts w:ascii="Tahoma" w:hAnsi="Tahoma" w:cs="Tahoma"/>
                <w:b w:val="0"/>
              </w:rPr>
              <w:t>999</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400 días*</w:t>
            </w:r>
          </w:p>
          <w:p w:rsidR="0043190C" w:rsidRPr="00911162" w:rsidRDefault="0043190C">
            <w:pPr>
              <w:pStyle w:val="AppendixTableText"/>
              <w:keepNext/>
              <w:rPr>
                <w:rFonts w:ascii="Tahoma" w:hAnsi="Tahoma" w:cs="Tahoma"/>
              </w:rPr>
            </w:pP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200 días*</w:t>
            </w:r>
          </w:p>
          <w:p w:rsidR="0043190C" w:rsidRPr="00911162" w:rsidRDefault="0043190C">
            <w:pPr>
              <w:pStyle w:val="AppendixTableText"/>
              <w:keepNext/>
              <w:rPr>
                <w:rFonts w:ascii="Tahoma" w:hAnsi="Tahoma" w:cs="Tahoma"/>
              </w:rPr>
            </w:pP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BF5CB3">
            <w:pPr>
              <w:pStyle w:val="AppendixTableHeadings"/>
              <w:keepNext/>
              <w:rPr>
                <w:rFonts w:ascii="Tahoma" w:hAnsi="Tahoma" w:cs="Tahoma"/>
                <w:b w:val="0"/>
              </w:rPr>
            </w:pPr>
            <w:r w:rsidRPr="00911162">
              <w:rPr>
                <w:rFonts w:ascii="Tahoma" w:hAnsi="Tahoma" w:cs="Tahoma"/>
                <w:b w:val="0"/>
              </w:rPr>
              <w:t>200</w:t>
            </w:r>
            <w:r w:rsidR="00BF5CB3" w:rsidRPr="00911162">
              <w:rPr>
                <w:rFonts w:ascii="Tahoma" w:hAnsi="Tahoma" w:cs="Tahoma"/>
                <w:b w:val="0"/>
              </w:rPr>
              <w:t>.</w:t>
            </w:r>
            <w:r w:rsidRPr="00911162">
              <w:rPr>
                <w:rFonts w:ascii="Tahoma" w:hAnsi="Tahoma" w:cs="Tahoma"/>
                <w:b w:val="0"/>
              </w:rPr>
              <w:t>000 – 399</w:t>
            </w:r>
            <w:r w:rsidR="00BF5CB3" w:rsidRPr="00911162">
              <w:rPr>
                <w:rFonts w:ascii="Tahoma" w:hAnsi="Tahoma" w:cs="Tahoma"/>
                <w:b w:val="0"/>
              </w:rPr>
              <w:t>.</w:t>
            </w:r>
            <w:r w:rsidRPr="00911162">
              <w:rPr>
                <w:rFonts w:ascii="Tahoma" w:hAnsi="Tahoma" w:cs="Tahoma"/>
                <w:b w:val="0"/>
              </w:rPr>
              <w:t>999</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600 días*</w:t>
            </w:r>
          </w:p>
          <w:p w:rsidR="0043190C" w:rsidRPr="00911162" w:rsidRDefault="0043190C">
            <w:pPr>
              <w:pStyle w:val="AppendixTableText"/>
              <w:keepNext/>
              <w:rPr>
                <w:rFonts w:ascii="Tahoma" w:hAnsi="Tahoma" w:cs="Tahoma"/>
              </w:rPr>
            </w:pP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300 días*</w:t>
            </w:r>
          </w:p>
          <w:p w:rsidR="0043190C" w:rsidRPr="00911162" w:rsidRDefault="0043190C">
            <w:pPr>
              <w:pStyle w:val="AppendixTableText"/>
              <w:keepNext/>
              <w:rPr>
                <w:rFonts w:ascii="Tahoma" w:hAnsi="Tahoma" w:cs="Tahoma"/>
              </w:rPr>
            </w:pP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BF5CB3">
            <w:pPr>
              <w:pStyle w:val="AppendixTableHeadings"/>
              <w:keepNext/>
              <w:rPr>
                <w:rFonts w:ascii="Tahoma" w:hAnsi="Tahoma" w:cs="Tahoma"/>
                <w:b w:val="0"/>
              </w:rPr>
            </w:pPr>
            <w:r w:rsidRPr="00911162">
              <w:rPr>
                <w:rFonts w:ascii="Tahoma" w:hAnsi="Tahoma" w:cs="Tahoma"/>
                <w:b w:val="0"/>
              </w:rPr>
              <w:t>400</w:t>
            </w:r>
            <w:r w:rsidR="00BF5CB3" w:rsidRPr="00911162">
              <w:rPr>
                <w:rFonts w:ascii="Tahoma" w:hAnsi="Tahoma" w:cs="Tahoma"/>
                <w:b w:val="0"/>
              </w:rPr>
              <w:t>.</w:t>
            </w:r>
            <w:r w:rsidRPr="00911162">
              <w:rPr>
                <w:rFonts w:ascii="Tahoma" w:hAnsi="Tahoma" w:cs="Tahoma"/>
                <w:b w:val="0"/>
              </w:rPr>
              <w:t>000 – 599</w:t>
            </w:r>
            <w:r w:rsidR="00BF5CB3" w:rsidRPr="00911162">
              <w:rPr>
                <w:rFonts w:ascii="Tahoma" w:hAnsi="Tahoma" w:cs="Tahoma"/>
                <w:b w:val="0"/>
              </w:rPr>
              <w:t>.</w:t>
            </w:r>
            <w:r w:rsidRPr="00911162">
              <w:rPr>
                <w:rFonts w:ascii="Tahoma" w:hAnsi="Tahoma" w:cs="Tahoma"/>
                <w:b w:val="0"/>
              </w:rPr>
              <w:t>999</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800 días*</w:t>
            </w:r>
          </w:p>
          <w:p w:rsidR="0043190C" w:rsidRPr="00911162" w:rsidRDefault="0043190C">
            <w:pPr>
              <w:pStyle w:val="AppendixTableText"/>
              <w:keepNext/>
              <w:rPr>
                <w:rFonts w:ascii="Tahoma" w:hAnsi="Tahoma" w:cs="Tahoma"/>
              </w:rPr>
            </w:pP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400 días*</w:t>
            </w:r>
          </w:p>
          <w:p w:rsidR="0043190C" w:rsidRPr="00911162" w:rsidRDefault="0043190C">
            <w:pPr>
              <w:pStyle w:val="AppendixTableText"/>
              <w:keepNext/>
              <w:rPr>
                <w:rFonts w:ascii="Tahoma" w:hAnsi="Tahoma" w:cs="Tahoma"/>
              </w:rPr>
            </w:pPr>
          </w:p>
        </w:tc>
      </w:tr>
      <w:tr w:rsidR="0043190C" w:rsidRPr="00911162" w:rsidTr="00FE5F1D">
        <w:trPr>
          <w:cantSplit/>
          <w:trHeight w:val="236"/>
        </w:trPr>
        <w:tc>
          <w:tcPr>
            <w:tcW w:w="3002" w:type="dxa"/>
            <w:vAlign w:val="center"/>
          </w:tcPr>
          <w:p w:rsidR="0043190C" w:rsidRPr="00911162" w:rsidRDefault="0043190C" w:rsidP="00A9099B">
            <w:pPr>
              <w:pStyle w:val="AppendixTableHeadings"/>
              <w:keepNext/>
              <w:rPr>
                <w:rFonts w:ascii="Tahoma" w:hAnsi="Tahoma" w:cs="Tahoma"/>
              </w:rPr>
            </w:pPr>
            <w:r w:rsidRPr="00911162">
              <w:rPr>
                <w:rFonts w:ascii="Tahoma" w:hAnsi="Tahoma" w:cs="Tahoma"/>
                <w:b w:val="0"/>
              </w:rPr>
              <w:t>SAM</w:t>
            </w:r>
          </w:p>
          <w:p w:rsidR="0043190C" w:rsidRPr="00911162" w:rsidRDefault="0043190C" w:rsidP="00BF5CB3">
            <w:pPr>
              <w:pStyle w:val="AppendixTableHeadings"/>
              <w:keepNext/>
              <w:rPr>
                <w:rFonts w:ascii="Tahoma" w:hAnsi="Tahoma" w:cs="Tahoma"/>
                <w:b w:val="0"/>
              </w:rPr>
            </w:pPr>
            <w:r w:rsidRPr="00911162">
              <w:rPr>
                <w:rFonts w:ascii="Tahoma" w:hAnsi="Tahoma" w:cs="Tahoma"/>
                <w:b w:val="0"/>
              </w:rPr>
              <w:t>600</w:t>
            </w:r>
            <w:r w:rsidR="00BF5CB3" w:rsidRPr="00911162">
              <w:rPr>
                <w:rFonts w:ascii="Tahoma" w:hAnsi="Tahoma" w:cs="Tahoma"/>
                <w:b w:val="0"/>
              </w:rPr>
              <w:t>.</w:t>
            </w:r>
            <w:r w:rsidRPr="00911162">
              <w:rPr>
                <w:rFonts w:ascii="Tahoma" w:hAnsi="Tahoma" w:cs="Tahoma"/>
                <w:b w:val="0"/>
              </w:rPr>
              <w:t>000 +</w:t>
            </w:r>
          </w:p>
        </w:tc>
        <w:tc>
          <w:tcPr>
            <w:tcW w:w="315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 xml:space="preserve">1400 días* </w:t>
            </w:r>
          </w:p>
          <w:p w:rsidR="0043190C" w:rsidRPr="00911162" w:rsidRDefault="0043190C">
            <w:pPr>
              <w:pStyle w:val="AppendixTableText"/>
              <w:keepNext/>
              <w:rPr>
                <w:rFonts w:ascii="Tahoma" w:hAnsi="Tahoma" w:cs="Tahoma"/>
              </w:rPr>
            </w:pPr>
          </w:p>
        </w:tc>
        <w:tc>
          <w:tcPr>
            <w:tcW w:w="3240" w:type="dxa"/>
            <w:vAlign w:val="center"/>
          </w:tcPr>
          <w:p w:rsidR="0043190C" w:rsidRPr="00911162" w:rsidRDefault="0043190C" w:rsidP="00A9099B">
            <w:pPr>
              <w:pStyle w:val="AppendixTableText"/>
              <w:keepNext/>
              <w:rPr>
                <w:rFonts w:ascii="Tahoma" w:hAnsi="Tahoma" w:cs="Tahoma"/>
              </w:rPr>
            </w:pPr>
            <w:r w:rsidRPr="00911162">
              <w:rPr>
                <w:rFonts w:ascii="Tahoma" w:hAnsi="Tahoma" w:cs="Tahoma"/>
              </w:rPr>
              <w:t>700 días*</w:t>
            </w:r>
          </w:p>
          <w:p w:rsidR="0043190C" w:rsidRPr="00911162" w:rsidRDefault="0043190C">
            <w:pPr>
              <w:pStyle w:val="AppendixTableText"/>
              <w:keepNext/>
              <w:rPr>
                <w:rFonts w:ascii="Tahoma" w:hAnsi="Tahoma" w:cs="Tahoma"/>
              </w:rPr>
            </w:pPr>
          </w:p>
        </w:tc>
      </w:tr>
    </w:tbl>
    <w:p w:rsidR="00C65D66" w:rsidRPr="001A433F" w:rsidRDefault="00C65D66" w:rsidP="00C65D66">
      <w:pPr>
        <w:tabs>
          <w:tab w:val="left" w:pos="10440"/>
        </w:tabs>
        <w:spacing w:before="120"/>
        <w:ind w:right="306"/>
        <w:rPr>
          <w:rFonts w:cs="Tahoma"/>
          <w:lang w:val="it-IT"/>
        </w:rPr>
      </w:pPr>
      <w:r w:rsidRPr="001A433F">
        <w:rPr>
          <w:rFonts w:eastAsia="Calibri" w:cs="Tahoma"/>
          <w:b/>
          <w:i/>
          <w:color w:val="000000"/>
          <w:sz w:val="16"/>
          <w:szCs w:val="16"/>
          <w:lang w:val="it-IT"/>
        </w:rPr>
        <w:t>Nota:</w:t>
      </w:r>
      <w:r w:rsidRPr="001A433F">
        <w:rPr>
          <w:rFonts w:eastAsia="Calibri" w:cs="Tahoma"/>
          <w:i/>
          <w:color w:val="000000"/>
          <w:sz w:val="16"/>
          <w:szCs w:val="16"/>
          <w:lang w:val="it-IT"/>
        </w:rPr>
        <w:t xml:space="preserve"> Los créditos de formación disponibles según un contrato o una inscripción de tres (3) años completos (consulte los detalles que aparecen a continuación).</w:t>
      </w:r>
      <w:r w:rsidR="008806E8" w:rsidRPr="001A433F">
        <w:rPr>
          <w:rFonts w:eastAsia="Calibri" w:cs="Tahoma"/>
          <w:i/>
          <w:color w:val="000000"/>
          <w:sz w:val="16"/>
          <w:szCs w:val="16"/>
          <w:lang w:val="it-IT"/>
        </w:rPr>
        <w:t xml:space="preserve"> </w:t>
      </w:r>
    </w:p>
    <w:p w:rsidR="00C65D66" w:rsidRPr="001A433F" w:rsidRDefault="00C65D66" w:rsidP="00C65D66">
      <w:pPr>
        <w:spacing w:after="60"/>
        <w:rPr>
          <w:rFonts w:cs="Tahoma"/>
          <w:lang w:val="it-IT"/>
        </w:rPr>
      </w:pPr>
      <w:r w:rsidRPr="001A433F">
        <w:rPr>
          <w:rFonts w:eastAsia="Calibri" w:cs="Tahoma"/>
          <w:i/>
          <w:color w:val="000000"/>
          <w:sz w:val="16"/>
          <w:szCs w:val="16"/>
          <w:lang w:val="it-IT"/>
        </w:rPr>
        <w:t>Consulte la tabla con aplicaciones de Office System</w:t>
      </w:r>
    </w:p>
    <w:p w:rsidR="00C65D66" w:rsidRPr="001A433F" w:rsidRDefault="00C65D66" w:rsidP="003C56F1">
      <w:pPr>
        <w:tabs>
          <w:tab w:val="left" w:pos="10440"/>
        </w:tabs>
        <w:ind w:right="302"/>
        <w:rPr>
          <w:rFonts w:cs="Tahoma"/>
          <w:lang w:val="it-IT"/>
        </w:rPr>
      </w:pPr>
      <w:r w:rsidRPr="001A433F">
        <w:rPr>
          <w:rFonts w:eastAsia="Calibri" w:cs="Tahoma"/>
          <w:i/>
          <w:color w:val="000000"/>
          <w:sz w:val="16"/>
          <w:szCs w:val="16"/>
          <w:lang w:val="it-IT"/>
        </w:rPr>
        <w:t>*Número de días por inscripción o contrato elegible.</w:t>
      </w:r>
    </w:p>
    <w:p w:rsidR="009D26EE" w:rsidRPr="001A433F" w:rsidRDefault="009D26EE" w:rsidP="003C56F1">
      <w:pPr>
        <w:pStyle w:val="AppendixBodyText"/>
        <w:spacing w:after="0"/>
        <w:rPr>
          <w:rFonts w:ascii="Tahoma" w:hAnsi="Tahoma" w:cs="Tahoma"/>
          <w:sz w:val="18"/>
          <w:szCs w:val="18"/>
          <w:lang w:val="it-IT"/>
        </w:rPr>
      </w:pPr>
    </w:p>
    <w:p w:rsidR="009D26EE" w:rsidRPr="00911162" w:rsidRDefault="009D26EE" w:rsidP="008806E8">
      <w:pPr>
        <w:pStyle w:val="AppendixBodyText"/>
        <w:numPr>
          <w:ilvl w:val="0"/>
          <w:numId w:val="33"/>
        </w:numPr>
        <w:spacing w:afterLines="60" w:after="144"/>
        <w:rPr>
          <w:rFonts w:ascii="Tahoma" w:hAnsi="Tahoma" w:cs="Tahoma"/>
        </w:rPr>
      </w:pPr>
      <w:r w:rsidRPr="00911162">
        <w:rPr>
          <w:rFonts w:ascii="Tahoma" w:hAnsi="Tahoma" w:cs="Tahoma"/>
          <w:bCs/>
          <w:sz w:val="18"/>
          <w:szCs w:val="18"/>
        </w:rPr>
        <w:t>No todos los cursos están disponibles en todos los idiomas.</w:t>
      </w:r>
    </w:p>
    <w:p w:rsidR="009D26EE" w:rsidRPr="00911162" w:rsidRDefault="009D26EE" w:rsidP="008806E8">
      <w:pPr>
        <w:pStyle w:val="AppendixBodyText"/>
        <w:numPr>
          <w:ilvl w:val="0"/>
          <w:numId w:val="33"/>
        </w:numPr>
        <w:spacing w:afterLines="60" w:after="144"/>
        <w:rPr>
          <w:rFonts w:ascii="Tahoma" w:hAnsi="Tahoma" w:cs="Tahoma"/>
        </w:rPr>
      </w:pPr>
      <w:r w:rsidRPr="00911162">
        <w:rPr>
          <w:rFonts w:ascii="Tahoma" w:hAnsi="Tahoma" w:cs="Tahoma"/>
          <w:bCs/>
          <w:sz w:val="18"/>
          <w:szCs w:val="18"/>
        </w:rPr>
        <w:t>Se aplican las directivas locales establecidas por el Microsoft Learning Partner.</w:t>
      </w:r>
    </w:p>
    <w:p w:rsidR="009D26EE" w:rsidRPr="00911162" w:rsidRDefault="009D26EE" w:rsidP="008806E8">
      <w:pPr>
        <w:pStyle w:val="AppendixBodyText"/>
        <w:numPr>
          <w:ilvl w:val="0"/>
          <w:numId w:val="33"/>
        </w:numPr>
        <w:spacing w:afterLines="60" w:after="144"/>
        <w:rPr>
          <w:rFonts w:ascii="Tahoma" w:hAnsi="Tahoma" w:cs="Tahoma"/>
        </w:rPr>
      </w:pPr>
      <w:r w:rsidRPr="00911162">
        <w:rPr>
          <w:rFonts w:ascii="Tahoma" w:hAnsi="Tahoma" w:cs="Tahoma"/>
          <w:bCs/>
          <w:sz w:val="18"/>
          <w:szCs w:val="18"/>
        </w:rPr>
        <w:t>Los Administradores de Beneficios tienen la posibilidad de revocar un cupón en el estado de cedido hasta la fecha de cancelación de clase establecida por el Microsoft Learning Partner.</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lastRenderedPageBreak/>
        <w:t>Los días del curso que no estén cubiertos por el cupón tendrá que pagarlos la persona que reciba la formación.</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Los días de cupones, que superen la cantidad de días aplicados a una clase específica, se devolverán al grupo de días disponibles para que los reasigne el Administrador de Beneficios.</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Los cursos que se impartan de forma intensiva necesitan días de cupones equivalentes al número de días del curso si se imparte de forma normal.</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El cupón solo es canjeable por días de formación dirigida por un instructor con Microsoft Learning Partners cualificados en cursos aprobados.</w:t>
      </w:r>
      <w:r w:rsidR="008806E8" w:rsidRPr="001A433F">
        <w:rPr>
          <w:rFonts w:ascii="Tahoma" w:hAnsi="Tahoma" w:cs="Tahoma"/>
          <w:bCs/>
          <w:sz w:val="18"/>
          <w:szCs w:val="18"/>
          <w:lang w:val="it-IT"/>
        </w:rPr>
        <w:t xml:space="preserve"> </w:t>
      </w:r>
      <w:r w:rsidRPr="001A433F">
        <w:rPr>
          <w:rFonts w:ascii="Tahoma" w:hAnsi="Tahoma" w:cs="Tahoma"/>
          <w:bCs/>
          <w:sz w:val="18"/>
          <w:szCs w:val="18"/>
          <w:lang w:val="it-IT"/>
        </w:rPr>
        <w:t>Estos cupones no incluyen cursos personalizados (que</w:t>
      </w:r>
      <w:r w:rsidR="00DF3AC3" w:rsidRPr="001A433F">
        <w:rPr>
          <w:rFonts w:ascii="Tahoma" w:hAnsi="Tahoma" w:cs="Tahoma"/>
          <w:bCs/>
          <w:sz w:val="18"/>
          <w:szCs w:val="18"/>
          <w:lang w:val="it-IT"/>
        </w:rPr>
        <w:t> </w:t>
      </w:r>
      <w:r w:rsidRPr="001A433F">
        <w:rPr>
          <w:rFonts w:ascii="Tahoma" w:hAnsi="Tahoma" w:cs="Tahoma"/>
          <w:bCs/>
          <w:sz w:val="18"/>
          <w:szCs w:val="18"/>
          <w:lang w:val="it-IT"/>
        </w:rPr>
        <w:t>no sean cursos aprobados impartidos de forma intensiva).</w:t>
      </w:r>
      <w:r w:rsidR="008806E8" w:rsidRPr="001A433F">
        <w:rPr>
          <w:rFonts w:ascii="Tahoma" w:hAnsi="Tahoma" w:cs="Tahoma"/>
          <w:bCs/>
          <w:sz w:val="18"/>
          <w:szCs w:val="18"/>
          <w:lang w:val="it-IT"/>
        </w:rPr>
        <w:t xml:space="preserve"> </w:t>
      </w:r>
      <w:r w:rsidRPr="001A433F">
        <w:rPr>
          <w:rFonts w:ascii="Tahoma" w:hAnsi="Tahoma" w:cs="Tahoma"/>
          <w:bCs/>
          <w:sz w:val="18"/>
          <w:szCs w:val="18"/>
          <w:lang w:val="it-IT"/>
        </w:rPr>
        <w:t>Para obtener información acerca de</w:t>
      </w:r>
      <w:r w:rsidR="00DF3AC3" w:rsidRPr="001A433F">
        <w:rPr>
          <w:rFonts w:ascii="Tahoma" w:hAnsi="Tahoma" w:cs="Tahoma"/>
          <w:bCs/>
          <w:sz w:val="18"/>
          <w:szCs w:val="18"/>
          <w:lang w:val="it-IT"/>
        </w:rPr>
        <w:t> </w:t>
      </w:r>
      <w:r w:rsidRPr="001A433F">
        <w:rPr>
          <w:rFonts w:ascii="Tahoma" w:hAnsi="Tahoma" w:cs="Tahoma"/>
          <w:bCs/>
          <w:sz w:val="18"/>
          <w:szCs w:val="18"/>
          <w:lang w:val="it-IT"/>
        </w:rPr>
        <w:t>cursos aprobados, visite http://www.microsoft.com/learning/sa/training.mspx.</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Los cupones no pueden utilizarse para cubrir ningún precio relacionado con un Cliente que no se</w:t>
      </w:r>
      <w:r w:rsidR="00DF3AC3" w:rsidRPr="001A433F">
        <w:rPr>
          <w:rFonts w:ascii="Tahoma" w:hAnsi="Tahoma" w:cs="Tahoma"/>
          <w:bCs/>
          <w:sz w:val="18"/>
          <w:szCs w:val="18"/>
          <w:lang w:val="it-IT"/>
        </w:rPr>
        <w:t> </w:t>
      </w:r>
      <w:r w:rsidRPr="001A433F">
        <w:rPr>
          <w:rFonts w:ascii="Tahoma" w:hAnsi="Tahoma" w:cs="Tahoma"/>
          <w:bCs/>
          <w:sz w:val="18"/>
          <w:szCs w:val="18"/>
          <w:lang w:val="it-IT"/>
        </w:rPr>
        <w:t>presente a un curso reservado.</w:t>
      </w:r>
      <w:r w:rsidR="008806E8" w:rsidRPr="001A433F">
        <w:rPr>
          <w:rFonts w:ascii="Tahoma" w:hAnsi="Tahoma" w:cs="Tahoma"/>
          <w:bCs/>
          <w:sz w:val="18"/>
          <w:szCs w:val="18"/>
          <w:lang w:val="it-IT"/>
        </w:rPr>
        <w:t xml:space="preserve"> </w:t>
      </w:r>
      <w:r w:rsidRPr="001A433F">
        <w:rPr>
          <w:rFonts w:ascii="Tahoma" w:hAnsi="Tahoma" w:cs="Tahoma"/>
          <w:bCs/>
          <w:sz w:val="18"/>
          <w:szCs w:val="18"/>
          <w:lang w:val="it-IT"/>
        </w:rPr>
        <w:t xml:space="preserve">Todos los precios relacionados con </w:t>
      </w:r>
      <w:r w:rsidR="008806E8" w:rsidRPr="001A433F">
        <w:rPr>
          <w:rFonts w:ascii="Tahoma" w:hAnsi="Tahoma" w:cs="Tahoma"/>
          <w:bCs/>
          <w:sz w:val="18"/>
          <w:szCs w:val="18"/>
          <w:lang w:val="it-IT"/>
        </w:rPr>
        <w:t>“</w:t>
      </w:r>
      <w:r w:rsidRPr="001A433F">
        <w:rPr>
          <w:rFonts w:ascii="Tahoma" w:hAnsi="Tahoma" w:cs="Tahoma"/>
          <w:bCs/>
          <w:sz w:val="18"/>
          <w:szCs w:val="18"/>
          <w:lang w:val="it-IT"/>
        </w:rPr>
        <w:t>Ausentismo</w:t>
      </w:r>
      <w:r w:rsidR="008806E8" w:rsidRPr="001A433F">
        <w:rPr>
          <w:rFonts w:ascii="Tahoma" w:hAnsi="Tahoma" w:cs="Tahoma"/>
          <w:bCs/>
          <w:sz w:val="18"/>
          <w:szCs w:val="18"/>
          <w:lang w:val="it-IT"/>
        </w:rPr>
        <w:t>”</w:t>
      </w:r>
      <w:r w:rsidRPr="001A433F">
        <w:rPr>
          <w:rFonts w:ascii="Tahoma" w:hAnsi="Tahoma" w:cs="Tahoma"/>
          <w:bCs/>
          <w:sz w:val="18"/>
          <w:szCs w:val="18"/>
          <w:lang w:val="it-IT"/>
        </w:rPr>
        <w:t xml:space="preserve"> son responsabilidad del Cliente. </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Los cupones solo puede canjearlos la persona aprobada por parte del Cliente para que utilice el</w:t>
      </w:r>
      <w:r w:rsidR="00DF3AC3" w:rsidRPr="001A433F">
        <w:rPr>
          <w:rFonts w:ascii="Tahoma" w:hAnsi="Tahoma" w:cs="Tahoma"/>
          <w:bCs/>
          <w:sz w:val="18"/>
          <w:szCs w:val="18"/>
          <w:lang w:val="it-IT"/>
        </w:rPr>
        <w:t> </w:t>
      </w:r>
      <w:r w:rsidRPr="001A433F">
        <w:rPr>
          <w:rFonts w:ascii="Tahoma" w:hAnsi="Tahoma" w:cs="Tahoma"/>
          <w:bCs/>
          <w:sz w:val="18"/>
          <w:szCs w:val="18"/>
          <w:lang w:val="it-IT"/>
        </w:rPr>
        <w:t xml:space="preserve">cupón. </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Los cupones no pueden cambiarse por dinero en efectivo, dinero pagadero u otras prestaciones de</w:t>
      </w:r>
      <w:r w:rsidR="00DF3AC3" w:rsidRPr="001A433F">
        <w:rPr>
          <w:rFonts w:ascii="Tahoma" w:hAnsi="Tahoma" w:cs="Tahoma"/>
          <w:bCs/>
          <w:sz w:val="18"/>
          <w:szCs w:val="18"/>
          <w:lang w:val="it-IT"/>
        </w:rPr>
        <w:t> </w:t>
      </w:r>
      <w:r w:rsidRPr="001A433F">
        <w:rPr>
          <w:rFonts w:ascii="Tahoma" w:hAnsi="Tahoma" w:cs="Tahoma"/>
          <w:bCs/>
          <w:sz w:val="18"/>
          <w:szCs w:val="18"/>
          <w:lang w:val="it-IT"/>
        </w:rPr>
        <w:t>valor.</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Los cupones se deben ceder durante el periodo de cobertura de Software Assurance.</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w:t>
      </w:r>
      <w:r w:rsidR="00DF3AC3" w:rsidRPr="001A433F">
        <w:rPr>
          <w:rFonts w:ascii="Tahoma" w:hAnsi="Tahoma" w:cs="Tahoma"/>
          <w:bCs/>
          <w:sz w:val="18"/>
          <w:szCs w:val="18"/>
          <w:lang w:val="it-IT"/>
        </w:rPr>
        <w:t> </w:t>
      </w:r>
      <w:r w:rsidRPr="001A433F">
        <w:rPr>
          <w:rFonts w:ascii="Tahoma" w:hAnsi="Tahoma" w:cs="Tahoma"/>
          <w:bCs/>
          <w:sz w:val="18"/>
          <w:szCs w:val="18"/>
          <w:lang w:val="it-IT"/>
        </w:rPr>
        <w:t>grupo de días de Cupones de Formación disponible.</w:t>
      </w:r>
    </w:p>
    <w:p w:rsidR="00982A40" w:rsidRPr="001A433F" w:rsidRDefault="00982A40" w:rsidP="008806E8">
      <w:pPr>
        <w:numPr>
          <w:ilvl w:val="0"/>
          <w:numId w:val="33"/>
        </w:numPr>
        <w:spacing w:afterLines="60" w:after="144"/>
        <w:rPr>
          <w:rFonts w:cs="Tahoma"/>
          <w:lang w:val="it-IT"/>
        </w:rPr>
      </w:pPr>
      <w:r w:rsidRPr="001A433F">
        <w:rPr>
          <w:rFonts w:cs="Tahoma"/>
          <w:bCs/>
          <w:szCs w:val="18"/>
          <w:lang w:val="it-IT"/>
        </w:rPr>
        <w:t>Con la excepción de Sesiones de Demostración, un día de Cupones de Formación es igual al equivalente de un día de sesión de formación.</w:t>
      </w:r>
      <w:r w:rsidR="008806E8" w:rsidRPr="001A433F">
        <w:rPr>
          <w:rFonts w:cs="Tahoma"/>
          <w:bCs/>
          <w:szCs w:val="18"/>
          <w:lang w:val="it-IT"/>
        </w:rPr>
        <w:t xml:space="preserve"> </w:t>
      </w:r>
      <w:r w:rsidRPr="001A433F">
        <w:rPr>
          <w:rFonts w:cs="Tahoma"/>
          <w:bCs/>
          <w:szCs w:val="18"/>
          <w:lang w:val="it-IT"/>
        </w:rPr>
        <w:t>Para las Sesiones de Demostración, un día de Cupones de Formación equivale a una Sesión de Demostración.</w:t>
      </w:r>
    </w:p>
    <w:p w:rsidR="00982A40" w:rsidRPr="00911162" w:rsidRDefault="00982A40" w:rsidP="008806E8">
      <w:pPr>
        <w:numPr>
          <w:ilvl w:val="0"/>
          <w:numId w:val="33"/>
        </w:numPr>
        <w:spacing w:afterLines="60" w:after="144"/>
        <w:rPr>
          <w:rFonts w:cs="Tahoma"/>
        </w:rPr>
      </w:pPr>
      <w:r w:rsidRPr="00911162">
        <w:rPr>
          <w:rFonts w:cs="Tahoma"/>
          <w:bCs/>
          <w:szCs w:val="18"/>
        </w:rPr>
        <w:t>Los Clientes deben canjear Cupones de Formación para conjuntos de Sesiones de Demostración de</w:t>
      </w:r>
      <w:r w:rsidR="00DF3AC3" w:rsidRPr="00911162">
        <w:rPr>
          <w:rFonts w:cs="Tahoma"/>
          <w:bCs/>
          <w:szCs w:val="18"/>
        </w:rPr>
        <w:t> </w:t>
      </w:r>
      <w:r w:rsidRPr="00911162">
        <w:rPr>
          <w:rFonts w:cs="Tahoma"/>
          <w:bCs/>
          <w:szCs w:val="18"/>
        </w:rPr>
        <w:t>cuatro o más</w:t>
      </w:r>
    </w:p>
    <w:p w:rsidR="00982A40" w:rsidRPr="00911162" w:rsidRDefault="00982A40" w:rsidP="008806E8">
      <w:pPr>
        <w:numPr>
          <w:ilvl w:val="0"/>
          <w:numId w:val="33"/>
        </w:numPr>
        <w:spacing w:afterLines="60" w:after="144"/>
        <w:rPr>
          <w:rFonts w:cs="Tahoma"/>
        </w:rPr>
      </w:pPr>
      <w:r w:rsidRPr="00911162">
        <w:rPr>
          <w:rFonts w:cs="Tahoma"/>
          <w:bCs/>
          <w:szCs w:val="18"/>
        </w:rPr>
        <w:t>Los Cupones de Formación canjeados para Sesiones de Demostración, a diferencia de Cupones de</w:t>
      </w:r>
      <w:r w:rsidR="00DF3AC3" w:rsidRPr="00911162">
        <w:rPr>
          <w:rFonts w:cs="Tahoma"/>
          <w:bCs/>
          <w:szCs w:val="18"/>
        </w:rPr>
        <w:t> </w:t>
      </w:r>
      <w:r w:rsidRPr="00911162">
        <w:rPr>
          <w:rFonts w:cs="Tahoma"/>
          <w:bCs/>
          <w:szCs w:val="18"/>
        </w:rPr>
        <w:t>Formación canjeados para otras sesiones de formación, no se limitan a un único individuo.</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 xml:space="preserve">Los cupones pueden utilizarse para reservar cursos de formación con un solo Microsoft Learning Partner cualificado a la vez. </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El Microsoft Learning Partner se reserva el derecho de cancelar una clase de acuerdo con la directiva de cancelación local.</w:t>
      </w:r>
    </w:p>
    <w:p w:rsidR="009D26EE" w:rsidRPr="001A433F" w:rsidRDefault="009D26EE" w:rsidP="008806E8">
      <w:pPr>
        <w:pStyle w:val="AppendixBodyText"/>
        <w:numPr>
          <w:ilvl w:val="0"/>
          <w:numId w:val="33"/>
        </w:numPr>
        <w:spacing w:afterLines="60" w:after="144"/>
        <w:rPr>
          <w:rFonts w:ascii="Tahoma" w:hAnsi="Tahoma" w:cs="Tahoma"/>
          <w:lang w:val="it-IT"/>
        </w:rPr>
      </w:pPr>
      <w:r w:rsidRPr="00911162">
        <w:rPr>
          <w:rFonts w:ascii="Tahoma" w:hAnsi="Tahoma" w:cs="Tahoma"/>
          <w:bCs/>
          <w:sz w:val="18"/>
          <w:szCs w:val="18"/>
        </w:rPr>
        <w:t xml:space="preserve">Los cupones solo son válidos en los Microsoft Learning Partners participantes. </w:t>
      </w:r>
      <w:r w:rsidRPr="001A433F">
        <w:rPr>
          <w:rFonts w:ascii="Tahoma" w:hAnsi="Tahoma" w:cs="Tahoma"/>
          <w:bCs/>
          <w:sz w:val="18"/>
          <w:szCs w:val="18"/>
          <w:lang w:val="it-IT"/>
        </w:rPr>
        <w:t>Pueden utilizarse con cualquier Microsoft Learning Partner cualificado de todo el mundo. La participación puede variar.</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Los Clientes pueden proporcionar al Microsoft Learning Partner la información sobre el cupón que les gustaría aplicar con respecto al curso antes de finalizar el curso, con el propósito de utilizar el cupón como método de pago del curso.</w:t>
      </w:r>
      <w:r w:rsidR="008806E8" w:rsidRPr="001A433F">
        <w:rPr>
          <w:rFonts w:ascii="Tahoma" w:hAnsi="Tahoma" w:cs="Tahoma"/>
          <w:bCs/>
          <w:sz w:val="18"/>
          <w:szCs w:val="18"/>
          <w:lang w:val="it-IT"/>
        </w:rPr>
        <w:t xml:space="preserve"> </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Microsoft no se hace responsable de la pérdida, robo, extravío o uso indebido de los cupones.</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9D26EE" w:rsidRPr="00911162" w:rsidRDefault="009D26EE" w:rsidP="008806E8">
      <w:pPr>
        <w:pStyle w:val="AppendixBodyText"/>
        <w:numPr>
          <w:ilvl w:val="0"/>
          <w:numId w:val="33"/>
        </w:numPr>
        <w:spacing w:afterLines="60" w:after="144"/>
        <w:rPr>
          <w:rFonts w:ascii="Tahoma" w:hAnsi="Tahoma" w:cs="Tahoma"/>
        </w:rPr>
      </w:pPr>
      <w:r w:rsidRPr="00911162">
        <w:rPr>
          <w:rFonts w:ascii="Tahoma" w:hAnsi="Tahoma" w:cs="Tahoma"/>
          <w:bCs/>
          <w:sz w:val="18"/>
          <w:szCs w:val="18"/>
        </w:rPr>
        <w:t>Los cupones solo puede canjearlos el Cliente que es susceptible de obtener el beneficio.</w:t>
      </w:r>
    </w:p>
    <w:p w:rsidR="009D26EE" w:rsidRPr="001A433F" w:rsidRDefault="009D26EE" w:rsidP="008806E8">
      <w:pPr>
        <w:pStyle w:val="AppendixBodyText"/>
        <w:numPr>
          <w:ilvl w:val="0"/>
          <w:numId w:val="33"/>
        </w:numPr>
        <w:spacing w:afterLines="60" w:after="144"/>
        <w:rPr>
          <w:rFonts w:ascii="Tahoma" w:hAnsi="Tahoma" w:cs="Tahoma"/>
          <w:lang w:val="it-IT"/>
        </w:rPr>
      </w:pPr>
      <w:r w:rsidRPr="001A433F">
        <w:rPr>
          <w:rFonts w:ascii="Tahoma" w:hAnsi="Tahoma" w:cs="Tahoma"/>
          <w:bCs/>
          <w:sz w:val="18"/>
          <w:szCs w:val="18"/>
          <w:lang w:val="it-IT"/>
        </w:rPr>
        <w:lastRenderedPageBreak/>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973A93" w:rsidRPr="001A433F" w:rsidRDefault="009D26EE" w:rsidP="005A141F">
      <w:pPr>
        <w:pStyle w:val="AppendixBodyText"/>
        <w:numPr>
          <w:ilvl w:val="0"/>
          <w:numId w:val="33"/>
        </w:numPr>
        <w:spacing w:after="0"/>
        <w:rPr>
          <w:rFonts w:ascii="Tahoma" w:hAnsi="Tahoma" w:cs="Tahoma"/>
          <w:lang w:val="it-IT"/>
        </w:rPr>
      </w:pPr>
      <w:r w:rsidRPr="001A433F">
        <w:rPr>
          <w:rFonts w:ascii="Tahoma" w:hAnsi="Tahoma" w:cs="Tahoma"/>
          <w:bCs/>
          <w:sz w:val="18"/>
          <w:szCs w:val="18"/>
          <w:lang w:val="it-IT"/>
        </w:rPr>
        <w:t>La tabla anterior muestra los créditos de formación disponibles según un contrato o una inscripción de tres (3) años completos.</w:t>
      </w:r>
      <w:r w:rsidR="008806E8" w:rsidRPr="001A433F">
        <w:rPr>
          <w:rFonts w:ascii="Tahoma" w:hAnsi="Tahoma" w:cs="Tahoma"/>
          <w:bCs/>
          <w:sz w:val="18"/>
          <w:szCs w:val="18"/>
          <w:lang w:val="it-IT"/>
        </w:rPr>
        <w:t xml:space="preserve"> </w:t>
      </w:r>
      <w:r w:rsidRPr="001A433F">
        <w:rPr>
          <w:rFonts w:ascii="Tahoma" w:hAnsi="Tahoma" w:cs="Tahoma"/>
          <w:bCs/>
          <w:sz w:val="18"/>
          <w:szCs w:val="18"/>
          <w:lang w:val="it-IT"/>
        </w:rPr>
        <w:t>Los Clientes que adquieran cobertura de Software Assurance de un (1)</w:t>
      </w:r>
      <w:r w:rsidR="00EF1A22" w:rsidRPr="001A433F">
        <w:rPr>
          <w:rFonts w:ascii="Tahoma" w:hAnsi="Tahoma" w:cs="Tahoma"/>
          <w:bCs/>
          <w:sz w:val="18"/>
          <w:szCs w:val="18"/>
          <w:lang w:val="it-IT"/>
        </w:rPr>
        <w:t> </w:t>
      </w:r>
      <w:r w:rsidRPr="001A433F">
        <w:rPr>
          <w:rFonts w:ascii="Tahoma" w:hAnsi="Tahoma" w:cs="Tahoma"/>
          <w:bCs/>
          <w:sz w:val="18"/>
          <w:szCs w:val="18"/>
          <w:lang w:val="it-IT"/>
        </w:rPr>
        <w:t>año recibirán un tercio del número establecido de créditos de formación.</w:t>
      </w:r>
      <w:r w:rsidR="008806E8" w:rsidRPr="001A433F">
        <w:rPr>
          <w:rFonts w:ascii="Tahoma" w:hAnsi="Tahoma" w:cs="Tahoma"/>
          <w:bCs/>
          <w:sz w:val="18"/>
          <w:szCs w:val="18"/>
          <w:lang w:val="it-IT"/>
        </w:rPr>
        <w:t xml:space="preserve"> </w:t>
      </w:r>
      <w:r w:rsidRPr="001A433F">
        <w:rPr>
          <w:rFonts w:ascii="Tahoma" w:hAnsi="Tahoma" w:cs="Tahoma"/>
          <w:bCs/>
          <w:sz w:val="18"/>
          <w:szCs w:val="18"/>
          <w:lang w:val="it-IT"/>
        </w:rPr>
        <w:t>Los Clientes que adquieran cobertura de Software Assurance de dos (2) años recibirán dos tercios del número establecido de créditos de formación.</w:t>
      </w:r>
      <w:bookmarkStart w:id="808" w:name="_Toc336338234"/>
    </w:p>
    <w:p w:rsidR="005A141F" w:rsidRPr="001A433F" w:rsidRDefault="005A141F" w:rsidP="005A141F">
      <w:pPr>
        <w:pStyle w:val="AppendixBodyText"/>
        <w:spacing w:after="0"/>
        <w:rPr>
          <w:rFonts w:ascii="Tahoma" w:hAnsi="Tahoma" w:cs="Tahoma"/>
          <w:sz w:val="18"/>
          <w:szCs w:val="18"/>
          <w:lang w:val="it-IT"/>
        </w:rPr>
      </w:pPr>
    </w:p>
    <w:p w:rsidR="00023FE7" w:rsidRPr="00911162" w:rsidRDefault="00023FE7">
      <w:pPr>
        <w:pStyle w:val="Heading3"/>
        <w:rPr>
          <w:rFonts w:ascii="Tahoma" w:hAnsi="Tahoma" w:cs="Tahoma"/>
        </w:rPr>
      </w:pPr>
      <w:bookmarkStart w:id="809" w:name="_Toc346278072"/>
      <w:r w:rsidRPr="00911162">
        <w:rPr>
          <w:rFonts w:ascii="Tahoma" w:hAnsi="Tahoma" w:cs="Tahoma"/>
          <w:sz w:val="24"/>
        </w:rPr>
        <w:t>E-Learning</w:t>
      </w:r>
      <w:bookmarkEnd w:id="808"/>
      <w:bookmarkEnd w:id="809"/>
    </w:p>
    <w:p w:rsidR="00023FE7" w:rsidRPr="00911162" w:rsidRDefault="00023FE7" w:rsidP="002D25C8">
      <w:pPr>
        <w:rPr>
          <w:rFonts w:cs="Tahoma"/>
        </w:rPr>
      </w:pPr>
    </w:p>
    <w:p w:rsidR="003C56F1" w:rsidRPr="00911162" w:rsidRDefault="00324479" w:rsidP="008A7860">
      <w:pPr>
        <w:tabs>
          <w:tab w:val="num" w:pos="360"/>
        </w:tabs>
        <w:spacing w:after="60"/>
        <w:rPr>
          <w:rFonts w:cs="Tahoma"/>
        </w:rPr>
      </w:pPr>
      <w:r w:rsidRPr="00911162">
        <w:rPr>
          <w:rFonts w:cs="Tahoma"/>
          <w:b/>
          <w:szCs w:val="18"/>
        </w:rPr>
        <w:t>Clientes de Software Assurance Elegibles</w:t>
      </w:r>
    </w:p>
    <w:p w:rsidR="00324479" w:rsidRPr="00911162" w:rsidRDefault="00324479" w:rsidP="002D25C8">
      <w:pPr>
        <w:tabs>
          <w:tab w:val="num" w:pos="360"/>
        </w:tabs>
        <w:rPr>
          <w:rFonts w:cs="Tahoma"/>
        </w:rPr>
      </w:pPr>
      <w:r w:rsidRPr="00911162">
        <w:rPr>
          <w:rFonts w:cs="Tahoma"/>
          <w:szCs w:val="18"/>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rsidR="00324479" w:rsidRPr="00911162" w:rsidRDefault="00324479" w:rsidP="002D25C8">
      <w:pPr>
        <w:tabs>
          <w:tab w:val="num" w:pos="360"/>
        </w:tabs>
        <w:rPr>
          <w:rFonts w:cs="Tahoma"/>
        </w:rPr>
      </w:pPr>
    </w:p>
    <w:p w:rsidR="008A7860" w:rsidRPr="00911162" w:rsidRDefault="00324479" w:rsidP="008A7860">
      <w:pPr>
        <w:tabs>
          <w:tab w:val="num" w:pos="360"/>
        </w:tabs>
        <w:spacing w:after="60"/>
        <w:rPr>
          <w:rFonts w:cs="Tahoma"/>
        </w:rPr>
      </w:pPr>
      <w:r w:rsidRPr="00911162">
        <w:rPr>
          <w:rFonts w:cs="Tahoma"/>
          <w:b/>
          <w:szCs w:val="18"/>
        </w:rPr>
        <w:t>Clientes elegibles para los Beneficios por Servicios Online</w:t>
      </w:r>
    </w:p>
    <w:p w:rsidR="00324479" w:rsidRPr="00911162" w:rsidRDefault="00324479" w:rsidP="002D25C8">
      <w:pPr>
        <w:tabs>
          <w:tab w:val="num" w:pos="360"/>
        </w:tabs>
        <w:rPr>
          <w:rFonts w:cs="Tahoma"/>
        </w:rPr>
      </w:pPr>
      <w:r w:rsidRPr="00911162">
        <w:rPr>
          <w:rFonts w:cs="Tahoma"/>
          <w:szCs w:val="18"/>
        </w:rPr>
        <w:t>Los Clientes con Windows Intune (por Dispositivo) son elegibles para utilizar el beneficio E-Learning de Sistemas durante el periodo de su inscripción.</w:t>
      </w:r>
      <w:r w:rsidR="008806E8" w:rsidRPr="00911162">
        <w:rPr>
          <w:rFonts w:cs="Tahoma"/>
          <w:szCs w:val="18"/>
        </w:rPr>
        <w:t xml:space="preserve"> </w:t>
      </w:r>
      <w:r w:rsidRPr="00911162">
        <w:rPr>
          <w:rFonts w:cs="Tahoma"/>
          <w:szCs w:val="18"/>
        </w:rPr>
        <w:t xml:space="preserve">Asimismo, los clientes de Office 365 son elegibles para utilizar el beneficio de Aplicaciones E-Learning durante el periodo de su inscripción. </w:t>
      </w:r>
    </w:p>
    <w:p w:rsidR="00324479" w:rsidRPr="00911162" w:rsidRDefault="00324479" w:rsidP="002D25C8">
      <w:pPr>
        <w:tabs>
          <w:tab w:val="num" w:pos="360"/>
        </w:tabs>
        <w:rPr>
          <w:rFonts w:cs="Tahoma"/>
        </w:rPr>
      </w:pPr>
    </w:p>
    <w:p w:rsidR="00324479" w:rsidRPr="001A433F" w:rsidRDefault="00324479" w:rsidP="002D25C8">
      <w:pPr>
        <w:rPr>
          <w:rFonts w:cs="Tahoma"/>
          <w:lang w:val="it-IT"/>
        </w:rPr>
      </w:pPr>
      <w:r w:rsidRPr="00911162">
        <w:rPr>
          <w:rFonts w:cs="Tahoma"/>
          <w:szCs w:val="18"/>
        </w:rPr>
        <w:t>Los Clientes elegibles recibirán un código de acceso (para Aplicaciones, Sistemas, Servidores, Windows Intune (por</w:t>
      </w:r>
      <w:r w:rsidR="00EF1A22" w:rsidRPr="00911162">
        <w:rPr>
          <w:rFonts w:cs="Tahoma"/>
          <w:szCs w:val="18"/>
        </w:rPr>
        <w:t> </w:t>
      </w:r>
      <w:r w:rsidRPr="00911162">
        <w:rPr>
          <w:rFonts w:cs="Tahoma"/>
          <w:szCs w:val="18"/>
        </w:rPr>
        <w:t>Dispositivo) y Office 365) por inscripción/contrato cualificado.</w:t>
      </w:r>
      <w:r w:rsidR="008806E8" w:rsidRPr="00911162">
        <w:rPr>
          <w:rFonts w:cs="Tahoma"/>
          <w:szCs w:val="18"/>
        </w:rPr>
        <w:t xml:space="preserve"> </w:t>
      </w:r>
      <w:r w:rsidRPr="001A433F">
        <w:rPr>
          <w:rFonts w:cs="Tahoma"/>
          <w:szCs w:val="18"/>
          <w:lang w:val="it-IT"/>
        </w:rPr>
        <w:t>Los Clientes también podrán descargar archivos de E-Learning, compatibles con SCORM y de solo contenido (para Aplicaciones y Sistemas) desde VLSC para importarlos a su Plataforma de eLearning (LMS).</w:t>
      </w:r>
      <w:r w:rsidR="008806E8" w:rsidRPr="001A433F">
        <w:rPr>
          <w:rFonts w:cs="Tahoma"/>
          <w:szCs w:val="18"/>
          <w:lang w:val="it-IT"/>
        </w:rPr>
        <w:t xml:space="preserve"> </w:t>
      </w:r>
      <w:r w:rsidRPr="001A433F">
        <w:rPr>
          <w:rFonts w:cs="Tahoma"/>
          <w:szCs w:val="18"/>
          <w:lang w:val="it-IT"/>
        </w:rPr>
        <w:t>No se necesita un código de acceso para descargar archivos desde</w:t>
      </w:r>
      <w:r w:rsidR="00EF1A22" w:rsidRPr="001A433F">
        <w:rPr>
          <w:rFonts w:cs="Tahoma"/>
          <w:szCs w:val="18"/>
          <w:lang w:val="it-IT"/>
        </w:rPr>
        <w:t> </w:t>
      </w:r>
      <w:r w:rsidRPr="001A433F">
        <w:rPr>
          <w:rFonts w:cs="Tahoma"/>
          <w:szCs w:val="18"/>
          <w:lang w:val="it-IT"/>
        </w:rPr>
        <w:t>VLSC. Los Clientes del Contrato Enterprise y Select podrán obtener contenido compatible con SCORM (para</w:t>
      </w:r>
      <w:r w:rsidR="00EF1A22" w:rsidRPr="001A433F">
        <w:rPr>
          <w:rFonts w:cs="Tahoma"/>
          <w:szCs w:val="18"/>
          <w:lang w:val="it-IT"/>
        </w:rPr>
        <w:t> </w:t>
      </w:r>
      <w:r w:rsidRPr="001A433F">
        <w:rPr>
          <w:rFonts w:cs="Tahoma"/>
          <w:szCs w:val="18"/>
          <w:lang w:val="it-IT"/>
        </w:rPr>
        <w:t>Aplicaciones y Sistemas) a través de una descarga o DVD, mientras que los Clientes de Open y Open Value solo podrán obtener contenido compatible con SCORM (para Aplicaciones y Sistemas) a través de un DVD.</w:t>
      </w:r>
    </w:p>
    <w:p w:rsidR="00324479" w:rsidRPr="001A433F" w:rsidRDefault="00324479" w:rsidP="002D25C8">
      <w:pPr>
        <w:rPr>
          <w:rFonts w:cs="Tahoma"/>
          <w:lang w:val="it-IT"/>
        </w:rPr>
      </w:pPr>
    </w:p>
    <w:p w:rsidR="00324479" w:rsidRPr="001A433F" w:rsidRDefault="00324479" w:rsidP="002D25C8">
      <w:pPr>
        <w:rPr>
          <w:rFonts w:cs="Tahoma"/>
          <w:lang w:val="it-IT"/>
        </w:rPr>
      </w:pPr>
      <w:r w:rsidRPr="001A433F">
        <w:rPr>
          <w:rFonts w:cs="Tahoma"/>
          <w:szCs w:val="18"/>
          <w:lang w:val="it-IT"/>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8806E8" w:rsidRPr="001A433F">
        <w:rPr>
          <w:rFonts w:cs="Tahoma"/>
          <w:szCs w:val="18"/>
          <w:lang w:val="it-IT"/>
        </w:rPr>
        <w:t xml:space="preserve"> </w:t>
      </w:r>
      <w:r w:rsidRPr="001A433F">
        <w:rPr>
          <w:rFonts w:cs="Tahoma"/>
          <w:szCs w:val="18"/>
          <w:lang w:val="it-IT"/>
        </w:rPr>
        <w:t>El acceso no puede transmitirse de un usuario a otro.</w:t>
      </w:r>
      <w:r w:rsidR="008806E8" w:rsidRPr="001A433F">
        <w:rPr>
          <w:rFonts w:cs="Tahoma"/>
          <w:szCs w:val="18"/>
          <w:lang w:val="it-IT"/>
        </w:rPr>
        <w:t xml:space="preserve"> </w:t>
      </w:r>
      <w:r w:rsidRPr="001A433F">
        <w:rPr>
          <w:rFonts w:cs="Tahoma"/>
          <w:szCs w:val="18"/>
          <w:lang w:val="it-IT"/>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rsidR="00324479" w:rsidRPr="001A433F" w:rsidRDefault="00324479" w:rsidP="002D25C8">
      <w:pPr>
        <w:tabs>
          <w:tab w:val="num" w:pos="360"/>
        </w:tabs>
        <w:rPr>
          <w:rFonts w:cs="Tahoma"/>
          <w:lang w:val="it-IT"/>
        </w:rPr>
      </w:pPr>
    </w:p>
    <w:p w:rsidR="00324479" w:rsidRPr="001A433F" w:rsidRDefault="00324479" w:rsidP="00461E43">
      <w:pPr>
        <w:tabs>
          <w:tab w:val="num" w:pos="0"/>
        </w:tabs>
        <w:rPr>
          <w:rFonts w:cs="Tahoma"/>
          <w:lang w:val="it-IT"/>
        </w:rPr>
      </w:pPr>
      <w:r w:rsidRPr="001A433F">
        <w:rPr>
          <w:rFonts w:cs="Tahoma"/>
          <w:szCs w:val="18"/>
          <w:lang w:val="it-IT"/>
        </w:rPr>
        <w:t>Los Clientes elegibles pueden adquirir kits de E-Learning en un centro de suministro regional si la opción online no</w:t>
      </w:r>
      <w:r w:rsidR="00461E43">
        <w:rPr>
          <w:rFonts w:cs="Tahoma"/>
          <w:szCs w:val="18"/>
          <w:lang w:val="it-IT"/>
        </w:rPr>
        <w:t> </w:t>
      </w:r>
      <w:r w:rsidRPr="001A433F">
        <w:rPr>
          <w:rFonts w:cs="Tahoma"/>
          <w:szCs w:val="18"/>
          <w:lang w:val="it-IT"/>
        </w:rPr>
        <w:t>es</w:t>
      </w:r>
      <w:r w:rsidR="006D5DEA" w:rsidRPr="001A433F">
        <w:rPr>
          <w:rFonts w:cs="Tahoma"/>
          <w:szCs w:val="18"/>
          <w:lang w:val="it-IT"/>
        </w:rPr>
        <w:t> </w:t>
      </w:r>
      <w:r w:rsidRPr="001A433F">
        <w:rPr>
          <w:rFonts w:cs="Tahoma"/>
          <w:szCs w:val="18"/>
          <w:lang w:val="it-IT"/>
        </w:rPr>
        <w:t xml:space="preserve">suficiente. </w:t>
      </w:r>
    </w:p>
    <w:p w:rsidR="00324479" w:rsidRPr="001A433F" w:rsidRDefault="00324479" w:rsidP="002D25C8">
      <w:pPr>
        <w:tabs>
          <w:tab w:val="num" w:pos="0"/>
        </w:tabs>
        <w:rPr>
          <w:rFonts w:cs="Tahoma"/>
          <w:lang w:val="it-IT"/>
        </w:rPr>
      </w:pPr>
      <w:r w:rsidRPr="001A433F">
        <w:rPr>
          <w:rFonts w:cs="Tahoma"/>
          <w:szCs w:val="18"/>
          <w:lang w:val="it-IT"/>
        </w:rPr>
        <w:t>El uso y la implementación por parte de los Clientes de los cursos de E-Learning están sujetos a los términos y</w:t>
      </w:r>
      <w:r w:rsidR="00EF1A22" w:rsidRPr="001A433F">
        <w:rPr>
          <w:rFonts w:cs="Tahoma"/>
          <w:szCs w:val="18"/>
          <w:lang w:val="it-IT"/>
        </w:rPr>
        <w:t> </w:t>
      </w:r>
      <w:r w:rsidRPr="001A433F">
        <w:rPr>
          <w:rFonts w:cs="Tahoma"/>
          <w:szCs w:val="18"/>
          <w:lang w:val="it-IT"/>
        </w:rPr>
        <w:t>condiciones de su contrato de licencia.</w:t>
      </w:r>
      <w:r w:rsidR="008806E8" w:rsidRPr="001A433F">
        <w:rPr>
          <w:rFonts w:cs="Tahoma"/>
          <w:szCs w:val="18"/>
          <w:lang w:val="it-IT"/>
        </w:rPr>
        <w:t xml:space="preserve"> </w:t>
      </w:r>
    </w:p>
    <w:p w:rsidR="00324479" w:rsidRPr="001A433F" w:rsidRDefault="00324479" w:rsidP="002D25C8">
      <w:pPr>
        <w:tabs>
          <w:tab w:val="num" w:pos="0"/>
        </w:tabs>
        <w:rPr>
          <w:rFonts w:cs="Tahoma"/>
          <w:lang w:val="it-IT"/>
        </w:rPr>
      </w:pPr>
    </w:p>
    <w:p w:rsidR="008A7860" w:rsidRPr="001A433F" w:rsidRDefault="008A7860" w:rsidP="008A7860">
      <w:pPr>
        <w:spacing w:after="60"/>
        <w:rPr>
          <w:rFonts w:cs="Tahoma"/>
          <w:lang w:val="it-IT"/>
        </w:rPr>
      </w:pPr>
      <w:r w:rsidRPr="001A433F">
        <w:rPr>
          <w:rFonts w:cs="Tahoma"/>
          <w:b/>
          <w:szCs w:val="18"/>
          <w:lang w:val="it-IT"/>
        </w:rPr>
        <w:t>Aplicaciones de E-Learning</w:t>
      </w:r>
    </w:p>
    <w:p w:rsidR="00324479" w:rsidRPr="001A433F" w:rsidRDefault="00324479" w:rsidP="002D25C8">
      <w:pPr>
        <w:rPr>
          <w:rFonts w:cs="Tahoma"/>
          <w:lang w:val="it-IT"/>
        </w:rPr>
      </w:pPr>
      <w:r w:rsidRPr="001A433F">
        <w:rPr>
          <w:rFonts w:cs="Tahoma"/>
          <w:lang w:val="it-IT"/>
        </w:rPr>
        <w:t xml:space="preserve">Los </w:t>
      </w:r>
      <w:r w:rsidRPr="001A433F">
        <w:rPr>
          <w:rFonts w:cs="Tahoma"/>
          <w:szCs w:val="18"/>
          <w:lang w:val="it-IT"/>
        </w:rPr>
        <w:t xml:space="preserve">Clientes </w:t>
      </w:r>
      <w:r w:rsidRPr="001A433F">
        <w:rPr>
          <w:rFonts w:cs="Tahoma"/>
          <w:color w:val="000000"/>
          <w:szCs w:val="18"/>
          <w:lang w:val="it-IT"/>
        </w:rPr>
        <w:t>con conjuntos de programas Office Pro Plus para Office 365,</w:t>
      </w:r>
      <w:r w:rsidRPr="001A433F">
        <w:rPr>
          <w:rFonts w:cs="Tahoma"/>
          <w:szCs w:val="18"/>
          <w:lang w:val="it-IT"/>
        </w:rPr>
        <w:t xml:space="preserve"> Office 365 y Software Assurance para productos cualificados de Aplicaciones son elegibles para utilizar cursos de E-Learning alojados y contenido compatible con SCORM.</w:t>
      </w:r>
      <w:r w:rsidR="008806E8" w:rsidRPr="001A433F">
        <w:rPr>
          <w:rFonts w:cs="Tahoma"/>
          <w:szCs w:val="18"/>
          <w:lang w:val="it-IT"/>
        </w:rPr>
        <w:t xml:space="preserve"> </w:t>
      </w:r>
    </w:p>
    <w:p w:rsidR="00324479" w:rsidRPr="001A433F" w:rsidRDefault="00324479" w:rsidP="002D25C8">
      <w:pPr>
        <w:rPr>
          <w:rFonts w:cs="Tahoma"/>
          <w:lang w:val="it-IT"/>
        </w:rPr>
      </w:pPr>
    </w:p>
    <w:p w:rsidR="008A7860" w:rsidRPr="001A433F" w:rsidRDefault="008A7860" w:rsidP="008A7860">
      <w:pPr>
        <w:spacing w:after="60"/>
        <w:rPr>
          <w:rFonts w:cs="Tahoma"/>
          <w:lang w:val="it-IT"/>
        </w:rPr>
      </w:pPr>
      <w:r w:rsidRPr="001A433F">
        <w:rPr>
          <w:rFonts w:cs="Tahoma"/>
          <w:b/>
          <w:szCs w:val="18"/>
          <w:lang w:val="it-IT"/>
        </w:rPr>
        <w:t>Sistemas de E-Learning</w:t>
      </w:r>
    </w:p>
    <w:p w:rsidR="00324479" w:rsidRPr="001A433F" w:rsidRDefault="00324479" w:rsidP="002D25C8">
      <w:pPr>
        <w:rPr>
          <w:rFonts w:cs="Tahoma"/>
          <w:lang w:val="it-IT"/>
        </w:rPr>
      </w:pPr>
      <w:r w:rsidRPr="001A433F">
        <w:rPr>
          <w:rFonts w:cs="Tahoma"/>
          <w:szCs w:val="18"/>
          <w:lang w:val="it-IT"/>
        </w:rPr>
        <w:t>Los Clientes con Windows Intune (por Dispositivo) y Software Assurance para productos cualificados de Sistemas son</w:t>
      </w:r>
      <w:r w:rsidR="00EF1A22" w:rsidRPr="001A433F">
        <w:rPr>
          <w:rFonts w:cs="Tahoma"/>
          <w:szCs w:val="18"/>
          <w:lang w:val="it-IT"/>
        </w:rPr>
        <w:t> </w:t>
      </w:r>
      <w:r w:rsidRPr="001A433F">
        <w:rPr>
          <w:rFonts w:cs="Tahoma"/>
          <w:szCs w:val="18"/>
          <w:lang w:val="it-IT"/>
        </w:rPr>
        <w:t>elegibles para utilizar cursos de Cliente de E-Learning alojados y contenido compatible con SCORM.</w:t>
      </w:r>
      <w:r w:rsidR="008806E8" w:rsidRPr="001A433F">
        <w:rPr>
          <w:rFonts w:cs="Tahoma"/>
          <w:szCs w:val="18"/>
          <w:lang w:val="it-IT"/>
        </w:rPr>
        <w:t xml:space="preserve"> </w:t>
      </w:r>
    </w:p>
    <w:p w:rsidR="00324479" w:rsidRPr="001A433F" w:rsidRDefault="00324479" w:rsidP="002D25C8">
      <w:pPr>
        <w:rPr>
          <w:rFonts w:cs="Tahoma"/>
          <w:lang w:val="it-IT"/>
        </w:rPr>
      </w:pPr>
    </w:p>
    <w:p w:rsidR="008A7860" w:rsidRPr="00911162" w:rsidRDefault="008A7860" w:rsidP="008A7860">
      <w:pPr>
        <w:spacing w:after="60"/>
        <w:rPr>
          <w:rFonts w:cs="Tahoma"/>
        </w:rPr>
      </w:pPr>
      <w:r w:rsidRPr="00911162">
        <w:rPr>
          <w:rFonts w:cs="Tahoma"/>
          <w:b/>
          <w:szCs w:val="18"/>
        </w:rPr>
        <w:t>Servidores de E-Learning</w:t>
      </w:r>
    </w:p>
    <w:p w:rsidR="00324479" w:rsidRPr="00911162" w:rsidRDefault="00324479" w:rsidP="002D25C8">
      <w:pPr>
        <w:rPr>
          <w:rFonts w:cs="Tahoma"/>
        </w:rPr>
      </w:pPr>
      <w:r w:rsidRPr="00911162">
        <w:rPr>
          <w:rFonts w:cs="Tahoma"/>
          <w:szCs w:val="18"/>
        </w:rPr>
        <w:t>Los Clientes con Software Assurance para productos cualificados de Servidores son elegibles para utilizar los cursos de Servidores de E-Learning alojados.</w:t>
      </w:r>
      <w:r w:rsidR="008806E8" w:rsidRPr="00911162">
        <w:rPr>
          <w:rFonts w:cs="Tahoma"/>
          <w:szCs w:val="18"/>
        </w:rPr>
        <w:t xml:space="preserve"> </w:t>
      </w:r>
    </w:p>
    <w:p w:rsidR="00023FE7" w:rsidRPr="00911162" w:rsidRDefault="00023FE7" w:rsidP="002D25C8">
      <w:pPr>
        <w:rPr>
          <w:rFonts w:cs="Tahoma"/>
        </w:rPr>
      </w:pPr>
    </w:p>
    <w:p w:rsidR="00EF1A22" w:rsidRPr="00911162" w:rsidRDefault="00EF1A22" w:rsidP="002D25C8">
      <w:pPr>
        <w:pStyle w:val="Heading3"/>
        <w:rPr>
          <w:rFonts w:ascii="Tahoma" w:hAnsi="Tahoma" w:cs="Tahoma"/>
          <w:sz w:val="24"/>
        </w:rPr>
      </w:pPr>
      <w:bookmarkStart w:id="810" w:name="_Toc336338235"/>
    </w:p>
    <w:p w:rsidR="00023FE7" w:rsidRPr="001A433F" w:rsidRDefault="00023FE7" w:rsidP="002D25C8">
      <w:pPr>
        <w:pStyle w:val="Heading3"/>
        <w:rPr>
          <w:rFonts w:ascii="Tahoma" w:hAnsi="Tahoma" w:cs="Tahoma"/>
          <w:lang w:val="it-IT"/>
        </w:rPr>
      </w:pPr>
      <w:bookmarkStart w:id="811" w:name="_Toc346278073"/>
      <w:r w:rsidRPr="001A433F">
        <w:rPr>
          <w:rFonts w:ascii="Tahoma" w:hAnsi="Tahoma" w:cs="Tahoma"/>
          <w:sz w:val="24"/>
          <w:lang w:val="it-IT"/>
        </w:rPr>
        <w:lastRenderedPageBreak/>
        <w:t>Programa de Teletrabajo</w:t>
      </w:r>
      <w:bookmarkEnd w:id="810"/>
      <w:bookmarkEnd w:id="811"/>
    </w:p>
    <w:p w:rsidR="00023FE7" w:rsidRPr="001A433F" w:rsidRDefault="00023FE7" w:rsidP="002D25C8">
      <w:pPr>
        <w:rPr>
          <w:rFonts w:cs="Tahoma"/>
          <w:lang w:val="it-IT"/>
        </w:rPr>
      </w:pPr>
    </w:p>
    <w:p w:rsidR="00023FE7" w:rsidRPr="001A433F" w:rsidRDefault="00023FE7" w:rsidP="002D25C8">
      <w:pPr>
        <w:pStyle w:val="AppendixBodyText"/>
        <w:spacing w:after="0"/>
        <w:rPr>
          <w:rFonts w:ascii="Tahoma" w:hAnsi="Tahoma" w:cs="Tahoma"/>
          <w:lang w:val="it-IT"/>
        </w:rPr>
      </w:pPr>
      <w:r w:rsidRPr="001A433F">
        <w:rPr>
          <w:rFonts w:ascii="Tahoma" w:hAnsi="Tahoma" w:cs="Tahoma"/>
          <w:sz w:val="18"/>
          <w:szCs w:val="18"/>
          <w:lang w:val="it-IT"/>
        </w:rPr>
        <w:t xml:space="preserve">Los Clientes con una cobertura de Software Assurance activa para productos de aplicaciones de desktops cualificadas son elegibles para </w:t>
      </w:r>
      <w:r w:rsidRPr="001A433F">
        <w:rPr>
          <w:rFonts w:ascii="Tahoma" w:hAnsi="Tahoma" w:cs="Tahoma"/>
          <w:color w:val="000000"/>
          <w:sz w:val="18"/>
          <w:szCs w:val="18"/>
          <w:lang w:val="it-IT"/>
        </w:rPr>
        <w:t>participar en el Programa de Teletrabajo**.</w:t>
      </w:r>
      <w:r w:rsidR="008806E8" w:rsidRPr="001A433F">
        <w:rPr>
          <w:rFonts w:ascii="Tahoma" w:hAnsi="Tahoma" w:cs="Tahoma"/>
          <w:color w:val="000000"/>
          <w:sz w:val="18"/>
          <w:szCs w:val="18"/>
          <w:lang w:val="it-IT"/>
        </w:rPr>
        <w:t xml:space="preserve"> </w:t>
      </w:r>
      <w:r w:rsidRPr="001A433F">
        <w:rPr>
          <w:rFonts w:ascii="Tahoma" w:hAnsi="Tahoma" w:cs="Tahoma"/>
          <w:color w:val="000000"/>
          <w:sz w:val="18"/>
          <w:szCs w:val="18"/>
          <w:lang w:val="it-IT"/>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8806E8" w:rsidRPr="001A433F">
        <w:rPr>
          <w:rFonts w:ascii="Tahoma" w:hAnsi="Tahoma" w:cs="Tahoma"/>
          <w:color w:val="000000"/>
          <w:sz w:val="18"/>
          <w:szCs w:val="18"/>
          <w:lang w:val="it-IT"/>
        </w:rPr>
        <w:t xml:space="preserve"> </w:t>
      </w:r>
      <w:r w:rsidRPr="001A433F">
        <w:rPr>
          <w:rFonts w:ascii="Tahoma" w:hAnsi="Tahoma" w:cs="Tahoma"/>
          <w:color w:val="000000"/>
          <w:sz w:val="18"/>
          <w:szCs w:val="18"/>
          <w:lang w:val="it-IT"/>
        </w:rPr>
        <w:t>Siempre que sus empleados primero obtengan las claves de licencia de Programa de</w:t>
      </w:r>
      <w:r w:rsidR="00EF1A22" w:rsidRPr="001A433F">
        <w:rPr>
          <w:rFonts w:ascii="Tahoma" w:hAnsi="Tahoma" w:cs="Tahoma"/>
          <w:color w:val="000000"/>
          <w:sz w:val="18"/>
          <w:szCs w:val="18"/>
          <w:lang w:val="it-IT"/>
        </w:rPr>
        <w:t> </w:t>
      </w:r>
      <w:r w:rsidRPr="001A433F">
        <w:rPr>
          <w:rFonts w:ascii="Tahoma" w:hAnsi="Tahoma" w:cs="Tahoma"/>
          <w:color w:val="000000"/>
          <w:sz w:val="18"/>
          <w:szCs w:val="18"/>
          <w:lang w:val="it-IT"/>
        </w:rPr>
        <w:t>Teletrabajo correspondientes de Microsoft, los Clientes podrán permitir que sus empleados instalen el software del</w:t>
      </w:r>
      <w:r w:rsidR="00EF1A22" w:rsidRPr="001A433F">
        <w:rPr>
          <w:rFonts w:ascii="Tahoma" w:hAnsi="Tahoma" w:cs="Tahoma"/>
          <w:color w:val="000000"/>
          <w:sz w:val="18"/>
          <w:szCs w:val="18"/>
          <w:lang w:val="it-IT"/>
        </w:rPr>
        <w:t> </w:t>
      </w:r>
      <w:r w:rsidRPr="001A433F">
        <w:rPr>
          <w:rFonts w:ascii="Tahoma" w:hAnsi="Tahoma" w:cs="Tahoma"/>
          <w:color w:val="000000"/>
          <w:sz w:val="18"/>
          <w:szCs w:val="18"/>
          <w:lang w:val="it-IT"/>
        </w:rPr>
        <w:t>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8806E8" w:rsidRPr="001A433F">
        <w:rPr>
          <w:rFonts w:ascii="Tahoma" w:hAnsi="Tahoma" w:cs="Tahoma"/>
          <w:color w:val="000000"/>
          <w:sz w:val="18"/>
          <w:szCs w:val="18"/>
          <w:lang w:val="it-IT"/>
        </w:rPr>
        <w:t xml:space="preserve"> </w:t>
      </w:r>
      <w:r w:rsidRPr="001A433F">
        <w:rPr>
          <w:rFonts w:ascii="Tahoma" w:hAnsi="Tahoma" w:cs="Tahoma"/>
          <w:color w:val="000000"/>
          <w:sz w:val="18"/>
          <w:szCs w:val="18"/>
          <w:lang w:val="it-IT"/>
        </w:rPr>
        <w:t>Consulte la tabla o las secciones de productos individuales que aparecen a continuación para determinar las aplicaciones de desktops que hacen que los Clientes sean susceptibles de participar en el Programa de Teletrabajo.</w:t>
      </w:r>
      <w:r w:rsidR="008806E8" w:rsidRPr="001A433F">
        <w:rPr>
          <w:rFonts w:ascii="Tahoma" w:hAnsi="Tahoma" w:cs="Tahoma"/>
          <w:color w:val="000000"/>
          <w:sz w:val="18"/>
          <w:szCs w:val="18"/>
          <w:lang w:val="it-IT"/>
        </w:rPr>
        <w:t xml:space="preserve"> </w:t>
      </w:r>
      <w:r w:rsidRPr="001A433F">
        <w:rPr>
          <w:rFonts w:ascii="Tahoma" w:hAnsi="Tahoma" w:cs="Tahoma"/>
          <w:color w:val="000000"/>
          <w:sz w:val="18"/>
          <w:szCs w:val="18"/>
          <w:lang w:val="it-IT"/>
        </w:rPr>
        <w:t>Las aplicaciones de desktops que están disponibles en el Programa de Teletrabajo también se identifican en la tabla que aparece a continuación*.</w:t>
      </w:r>
    </w:p>
    <w:p w:rsidR="00023FE7" w:rsidRPr="001A433F" w:rsidRDefault="00023FE7" w:rsidP="002D25C8">
      <w:pPr>
        <w:pStyle w:val="AppendixBodyText"/>
        <w:spacing w:after="0"/>
        <w:rPr>
          <w:rFonts w:ascii="Tahoma" w:hAnsi="Tahoma" w:cs="Tahoma"/>
          <w:sz w:val="18"/>
          <w:szCs w:val="18"/>
          <w:lang w:val="it-IT"/>
        </w:rPr>
      </w:pPr>
    </w:p>
    <w:p w:rsidR="00023FE7" w:rsidRPr="001A433F" w:rsidRDefault="00023FE7" w:rsidP="002D25C8">
      <w:pPr>
        <w:pStyle w:val="AppendixFlushBulletedList"/>
        <w:tabs>
          <w:tab w:val="clear" w:pos="360"/>
        </w:tabs>
        <w:ind w:left="0" w:firstLine="0"/>
        <w:rPr>
          <w:rFonts w:ascii="Tahoma" w:hAnsi="Tahoma" w:cs="Tahoma"/>
          <w:lang w:val="it-IT"/>
        </w:rPr>
      </w:pPr>
      <w:r w:rsidRPr="001A433F">
        <w:rPr>
          <w:rFonts w:ascii="Tahoma" w:hAnsi="Tahoma" w:cs="Tahoma"/>
          <w:sz w:val="18"/>
          <w:szCs w:val="18"/>
          <w:lang w:val="it-IT"/>
        </w:rPr>
        <w:t>La elegibilidad de los Clientes para participar en el Programa de Teletrabajo finaliza con la expiración o la terminación de la cobertura de Software Assurance en aplicaciones de desktops cualificadas.</w:t>
      </w:r>
      <w:r w:rsidR="008806E8" w:rsidRPr="001A433F">
        <w:rPr>
          <w:rFonts w:ascii="Tahoma" w:hAnsi="Tahoma" w:cs="Tahoma"/>
          <w:sz w:val="18"/>
          <w:szCs w:val="18"/>
          <w:lang w:val="it-IT"/>
        </w:rPr>
        <w:t xml:space="preserve"> </w:t>
      </w:r>
      <w:r w:rsidRPr="001A433F">
        <w:rPr>
          <w:rFonts w:ascii="Tahoma" w:hAnsi="Tahoma" w:cs="Tahoma"/>
          <w:sz w:val="18"/>
          <w:szCs w:val="18"/>
          <w:lang w:val="it-IT"/>
        </w:rPr>
        <w:t>Microsoft podrá terminar la participación de un Cliente en el Programa de Teletrabajo, de forma inmediata y sin previo aviso, en relación con un</w:t>
      </w:r>
      <w:r w:rsidR="00EF1A22" w:rsidRPr="001A433F">
        <w:rPr>
          <w:rFonts w:ascii="Tahoma" w:hAnsi="Tahoma" w:cs="Tahoma"/>
          <w:sz w:val="18"/>
          <w:szCs w:val="18"/>
          <w:lang w:val="it-IT"/>
        </w:rPr>
        <w:t> </w:t>
      </w:r>
      <w:r w:rsidRPr="001A433F">
        <w:rPr>
          <w:rFonts w:ascii="Tahoma" w:hAnsi="Tahoma" w:cs="Tahoma"/>
          <w:sz w:val="18"/>
          <w:szCs w:val="18"/>
          <w:lang w:val="it-IT"/>
        </w:rPr>
        <w:t>acceso no autorizado o la obtención de licencias a través del sitio web del Programa de Teletrabajo en relación con el</w:t>
      </w:r>
      <w:r w:rsidR="00EF1A22" w:rsidRPr="001A433F">
        <w:rPr>
          <w:rFonts w:ascii="Tahoma" w:hAnsi="Tahoma" w:cs="Tahoma"/>
          <w:sz w:val="18"/>
          <w:szCs w:val="18"/>
          <w:lang w:val="it-IT"/>
        </w:rPr>
        <w:t> </w:t>
      </w:r>
      <w:r w:rsidRPr="001A433F">
        <w:rPr>
          <w:rFonts w:ascii="Tahoma" w:hAnsi="Tahoma" w:cs="Tahoma"/>
          <w:sz w:val="18"/>
          <w:szCs w:val="18"/>
          <w:lang w:val="it-IT"/>
        </w:rPr>
        <w:t xml:space="preserve">código de programa de dicho Cliente. </w:t>
      </w:r>
    </w:p>
    <w:p w:rsidR="00023FE7" w:rsidRPr="001A433F" w:rsidRDefault="00023FE7" w:rsidP="002D25C8">
      <w:pPr>
        <w:pStyle w:val="AppendixFlushBulletedList"/>
        <w:tabs>
          <w:tab w:val="clear" w:pos="360"/>
        </w:tabs>
        <w:ind w:left="0" w:firstLine="0"/>
        <w:rPr>
          <w:rFonts w:ascii="Tahoma" w:hAnsi="Tahoma" w:cs="Tahoma"/>
          <w:sz w:val="18"/>
          <w:szCs w:val="18"/>
          <w:lang w:val="it-IT"/>
        </w:rPr>
      </w:pPr>
    </w:p>
    <w:p w:rsidR="00023FE7" w:rsidRPr="001A433F" w:rsidRDefault="00023FE7" w:rsidP="002D25C8">
      <w:pPr>
        <w:pStyle w:val="AppendixFlushBulletedList"/>
        <w:tabs>
          <w:tab w:val="clear" w:pos="360"/>
        </w:tabs>
        <w:ind w:left="0" w:firstLine="0"/>
        <w:rPr>
          <w:rFonts w:ascii="Tahoma" w:hAnsi="Tahoma" w:cs="Tahoma"/>
          <w:lang w:val="it-IT"/>
        </w:rPr>
      </w:pPr>
      <w:r w:rsidRPr="001A433F">
        <w:rPr>
          <w:rFonts w:ascii="Tahoma" w:hAnsi="Tahoma" w:cs="Tahoma"/>
          <w:sz w:val="18"/>
          <w:szCs w:val="18"/>
          <w:lang w:val="it-IT"/>
        </w:rPr>
        <w:t>El número de licencias del Programa de Teletrabajo que se podrán adquirir para una determinada aplicación de desktops está limitado al número de licencias para las aplicaciones cualificadas de desktops correspondientes para las</w:t>
      </w:r>
      <w:r w:rsidR="00EF1A22" w:rsidRPr="001A433F">
        <w:rPr>
          <w:rFonts w:ascii="Tahoma" w:hAnsi="Tahoma" w:cs="Tahoma"/>
          <w:sz w:val="18"/>
          <w:szCs w:val="18"/>
          <w:lang w:val="it-IT"/>
        </w:rPr>
        <w:t> </w:t>
      </w:r>
      <w:r w:rsidRPr="001A433F">
        <w:rPr>
          <w:rFonts w:ascii="Tahoma" w:hAnsi="Tahoma" w:cs="Tahoma"/>
          <w:sz w:val="18"/>
          <w:szCs w:val="18"/>
          <w:lang w:val="it-IT"/>
        </w:rPr>
        <w:t>que el Cliente adquiere Software Assurance.</w:t>
      </w:r>
      <w:r w:rsidR="008806E8" w:rsidRPr="001A433F">
        <w:rPr>
          <w:rFonts w:ascii="Tahoma" w:hAnsi="Tahoma" w:cs="Tahoma"/>
          <w:sz w:val="18"/>
          <w:szCs w:val="18"/>
          <w:lang w:val="it-IT"/>
        </w:rPr>
        <w:t xml:space="preserve"> </w:t>
      </w:r>
      <w:r w:rsidRPr="001A433F">
        <w:rPr>
          <w:rFonts w:ascii="Tahoma" w:hAnsi="Tahoma" w:cs="Tahoma"/>
          <w:sz w:val="18"/>
          <w:szCs w:val="18"/>
          <w:lang w:val="it-IT"/>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rsidR="00023FE7" w:rsidRPr="001A433F" w:rsidRDefault="00023FE7" w:rsidP="002D25C8">
      <w:pPr>
        <w:pStyle w:val="AppendixFlushBulletedList"/>
        <w:tabs>
          <w:tab w:val="clear" w:pos="360"/>
        </w:tabs>
        <w:ind w:left="0" w:firstLine="0"/>
        <w:rPr>
          <w:rFonts w:ascii="Tahoma" w:hAnsi="Tahoma" w:cs="Tahoma"/>
          <w:sz w:val="18"/>
          <w:szCs w:val="18"/>
          <w:lang w:val="it-IT"/>
        </w:rPr>
      </w:pPr>
    </w:p>
    <w:p w:rsidR="00023FE7" w:rsidRPr="001A433F" w:rsidRDefault="00023FE7" w:rsidP="002D25C8">
      <w:pPr>
        <w:pStyle w:val="AppendixFlushBulletedList"/>
        <w:tabs>
          <w:tab w:val="clear" w:pos="360"/>
        </w:tabs>
        <w:ind w:left="0" w:firstLine="0"/>
        <w:rPr>
          <w:rFonts w:ascii="Tahoma" w:hAnsi="Tahoma" w:cs="Tahoma"/>
          <w:lang w:val="it-IT"/>
        </w:rPr>
      </w:pPr>
      <w:r w:rsidRPr="001A433F">
        <w:rPr>
          <w:rFonts w:ascii="Tahoma" w:hAnsi="Tahoma" w:cs="Tahoma"/>
          <w:sz w:val="18"/>
          <w:szCs w:val="18"/>
          <w:lang w:val="it-IT"/>
        </w:rPr>
        <w:t>Los Clientes no son responsables del cumplimiento o incumplimiento de los términos de licencia para el usuario final del Programa de Teletrabajo por parte de sus empleados.</w:t>
      </w:r>
      <w:r w:rsidR="008806E8" w:rsidRPr="001A433F">
        <w:rPr>
          <w:rFonts w:ascii="Tahoma" w:hAnsi="Tahoma" w:cs="Tahoma"/>
          <w:sz w:val="18"/>
          <w:szCs w:val="18"/>
          <w:lang w:val="it-IT"/>
        </w:rPr>
        <w:t xml:space="preserve"> </w:t>
      </w:r>
      <w:r w:rsidRPr="001A433F">
        <w:rPr>
          <w:rFonts w:ascii="Tahoma" w:hAnsi="Tahoma" w:cs="Tahoma"/>
          <w:sz w:val="18"/>
          <w:szCs w:val="18"/>
          <w:lang w:val="it-IT"/>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EF1A22" w:rsidRPr="001A433F">
        <w:rPr>
          <w:rFonts w:ascii="Tahoma" w:hAnsi="Tahoma" w:cs="Tahoma"/>
          <w:sz w:val="18"/>
          <w:szCs w:val="18"/>
          <w:lang w:val="it-IT"/>
        </w:rPr>
        <w:t> </w:t>
      </w:r>
      <w:r w:rsidRPr="001A433F">
        <w:rPr>
          <w:rFonts w:ascii="Tahoma" w:hAnsi="Tahoma" w:cs="Tahoma"/>
          <w:sz w:val="18"/>
          <w:szCs w:val="18"/>
          <w:lang w:val="it-IT"/>
        </w:rPr>
        <w:t>Teletrabajo a los empleados y que informen a los mismos sobre cuándo deben interrumpir el uso del software del</w:t>
      </w:r>
      <w:r w:rsidR="00EF1A22" w:rsidRPr="001A433F">
        <w:rPr>
          <w:rFonts w:ascii="Tahoma" w:hAnsi="Tahoma" w:cs="Tahoma"/>
          <w:sz w:val="18"/>
          <w:szCs w:val="18"/>
          <w:lang w:val="it-IT"/>
        </w:rPr>
        <w:t> </w:t>
      </w:r>
      <w:r w:rsidRPr="001A433F">
        <w:rPr>
          <w:rFonts w:ascii="Tahoma" w:hAnsi="Tahoma" w:cs="Tahoma"/>
          <w:sz w:val="18"/>
          <w:szCs w:val="18"/>
          <w:lang w:val="it-IT"/>
        </w:rPr>
        <w:t>Programa de Teletrabajo junto con un lapso de cobertura de Software Assurance o la terminación del empleo.</w:t>
      </w:r>
    </w:p>
    <w:p w:rsidR="00023FE7" w:rsidRPr="001A433F" w:rsidRDefault="00023FE7" w:rsidP="002D25C8">
      <w:pPr>
        <w:pStyle w:val="AppendixFlushBulletedList"/>
        <w:tabs>
          <w:tab w:val="clear" w:pos="360"/>
        </w:tabs>
        <w:ind w:left="0" w:firstLine="0"/>
        <w:rPr>
          <w:rFonts w:ascii="Tahoma" w:hAnsi="Tahoma" w:cs="Tahoma"/>
          <w:sz w:val="18"/>
          <w:szCs w:val="18"/>
          <w:lang w:val="it-IT"/>
        </w:rPr>
      </w:pPr>
    </w:p>
    <w:p w:rsidR="00023FE7" w:rsidRPr="001A433F" w:rsidRDefault="00023FE7" w:rsidP="002D25C8">
      <w:pPr>
        <w:rPr>
          <w:rFonts w:cs="Tahoma"/>
          <w:lang w:val="it-IT"/>
        </w:rPr>
      </w:pPr>
      <w:r w:rsidRPr="001A433F">
        <w:rPr>
          <w:rFonts w:cs="Tahoma"/>
          <w:color w:val="000000"/>
          <w:szCs w:val="18"/>
          <w:lang w:val="it-IT"/>
        </w:rPr>
        <w:t>La participación en este programa podrá implicar la aplicación de impuestos al Cliente y a sus empleados.</w:t>
      </w:r>
      <w:r w:rsidR="008806E8" w:rsidRPr="001A433F">
        <w:rPr>
          <w:rFonts w:cs="Tahoma"/>
          <w:color w:val="000000"/>
          <w:szCs w:val="18"/>
          <w:lang w:val="it-IT"/>
        </w:rPr>
        <w:t xml:space="preserve"> </w:t>
      </w:r>
      <w:r w:rsidRPr="001A433F">
        <w:rPr>
          <w:rFonts w:cs="Tahoma"/>
          <w:color w:val="000000"/>
          <w:szCs w:val="18"/>
          <w:lang w:val="it-IT"/>
        </w:rPr>
        <w:t>Es posible que el Cliente desee consultar a un asesor fiscal antes de utilizar este beneficio. Microsoft no asume ningún tipo de</w:t>
      </w:r>
      <w:r w:rsidR="00EF1A22" w:rsidRPr="001A433F">
        <w:rPr>
          <w:rFonts w:cs="Tahoma"/>
          <w:color w:val="000000"/>
          <w:szCs w:val="18"/>
          <w:lang w:val="it-IT"/>
        </w:rPr>
        <w:t> </w:t>
      </w:r>
      <w:r w:rsidRPr="001A433F">
        <w:rPr>
          <w:rFonts w:cs="Tahoma"/>
          <w:color w:val="000000"/>
          <w:szCs w:val="18"/>
          <w:lang w:val="it-IT"/>
        </w:rPr>
        <w:t xml:space="preserve">responsabilidad con respecto al cumplimiento de cualquier obligación relacionada con beneficios de empleo, aplicación de impuestos o generación de informes que el Cliente o sus empleados puedan contraer. </w:t>
      </w:r>
      <w:r w:rsidRPr="001A433F">
        <w:rPr>
          <w:rFonts w:cs="Tahoma"/>
          <w:lang w:val="it-IT"/>
        </w:rPr>
        <w:t>Los términos adicionales que se aplican a empleados de Nueva Zelanda se establecen a continuación:</w:t>
      </w:r>
    </w:p>
    <w:p w:rsidR="00023FE7" w:rsidRPr="001A433F" w:rsidRDefault="00023FE7" w:rsidP="00F93617">
      <w:pPr>
        <w:rPr>
          <w:rFonts w:cs="Tahoma"/>
          <w:lang w:val="it-IT"/>
        </w:rPr>
      </w:pPr>
    </w:p>
    <w:p w:rsidR="00023FE7" w:rsidRPr="001A433F" w:rsidRDefault="00023FE7" w:rsidP="008806E8">
      <w:pPr>
        <w:numPr>
          <w:ilvl w:val="0"/>
          <w:numId w:val="12"/>
        </w:numPr>
        <w:tabs>
          <w:tab w:val="left" w:pos="1440"/>
        </w:tabs>
        <w:spacing w:afterLines="60" w:after="144"/>
        <w:ind w:left="1440"/>
        <w:rPr>
          <w:rFonts w:cs="Tahoma"/>
          <w:lang w:val="it-IT"/>
        </w:rPr>
      </w:pPr>
      <w:r w:rsidRPr="001A433F">
        <w:rPr>
          <w:rFonts w:cs="Tahoma"/>
          <w:lang w:val="it-IT"/>
        </w:rPr>
        <w:t>Los Clientes no deben exigir ningún tipo de pago ni suma económica por parte de los empleados en relación con HUP ni deben realizar u omitir alguna acción que pueda ocasionar un aumento del</w:t>
      </w:r>
      <w:r w:rsidR="00EF1A22" w:rsidRPr="001A433F">
        <w:rPr>
          <w:rFonts w:cs="Tahoma"/>
          <w:lang w:val="it-IT"/>
        </w:rPr>
        <w:t> </w:t>
      </w:r>
      <w:r w:rsidRPr="001A433F">
        <w:rPr>
          <w:rFonts w:cs="Tahoma"/>
          <w:lang w:val="it-IT"/>
        </w:rPr>
        <w:t>costo total de cualquier beneficio HUP a cualquier empleado de Nueva Zelanda sobre el importe</w:t>
      </w:r>
      <w:r w:rsidR="00EF1A22" w:rsidRPr="001A433F">
        <w:rPr>
          <w:rFonts w:cs="Tahoma"/>
          <w:lang w:val="it-IT"/>
        </w:rPr>
        <w:t> </w:t>
      </w:r>
      <w:r w:rsidRPr="001A433F">
        <w:rPr>
          <w:rFonts w:cs="Tahoma"/>
          <w:lang w:val="it-IT"/>
        </w:rPr>
        <w:t xml:space="preserve">cobrado por Microsoft. </w:t>
      </w:r>
    </w:p>
    <w:p w:rsidR="00023FE7" w:rsidRPr="001A433F" w:rsidRDefault="00023FE7" w:rsidP="00F93617">
      <w:pPr>
        <w:numPr>
          <w:ilvl w:val="0"/>
          <w:numId w:val="12"/>
        </w:numPr>
        <w:tabs>
          <w:tab w:val="left" w:pos="1440"/>
        </w:tabs>
        <w:ind w:left="1440"/>
        <w:rPr>
          <w:rFonts w:cs="Tahoma"/>
          <w:lang w:val="it-IT"/>
        </w:rPr>
      </w:pPr>
      <w:r w:rsidRPr="001A433F">
        <w:rPr>
          <w:rFonts w:cs="Tahoma"/>
          <w:lang w:val="it-IT"/>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023FE7" w:rsidRPr="001A433F" w:rsidRDefault="00023FE7" w:rsidP="00F93617">
      <w:pPr>
        <w:rPr>
          <w:rFonts w:cs="Tahoma"/>
          <w:lang w:val="it-IT"/>
        </w:rPr>
      </w:pPr>
    </w:p>
    <w:p w:rsidR="00023FE7" w:rsidRPr="001A433F" w:rsidRDefault="00023FE7" w:rsidP="002D25C8">
      <w:pPr>
        <w:rPr>
          <w:rFonts w:cs="Tahoma"/>
          <w:lang w:val="it-IT"/>
        </w:rPr>
      </w:pPr>
      <w:r w:rsidRPr="001A433F">
        <w:rPr>
          <w:rFonts w:cs="Tahoma"/>
          <w:szCs w:val="18"/>
          <w:lang w:val="it-IT"/>
        </w:rPr>
        <w:t>La lista de aplicaciones de desktops cualificadas está sujeta a cambios en cualquier momento y sin previo aviso, y</w:t>
      </w:r>
      <w:r w:rsidR="00EF1A22" w:rsidRPr="001A433F">
        <w:rPr>
          <w:rFonts w:cs="Tahoma"/>
          <w:szCs w:val="18"/>
          <w:lang w:val="it-IT"/>
        </w:rPr>
        <w:t> </w:t>
      </w:r>
      <w:r w:rsidRPr="001A433F">
        <w:rPr>
          <w:rFonts w:cs="Tahoma"/>
          <w:szCs w:val="18"/>
          <w:lang w:val="it-IT"/>
        </w:rPr>
        <w:t>varía según la región o la oferta. La disponibilidad del software del Programa de Teletrabajo está sujeta a cambios en</w:t>
      </w:r>
      <w:r w:rsidR="00EF1A22" w:rsidRPr="001A433F">
        <w:rPr>
          <w:rFonts w:cs="Tahoma"/>
          <w:szCs w:val="18"/>
          <w:lang w:val="it-IT"/>
        </w:rPr>
        <w:t> </w:t>
      </w:r>
      <w:r w:rsidRPr="001A433F">
        <w:rPr>
          <w:rFonts w:cs="Tahoma"/>
          <w:szCs w:val="18"/>
          <w:lang w:val="it-IT"/>
        </w:rPr>
        <w:t>cualquier momento y sin previo aviso y varía según la región, la oferta, la aplicación, la versión y el idioma.</w:t>
      </w:r>
    </w:p>
    <w:p w:rsidR="00023FE7" w:rsidRPr="001A433F" w:rsidRDefault="00023FE7" w:rsidP="002D25C8">
      <w:pPr>
        <w:rPr>
          <w:rFonts w:cs="Tahoma"/>
          <w:lang w:val="it-IT"/>
        </w:rPr>
      </w:pPr>
    </w:p>
    <w:p w:rsidR="00023FE7" w:rsidRPr="00911162" w:rsidRDefault="00502827" w:rsidP="002D25C8">
      <w:pPr>
        <w:rPr>
          <w:rFonts w:cs="Tahoma"/>
        </w:rPr>
      </w:pPr>
      <w:r w:rsidRPr="00911162">
        <w:rPr>
          <w:rFonts w:cs="Tahoma"/>
          <w:szCs w:val="18"/>
        </w:rPr>
        <w:lastRenderedPageBreak/>
        <w:t>Microsoft Office Professional Plus HUP contiene los siguientes programas de Microsoft Office:</w:t>
      </w:r>
    </w:p>
    <w:p w:rsidR="00023FE7" w:rsidRPr="00911162" w:rsidRDefault="00023FE7">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911162" w:rsidTr="00BF1889">
        <w:trPr>
          <w:trHeight w:val="60"/>
        </w:trPr>
        <w:tc>
          <w:tcPr>
            <w:tcW w:w="4437" w:type="dxa"/>
            <w:shd w:val="clear" w:color="auto" w:fill="FABF8F"/>
            <w:tcMar>
              <w:top w:w="0" w:type="dxa"/>
              <w:left w:w="108" w:type="dxa"/>
              <w:bottom w:w="0" w:type="dxa"/>
              <w:right w:w="108" w:type="dxa"/>
            </w:tcMar>
            <w:vAlign w:val="center"/>
          </w:tcPr>
          <w:p w:rsidR="00CA6072" w:rsidRPr="00911162" w:rsidRDefault="00CA6072" w:rsidP="00CA6072">
            <w:pPr>
              <w:pStyle w:val="appendixtableheadings0"/>
              <w:rPr>
                <w:rFonts w:ascii="Tahoma" w:hAnsi="Tahoma" w:cs="Tahoma"/>
              </w:rPr>
            </w:pPr>
            <w:r w:rsidRPr="00911162">
              <w:rPr>
                <w:rFonts w:ascii="Tahoma" w:hAnsi="Tahoma" w:cs="Tahoma"/>
                <w:color w:val="000000"/>
                <w:sz w:val="20"/>
                <w:szCs w:val="20"/>
              </w:rPr>
              <w:t xml:space="preserve">Componentes de Office Professional Plus para HUP </w:t>
            </w:r>
          </w:p>
          <w:p w:rsidR="00023FE7" w:rsidRPr="00911162" w:rsidRDefault="00023FE7">
            <w:pPr>
              <w:pStyle w:val="appendixtableheadings0"/>
              <w:rPr>
                <w:rFonts w:ascii="Tahoma" w:hAnsi="Tahoma" w:cs="Tahoma"/>
                <w:color w:val="000000"/>
                <w:sz w:val="20"/>
                <w:szCs w:val="20"/>
              </w:rPr>
            </w:pPr>
          </w:p>
        </w:tc>
      </w:tr>
      <w:tr w:rsidR="00023FE7" w:rsidRPr="00911162" w:rsidTr="00BF1889">
        <w:trPr>
          <w:trHeight w:val="438"/>
        </w:trPr>
        <w:tc>
          <w:tcPr>
            <w:tcW w:w="4437" w:type="dxa"/>
            <w:tcMar>
              <w:top w:w="0" w:type="dxa"/>
              <w:left w:w="108" w:type="dxa"/>
              <w:bottom w:w="0" w:type="dxa"/>
              <w:right w:w="108" w:type="dxa"/>
            </w:tcMar>
            <w:vAlign w:val="center"/>
          </w:tcPr>
          <w:p w:rsidR="00CA6072" w:rsidRPr="00911162" w:rsidRDefault="00CA6072" w:rsidP="00CA6072">
            <w:pPr>
              <w:pStyle w:val="appendixtabletext0"/>
              <w:rPr>
                <w:rFonts w:ascii="Tahoma" w:hAnsi="Tahoma" w:cs="Tahoma"/>
              </w:rPr>
            </w:pPr>
            <w:r w:rsidRPr="00911162">
              <w:rPr>
                <w:rFonts w:ascii="Tahoma" w:hAnsi="Tahoma" w:cs="Tahoma"/>
                <w:color w:val="000000"/>
              </w:rPr>
              <w:t>Word 2013</w:t>
            </w:r>
          </w:p>
          <w:p w:rsidR="00CA6072" w:rsidRPr="00911162" w:rsidRDefault="00CA6072" w:rsidP="00CA6072">
            <w:pPr>
              <w:pStyle w:val="appendixtabletext0"/>
              <w:rPr>
                <w:rFonts w:ascii="Tahoma" w:hAnsi="Tahoma" w:cs="Tahoma"/>
              </w:rPr>
            </w:pPr>
            <w:r w:rsidRPr="00911162">
              <w:rPr>
                <w:rFonts w:ascii="Tahoma" w:hAnsi="Tahoma" w:cs="Tahoma"/>
                <w:color w:val="000000"/>
              </w:rPr>
              <w:t>Excel</w:t>
            </w:r>
            <w:r w:rsidR="00B07712" w:rsidRPr="00911162">
              <w:rPr>
                <w:rFonts w:ascii="Tahoma" w:hAnsi="Tahoma" w:cs="Tahoma"/>
                <w:color w:val="000000"/>
                <w:vertAlign w:val="superscript"/>
              </w:rPr>
              <w:t>®</w:t>
            </w:r>
            <w:r w:rsidRPr="00911162">
              <w:rPr>
                <w:rFonts w:ascii="Tahoma" w:hAnsi="Tahoma" w:cs="Tahoma"/>
                <w:color w:val="000000"/>
              </w:rPr>
              <w:t xml:space="preserve"> 2013</w:t>
            </w:r>
          </w:p>
          <w:p w:rsidR="00CA6072" w:rsidRPr="00911162" w:rsidRDefault="00CA6072" w:rsidP="00CA6072">
            <w:pPr>
              <w:pStyle w:val="appendixtabletext0"/>
              <w:rPr>
                <w:rFonts w:ascii="Tahoma" w:hAnsi="Tahoma" w:cs="Tahoma"/>
              </w:rPr>
            </w:pPr>
            <w:r w:rsidRPr="00911162">
              <w:rPr>
                <w:rFonts w:ascii="Tahoma" w:hAnsi="Tahoma" w:cs="Tahoma"/>
                <w:color w:val="000000"/>
              </w:rPr>
              <w:t>PowerPoint</w:t>
            </w:r>
            <w:r w:rsidR="00B07712" w:rsidRPr="00911162">
              <w:rPr>
                <w:rFonts w:ascii="Tahoma" w:hAnsi="Tahoma" w:cs="Tahoma"/>
                <w:color w:val="000000"/>
                <w:vertAlign w:val="superscript"/>
              </w:rPr>
              <w:t>®</w:t>
            </w:r>
            <w:r w:rsidRPr="00911162">
              <w:rPr>
                <w:rFonts w:ascii="Tahoma" w:hAnsi="Tahoma" w:cs="Tahoma"/>
                <w:color w:val="000000"/>
              </w:rPr>
              <w:t xml:space="preserve"> 2013</w:t>
            </w:r>
          </w:p>
          <w:p w:rsidR="00CA6072" w:rsidRPr="00911162" w:rsidRDefault="00CA6072" w:rsidP="00CA6072">
            <w:pPr>
              <w:pStyle w:val="appendixtabletext0"/>
              <w:rPr>
                <w:rFonts w:ascii="Tahoma" w:hAnsi="Tahoma" w:cs="Tahoma"/>
              </w:rPr>
            </w:pPr>
            <w:r w:rsidRPr="00911162">
              <w:rPr>
                <w:rFonts w:ascii="Tahoma" w:hAnsi="Tahoma" w:cs="Tahoma"/>
                <w:color w:val="000000"/>
              </w:rPr>
              <w:t>Outlook</w:t>
            </w:r>
            <w:r w:rsidR="00B07712" w:rsidRPr="00911162">
              <w:rPr>
                <w:rFonts w:ascii="Tahoma" w:hAnsi="Tahoma" w:cs="Tahoma"/>
                <w:color w:val="000000"/>
                <w:vertAlign w:val="superscript"/>
              </w:rPr>
              <w:t>®</w:t>
            </w:r>
            <w:r w:rsidRPr="00911162">
              <w:rPr>
                <w:rFonts w:ascii="Tahoma" w:hAnsi="Tahoma" w:cs="Tahoma"/>
                <w:color w:val="000000"/>
              </w:rPr>
              <w:t xml:space="preserve"> 2013</w:t>
            </w:r>
          </w:p>
          <w:p w:rsidR="00CA6072" w:rsidRPr="00911162" w:rsidRDefault="00CA6072" w:rsidP="00CA6072">
            <w:pPr>
              <w:pStyle w:val="appendixtabletext0"/>
              <w:rPr>
                <w:rFonts w:ascii="Tahoma" w:hAnsi="Tahoma" w:cs="Tahoma"/>
              </w:rPr>
            </w:pPr>
            <w:r w:rsidRPr="00911162">
              <w:rPr>
                <w:rFonts w:ascii="Tahoma" w:hAnsi="Tahoma" w:cs="Tahoma"/>
                <w:color w:val="000000"/>
              </w:rPr>
              <w:t>Publisher 2013</w:t>
            </w:r>
          </w:p>
          <w:p w:rsidR="00CA6072" w:rsidRPr="00911162" w:rsidRDefault="00CA6072" w:rsidP="00CA6072">
            <w:pPr>
              <w:pStyle w:val="appendixtabletext0"/>
              <w:rPr>
                <w:rFonts w:ascii="Tahoma" w:hAnsi="Tahoma" w:cs="Tahoma"/>
              </w:rPr>
            </w:pPr>
            <w:r w:rsidRPr="00911162">
              <w:rPr>
                <w:rFonts w:ascii="Tahoma" w:hAnsi="Tahoma" w:cs="Tahoma"/>
                <w:color w:val="000000"/>
              </w:rPr>
              <w:t>Access</w:t>
            </w:r>
            <w:r w:rsidR="00B07712" w:rsidRPr="00911162">
              <w:rPr>
                <w:rFonts w:ascii="Tahoma" w:hAnsi="Tahoma" w:cs="Tahoma"/>
                <w:color w:val="000000"/>
                <w:vertAlign w:val="superscript"/>
              </w:rPr>
              <w:t>®</w:t>
            </w:r>
            <w:r w:rsidRPr="00911162">
              <w:rPr>
                <w:rFonts w:ascii="Tahoma" w:hAnsi="Tahoma" w:cs="Tahoma"/>
                <w:color w:val="000000"/>
              </w:rPr>
              <w:t xml:space="preserve"> 2013</w:t>
            </w:r>
          </w:p>
          <w:p w:rsidR="00CA6072" w:rsidRPr="00911162" w:rsidRDefault="00CA6072" w:rsidP="00CA6072">
            <w:pPr>
              <w:pStyle w:val="appendixtabletext0"/>
              <w:rPr>
                <w:rFonts w:ascii="Tahoma" w:hAnsi="Tahoma" w:cs="Tahoma"/>
              </w:rPr>
            </w:pPr>
            <w:r w:rsidRPr="00911162">
              <w:rPr>
                <w:rFonts w:ascii="Tahoma" w:hAnsi="Tahoma" w:cs="Tahoma"/>
                <w:color w:val="000000"/>
              </w:rPr>
              <w:t>OneNote</w:t>
            </w:r>
            <w:r w:rsidR="00B07712" w:rsidRPr="00911162">
              <w:rPr>
                <w:rFonts w:ascii="Tahoma" w:hAnsi="Tahoma" w:cs="Tahoma"/>
                <w:color w:val="000000"/>
                <w:vertAlign w:val="superscript"/>
              </w:rPr>
              <w:t>®</w:t>
            </w:r>
            <w:r w:rsidRPr="00911162">
              <w:rPr>
                <w:rFonts w:ascii="Tahoma" w:hAnsi="Tahoma" w:cs="Tahoma"/>
                <w:color w:val="000000"/>
              </w:rPr>
              <w:t xml:space="preserve"> 2013</w:t>
            </w:r>
          </w:p>
          <w:p w:rsidR="00CA6072" w:rsidRPr="00911162" w:rsidRDefault="00CA6072" w:rsidP="00CA6072">
            <w:pPr>
              <w:pStyle w:val="appendixtabletext0"/>
              <w:rPr>
                <w:rFonts w:ascii="Tahoma" w:hAnsi="Tahoma" w:cs="Tahoma"/>
              </w:rPr>
            </w:pPr>
            <w:r w:rsidRPr="00911162">
              <w:rPr>
                <w:rFonts w:ascii="Tahoma" w:hAnsi="Tahoma" w:cs="Tahoma"/>
                <w:color w:val="000000"/>
              </w:rPr>
              <w:t>InfoPath</w:t>
            </w:r>
            <w:r w:rsidR="00B07712" w:rsidRPr="00911162">
              <w:rPr>
                <w:rFonts w:ascii="Tahoma" w:hAnsi="Tahoma" w:cs="Tahoma"/>
                <w:color w:val="000000"/>
                <w:vertAlign w:val="superscript"/>
              </w:rPr>
              <w:t>®</w:t>
            </w:r>
            <w:r w:rsidRPr="00911162">
              <w:rPr>
                <w:rFonts w:ascii="Tahoma" w:hAnsi="Tahoma" w:cs="Tahoma"/>
                <w:color w:val="000000"/>
              </w:rPr>
              <w:t xml:space="preserve"> 2013</w:t>
            </w:r>
          </w:p>
          <w:p w:rsidR="00502827" w:rsidRPr="00911162" w:rsidRDefault="00B9674D" w:rsidP="00D922C3">
            <w:pPr>
              <w:pStyle w:val="appendixtabletext0"/>
              <w:rPr>
                <w:rFonts w:ascii="Tahoma" w:hAnsi="Tahoma" w:cs="Tahoma"/>
              </w:rPr>
            </w:pPr>
            <w:r w:rsidRPr="00911162">
              <w:rPr>
                <w:rFonts w:ascii="Tahoma" w:hAnsi="Tahoma" w:cs="Tahoma"/>
                <w:color w:val="000000"/>
              </w:rPr>
              <w:t>Lync 2013</w:t>
            </w:r>
          </w:p>
          <w:p w:rsidR="002D25C8" w:rsidRPr="00911162" w:rsidRDefault="002D25C8" w:rsidP="00D922C3">
            <w:pPr>
              <w:pStyle w:val="appendixtabletext0"/>
              <w:rPr>
                <w:rFonts w:ascii="Tahoma" w:hAnsi="Tahoma" w:cs="Tahoma"/>
                <w:color w:val="000000"/>
              </w:rPr>
            </w:pPr>
          </w:p>
        </w:tc>
      </w:tr>
    </w:tbl>
    <w:p w:rsidR="006F4084" w:rsidRPr="00911162" w:rsidRDefault="006F4084">
      <w:pPr>
        <w:rPr>
          <w:rFonts w:cs="Tahoma"/>
        </w:rPr>
      </w:pPr>
    </w:p>
    <w:p w:rsidR="00023FE7" w:rsidRPr="00911162"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7B7DB5"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11162" w:rsidRDefault="00CA6072" w:rsidP="001B035A">
            <w:pPr>
              <w:pStyle w:val="appendixtableheadings0"/>
              <w:rPr>
                <w:rFonts w:ascii="Tahoma" w:hAnsi="Tahoma" w:cs="Tahoma"/>
                <w:color w:val="000000"/>
                <w:sz w:val="20"/>
                <w:szCs w:val="20"/>
              </w:rPr>
            </w:pPr>
            <w:r w:rsidRPr="00911162">
              <w:rPr>
                <w:rFonts w:ascii="Tahoma" w:hAnsi="Tahoma" w:cs="Tahoma"/>
                <w:color w:val="000000"/>
                <w:sz w:val="20"/>
                <w:szCs w:val="20"/>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1A433F" w:rsidRDefault="00CA6072" w:rsidP="001B035A">
            <w:pPr>
              <w:pStyle w:val="appendixtableheadings0"/>
              <w:rPr>
                <w:rFonts w:ascii="Tahoma" w:hAnsi="Tahoma" w:cs="Tahoma"/>
                <w:color w:val="000000"/>
                <w:sz w:val="20"/>
                <w:szCs w:val="20"/>
                <w:lang w:val="it-IT"/>
              </w:rPr>
            </w:pPr>
            <w:r w:rsidRPr="001A433F">
              <w:rPr>
                <w:rFonts w:ascii="Tahoma" w:hAnsi="Tahoma" w:cs="Tahoma"/>
                <w:color w:val="000000"/>
                <w:sz w:val="20"/>
                <w:szCs w:val="20"/>
                <w:lang w:val="it-IT"/>
              </w:rPr>
              <w:t xml:space="preserve">Licencia de Programa </w:t>
            </w:r>
            <w:r w:rsidRPr="001A433F">
              <w:rPr>
                <w:rFonts w:ascii="Tahoma" w:hAnsi="Tahoma" w:cs="Tahoma"/>
                <w:color w:val="000000"/>
                <w:sz w:val="20"/>
                <w:szCs w:val="20"/>
                <w:lang w:val="it-IT"/>
              </w:rPr>
              <w:br/>
              <w:t>de Teletrabajo correspondiente</w:t>
            </w:r>
          </w:p>
        </w:tc>
      </w:tr>
      <w:tr w:rsidR="004D700D" w:rsidRPr="0091116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11162" w:rsidRDefault="004D700D" w:rsidP="001B035A">
            <w:pPr>
              <w:pStyle w:val="appendixtabletext0"/>
              <w:rPr>
                <w:rFonts w:ascii="Tahoma" w:hAnsi="Tahoma" w:cs="Tahoma"/>
              </w:rPr>
            </w:pPr>
            <w:r w:rsidRPr="00911162">
              <w:rPr>
                <w:rFonts w:ascii="Tahoma" w:hAnsi="Tahoma" w:cs="Tahoma"/>
                <w:color w:val="000000"/>
              </w:rPr>
              <w:t>Office Standard 2010/2013</w:t>
            </w:r>
          </w:p>
          <w:p w:rsidR="004D700D" w:rsidRPr="00911162" w:rsidRDefault="004D700D" w:rsidP="001B035A">
            <w:pPr>
              <w:pStyle w:val="appendixtabletext0"/>
              <w:rPr>
                <w:rFonts w:ascii="Tahoma" w:hAnsi="Tahoma" w:cs="Tahoma"/>
              </w:rPr>
            </w:pPr>
            <w:r w:rsidRPr="00911162">
              <w:rPr>
                <w:rFonts w:ascii="Tahoma" w:hAnsi="Tahoma" w:cs="Tahoma"/>
                <w:color w:val="000000"/>
              </w:rPr>
              <w:t>Office Professional Plus 2010/2013</w:t>
            </w:r>
          </w:p>
          <w:p w:rsidR="004D700D" w:rsidRPr="00911162" w:rsidRDefault="004D700D" w:rsidP="00EF1A22">
            <w:pPr>
              <w:pStyle w:val="appendixtabletext0"/>
              <w:rPr>
                <w:rFonts w:ascii="Tahoma" w:hAnsi="Tahoma" w:cs="Tahoma"/>
                <w:color w:val="000000"/>
              </w:rPr>
            </w:pPr>
            <w:r w:rsidRPr="00911162">
              <w:rPr>
                <w:rFonts w:ascii="Tahoma" w:hAnsi="Tahoma" w:cs="Tahoma"/>
                <w:color w:val="000000"/>
              </w:rPr>
              <w:t>Office para Mac 2008 / Office para Mac Standard</w:t>
            </w:r>
            <w:r w:rsidR="00EF1A22" w:rsidRPr="00911162">
              <w:rPr>
                <w:rFonts w:ascii="Tahoma" w:hAnsi="Tahoma" w:cs="Tahoma"/>
                <w:color w:val="000000"/>
              </w:rPr>
              <w:t> </w:t>
            </w:r>
            <w:r w:rsidRPr="00911162">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911162" w:rsidRDefault="004D700D" w:rsidP="00735622">
            <w:pPr>
              <w:pStyle w:val="appendixtabletext0"/>
              <w:rPr>
                <w:rFonts w:ascii="Tahoma" w:hAnsi="Tahoma" w:cs="Tahoma"/>
              </w:rPr>
            </w:pPr>
            <w:r w:rsidRPr="00911162">
              <w:rPr>
                <w:rFonts w:ascii="Tahoma" w:hAnsi="Tahoma" w:cs="Tahoma"/>
                <w:color w:val="000000"/>
              </w:rPr>
              <w:t>Office Professional Plus 2013 HUP</w:t>
            </w:r>
          </w:p>
          <w:p w:rsidR="004D700D" w:rsidRPr="00911162" w:rsidRDefault="004D700D" w:rsidP="00735622">
            <w:pPr>
              <w:pStyle w:val="appendixtabletext0"/>
              <w:rPr>
                <w:rFonts w:ascii="Tahoma" w:hAnsi="Tahoma" w:cs="Tahoma"/>
              </w:rPr>
            </w:pPr>
            <w:r w:rsidRPr="00911162">
              <w:rPr>
                <w:rFonts w:ascii="Tahoma" w:hAnsi="Tahoma" w:cs="Tahoma"/>
                <w:color w:val="000000"/>
              </w:rPr>
              <w:t>o bien</w:t>
            </w:r>
          </w:p>
          <w:p w:rsidR="004D700D" w:rsidRPr="00911162" w:rsidRDefault="00E316C2" w:rsidP="00C37E9D">
            <w:pPr>
              <w:pStyle w:val="appendixtabletext0"/>
              <w:rPr>
                <w:rFonts w:ascii="Tahoma" w:hAnsi="Tahoma" w:cs="Tahoma"/>
                <w:color w:val="000000"/>
              </w:rPr>
            </w:pPr>
            <w:r w:rsidRPr="00911162">
              <w:rPr>
                <w:rFonts w:ascii="Tahoma" w:hAnsi="Tahoma" w:cs="Tahoma"/>
                <w:color w:val="000000"/>
              </w:rPr>
              <w:t xml:space="preserve">Office para Mac Home </w:t>
            </w:r>
            <w:r w:rsidR="00EF1A22" w:rsidRPr="00911162">
              <w:rPr>
                <w:rFonts w:ascii="Tahoma" w:hAnsi="Tahoma" w:cs="Tahoma"/>
                <w:color w:val="000000"/>
              </w:rPr>
              <w:br/>
            </w:r>
            <w:r w:rsidRPr="00911162">
              <w:rPr>
                <w:rFonts w:ascii="Tahoma" w:hAnsi="Tahoma" w:cs="Tahoma"/>
                <w:color w:val="000000"/>
              </w:rPr>
              <w:t>&amp; Business 2011 HUP</w:t>
            </w:r>
          </w:p>
        </w:tc>
      </w:tr>
      <w:tr w:rsidR="004D700D" w:rsidRPr="0091116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11162" w:rsidRDefault="004D700D" w:rsidP="001B035A">
            <w:pPr>
              <w:pStyle w:val="appendixtabletext0"/>
              <w:rPr>
                <w:rFonts w:ascii="Tahoma" w:hAnsi="Tahoma" w:cs="Tahoma"/>
              </w:rPr>
            </w:pPr>
            <w:r w:rsidRPr="00911162">
              <w:rPr>
                <w:rFonts w:ascii="Tahoma" w:hAnsi="Tahoma" w:cs="Tahoma"/>
                <w:color w:val="000000"/>
              </w:rPr>
              <w:t>Access 2010/2013</w:t>
            </w:r>
          </w:p>
          <w:p w:rsidR="004D700D" w:rsidRPr="00911162" w:rsidRDefault="004D700D" w:rsidP="001B035A">
            <w:pPr>
              <w:pStyle w:val="appendixtabletext0"/>
              <w:rPr>
                <w:rFonts w:ascii="Tahoma" w:hAnsi="Tahoma" w:cs="Tahoma"/>
              </w:rPr>
            </w:pPr>
            <w:r w:rsidRPr="00911162">
              <w:rPr>
                <w:rFonts w:ascii="Tahoma" w:hAnsi="Tahoma" w:cs="Tahoma"/>
                <w:color w:val="000000"/>
              </w:rPr>
              <w:t>Excel 2010/2013</w:t>
            </w:r>
          </w:p>
          <w:p w:rsidR="004D700D" w:rsidRPr="00911162" w:rsidRDefault="004D700D" w:rsidP="001B035A">
            <w:pPr>
              <w:pStyle w:val="appendixtabletext0"/>
              <w:rPr>
                <w:rFonts w:ascii="Tahoma" w:hAnsi="Tahoma" w:cs="Tahoma"/>
              </w:rPr>
            </w:pPr>
            <w:r w:rsidRPr="00911162">
              <w:rPr>
                <w:rFonts w:ascii="Tahoma" w:hAnsi="Tahoma" w:cs="Tahoma"/>
                <w:color w:val="000000"/>
              </w:rPr>
              <w:t>PowerPoint 2010/2013</w:t>
            </w:r>
          </w:p>
          <w:p w:rsidR="004D700D" w:rsidRPr="00911162" w:rsidRDefault="004D700D" w:rsidP="001B035A">
            <w:pPr>
              <w:pStyle w:val="appendixtabletext0"/>
              <w:rPr>
                <w:rFonts w:ascii="Tahoma" w:hAnsi="Tahoma" w:cs="Tahoma"/>
              </w:rPr>
            </w:pPr>
            <w:r w:rsidRPr="00911162">
              <w:rPr>
                <w:rFonts w:ascii="Tahoma" w:hAnsi="Tahoma" w:cs="Tahoma"/>
                <w:color w:val="000000"/>
              </w:rPr>
              <w:t>InfoPath 2010/2013</w:t>
            </w:r>
          </w:p>
          <w:p w:rsidR="004D700D" w:rsidRPr="00911162" w:rsidRDefault="004D700D" w:rsidP="001B035A">
            <w:pPr>
              <w:pStyle w:val="appendixtabletext0"/>
              <w:rPr>
                <w:rFonts w:ascii="Tahoma" w:hAnsi="Tahoma" w:cs="Tahoma"/>
              </w:rPr>
            </w:pPr>
            <w:r w:rsidRPr="00911162">
              <w:rPr>
                <w:rFonts w:ascii="Tahoma" w:hAnsi="Tahoma" w:cs="Tahoma"/>
                <w:color w:val="000000"/>
              </w:rPr>
              <w:t>OneNote 2010/2013</w:t>
            </w:r>
          </w:p>
          <w:p w:rsidR="004D700D" w:rsidRPr="00911162" w:rsidRDefault="004D700D" w:rsidP="001B035A">
            <w:pPr>
              <w:pStyle w:val="appendixtabletext0"/>
              <w:rPr>
                <w:rFonts w:ascii="Tahoma" w:hAnsi="Tahoma" w:cs="Tahoma"/>
              </w:rPr>
            </w:pPr>
            <w:r w:rsidRPr="00911162">
              <w:rPr>
                <w:rFonts w:ascii="Tahoma" w:hAnsi="Tahoma" w:cs="Tahoma"/>
                <w:color w:val="000000"/>
              </w:rPr>
              <w:t>Outlook 2010/2013</w:t>
            </w:r>
          </w:p>
          <w:p w:rsidR="004D700D" w:rsidRPr="00911162" w:rsidRDefault="004D700D" w:rsidP="001B035A">
            <w:pPr>
              <w:pStyle w:val="appendixtabletext0"/>
              <w:rPr>
                <w:rFonts w:ascii="Tahoma" w:hAnsi="Tahoma" w:cs="Tahoma"/>
              </w:rPr>
            </w:pPr>
            <w:r w:rsidRPr="00911162">
              <w:rPr>
                <w:rFonts w:ascii="Tahoma" w:hAnsi="Tahoma" w:cs="Tahoma"/>
                <w:color w:val="000000"/>
              </w:rPr>
              <w:t>Publisher 2010/2013</w:t>
            </w:r>
          </w:p>
          <w:p w:rsidR="004D700D" w:rsidRPr="00911162" w:rsidRDefault="004D700D" w:rsidP="001B035A">
            <w:pPr>
              <w:pStyle w:val="appendixtabletext0"/>
              <w:rPr>
                <w:rFonts w:ascii="Tahoma" w:hAnsi="Tahoma" w:cs="Tahoma"/>
              </w:rPr>
            </w:pPr>
            <w:r w:rsidRPr="00911162">
              <w:rPr>
                <w:rFonts w:ascii="Tahoma" w:hAnsi="Tahoma" w:cs="Tahoma"/>
                <w:color w:val="000000"/>
              </w:rPr>
              <w:t>Word 2010/2013</w:t>
            </w:r>
          </w:p>
          <w:p w:rsidR="004D700D" w:rsidRPr="00911162" w:rsidRDefault="004D700D" w:rsidP="001B035A">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911162" w:rsidRDefault="004D700D" w:rsidP="00735622">
            <w:pPr>
              <w:pStyle w:val="appendixtabletext0"/>
              <w:rPr>
                <w:rFonts w:ascii="Tahoma" w:hAnsi="Tahoma" w:cs="Tahoma"/>
              </w:rPr>
            </w:pPr>
            <w:r w:rsidRPr="00911162">
              <w:rPr>
                <w:rFonts w:ascii="Tahoma" w:hAnsi="Tahoma" w:cs="Tahoma"/>
                <w:color w:val="000000"/>
              </w:rPr>
              <w:t>Office Professional Plus 2013 HUP</w:t>
            </w:r>
          </w:p>
          <w:p w:rsidR="004D700D" w:rsidRPr="00911162" w:rsidRDefault="004D700D" w:rsidP="00735622">
            <w:pPr>
              <w:pStyle w:val="appendixtabletext0"/>
              <w:rPr>
                <w:rFonts w:ascii="Tahoma" w:hAnsi="Tahoma" w:cs="Tahoma"/>
              </w:rPr>
            </w:pPr>
            <w:r w:rsidRPr="00911162">
              <w:rPr>
                <w:rFonts w:ascii="Tahoma" w:hAnsi="Tahoma" w:cs="Tahoma"/>
                <w:color w:val="000000"/>
              </w:rPr>
              <w:t>o bien</w:t>
            </w:r>
          </w:p>
          <w:p w:rsidR="004D700D" w:rsidRPr="00911162" w:rsidRDefault="00E316C2" w:rsidP="00C37E9D">
            <w:pPr>
              <w:pStyle w:val="appendixtabletext0"/>
              <w:rPr>
                <w:rFonts w:ascii="Tahoma" w:hAnsi="Tahoma" w:cs="Tahoma"/>
                <w:color w:val="000000"/>
              </w:rPr>
            </w:pPr>
            <w:r w:rsidRPr="00911162">
              <w:rPr>
                <w:rFonts w:ascii="Tahoma" w:hAnsi="Tahoma" w:cs="Tahoma"/>
                <w:color w:val="000000"/>
              </w:rPr>
              <w:t>Office para Mac Home &amp; Business 2011 HUP</w:t>
            </w:r>
          </w:p>
        </w:tc>
      </w:tr>
      <w:tr w:rsidR="00CA6072" w:rsidRPr="0091116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11162" w:rsidRDefault="00CA6072" w:rsidP="001B035A">
            <w:pPr>
              <w:pStyle w:val="appendixtabletext0"/>
              <w:rPr>
                <w:rFonts w:ascii="Tahoma" w:hAnsi="Tahoma" w:cs="Tahoma"/>
              </w:rPr>
            </w:pPr>
            <w:r w:rsidRPr="00911162">
              <w:rPr>
                <w:rFonts w:ascii="Tahoma" w:hAnsi="Tahoma" w:cs="Tahoma"/>
                <w:color w:val="000000"/>
              </w:rPr>
              <w:t xml:space="preserve">Visio Standard 2010/2013 </w:t>
            </w:r>
          </w:p>
          <w:p w:rsidR="00502827" w:rsidRPr="00911162" w:rsidRDefault="00CA6072" w:rsidP="00502827">
            <w:pPr>
              <w:pStyle w:val="appendixtabletext0"/>
              <w:rPr>
                <w:rFonts w:ascii="Tahoma" w:hAnsi="Tahoma" w:cs="Tahoma"/>
              </w:rPr>
            </w:pPr>
            <w:r w:rsidRPr="00911162">
              <w:rPr>
                <w:rFonts w:ascii="Tahoma" w:hAnsi="Tahoma" w:cs="Tahoma"/>
                <w:color w:val="000000"/>
              </w:rPr>
              <w:t>Visio Professional 2010/2013</w:t>
            </w:r>
            <w:r w:rsidRPr="00911162">
              <w:rPr>
                <w:rFonts w:ascii="Tahoma" w:hAnsi="Tahoma" w:cs="Tahoma"/>
                <w:strike/>
                <w:color w:val="000000"/>
              </w:rPr>
              <w:t xml:space="preserve"> </w:t>
            </w:r>
          </w:p>
          <w:p w:rsidR="00502827" w:rsidRPr="00911162"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11162" w:rsidRDefault="00CA6072" w:rsidP="001B035A">
            <w:pPr>
              <w:pStyle w:val="appendixtabletext0"/>
              <w:rPr>
                <w:rFonts w:ascii="Tahoma" w:hAnsi="Tahoma" w:cs="Tahoma"/>
              </w:rPr>
            </w:pPr>
            <w:r w:rsidRPr="00911162">
              <w:rPr>
                <w:rFonts w:ascii="Tahoma" w:hAnsi="Tahoma" w:cs="Tahoma"/>
                <w:color w:val="000000"/>
              </w:rPr>
              <w:t>Visio Professional 2013 HUP</w:t>
            </w:r>
          </w:p>
          <w:p w:rsidR="00CA6072" w:rsidRPr="00911162" w:rsidRDefault="00CA6072" w:rsidP="001B035A">
            <w:pPr>
              <w:pStyle w:val="appendixtabletext0"/>
              <w:rPr>
                <w:rFonts w:ascii="Tahoma" w:hAnsi="Tahoma" w:cs="Tahoma"/>
                <w:color w:val="000000"/>
              </w:rPr>
            </w:pPr>
          </w:p>
        </w:tc>
      </w:tr>
      <w:tr w:rsidR="00CA6072" w:rsidRPr="00911162"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11162" w:rsidRDefault="00CA6072" w:rsidP="001B035A">
            <w:pPr>
              <w:pStyle w:val="appendixtabletext0"/>
              <w:rPr>
                <w:rFonts w:ascii="Tahoma" w:hAnsi="Tahoma" w:cs="Tahoma"/>
              </w:rPr>
            </w:pPr>
            <w:r w:rsidRPr="00911162">
              <w:rPr>
                <w:rFonts w:ascii="Tahoma" w:hAnsi="Tahoma" w:cs="Tahoma"/>
                <w:color w:val="000000"/>
              </w:rPr>
              <w:t>Project Standard 2010/2013</w:t>
            </w:r>
          </w:p>
          <w:p w:rsidR="00CA6072" w:rsidRPr="00911162" w:rsidRDefault="00CA6072" w:rsidP="001E3357">
            <w:pPr>
              <w:pStyle w:val="appendixtabletext0"/>
              <w:rPr>
                <w:rFonts w:ascii="Tahoma" w:hAnsi="Tahoma" w:cs="Tahoma"/>
                <w:color w:val="000000"/>
              </w:rPr>
            </w:pPr>
            <w:r w:rsidRPr="00911162">
              <w:rPr>
                <w:rFonts w:ascii="Tahoma" w:hAnsi="Tahoma" w:cs="Tahoma"/>
                <w:color w:val="000000"/>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11162" w:rsidRDefault="00CA6072" w:rsidP="001B035A">
            <w:pPr>
              <w:pStyle w:val="appendixtabletext0"/>
              <w:rPr>
                <w:rFonts w:ascii="Tahoma" w:hAnsi="Tahoma" w:cs="Tahoma"/>
              </w:rPr>
            </w:pPr>
            <w:r w:rsidRPr="00911162">
              <w:rPr>
                <w:rFonts w:ascii="Tahoma" w:hAnsi="Tahoma" w:cs="Tahoma"/>
                <w:color w:val="000000"/>
              </w:rPr>
              <w:t>Project Standard 2013 HUP</w:t>
            </w:r>
          </w:p>
          <w:p w:rsidR="00CA6072" w:rsidRPr="00911162" w:rsidRDefault="00CA6072" w:rsidP="001B035A">
            <w:pPr>
              <w:pStyle w:val="appendixtabletext0"/>
              <w:rPr>
                <w:rFonts w:ascii="Tahoma" w:hAnsi="Tahoma" w:cs="Tahoma"/>
                <w:color w:val="000000"/>
              </w:rPr>
            </w:pPr>
          </w:p>
        </w:tc>
      </w:tr>
    </w:tbl>
    <w:p w:rsidR="00023FE7" w:rsidRPr="001A433F" w:rsidRDefault="00023FE7">
      <w:pPr>
        <w:pStyle w:val="AppendixBodyText"/>
        <w:ind w:left="630"/>
        <w:rPr>
          <w:rFonts w:ascii="Tahoma" w:hAnsi="Tahoma" w:cs="Tahoma"/>
          <w:sz w:val="16"/>
          <w:szCs w:val="16"/>
          <w:lang w:val="it-IT"/>
        </w:rPr>
      </w:pPr>
      <w:r w:rsidRPr="001A433F">
        <w:rPr>
          <w:rFonts w:ascii="Tahoma" w:hAnsi="Tahoma" w:cs="Tahoma"/>
          <w:b/>
          <w:i/>
          <w:sz w:val="16"/>
          <w:szCs w:val="16"/>
          <w:lang w:val="it-IT"/>
        </w:rPr>
        <w:t>*</w:t>
      </w:r>
      <w:r w:rsidR="00986B04" w:rsidRPr="001A433F">
        <w:rPr>
          <w:rFonts w:ascii="Tahoma" w:hAnsi="Tahoma" w:cs="Tahoma"/>
          <w:i/>
          <w:sz w:val="16"/>
          <w:szCs w:val="16"/>
          <w:lang w:val="it-IT"/>
        </w:rPr>
        <w:t xml:space="preserve"> </w:t>
      </w:r>
      <w:r w:rsidRPr="001A433F">
        <w:rPr>
          <w:rFonts w:ascii="Tahoma" w:hAnsi="Tahoma" w:cs="Tahoma"/>
          <w:i/>
          <w:sz w:val="16"/>
          <w:szCs w:val="16"/>
          <w:lang w:val="it-IT"/>
        </w:rPr>
        <w:t xml:space="preserve">La disponibilidad del software del Programa de Teletrabajo varía según la región, la oferta y el idioma. </w:t>
      </w:r>
    </w:p>
    <w:p w:rsidR="00023FE7" w:rsidRPr="001A433F" w:rsidRDefault="00023FE7">
      <w:pPr>
        <w:pStyle w:val="AppendixBodyText"/>
        <w:ind w:left="630"/>
        <w:rPr>
          <w:rFonts w:ascii="Tahoma" w:hAnsi="Tahoma" w:cs="Tahoma"/>
          <w:sz w:val="16"/>
          <w:szCs w:val="16"/>
          <w:lang w:val="it-IT"/>
        </w:rPr>
      </w:pPr>
      <w:r w:rsidRPr="001A433F">
        <w:rPr>
          <w:rFonts w:ascii="Tahoma" w:hAnsi="Tahoma" w:cs="Tahoma"/>
          <w:i/>
          <w:sz w:val="16"/>
          <w:szCs w:val="16"/>
          <w:lang w:val="it-IT"/>
        </w:rPr>
        <w:t>Para obtener más información, incluida la información sobre la futura disponibilidad del software adicional del Programa de</w:t>
      </w:r>
      <w:r w:rsidR="00EF1A22" w:rsidRPr="001A433F">
        <w:rPr>
          <w:rFonts w:ascii="Tahoma" w:hAnsi="Tahoma" w:cs="Tahoma"/>
          <w:i/>
          <w:sz w:val="16"/>
          <w:szCs w:val="16"/>
          <w:lang w:val="it-IT"/>
        </w:rPr>
        <w:t> </w:t>
      </w:r>
      <w:r w:rsidRPr="001A433F">
        <w:rPr>
          <w:rFonts w:ascii="Tahoma" w:hAnsi="Tahoma" w:cs="Tahoma"/>
          <w:i/>
          <w:sz w:val="16"/>
          <w:szCs w:val="16"/>
          <w:lang w:val="it-IT"/>
        </w:rPr>
        <w:t xml:space="preserve">Teletrabajo, consulte </w:t>
      </w:r>
      <w:hyperlink r:id="rId17" w:history="1">
        <w:r w:rsidRPr="001A433F">
          <w:rPr>
            <w:rStyle w:val="Hyperlink"/>
            <w:rFonts w:ascii="Tahoma" w:hAnsi="Tahoma" w:cs="Tahoma"/>
            <w:i/>
            <w:sz w:val="16"/>
            <w:szCs w:val="16"/>
            <w:lang w:val="it-IT"/>
          </w:rPr>
          <w:t>http://www.microsoft.com/licensing</w:t>
        </w:r>
      </w:hyperlink>
      <w:r w:rsidRPr="001A433F">
        <w:rPr>
          <w:rFonts w:ascii="Tahoma" w:hAnsi="Tahoma" w:cs="Tahoma"/>
          <w:i/>
          <w:sz w:val="16"/>
          <w:szCs w:val="16"/>
          <w:lang w:val="it-IT"/>
        </w:rPr>
        <w:t>.</w:t>
      </w:r>
    </w:p>
    <w:p w:rsidR="00023FE7" w:rsidRPr="001A433F" w:rsidRDefault="00023FE7">
      <w:pPr>
        <w:pStyle w:val="AppendixBodyText"/>
        <w:ind w:left="630"/>
        <w:rPr>
          <w:rFonts w:ascii="Tahoma" w:hAnsi="Tahoma" w:cs="Tahoma"/>
          <w:lang w:val="it-IT"/>
        </w:rPr>
      </w:pPr>
      <w:r w:rsidRPr="001A433F">
        <w:rPr>
          <w:rFonts w:ascii="Tahoma" w:hAnsi="Tahoma" w:cs="Tahoma"/>
          <w:i/>
          <w:sz w:val="16"/>
          <w:szCs w:val="16"/>
          <w:lang w:val="it-IT"/>
        </w:rPr>
        <w:t>** Nota para los Clientes del Contrato Campus y School y de Open Value Subscription-Education Solutions: consulte su contrato CASA (3.5 o superior) o contrato OVS-ES para obtener información sobre las reglas específicas adicionales del programa.</w:t>
      </w:r>
    </w:p>
    <w:p w:rsidR="00023FE7" w:rsidRPr="001A433F" w:rsidRDefault="00023FE7" w:rsidP="00BD1A6A">
      <w:pPr>
        <w:ind w:left="630"/>
        <w:rPr>
          <w:rFonts w:cs="Tahoma"/>
          <w:sz w:val="16"/>
          <w:szCs w:val="16"/>
          <w:lang w:val="it-IT"/>
        </w:rPr>
      </w:pPr>
      <w:r w:rsidRPr="001A433F">
        <w:rPr>
          <w:rFonts w:cs="Tahoma"/>
          <w:i/>
          <w:sz w:val="16"/>
          <w:szCs w:val="16"/>
          <w:lang w:val="it-IT"/>
        </w:rPr>
        <w:t xml:space="preserve">*** Tenga en cuenta que SharePoint Designer es un producto gratuito disponible para su descarga desde este vínculo </w:t>
      </w:r>
      <w:hyperlink r:id="rId18" w:history="1">
        <w:r w:rsidR="00986B04" w:rsidRPr="001A433F">
          <w:rPr>
            <w:rStyle w:val="Hyperlink"/>
            <w:rFonts w:cs="Tahoma"/>
            <w:i/>
            <w:sz w:val="16"/>
            <w:szCs w:val="16"/>
            <w:lang w:val="it-IT"/>
          </w:rPr>
          <w:t>http://www.microsoft.com/spd</w:t>
        </w:r>
      </w:hyperlink>
    </w:p>
    <w:p w:rsidR="00CA395A" w:rsidRPr="001A433F" w:rsidRDefault="00CA395A" w:rsidP="008A15A8">
      <w:pPr>
        <w:outlineLvl w:val="2"/>
        <w:rPr>
          <w:rFonts w:cs="Tahoma"/>
          <w:lang w:val="it-IT"/>
        </w:rPr>
      </w:pPr>
      <w:bookmarkStart w:id="812" w:name="_Toc281378922"/>
    </w:p>
    <w:p w:rsidR="00EF1A22" w:rsidRPr="001A433F" w:rsidRDefault="00EF1A22" w:rsidP="008A15A8">
      <w:pPr>
        <w:outlineLvl w:val="2"/>
        <w:rPr>
          <w:rFonts w:cs="Tahoma"/>
          <w:lang w:val="it-IT"/>
        </w:rPr>
      </w:pPr>
    </w:p>
    <w:p w:rsidR="00EF1A22" w:rsidRPr="001A433F" w:rsidRDefault="00EF1A22" w:rsidP="008A15A8">
      <w:pPr>
        <w:outlineLvl w:val="2"/>
        <w:rPr>
          <w:rFonts w:cs="Tahoma"/>
          <w:lang w:val="it-IT"/>
        </w:rPr>
      </w:pPr>
    </w:p>
    <w:p w:rsidR="00EF1A22" w:rsidRPr="001A433F" w:rsidRDefault="00EF1A22" w:rsidP="008A15A8">
      <w:pPr>
        <w:outlineLvl w:val="2"/>
        <w:rPr>
          <w:rFonts w:cs="Tahoma"/>
          <w:lang w:val="it-IT"/>
        </w:rPr>
      </w:pPr>
    </w:p>
    <w:p w:rsidR="00EF1A22" w:rsidRPr="001A433F" w:rsidRDefault="00EF1A22" w:rsidP="008A15A8">
      <w:pPr>
        <w:outlineLvl w:val="2"/>
        <w:rPr>
          <w:rFonts w:cs="Tahoma"/>
          <w:lang w:val="it-IT"/>
        </w:rPr>
      </w:pPr>
    </w:p>
    <w:p w:rsidR="00EF1A22" w:rsidRPr="001A433F" w:rsidRDefault="00EF1A22" w:rsidP="008A15A8">
      <w:pPr>
        <w:outlineLvl w:val="2"/>
        <w:rPr>
          <w:rFonts w:cs="Tahoma"/>
          <w:lang w:val="it-IT"/>
        </w:rPr>
      </w:pPr>
    </w:p>
    <w:p w:rsidR="00EF1A22" w:rsidRPr="001A433F" w:rsidRDefault="00EF1A22" w:rsidP="008A15A8">
      <w:pPr>
        <w:outlineLvl w:val="2"/>
        <w:rPr>
          <w:rFonts w:cs="Tahoma"/>
          <w:lang w:val="it-IT"/>
        </w:rPr>
      </w:pPr>
    </w:p>
    <w:p w:rsidR="00EF1A22" w:rsidRPr="001A433F" w:rsidRDefault="00EF1A22" w:rsidP="008A15A8">
      <w:pPr>
        <w:outlineLvl w:val="2"/>
        <w:rPr>
          <w:rFonts w:cs="Tahoma"/>
          <w:lang w:val="it-IT"/>
        </w:rPr>
      </w:pPr>
    </w:p>
    <w:p w:rsidR="00EF1A22" w:rsidRPr="001A433F" w:rsidRDefault="00EF1A22" w:rsidP="008A15A8">
      <w:pPr>
        <w:outlineLvl w:val="2"/>
        <w:rPr>
          <w:rFonts w:cs="Tahoma"/>
          <w:lang w:val="it-IT"/>
        </w:rPr>
      </w:pPr>
    </w:p>
    <w:p w:rsidR="008A15A8" w:rsidRPr="001A433F" w:rsidRDefault="008A15A8" w:rsidP="002D25C8">
      <w:pPr>
        <w:outlineLvl w:val="2"/>
        <w:rPr>
          <w:rFonts w:cs="Tahoma"/>
          <w:lang w:val="it-IT"/>
        </w:rPr>
      </w:pPr>
      <w:r w:rsidRPr="001A433F">
        <w:rPr>
          <w:rFonts w:eastAsia="Calibri" w:cs="Tahoma"/>
          <w:b/>
          <w:bCs/>
          <w:sz w:val="24"/>
          <w:szCs w:val="20"/>
          <w:lang w:val="it-IT"/>
        </w:rPr>
        <w:lastRenderedPageBreak/>
        <w:t>Enterprise Source Licensing Program</w:t>
      </w:r>
      <w:bookmarkEnd w:id="812"/>
      <w:r w:rsidRPr="001A433F">
        <w:rPr>
          <w:rFonts w:eastAsia="Calibri" w:cs="Tahoma"/>
          <w:b/>
          <w:bCs/>
          <w:sz w:val="24"/>
          <w:szCs w:val="20"/>
          <w:lang w:val="it-IT"/>
        </w:rPr>
        <w:t xml:space="preserve"> </w:t>
      </w:r>
    </w:p>
    <w:p w:rsidR="001C20C9" w:rsidRPr="001A433F" w:rsidRDefault="001C20C9" w:rsidP="002D25C8">
      <w:pPr>
        <w:outlineLvl w:val="2"/>
        <w:rPr>
          <w:rFonts w:cs="Tahoma"/>
          <w:lang w:val="it-IT"/>
        </w:rPr>
      </w:pPr>
    </w:p>
    <w:p w:rsidR="008A15A8" w:rsidRPr="001A433F" w:rsidRDefault="008A15A8" w:rsidP="0065049B">
      <w:pPr>
        <w:rPr>
          <w:rFonts w:cs="Tahoma"/>
          <w:lang w:val="it-IT"/>
        </w:rPr>
      </w:pPr>
      <w:r w:rsidRPr="001A433F">
        <w:rPr>
          <w:rFonts w:eastAsia="Calibri" w:cs="Tahoma"/>
          <w:szCs w:val="18"/>
          <w:lang w:val="it-IT"/>
        </w:rPr>
        <w:t>Los Clientes con Afiliación a Software Assurance y un mínimo de 1.500 desktops licenciados en el grupo de sistemas pueden participar en Enterprise Source Licensing Program (ESLP) durante el periodo de vigencia de su cobertura de</w:t>
      </w:r>
      <w:r w:rsidR="0065049B">
        <w:rPr>
          <w:rFonts w:eastAsia="Calibri" w:cs="Tahoma"/>
          <w:szCs w:val="18"/>
          <w:lang w:val="it-IT"/>
        </w:rPr>
        <w:t> </w:t>
      </w:r>
      <w:r w:rsidRPr="001A433F">
        <w:rPr>
          <w:rFonts w:eastAsia="Calibri" w:cs="Tahoma"/>
          <w:szCs w:val="18"/>
          <w:lang w:val="it-IT"/>
        </w:rPr>
        <w:t>Software Assurance.</w:t>
      </w:r>
      <w:r w:rsidR="008806E8" w:rsidRPr="001A433F">
        <w:rPr>
          <w:rFonts w:eastAsia="Calibri" w:cs="Tahoma"/>
          <w:szCs w:val="18"/>
          <w:lang w:val="it-IT"/>
        </w:rPr>
        <w:t xml:space="preserve"> </w:t>
      </w:r>
      <w:r w:rsidRPr="001A433F">
        <w:rPr>
          <w:rFonts w:eastAsia="Calibri" w:cs="Tahoma"/>
          <w:szCs w:val="18"/>
          <w:lang w:val="it-IT"/>
        </w:rPr>
        <w:t>ESLP proporciona acceso al código fuente de Microsoft Windows para desarrollo y soporte técnico internos.</w:t>
      </w:r>
      <w:r w:rsidR="008806E8" w:rsidRPr="001A433F">
        <w:rPr>
          <w:rFonts w:eastAsia="Calibri" w:cs="Tahoma"/>
          <w:szCs w:val="18"/>
          <w:lang w:val="it-IT"/>
        </w:rPr>
        <w:t xml:space="preserve"> </w:t>
      </w:r>
      <w:r w:rsidRPr="001A433F">
        <w:rPr>
          <w:rFonts w:eastAsia="Calibri" w:cs="Tahoma"/>
          <w:szCs w:val="18"/>
          <w:lang w:val="it-IT"/>
        </w:rPr>
        <w:t>ESLP no está disponible en todos los países y el beneficio se concede según contrato/inscripción.</w:t>
      </w:r>
    </w:p>
    <w:p w:rsidR="00DF400D" w:rsidRPr="001A433F" w:rsidRDefault="00DF400D" w:rsidP="002D25C8">
      <w:pPr>
        <w:rPr>
          <w:rFonts w:cs="Tahoma"/>
          <w:lang w:val="it-IT"/>
        </w:rPr>
      </w:pPr>
    </w:p>
    <w:p w:rsidR="008A15A8" w:rsidRPr="00911162" w:rsidRDefault="008A15A8" w:rsidP="002D25C8">
      <w:pPr>
        <w:rPr>
          <w:rFonts w:cs="Tahoma"/>
        </w:rPr>
      </w:pPr>
      <w:r w:rsidRPr="001A433F">
        <w:rPr>
          <w:rFonts w:eastAsia="Calibri" w:cs="Tahoma"/>
          <w:szCs w:val="18"/>
          <w:lang w:val="it-IT"/>
        </w:rPr>
        <w:t>El formulario de solicitud puede descargarse desde el Centro de Servicios de Licencias por Volumen (VLSC). La</w:t>
      </w:r>
      <w:r w:rsidR="00EF1A22" w:rsidRPr="001A433F">
        <w:rPr>
          <w:rFonts w:eastAsia="Calibri" w:cs="Tahoma"/>
          <w:szCs w:val="18"/>
          <w:lang w:val="it-IT"/>
        </w:rPr>
        <w:t> </w:t>
      </w:r>
      <w:r w:rsidRPr="001A433F">
        <w:rPr>
          <w:rFonts w:eastAsia="Calibri" w:cs="Tahoma"/>
          <w:szCs w:val="18"/>
          <w:lang w:val="it-IT"/>
        </w:rPr>
        <w:t xml:space="preserve">elegibilidad y las áreas de disponibilidad están sujetas a los términos y condiciones de Microsoft (visite </w:t>
      </w:r>
      <w:hyperlink r:id="rId19" w:history="1">
        <w:r w:rsidR="00A971A4" w:rsidRPr="001A433F">
          <w:rPr>
            <w:rStyle w:val="Hyperlink"/>
            <w:rFonts w:eastAsia="Calibri" w:cs="Tahoma"/>
            <w:szCs w:val="18"/>
            <w:lang w:val="it-IT"/>
          </w:rPr>
          <w:t>http://www.microsoft.com/resources/sharedsource/Licensing/Enterprise.mspx</w:t>
        </w:r>
      </w:hyperlink>
      <w:r w:rsidRPr="001A433F">
        <w:rPr>
          <w:rFonts w:eastAsia="Calibri" w:cs="Tahoma"/>
          <w:szCs w:val="18"/>
          <w:lang w:val="it-IT"/>
        </w:rPr>
        <w:t xml:space="preserve"> para obtener más detalles). </w:t>
      </w:r>
      <w:r w:rsidRPr="00911162">
        <w:rPr>
          <w:rFonts w:eastAsia="Calibri" w:cs="Tahoma"/>
          <w:szCs w:val="18"/>
        </w:rPr>
        <w:t>Los</w:t>
      </w:r>
      <w:r w:rsidR="00A971A4" w:rsidRPr="00911162">
        <w:rPr>
          <w:rFonts w:eastAsia="Calibri" w:cs="Tahoma"/>
          <w:szCs w:val="18"/>
        </w:rPr>
        <w:t> </w:t>
      </w:r>
      <w:r w:rsidRPr="00911162">
        <w:rPr>
          <w:rFonts w:eastAsia="Calibri" w:cs="Tahoma"/>
          <w:szCs w:val="18"/>
        </w:rPr>
        <w:t>programas Academic son elegibles para Microsoft Research Source Licensing Program.</w:t>
      </w:r>
    </w:p>
    <w:p w:rsidR="008A15A8" w:rsidRPr="00911162" w:rsidRDefault="008A15A8" w:rsidP="002D25C8">
      <w:pPr>
        <w:pStyle w:val="Heading3"/>
        <w:rPr>
          <w:rFonts w:ascii="Tahoma" w:hAnsi="Tahoma" w:cs="Tahoma"/>
          <w:b w:val="0"/>
          <w:sz w:val="18"/>
          <w:szCs w:val="18"/>
        </w:rPr>
      </w:pPr>
    </w:p>
    <w:p w:rsidR="00023FE7" w:rsidRPr="001A433F" w:rsidRDefault="00023FE7" w:rsidP="002D25C8">
      <w:pPr>
        <w:pStyle w:val="Heading3"/>
        <w:rPr>
          <w:rFonts w:ascii="Tahoma" w:hAnsi="Tahoma" w:cs="Tahoma"/>
          <w:lang w:val="it-IT"/>
        </w:rPr>
      </w:pPr>
      <w:bookmarkStart w:id="813" w:name="_Toc336338236"/>
      <w:bookmarkStart w:id="814" w:name="_Toc346278074"/>
      <w:r w:rsidRPr="001A433F">
        <w:rPr>
          <w:rFonts w:ascii="Tahoma" w:hAnsi="Tahoma" w:cs="Tahoma"/>
          <w:sz w:val="24"/>
          <w:lang w:val="it-IT"/>
        </w:rPr>
        <w:t>Soporte Técnico para la Resolución de Problemas 24x7</w:t>
      </w:r>
      <w:bookmarkEnd w:id="813"/>
      <w:bookmarkEnd w:id="814"/>
    </w:p>
    <w:p w:rsidR="00023FE7" w:rsidRPr="001A433F" w:rsidRDefault="00023FE7" w:rsidP="002D25C8">
      <w:pPr>
        <w:rPr>
          <w:rFonts w:cs="Tahoma"/>
          <w:lang w:val="it-IT"/>
        </w:rPr>
      </w:pPr>
    </w:p>
    <w:p w:rsidR="00324479" w:rsidRPr="001A433F" w:rsidRDefault="00324479" w:rsidP="002D25C8">
      <w:pPr>
        <w:rPr>
          <w:rFonts w:cs="Tahoma"/>
          <w:lang w:val="it-IT"/>
        </w:rPr>
      </w:pPr>
      <w:r w:rsidRPr="001A433F">
        <w:rPr>
          <w:rFonts w:cs="Tahoma"/>
          <w:szCs w:val="18"/>
          <w:lang w:val="it-IT"/>
        </w:rPr>
        <w:t>Los Clientes (excepto los clientes con Contratos Campus y School y Open Value Subscription – Education Solutions) con cobertura de Software Assurance son elegibles para recibir Soporte Técnico para la Resolución de Problemas 24x7 durante el periodo de vigencia de su cobertura de Software Assurance.</w:t>
      </w:r>
      <w:r w:rsidR="008806E8" w:rsidRPr="001A433F">
        <w:rPr>
          <w:rFonts w:cs="Tahoma"/>
          <w:szCs w:val="18"/>
          <w:lang w:val="it-IT"/>
        </w:rPr>
        <w:t xml:space="preserve"> </w:t>
      </w:r>
    </w:p>
    <w:p w:rsidR="00023FE7" w:rsidRPr="001A433F" w:rsidRDefault="00023FE7" w:rsidP="002D25C8">
      <w:pPr>
        <w:pStyle w:val="AppendixBodyText"/>
        <w:spacing w:after="0"/>
        <w:rPr>
          <w:rFonts w:ascii="Tahoma" w:hAnsi="Tahoma" w:cs="Tahoma"/>
          <w:sz w:val="18"/>
          <w:szCs w:val="18"/>
          <w:lang w:val="it-IT"/>
        </w:rPr>
      </w:pPr>
    </w:p>
    <w:p w:rsidR="00023FE7" w:rsidRPr="001A433F" w:rsidRDefault="00023FE7" w:rsidP="002D25C8">
      <w:pPr>
        <w:pStyle w:val="AppendixBodyText"/>
        <w:spacing w:after="0"/>
        <w:rPr>
          <w:rFonts w:ascii="Tahoma" w:hAnsi="Tahoma" w:cs="Tahoma"/>
          <w:lang w:val="it-IT"/>
        </w:rPr>
      </w:pPr>
      <w:r w:rsidRPr="001A433F">
        <w:rPr>
          <w:rFonts w:ascii="Tahoma" w:hAnsi="Tahoma" w:cs="Tahoma"/>
          <w:sz w:val="18"/>
          <w:szCs w:val="18"/>
          <w:lang w:val="it-IT"/>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8806E8" w:rsidRPr="001A433F">
        <w:rPr>
          <w:rFonts w:ascii="Tahoma" w:hAnsi="Tahoma" w:cs="Tahoma"/>
          <w:sz w:val="18"/>
          <w:szCs w:val="18"/>
          <w:lang w:val="it-IT"/>
        </w:rPr>
        <w:t xml:space="preserve"> </w:t>
      </w:r>
      <w:r w:rsidRPr="001A433F">
        <w:rPr>
          <w:rFonts w:ascii="Tahoma" w:hAnsi="Tahoma" w:cs="Tahoma"/>
          <w:sz w:val="18"/>
          <w:szCs w:val="18"/>
          <w:lang w:val="it-IT"/>
        </w:rPr>
        <w:t>Microsoft realizará esfuerzos razonables para ayudar a los Clientes en sus solicitudes de soporte técnico conforme a las directivas de Soporte Técnico de Microsoft.</w:t>
      </w:r>
      <w:r w:rsidR="008806E8" w:rsidRPr="001A433F">
        <w:rPr>
          <w:rFonts w:ascii="Tahoma" w:hAnsi="Tahoma" w:cs="Tahoma"/>
          <w:sz w:val="18"/>
          <w:szCs w:val="18"/>
          <w:lang w:val="it-IT"/>
        </w:rPr>
        <w:t xml:space="preserve"> </w:t>
      </w:r>
      <w:r w:rsidRPr="001A433F">
        <w:rPr>
          <w:rFonts w:ascii="Tahoma" w:hAnsi="Tahoma" w:cs="Tahoma"/>
          <w:sz w:val="18"/>
          <w:szCs w:val="18"/>
          <w:lang w:val="it-IT"/>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23FE7" w:rsidRPr="001A433F" w:rsidRDefault="00023FE7" w:rsidP="002D25C8">
      <w:pPr>
        <w:pStyle w:val="AppendixBodyText"/>
        <w:spacing w:after="0"/>
        <w:rPr>
          <w:rFonts w:ascii="Tahoma" w:hAnsi="Tahoma" w:cs="Tahoma"/>
          <w:sz w:val="18"/>
          <w:szCs w:val="18"/>
          <w:lang w:val="it-IT"/>
        </w:rPr>
      </w:pPr>
    </w:p>
    <w:p w:rsidR="00023FE7" w:rsidRPr="001A433F" w:rsidRDefault="00023FE7" w:rsidP="001B0449">
      <w:pPr>
        <w:pStyle w:val="AppendixBodyText"/>
        <w:spacing w:after="0"/>
        <w:rPr>
          <w:rFonts w:ascii="Tahoma" w:hAnsi="Tahoma" w:cs="Tahoma"/>
          <w:lang w:val="it-IT"/>
        </w:rPr>
      </w:pPr>
      <w:r w:rsidRPr="001A433F">
        <w:rPr>
          <w:rFonts w:ascii="Tahoma" w:hAnsi="Tahoma" w:cs="Tahoma"/>
          <w:sz w:val="18"/>
          <w:szCs w:val="18"/>
          <w:lang w:val="it-IT"/>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w:t>
      </w:r>
      <w:r w:rsidR="001B0449">
        <w:rPr>
          <w:rFonts w:ascii="Tahoma" w:hAnsi="Tahoma" w:cs="Tahoma"/>
          <w:sz w:val="18"/>
          <w:szCs w:val="18"/>
          <w:lang w:val="it-IT"/>
        </w:rPr>
        <w:t> </w:t>
      </w:r>
      <w:r w:rsidRPr="001A433F">
        <w:rPr>
          <w:rFonts w:ascii="Tahoma" w:hAnsi="Tahoma" w:cs="Tahoma"/>
          <w:sz w:val="18"/>
          <w:szCs w:val="18"/>
          <w:lang w:val="it-IT"/>
        </w:rPr>
        <w:t>le</w:t>
      </w:r>
      <w:r w:rsidR="00EF1A22" w:rsidRPr="001A433F">
        <w:rPr>
          <w:rFonts w:ascii="Tahoma" w:hAnsi="Tahoma" w:cs="Tahoma"/>
          <w:sz w:val="18"/>
          <w:szCs w:val="18"/>
          <w:lang w:val="it-IT"/>
        </w:rPr>
        <w:t> </w:t>
      </w:r>
      <w:r w:rsidRPr="001A433F">
        <w:rPr>
          <w:rFonts w:ascii="Tahoma" w:hAnsi="Tahoma" w:cs="Tahoma"/>
          <w:sz w:val="18"/>
          <w:szCs w:val="18"/>
          <w:lang w:val="it-IT"/>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DF400D" w:rsidRPr="001A433F" w:rsidRDefault="00DF400D" w:rsidP="002D25C8">
      <w:pPr>
        <w:pStyle w:val="AppendixBodyText"/>
        <w:spacing w:after="0"/>
        <w:rPr>
          <w:rFonts w:ascii="Tahoma" w:hAnsi="Tahoma" w:cs="Tahoma"/>
          <w:sz w:val="18"/>
          <w:szCs w:val="18"/>
          <w:lang w:val="it-IT"/>
        </w:rPr>
      </w:pPr>
    </w:p>
    <w:p w:rsidR="00023FE7" w:rsidRPr="001A433F" w:rsidRDefault="00023FE7" w:rsidP="003A6EB0">
      <w:pPr>
        <w:pStyle w:val="AppendixBodyText"/>
        <w:spacing w:after="0"/>
        <w:rPr>
          <w:rFonts w:ascii="Tahoma" w:hAnsi="Tahoma" w:cs="Tahoma"/>
          <w:lang w:val="it-IT"/>
        </w:rPr>
      </w:pPr>
      <w:r w:rsidRPr="001A433F">
        <w:rPr>
          <w:rFonts w:ascii="Tahoma" w:hAnsi="Tahoma" w:cs="Tahoma"/>
          <w:sz w:val="18"/>
          <w:szCs w:val="18"/>
          <w:lang w:val="it-IT"/>
        </w:rPr>
        <w:t>Una solicitud de soporte break-fix asistido, también conocida como un incidente, se define como un problema de</w:t>
      </w:r>
      <w:r w:rsidR="003A6EB0">
        <w:rPr>
          <w:rFonts w:ascii="Tahoma" w:hAnsi="Tahoma" w:cs="Tahoma"/>
          <w:sz w:val="18"/>
          <w:szCs w:val="18"/>
          <w:lang w:val="it-IT"/>
        </w:rPr>
        <w:t> </w:t>
      </w:r>
      <w:r w:rsidRPr="001A433F">
        <w:rPr>
          <w:rFonts w:ascii="Tahoma" w:hAnsi="Tahoma" w:cs="Tahoma"/>
          <w:sz w:val="18"/>
          <w:szCs w:val="18"/>
          <w:lang w:val="it-IT"/>
        </w:rPr>
        <w:t>soporte técnico individual y el esfuerzo razonable necesario para resolverlo.</w:t>
      </w:r>
      <w:r w:rsidR="008806E8" w:rsidRPr="001A433F">
        <w:rPr>
          <w:rFonts w:ascii="Tahoma" w:hAnsi="Tahoma" w:cs="Tahoma"/>
          <w:sz w:val="18"/>
          <w:szCs w:val="18"/>
          <w:lang w:val="it-IT"/>
        </w:rPr>
        <w:t xml:space="preserve"> </w:t>
      </w:r>
      <w:r w:rsidRPr="001A433F">
        <w:rPr>
          <w:rFonts w:ascii="Tahoma" w:hAnsi="Tahoma" w:cs="Tahoma"/>
          <w:sz w:val="18"/>
          <w:szCs w:val="18"/>
          <w:lang w:val="it-IT"/>
        </w:rPr>
        <w:t>Un problema de soporte técnico individual es el que no se puede dividir en problemas subordinados.</w:t>
      </w:r>
      <w:r w:rsidR="008806E8" w:rsidRPr="001A433F">
        <w:rPr>
          <w:rFonts w:ascii="Tahoma" w:hAnsi="Tahoma" w:cs="Tahoma"/>
          <w:sz w:val="18"/>
          <w:szCs w:val="18"/>
          <w:lang w:val="it-IT"/>
        </w:rPr>
        <w:t xml:space="preserve"> </w:t>
      </w:r>
      <w:r w:rsidRPr="001A433F">
        <w:rPr>
          <w:rFonts w:ascii="Tahoma" w:hAnsi="Tahoma" w:cs="Tahoma"/>
          <w:sz w:val="18"/>
          <w:szCs w:val="18"/>
          <w:lang w:val="it-IT"/>
        </w:rPr>
        <w:t>Si un problema se compone de problemas subordinados, cada uno se considerará como un incidente individual.</w:t>
      </w:r>
      <w:r w:rsidR="008806E8" w:rsidRPr="001A433F">
        <w:rPr>
          <w:rFonts w:ascii="Tahoma" w:hAnsi="Tahoma" w:cs="Tahoma"/>
          <w:sz w:val="18"/>
          <w:szCs w:val="18"/>
          <w:lang w:val="it-IT"/>
        </w:rPr>
        <w:t xml:space="preserve"> </w:t>
      </w:r>
      <w:r w:rsidRPr="001A433F">
        <w:rPr>
          <w:rFonts w:ascii="Tahoma" w:hAnsi="Tahoma" w:cs="Tahoma"/>
          <w:sz w:val="18"/>
          <w:szCs w:val="18"/>
          <w:lang w:val="it-IT"/>
        </w:rPr>
        <w:t>Como respuesta a una solicitud de soporte break-fix asistido, en determinadas situaciones, podremos proporcionar a los Clientes una modificación del código de</w:t>
      </w:r>
      <w:r w:rsidR="00EF1A22" w:rsidRPr="001A433F">
        <w:rPr>
          <w:rFonts w:ascii="Tahoma" w:hAnsi="Tahoma" w:cs="Tahoma"/>
          <w:sz w:val="18"/>
          <w:szCs w:val="18"/>
          <w:lang w:val="it-IT"/>
        </w:rPr>
        <w:t> </w:t>
      </w:r>
      <w:r w:rsidRPr="001A433F">
        <w:rPr>
          <w:rFonts w:ascii="Tahoma" w:hAnsi="Tahoma" w:cs="Tahoma"/>
          <w:sz w:val="18"/>
          <w:szCs w:val="18"/>
          <w:lang w:val="it-IT"/>
        </w:rPr>
        <w:t>software del producto Microsoft disponible comercialmente para solucionar problemas críticos específicos (</w:t>
      </w:r>
      <w:r w:rsidR="008806E8" w:rsidRPr="001A433F">
        <w:rPr>
          <w:rFonts w:ascii="Tahoma" w:hAnsi="Tahoma" w:cs="Tahoma"/>
          <w:sz w:val="18"/>
          <w:szCs w:val="18"/>
          <w:lang w:val="it-IT"/>
        </w:rPr>
        <w:t>“</w:t>
      </w:r>
      <w:r w:rsidRPr="001A433F">
        <w:rPr>
          <w:rFonts w:ascii="Tahoma" w:hAnsi="Tahoma" w:cs="Tahoma"/>
          <w:sz w:val="18"/>
          <w:szCs w:val="18"/>
          <w:lang w:val="it-IT"/>
        </w:rPr>
        <w:t>Revisiones</w:t>
      </w:r>
      <w:r w:rsidR="008806E8" w:rsidRPr="001A433F">
        <w:rPr>
          <w:rFonts w:ascii="Tahoma" w:hAnsi="Tahoma" w:cs="Tahoma"/>
          <w:sz w:val="18"/>
          <w:szCs w:val="18"/>
          <w:lang w:val="it-IT"/>
        </w:rPr>
        <w:t>”</w:t>
      </w:r>
      <w:r w:rsidRPr="001A433F">
        <w:rPr>
          <w:rFonts w:ascii="Tahoma" w:hAnsi="Tahoma" w:cs="Tahoma"/>
          <w:sz w:val="18"/>
          <w:szCs w:val="18"/>
          <w:lang w:val="it-IT"/>
        </w:rPr>
        <w:t>). Las Revisiones están diseñadas para solucionar los problemas específicos de los Clientes y no se someten a pruebas de regresión.</w:t>
      </w:r>
      <w:r w:rsidR="008806E8" w:rsidRPr="001A433F">
        <w:rPr>
          <w:rFonts w:ascii="Tahoma" w:hAnsi="Tahoma" w:cs="Tahoma"/>
          <w:sz w:val="18"/>
          <w:szCs w:val="18"/>
          <w:lang w:val="it-IT"/>
        </w:rPr>
        <w:t xml:space="preserve"> </w:t>
      </w:r>
      <w:r w:rsidRPr="001A433F">
        <w:rPr>
          <w:rFonts w:ascii="Tahoma" w:hAnsi="Tahoma" w:cs="Tahoma"/>
          <w:sz w:val="18"/>
          <w:szCs w:val="18"/>
          <w:lang w:val="it-IT"/>
        </w:rPr>
        <w:t>Salvo que se disponga de otro modo en este documento, las Revisiones no se podrán distribuir a terceros que no son Filiales sin el consentimiento por escrito de Microsoft.</w:t>
      </w:r>
    </w:p>
    <w:p w:rsidR="00023FE7" w:rsidRPr="001A433F" w:rsidRDefault="00023FE7" w:rsidP="002D25C8">
      <w:pPr>
        <w:pStyle w:val="AppendixBodyText"/>
        <w:spacing w:after="0"/>
        <w:rPr>
          <w:rFonts w:ascii="Tahoma" w:hAnsi="Tahoma" w:cs="Tahoma"/>
          <w:sz w:val="18"/>
          <w:szCs w:val="18"/>
          <w:lang w:val="it-IT"/>
        </w:rPr>
      </w:pPr>
    </w:p>
    <w:p w:rsidR="00023FE7" w:rsidRPr="00911162" w:rsidRDefault="00023FE7" w:rsidP="005E4B99">
      <w:pPr>
        <w:pStyle w:val="AppendixBodyText"/>
        <w:spacing w:after="0"/>
        <w:rPr>
          <w:rFonts w:ascii="Tahoma" w:hAnsi="Tahoma" w:cs="Tahoma"/>
        </w:rPr>
      </w:pPr>
      <w:r w:rsidRPr="001A433F">
        <w:rPr>
          <w:rFonts w:ascii="Tahoma" w:hAnsi="Tahoma" w:cs="Tahoma"/>
          <w:sz w:val="18"/>
          <w:szCs w:val="18"/>
          <w:lang w:val="it-IT"/>
        </w:rPr>
        <w:t xml:space="preserve">Los productos disponibles a través de Licencias por Volumen y que se incluyan actualmente en el Soporte Estándar, como se define en la </w:t>
      </w:r>
      <w:hyperlink r:id="rId20" w:history="1">
        <w:r w:rsidRPr="001A433F">
          <w:rPr>
            <w:rStyle w:val="Hyperlink"/>
            <w:rFonts w:ascii="Tahoma" w:hAnsi="Tahoma" w:cs="Tahoma"/>
            <w:sz w:val="18"/>
            <w:szCs w:val="18"/>
            <w:lang w:val="it-IT"/>
          </w:rPr>
          <w:t>Directiva de Ciclo de Vida de Soporte Técnico de Microsoft</w:t>
        </w:r>
        <w:r w:rsidRPr="001A433F">
          <w:rPr>
            <w:rStyle w:val="Hyperlink"/>
            <w:rFonts w:ascii="Tahoma" w:hAnsi="Tahoma" w:cs="Tahoma"/>
            <w:color w:val="auto"/>
            <w:sz w:val="18"/>
            <w:szCs w:val="18"/>
            <w:u w:val="none"/>
            <w:lang w:val="it-IT"/>
          </w:rPr>
          <w:t>,</w:t>
        </w:r>
      </w:hyperlink>
      <w:r w:rsidRPr="001A433F">
        <w:rPr>
          <w:rFonts w:ascii="Tahoma" w:hAnsi="Tahoma" w:cs="Tahoma"/>
          <w:sz w:val="18"/>
          <w:szCs w:val="18"/>
          <w:lang w:val="it-IT"/>
        </w:rPr>
        <w:t xml:space="preserve"> </w:t>
      </w:r>
      <w:r w:rsidRPr="001A433F">
        <w:rPr>
          <w:rFonts w:ascii="Tahoma" w:hAnsi="Tahoma" w:cs="Tahoma"/>
          <w:color w:val="000000"/>
          <w:sz w:val="18"/>
          <w:szCs w:val="18"/>
          <w:lang w:val="it-IT"/>
        </w:rPr>
        <w:t>son elegibles para obtener Soporte Técnico para la Resolución de Problemas 24x7.</w:t>
      </w:r>
      <w:r w:rsidR="008806E8" w:rsidRPr="001A433F">
        <w:rPr>
          <w:rFonts w:ascii="Tahoma" w:hAnsi="Tahoma" w:cs="Tahoma"/>
          <w:color w:val="000000"/>
          <w:sz w:val="18"/>
          <w:szCs w:val="18"/>
          <w:lang w:val="it-IT"/>
        </w:rPr>
        <w:t xml:space="preserve"> </w:t>
      </w:r>
      <w:r w:rsidRPr="001A433F">
        <w:rPr>
          <w:rFonts w:ascii="Tahoma" w:hAnsi="Tahoma" w:cs="Tahoma"/>
          <w:color w:val="000000"/>
          <w:sz w:val="18"/>
          <w:szCs w:val="18"/>
          <w:lang w:val="it-IT"/>
        </w:rPr>
        <w:t>La elegibilidad del producto para soporte telefónico está asociada a la</w:t>
      </w:r>
      <w:r w:rsidR="005E4B99">
        <w:rPr>
          <w:rFonts w:ascii="Tahoma" w:hAnsi="Tahoma" w:cs="Tahoma"/>
          <w:color w:val="000000"/>
          <w:sz w:val="18"/>
          <w:szCs w:val="18"/>
          <w:lang w:val="it-IT"/>
        </w:rPr>
        <w:t> </w:t>
      </w:r>
      <w:r w:rsidRPr="001A433F">
        <w:rPr>
          <w:rFonts w:ascii="Tahoma" w:hAnsi="Tahoma" w:cs="Tahoma"/>
          <w:color w:val="000000"/>
          <w:sz w:val="18"/>
          <w:szCs w:val="18"/>
          <w:lang w:val="it-IT"/>
        </w:rPr>
        <w:t>disponibilidad de la oferta de Software Assurance para dicho producto. 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8806E8" w:rsidRPr="001A433F">
        <w:rPr>
          <w:rFonts w:ascii="Tahoma" w:hAnsi="Tahoma" w:cs="Tahoma"/>
          <w:color w:val="000000"/>
          <w:sz w:val="18"/>
          <w:szCs w:val="18"/>
          <w:lang w:val="it-IT"/>
        </w:rPr>
        <w:t xml:space="preserve"> </w:t>
      </w:r>
      <w:r w:rsidRPr="001A433F">
        <w:rPr>
          <w:rFonts w:ascii="Tahoma" w:hAnsi="Tahoma" w:cs="Tahoma"/>
          <w:color w:val="000000"/>
          <w:sz w:val="18"/>
          <w:szCs w:val="18"/>
          <w:lang w:val="it-IT"/>
        </w:rPr>
        <w:t>Consulte la sección específica para dicho producto en este documento para ver la directiva de servicio y soporte técnico.</w:t>
      </w:r>
      <w:r w:rsidR="008806E8" w:rsidRPr="001A433F">
        <w:rPr>
          <w:rFonts w:ascii="Tahoma" w:hAnsi="Tahoma" w:cs="Tahoma"/>
          <w:color w:val="000000"/>
          <w:sz w:val="18"/>
          <w:szCs w:val="18"/>
          <w:lang w:val="it-IT"/>
        </w:rPr>
        <w:t xml:space="preserve"> </w:t>
      </w:r>
      <w:r w:rsidRPr="001A433F">
        <w:rPr>
          <w:rFonts w:ascii="Tahoma" w:hAnsi="Tahoma" w:cs="Tahoma"/>
          <w:color w:val="000000"/>
          <w:sz w:val="18"/>
          <w:szCs w:val="18"/>
          <w:lang w:val="it-IT"/>
        </w:rPr>
        <w:t>Los Clientes también pueden utilizar versiones anteriores de productos que se incluyan en el Soporte Estándar en lugar de la versión licenciada actual.</w:t>
      </w:r>
      <w:r w:rsidR="008806E8" w:rsidRPr="001A433F">
        <w:rPr>
          <w:rFonts w:ascii="Tahoma" w:hAnsi="Tahoma" w:cs="Tahoma"/>
          <w:color w:val="000000"/>
          <w:sz w:val="18"/>
          <w:szCs w:val="18"/>
          <w:lang w:val="it-IT"/>
        </w:rPr>
        <w:t xml:space="preserve"> </w:t>
      </w:r>
      <w:r w:rsidRPr="00911162">
        <w:rPr>
          <w:rFonts w:ascii="Tahoma" w:hAnsi="Tahoma" w:cs="Tahoma"/>
          <w:color w:val="000000"/>
          <w:sz w:val="18"/>
          <w:szCs w:val="18"/>
        </w:rPr>
        <w:t>Se excluyen</w:t>
      </w:r>
      <w:r w:rsidR="00EF1A22" w:rsidRPr="00911162">
        <w:rPr>
          <w:rFonts w:ascii="Tahoma" w:hAnsi="Tahoma" w:cs="Tahoma"/>
          <w:color w:val="000000"/>
          <w:sz w:val="18"/>
          <w:szCs w:val="18"/>
        </w:rPr>
        <w:t> </w:t>
      </w:r>
      <w:r w:rsidRPr="00911162">
        <w:rPr>
          <w:rFonts w:ascii="Tahoma" w:hAnsi="Tahoma" w:cs="Tahoma"/>
          <w:color w:val="000000"/>
          <w:sz w:val="18"/>
          <w:szCs w:val="18"/>
        </w:rPr>
        <w:t>Developer Edition de todos los servidores, productos HED y Suscripciones MSDN.</w:t>
      </w:r>
    </w:p>
    <w:p w:rsidR="00023FE7" w:rsidRPr="00911162" w:rsidRDefault="00023FE7" w:rsidP="002D25C8">
      <w:pPr>
        <w:pStyle w:val="AppendixBodyText"/>
        <w:spacing w:after="0"/>
        <w:rPr>
          <w:rFonts w:ascii="Tahoma" w:hAnsi="Tahoma" w:cs="Tahoma"/>
          <w:sz w:val="18"/>
          <w:szCs w:val="18"/>
        </w:rPr>
      </w:pPr>
    </w:p>
    <w:p w:rsidR="00EF1A22" w:rsidRPr="00911162" w:rsidRDefault="00EF1A22" w:rsidP="002D25C8">
      <w:pPr>
        <w:pStyle w:val="AppendixBodyText"/>
        <w:spacing w:after="0"/>
        <w:rPr>
          <w:rFonts w:ascii="Tahoma" w:hAnsi="Tahoma" w:cs="Tahoma"/>
          <w:sz w:val="18"/>
          <w:szCs w:val="18"/>
        </w:rPr>
      </w:pPr>
    </w:p>
    <w:p w:rsidR="00204E42" w:rsidRPr="00911162" w:rsidRDefault="00204E42" w:rsidP="002D25C8">
      <w:pPr>
        <w:pStyle w:val="AppendixBodyText"/>
        <w:spacing w:after="0"/>
        <w:rPr>
          <w:rFonts w:ascii="Tahoma" w:hAnsi="Tahoma" w:cs="Tahoma"/>
          <w:sz w:val="18"/>
          <w:szCs w:val="18"/>
        </w:rPr>
      </w:pPr>
    </w:p>
    <w:p w:rsidR="00023FE7" w:rsidRPr="001A433F" w:rsidRDefault="00023FE7" w:rsidP="002D25C8">
      <w:pPr>
        <w:pStyle w:val="AppendixBodyText"/>
        <w:spacing w:after="0"/>
        <w:rPr>
          <w:rFonts w:ascii="Tahoma" w:hAnsi="Tahoma" w:cs="Tahoma"/>
          <w:lang w:val="it-IT"/>
        </w:rPr>
      </w:pPr>
      <w:r w:rsidRPr="001A433F">
        <w:rPr>
          <w:rFonts w:ascii="Tahoma" w:hAnsi="Tahoma" w:cs="Tahoma"/>
          <w:sz w:val="18"/>
          <w:szCs w:val="18"/>
          <w:lang w:val="it-IT"/>
        </w:rPr>
        <w:lastRenderedPageBreak/>
        <w:t>Microsoft podrá utilizar cualquier información técnica que extraiga de la prestación de servicios relacionados con sus</w:t>
      </w:r>
      <w:r w:rsidR="00EF1A22" w:rsidRPr="001A433F">
        <w:rPr>
          <w:rFonts w:ascii="Tahoma" w:hAnsi="Tahoma" w:cs="Tahoma"/>
          <w:sz w:val="18"/>
          <w:szCs w:val="18"/>
          <w:lang w:val="it-IT"/>
        </w:rPr>
        <w:t> </w:t>
      </w:r>
      <w:r w:rsidRPr="001A433F">
        <w:rPr>
          <w:rFonts w:ascii="Tahoma" w:hAnsi="Tahoma" w:cs="Tahoma"/>
          <w:sz w:val="18"/>
          <w:szCs w:val="18"/>
          <w:lang w:val="it-IT"/>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w:t>
      </w:r>
      <w:r w:rsidR="00EF1A22" w:rsidRPr="001A433F">
        <w:rPr>
          <w:rFonts w:ascii="Tahoma" w:hAnsi="Tahoma" w:cs="Tahoma"/>
          <w:sz w:val="18"/>
          <w:szCs w:val="18"/>
          <w:lang w:val="it-IT"/>
        </w:rPr>
        <w:t> </w:t>
      </w:r>
      <w:r w:rsidRPr="001A433F">
        <w:rPr>
          <w:rFonts w:ascii="Tahoma" w:hAnsi="Tahoma" w:cs="Tahoma"/>
          <w:sz w:val="18"/>
          <w:szCs w:val="18"/>
          <w:lang w:val="it-IT"/>
        </w:rPr>
        <w:t>técnicas, siempre que no se revele la información confidencial de la otra parte durante dicho uso.</w:t>
      </w:r>
    </w:p>
    <w:p w:rsidR="00023FE7" w:rsidRPr="001A433F" w:rsidRDefault="00023FE7" w:rsidP="002D25C8">
      <w:pPr>
        <w:pStyle w:val="AppendixBodyText"/>
        <w:spacing w:after="0"/>
        <w:rPr>
          <w:rFonts w:ascii="Tahoma" w:hAnsi="Tahoma" w:cs="Tahoma"/>
          <w:sz w:val="18"/>
          <w:szCs w:val="18"/>
          <w:lang w:val="it-IT"/>
        </w:rPr>
      </w:pPr>
    </w:p>
    <w:p w:rsidR="00023FE7" w:rsidRPr="001A433F" w:rsidRDefault="00023FE7" w:rsidP="002D25C8">
      <w:pPr>
        <w:pStyle w:val="AppendixBodyText"/>
        <w:spacing w:after="0"/>
        <w:rPr>
          <w:rFonts w:ascii="Tahoma" w:hAnsi="Tahoma" w:cs="Tahoma"/>
          <w:lang w:val="it-IT"/>
        </w:rPr>
      </w:pPr>
      <w:r w:rsidRPr="001A433F">
        <w:rPr>
          <w:rFonts w:ascii="Tahoma" w:hAnsi="Tahoma" w:cs="Tahoma"/>
          <w:sz w:val="18"/>
          <w:szCs w:val="18"/>
          <w:lang w:val="it-IT"/>
        </w:rPr>
        <w:t>El derecho del Cliente a utilizar cualquier fix que Microsoft pueda proporcionar en el transcurso de la prestación de</w:t>
      </w:r>
      <w:r w:rsidR="00EF1A22" w:rsidRPr="001A433F">
        <w:rPr>
          <w:rFonts w:ascii="Tahoma" w:hAnsi="Tahoma" w:cs="Tahoma"/>
          <w:sz w:val="18"/>
          <w:szCs w:val="18"/>
          <w:lang w:val="it-IT"/>
        </w:rPr>
        <w:t> </w:t>
      </w:r>
      <w:r w:rsidRPr="001A433F">
        <w:rPr>
          <w:rFonts w:ascii="Tahoma" w:hAnsi="Tahoma" w:cs="Tahoma"/>
          <w:sz w:val="18"/>
          <w:szCs w:val="18"/>
          <w:lang w:val="it-IT"/>
        </w:rPr>
        <w:t>servicios se rige por el contrato de licencia del producto afectado o, si el fix no se proporciona para un producto específico, por los términos de uso que Microsoft proporcione. Todos los fixes proporcionados se licencian al Cliente.</w:t>
      </w:r>
    </w:p>
    <w:p w:rsidR="00023FE7" w:rsidRPr="001A433F" w:rsidRDefault="00023FE7" w:rsidP="002D25C8">
      <w:pPr>
        <w:pStyle w:val="AppendixBodyText"/>
        <w:spacing w:after="0"/>
        <w:rPr>
          <w:rFonts w:ascii="Tahoma" w:hAnsi="Tahoma" w:cs="Tahoma"/>
          <w:sz w:val="18"/>
          <w:szCs w:val="18"/>
          <w:lang w:val="it-IT"/>
        </w:rPr>
      </w:pPr>
    </w:p>
    <w:p w:rsidR="00023FE7" w:rsidRPr="001A433F" w:rsidRDefault="00023FE7" w:rsidP="002D25C8">
      <w:pPr>
        <w:pStyle w:val="AppendixBodyText"/>
        <w:spacing w:after="0"/>
        <w:rPr>
          <w:rFonts w:ascii="Tahoma" w:hAnsi="Tahoma" w:cs="Tahoma"/>
          <w:lang w:val="it-IT"/>
        </w:rPr>
      </w:pPr>
      <w:r w:rsidRPr="001A433F">
        <w:rPr>
          <w:rFonts w:ascii="Tahoma" w:hAnsi="Tahoma" w:cs="Tahoma"/>
          <w:sz w:val="18"/>
          <w:szCs w:val="18"/>
          <w:lang w:val="it-IT"/>
        </w:rPr>
        <w:t>El soporte técnico puede iniciarse mediante el envío de incidentes de forma electrónica a través de la web o por teléfono. Se aplican distintas disposiciones a cada tipo de soporte.</w:t>
      </w:r>
      <w:r w:rsidR="008806E8" w:rsidRPr="001A433F">
        <w:rPr>
          <w:rFonts w:ascii="Tahoma" w:hAnsi="Tahoma" w:cs="Tahoma"/>
          <w:sz w:val="18"/>
          <w:szCs w:val="18"/>
          <w:lang w:val="it-IT"/>
        </w:rPr>
        <w:t xml:space="preserve"> </w:t>
      </w:r>
      <w:r w:rsidRPr="001A433F">
        <w:rPr>
          <w:rFonts w:ascii="Tahoma" w:hAnsi="Tahoma" w:cs="Tahoma"/>
          <w:sz w:val="18"/>
          <w:szCs w:val="18"/>
          <w:lang w:val="it-IT"/>
        </w:rPr>
        <w:t>Soporte Técnico para la Resolución de Problemas 24x7 concede a los Clientes un número de incidentes y contactos para iniciar dichos incidentes, como se indica a continuación.</w:t>
      </w:r>
    </w:p>
    <w:p w:rsidR="00023FE7" w:rsidRPr="001A433F" w:rsidRDefault="00023FE7" w:rsidP="002D25C8">
      <w:pPr>
        <w:pStyle w:val="AppendixBodyText"/>
        <w:spacing w:after="0"/>
        <w:rPr>
          <w:rFonts w:ascii="Tahoma" w:hAnsi="Tahoma" w:cs="Tahoma"/>
          <w:sz w:val="18"/>
          <w:szCs w:val="18"/>
          <w:lang w:val="it-IT"/>
        </w:rPr>
      </w:pPr>
    </w:p>
    <w:p w:rsidR="00023FE7" w:rsidRPr="001A433F" w:rsidRDefault="00023FE7" w:rsidP="00DA2788">
      <w:pPr>
        <w:spacing w:after="60"/>
        <w:rPr>
          <w:rFonts w:cs="Tahoma"/>
          <w:lang w:val="it-IT"/>
        </w:rPr>
      </w:pPr>
      <w:bookmarkStart w:id="815" w:name="_Toc240899163"/>
      <w:r w:rsidRPr="001A433F">
        <w:rPr>
          <w:rFonts w:cs="Tahoma"/>
          <w:b/>
          <w:szCs w:val="20"/>
          <w:lang w:val="it-IT"/>
        </w:rPr>
        <w:t>Concesiones de Incidentes de Soporte Telefónico</w:t>
      </w:r>
      <w:bookmarkEnd w:id="815"/>
    </w:p>
    <w:p w:rsidR="00023FE7" w:rsidRPr="001A433F" w:rsidRDefault="00023FE7" w:rsidP="000B719B">
      <w:pPr>
        <w:pStyle w:val="AppendixBodyText"/>
        <w:spacing w:after="0"/>
        <w:rPr>
          <w:rFonts w:ascii="Tahoma" w:hAnsi="Tahoma" w:cs="Tahoma"/>
          <w:lang w:val="it-IT"/>
        </w:rPr>
      </w:pPr>
      <w:r w:rsidRPr="001A433F">
        <w:rPr>
          <w:rFonts w:ascii="Tahoma" w:hAnsi="Tahoma" w:cs="Tahoma"/>
          <w:sz w:val="18"/>
          <w:szCs w:val="18"/>
          <w:lang w:val="it-IT"/>
        </w:rPr>
        <w:t>El número de incidentes de soporte telefónico permitidos varía según el Cliente y según sus gastos en SA y opción de</w:t>
      </w:r>
      <w:r w:rsidR="000B719B">
        <w:rPr>
          <w:rFonts w:ascii="Tahoma" w:hAnsi="Tahoma" w:cs="Tahoma"/>
          <w:sz w:val="18"/>
          <w:szCs w:val="18"/>
          <w:lang w:val="it-IT"/>
        </w:rPr>
        <w:t> </w:t>
      </w:r>
      <w:r w:rsidRPr="001A433F">
        <w:rPr>
          <w:rFonts w:ascii="Tahoma" w:hAnsi="Tahoma" w:cs="Tahoma"/>
          <w:sz w:val="18"/>
          <w:szCs w:val="18"/>
          <w:lang w:val="it-IT"/>
        </w:rPr>
        <w:t>pago.</w:t>
      </w:r>
      <w:r w:rsidR="008806E8" w:rsidRPr="001A433F">
        <w:rPr>
          <w:rFonts w:ascii="Tahoma" w:hAnsi="Tahoma" w:cs="Tahoma"/>
          <w:sz w:val="18"/>
          <w:szCs w:val="18"/>
          <w:lang w:val="it-IT"/>
        </w:rPr>
        <w:t xml:space="preserve"> </w:t>
      </w:r>
      <w:r w:rsidRPr="001A433F">
        <w:rPr>
          <w:rFonts w:ascii="Tahoma" w:hAnsi="Tahoma" w:cs="Tahoma"/>
          <w:sz w:val="18"/>
          <w:lang w:val="it-IT"/>
        </w:rPr>
        <w:t xml:space="preserve">Para tales fines, los </w:t>
      </w:r>
      <w:r w:rsidR="008806E8" w:rsidRPr="001A433F">
        <w:rPr>
          <w:rFonts w:ascii="Tahoma" w:hAnsi="Tahoma" w:cs="Tahoma"/>
          <w:sz w:val="18"/>
          <w:lang w:val="it-IT"/>
        </w:rPr>
        <w:t>“</w:t>
      </w:r>
      <w:r w:rsidRPr="001A433F">
        <w:rPr>
          <w:rFonts w:ascii="Tahoma" w:hAnsi="Tahoma" w:cs="Tahoma"/>
          <w:sz w:val="18"/>
          <w:lang w:val="it-IT"/>
        </w:rPr>
        <w:t>Gastos en SA</w:t>
      </w:r>
      <w:r w:rsidR="008806E8" w:rsidRPr="001A433F">
        <w:rPr>
          <w:rFonts w:ascii="Tahoma" w:hAnsi="Tahoma" w:cs="Tahoma"/>
          <w:sz w:val="18"/>
          <w:lang w:val="it-IT"/>
        </w:rPr>
        <w:t>”</w:t>
      </w:r>
      <w:r w:rsidRPr="001A433F">
        <w:rPr>
          <w:rFonts w:ascii="Tahoma" w:hAnsi="Tahoma" w:cs="Tahoma"/>
          <w:sz w:val="18"/>
          <w:lang w:val="it-IT"/>
        </w:rPr>
        <w:t xml:space="preserve"> no se refieren literalmente a la cantidad real de dólares que el Cliente ha gastado.</w:t>
      </w:r>
      <w:r w:rsidR="008806E8" w:rsidRPr="001A433F">
        <w:rPr>
          <w:rFonts w:ascii="Tahoma" w:hAnsi="Tahoma" w:cs="Tahoma"/>
          <w:sz w:val="18"/>
          <w:lang w:val="it-IT"/>
        </w:rPr>
        <w:t xml:space="preserve"> </w:t>
      </w:r>
      <w:r w:rsidRPr="001A433F">
        <w:rPr>
          <w:rFonts w:ascii="Tahoma" w:hAnsi="Tahoma" w:cs="Tahoma"/>
          <w:sz w:val="18"/>
          <w:lang w:val="it-IT"/>
        </w:rPr>
        <w:t>Por el contrario, es una aproximación de lo que el cliente ha gastado en cobertura de Software Assurance para dichos productos. Para Clien</w:t>
      </w:r>
      <w:r w:rsidRPr="001A433F">
        <w:rPr>
          <w:rFonts w:ascii="Tahoma" w:hAnsi="Tahoma" w:cs="Tahoma"/>
          <w:sz w:val="18"/>
          <w:szCs w:val="18"/>
          <w:lang w:val="it-IT"/>
        </w:rPr>
        <w:t>tes en virtud de programas de suscripción, es una aproximación de la cantidad total en dólares que el Cliente ha gastado en licencias para dichos productos en virtud de su inscripción o contrato.</w:t>
      </w:r>
      <w:r w:rsidR="008806E8" w:rsidRPr="001A433F">
        <w:rPr>
          <w:rFonts w:ascii="Tahoma" w:hAnsi="Tahoma" w:cs="Tahoma"/>
          <w:sz w:val="18"/>
          <w:szCs w:val="18"/>
          <w:lang w:val="it-IT"/>
        </w:rPr>
        <w:t xml:space="preserve"> </w:t>
      </w:r>
      <w:r w:rsidRPr="001A433F">
        <w:rPr>
          <w:rFonts w:ascii="Tahoma" w:hAnsi="Tahoma" w:cs="Tahoma"/>
          <w:sz w:val="18"/>
          <w:szCs w:val="18"/>
          <w:lang w:val="it-IT"/>
        </w:rPr>
        <w:t>El incidente gratuito se concede en virtud de una inscripción Enterprise y Select, un registro Select Plus y un contrato Open Value con cobertura de SA en, al menos, un producto de software de Servidor cualificado.</w:t>
      </w:r>
    </w:p>
    <w:p w:rsidR="00F42FB8" w:rsidRPr="001A433F" w:rsidRDefault="00F42FB8" w:rsidP="002D25C8">
      <w:pPr>
        <w:pStyle w:val="AppendixBodyText"/>
        <w:spacing w:after="0"/>
        <w:rPr>
          <w:rFonts w:ascii="Tahoma" w:hAnsi="Tahoma" w:cs="Tahoma"/>
          <w:sz w:val="18"/>
          <w:szCs w:val="18"/>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0"/>
        <w:gridCol w:w="1440"/>
        <w:gridCol w:w="2502"/>
        <w:gridCol w:w="2889"/>
      </w:tblGrid>
      <w:tr w:rsidR="00613BBB" w:rsidRPr="007B7DB5" w:rsidTr="00EF1A22">
        <w:trPr>
          <w:trHeight w:val="178"/>
          <w:tblHeader/>
        </w:trPr>
        <w:tc>
          <w:tcPr>
            <w:tcW w:w="189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11162" w:rsidRDefault="00613BBB" w:rsidP="00EF1A22">
            <w:pPr>
              <w:pStyle w:val="AppendixBodyText"/>
              <w:rPr>
                <w:rFonts w:ascii="Tahoma" w:hAnsi="Tahoma" w:cs="Tahoma"/>
                <w:b/>
                <w:bCs/>
              </w:rPr>
            </w:pPr>
            <w:r w:rsidRPr="00911162">
              <w:rPr>
                <w:rFonts w:ascii="Tahoma" w:hAnsi="Tahoma" w:cs="Tahoma"/>
                <w:b/>
                <w:bCs/>
              </w:rPr>
              <w:t>Nombre de la</w:t>
            </w:r>
            <w:r w:rsidR="00EF1A22" w:rsidRPr="00911162">
              <w:rPr>
                <w:rFonts w:ascii="Tahoma" w:hAnsi="Tahoma" w:cs="Tahoma"/>
                <w:b/>
                <w:bCs/>
              </w:rPr>
              <w:t> </w:t>
            </w:r>
            <w:r w:rsidRPr="00911162">
              <w:rPr>
                <w:rFonts w:ascii="Tahoma" w:hAnsi="Tahoma" w:cs="Tahoma"/>
                <w:b/>
                <w:bCs/>
              </w:rPr>
              <w:t>moneda</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11162" w:rsidRDefault="00613BBB" w:rsidP="00F42FB8">
            <w:pPr>
              <w:pStyle w:val="AppendixBodyText"/>
              <w:rPr>
                <w:rFonts w:ascii="Tahoma" w:hAnsi="Tahoma" w:cs="Tahoma"/>
                <w:b/>
                <w:bCs/>
              </w:rPr>
            </w:pPr>
            <w:r w:rsidRPr="00911162">
              <w:rPr>
                <w:rFonts w:ascii="Tahoma" w:hAnsi="Tahoma" w:cs="Tahoma"/>
                <w:b/>
                <w:bCs/>
              </w:rPr>
              <w:t>Código de la moneda</w:t>
            </w:r>
          </w:p>
        </w:tc>
        <w:tc>
          <w:tcPr>
            <w:tcW w:w="2502"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11162" w:rsidRDefault="00613BBB" w:rsidP="00F42FB8">
            <w:pPr>
              <w:pStyle w:val="AppendixBodyText"/>
              <w:rPr>
                <w:rFonts w:ascii="Tahoma" w:hAnsi="Tahoma" w:cs="Tahoma"/>
              </w:rPr>
            </w:pPr>
            <w:r w:rsidRPr="00911162">
              <w:rPr>
                <w:rFonts w:ascii="Tahoma" w:hAnsi="Tahoma" w:cs="Tahoma"/>
                <w:b/>
                <w:bCs/>
              </w:rPr>
              <w:t>Servidor/licencia CAL</w:t>
            </w:r>
          </w:p>
          <w:p w:rsidR="00613BBB" w:rsidRPr="00911162" w:rsidRDefault="00613BBB" w:rsidP="00EF1A22">
            <w:pPr>
              <w:pStyle w:val="AppendixBodyText"/>
              <w:rPr>
                <w:rFonts w:ascii="Tahoma" w:hAnsi="Tahoma" w:cs="Tahoma"/>
                <w:b/>
                <w:bCs/>
              </w:rPr>
            </w:pPr>
            <w:r w:rsidRPr="00911162">
              <w:rPr>
                <w:rFonts w:ascii="Tahoma" w:hAnsi="Tahoma" w:cs="Tahoma"/>
                <w:b/>
                <w:bCs/>
              </w:rPr>
              <w:t>Incrementos de</w:t>
            </w:r>
            <w:r w:rsidR="00EF1A22" w:rsidRPr="00911162">
              <w:rPr>
                <w:rFonts w:ascii="Tahoma" w:hAnsi="Tahoma" w:cs="Tahoma"/>
                <w:b/>
                <w:bCs/>
              </w:rPr>
              <w:t> </w:t>
            </w:r>
            <w:r w:rsidRPr="00911162">
              <w:rPr>
                <w:rFonts w:ascii="Tahoma" w:hAnsi="Tahoma" w:cs="Tahoma"/>
                <w:b/>
                <w:bCs/>
              </w:rPr>
              <w:t>concesiones de</w:t>
            </w:r>
            <w:r w:rsidR="00EF1A22" w:rsidRPr="00911162">
              <w:rPr>
                <w:rFonts w:ascii="Tahoma" w:hAnsi="Tahoma" w:cs="Tahoma"/>
                <w:b/>
                <w:bCs/>
              </w:rPr>
              <w:t> </w:t>
            </w:r>
            <w:r w:rsidRPr="00911162">
              <w:rPr>
                <w:rFonts w:ascii="Tahoma" w:hAnsi="Tahoma" w:cs="Tahoma"/>
                <w:b/>
                <w:bCs/>
              </w:rPr>
              <w:t>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1A433F" w:rsidRDefault="00613BBB" w:rsidP="00F42FB8">
            <w:pPr>
              <w:pStyle w:val="AppendixBodyText"/>
              <w:rPr>
                <w:rFonts w:ascii="Tahoma" w:hAnsi="Tahoma" w:cs="Tahoma"/>
                <w:lang w:val="it-IT"/>
              </w:rPr>
            </w:pPr>
            <w:r w:rsidRPr="001A433F">
              <w:rPr>
                <w:rFonts w:ascii="Tahoma" w:hAnsi="Tahoma" w:cs="Tahoma"/>
                <w:b/>
                <w:bCs/>
                <w:lang w:val="it-IT"/>
              </w:rPr>
              <w:t>IW/Cliente</w:t>
            </w:r>
          </w:p>
          <w:p w:rsidR="00613BBB" w:rsidRPr="001A433F" w:rsidRDefault="00613BBB" w:rsidP="00F42FB8">
            <w:pPr>
              <w:pStyle w:val="AppendixBodyText"/>
              <w:rPr>
                <w:rFonts w:ascii="Tahoma" w:hAnsi="Tahoma" w:cs="Tahoma"/>
                <w:b/>
                <w:bCs/>
                <w:lang w:val="it-IT"/>
              </w:rPr>
            </w:pPr>
            <w:r w:rsidRPr="001A433F">
              <w:rPr>
                <w:rFonts w:ascii="Tahoma" w:hAnsi="Tahoma" w:cs="Tahoma"/>
                <w:b/>
                <w:bCs/>
                <w:lang w:val="it-IT"/>
              </w:rPr>
              <w:t>Incrementos de concesiones de incidentes</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Dólar estadounidense</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USD</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$20</w:t>
            </w:r>
            <w:r w:rsidR="00C112A9" w:rsidRPr="00911162">
              <w:rPr>
                <w:rFonts w:ascii="Tahoma" w:hAnsi="Tahoma" w:cs="Tahoma"/>
                <w:sz w:val="18"/>
                <w:szCs w:val="18"/>
              </w:rPr>
              <w:t>.</w:t>
            </w:r>
            <w:r w:rsidRPr="00911162">
              <w:rPr>
                <w:rFonts w:ascii="Tahoma" w:hAnsi="Tahoma" w:cs="Tahoma"/>
                <w:sz w:val="18"/>
                <w:szCs w:val="18"/>
              </w:rPr>
              <w:t>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$200</w:t>
            </w:r>
            <w:r w:rsidR="00C112A9" w:rsidRPr="00911162">
              <w:rPr>
                <w:rFonts w:ascii="Tahoma" w:hAnsi="Tahoma" w:cs="Tahoma"/>
                <w:sz w:val="18"/>
                <w:szCs w:val="18"/>
              </w:rPr>
              <w:t>.</w:t>
            </w:r>
            <w:r w:rsidRPr="00911162">
              <w:rPr>
                <w:rFonts w:ascii="Tahoma" w:hAnsi="Tahoma" w:cs="Tahoma"/>
                <w:sz w:val="18"/>
                <w:szCs w:val="18"/>
              </w:rPr>
              <w:t>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Dólar australiano</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AUD</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30</w:t>
            </w:r>
            <w:r w:rsidR="00C112A9" w:rsidRPr="00911162">
              <w:rPr>
                <w:rFonts w:ascii="Tahoma" w:hAnsi="Tahoma" w:cs="Tahoma"/>
                <w:sz w:val="18"/>
                <w:szCs w:val="18"/>
              </w:rPr>
              <w:t>.</w:t>
            </w:r>
            <w:r w:rsidRPr="00911162">
              <w:rPr>
                <w:rFonts w:ascii="Tahoma" w:hAnsi="Tahoma" w:cs="Tahoma"/>
                <w:sz w:val="18"/>
                <w:szCs w:val="18"/>
              </w:rPr>
              <w:t>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300</w:t>
            </w:r>
            <w:r w:rsidR="00C112A9" w:rsidRPr="00911162">
              <w:rPr>
                <w:rFonts w:ascii="Tahoma" w:hAnsi="Tahoma" w:cs="Tahoma"/>
                <w:sz w:val="18"/>
                <w:szCs w:val="18"/>
              </w:rPr>
              <w:t>.</w:t>
            </w:r>
            <w:r w:rsidRPr="00911162">
              <w:rPr>
                <w:rFonts w:ascii="Tahoma" w:hAnsi="Tahoma" w:cs="Tahoma"/>
                <w:sz w:val="18"/>
                <w:szCs w:val="18"/>
              </w:rPr>
              <w:t>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Dólar canadiense</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CAD</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27</w:t>
            </w:r>
            <w:r w:rsidR="00C112A9" w:rsidRPr="00911162">
              <w:rPr>
                <w:rFonts w:ascii="Tahoma" w:hAnsi="Tahoma" w:cs="Tahoma"/>
                <w:sz w:val="18"/>
                <w:szCs w:val="18"/>
              </w:rPr>
              <w:t>.</w:t>
            </w:r>
            <w:r w:rsidRPr="00911162">
              <w:rPr>
                <w:rFonts w:ascii="Tahoma" w:hAnsi="Tahoma" w:cs="Tahoma"/>
                <w:sz w:val="18"/>
                <w:szCs w:val="18"/>
              </w:rPr>
              <w:t>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270</w:t>
            </w:r>
            <w:r w:rsidR="00C112A9" w:rsidRPr="00911162">
              <w:rPr>
                <w:rFonts w:ascii="Tahoma" w:hAnsi="Tahoma" w:cs="Tahoma"/>
                <w:sz w:val="18"/>
                <w:szCs w:val="18"/>
              </w:rPr>
              <w:t>.</w:t>
            </w:r>
            <w:r w:rsidRPr="00911162">
              <w:rPr>
                <w:rFonts w:ascii="Tahoma" w:hAnsi="Tahoma" w:cs="Tahoma"/>
                <w:sz w:val="18"/>
                <w:szCs w:val="18"/>
              </w:rPr>
              <w:t>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Franco suizo</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CHF</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S Fr. 33</w:t>
            </w:r>
            <w:r w:rsidR="00C112A9" w:rsidRPr="00911162">
              <w:rPr>
                <w:rFonts w:ascii="Tahoma" w:hAnsi="Tahoma" w:cs="Tahoma"/>
                <w:sz w:val="18"/>
                <w:szCs w:val="18"/>
              </w:rPr>
              <w:t>.</w:t>
            </w:r>
            <w:r w:rsidRPr="00911162">
              <w:rPr>
                <w:rFonts w:ascii="Tahoma" w:hAnsi="Tahoma" w:cs="Tahoma"/>
                <w:sz w:val="18"/>
                <w:szCs w:val="18"/>
              </w:rPr>
              <w:t>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S Fr. 330</w:t>
            </w:r>
            <w:r w:rsidR="00C112A9" w:rsidRPr="00911162">
              <w:rPr>
                <w:rFonts w:ascii="Tahoma" w:hAnsi="Tahoma" w:cs="Tahoma"/>
                <w:sz w:val="18"/>
                <w:szCs w:val="18"/>
              </w:rPr>
              <w:t>.</w:t>
            </w:r>
            <w:r w:rsidRPr="00911162">
              <w:rPr>
                <w:rFonts w:ascii="Tahoma" w:hAnsi="Tahoma" w:cs="Tahoma"/>
                <w:sz w:val="18"/>
                <w:szCs w:val="18"/>
              </w:rPr>
              <w:t>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Renminbi de China</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CNY</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CRC 165.000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CRC 1.650.000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Corona danesa</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DKK</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kr 160.000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kr 1.600.000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Euro</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EUR</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21</w:t>
            </w:r>
            <w:r w:rsidR="00C112A9" w:rsidRPr="00911162">
              <w:rPr>
                <w:rFonts w:ascii="Tahoma" w:hAnsi="Tahoma" w:cs="Tahoma"/>
                <w:sz w:val="18"/>
                <w:szCs w:val="18"/>
              </w:rPr>
              <w:t>.</w:t>
            </w:r>
            <w:r w:rsidRPr="00911162">
              <w:rPr>
                <w:rFonts w:ascii="Tahoma" w:hAnsi="Tahoma" w:cs="Tahoma"/>
                <w:sz w:val="18"/>
                <w:szCs w:val="18"/>
              </w:rPr>
              <w:t>500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215</w:t>
            </w:r>
            <w:r w:rsidR="00C112A9" w:rsidRPr="00911162">
              <w:rPr>
                <w:rFonts w:ascii="Tahoma" w:hAnsi="Tahoma" w:cs="Tahoma"/>
                <w:sz w:val="18"/>
                <w:szCs w:val="18"/>
              </w:rPr>
              <w:t>.</w:t>
            </w:r>
            <w:r w:rsidRPr="00911162">
              <w:rPr>
                <w:rFonts w:ascii="Tahoma" w:hAnsi="Tahoma" w:cs="Tahoma"/>
                <w:sz w:val="18"/>
                <w:szCs w:val="18"/>
              </w:rPr>
              <w:t>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Libra esterlina</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GBP</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£13</w:t>
            </w:r>
            <w:r w:rsidR="00C112A9" w:rsidRPr="00911162">
              <w:rPr>
                <w:rFonts w:ascii="Tahoma" w:hAnsi="Tahoma" w:cs="Tahoma"/>
                <w:sz w:val="18"/>
                <w:szCs w:val="18"/>
              </w:rPr>
              <w:t>.</w:t>
            </w:r>
            <w:r w:rsidRPr="00911162">
              <w:rPr>
                <w:rFonts w:ascii="Tahoma" w:hAnsi="Tahoma" w:cs="Tahoma"/>
                <w:sz w:val="18"/>
                <w:szCs w:val="18"/>
              </w:rPr>
              <w:t>500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£135</w:t>
            </w:r>
            <w:r w:rsidR="00C112A9" w:rsidRPr="00911162">
              <w:rPr>
                <w:rFonts w:ascii="Tahoma" w:hAnsi="Tahoma" w:cs="Tahoma"/>
                <w:sz w:val="18"/>
                <w:szCs w:val="18"/>
              </w:rPr>
              <w:t>.</w:t>
            </w:r>
            <w:r w:rsidRPr="00911162">
              <w:rPr>
                <w:rFonts w:ascii="Tahoma" w:hAnsi="Tahoma" w:cs="Tahoma"/>
                <w:sz w:val="18"/>
                <w:szCs w:val="18"/>
              </w:rPr>
              <w:t>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Yen japonés</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JPY</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JPY 2.400.000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JPY 24.000.000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Won coreano</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KRW</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KWD 24.000.000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KWD 240.000.000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Corona noruega</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NOK</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kr 165.000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kr 1.650.000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Dólar neozelandés</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NZD</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35</w:t>
            </w:r>
            <w:r w:rsidR="00C112A9" w:rsidRPr="00911162">
              <w:rPr>
                <w:rFonts w:ascii="Tahoma" w:hAnsi="Tahoma" w:cs="Tahoma"/>
                <w:sz w:val="18"/>
                <w:szCs w:val="18"/>
              </w:rPr>
              <w:t>.</w:t>
            </w:r>
            <w:r w:rsidRPr="00911162">
              <w:rPr>
                <w:rFonts w:ascii="Tahoma" w:hAnsi="Tahoma" w:cs="Tahoma"/>
                <w:sz w:val="18"/>
                <w:szCs w:val="18"/>
              </w:rPr>
              <w:t>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350</w:t>
            </w:r>
            <w:r w:rsidR="00C112A9" w:rsidRPr="00911162">
              <w:rPr>
                <w:rFonts w:ascii="Tahoma" w:hAnsi="Tahoma" w:cs="Tahoma"/>
                <w:sz w:val="18"/>
                <w:szCs w:val="18"/>
              </w:rPr>
              <w:t>.</w:t>
            </w:r>
            <w:r w:rsidRPr="00911162">
              <w:rPr>
                <w:rFonts w:ascii="Tahoma" w:hAnsi="Tahoma" w:cs="Tahoma"/>
                <w:sz w:val="18"/>
                <w:szCs w:val="18"/>
              </w:rPr>
              <w:t>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Corona sueca</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SEK</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kr 200.000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kr 2.000.000</w:t>
            </w:r>
          </w:p>
        </w:tc>
      </w:tr>
      <w:tr w:rsidR="00613BBB" w:rsidRPr="00911162" w:rsidTr="00EF1A22">
        <w:trPr>
          <w:trHeight w:val="236"/>
        </w:trPr>
        <w:tc>
          <w:tcPr>
            <w:tcW w:w="189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Nuevo dólar de Taiwán</w:t>
            </w:r>
          </w:p>
        </w:tc>
        <w:tc>
          <w:tcPr>
            <w:tcW w:w="1440"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TWD</w:t>
            </w:r>
          </w:p>
        </w:tc>
        <w:tc>
          <w:tcPr>
            <w:tcW w:w="2502"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NTD 700.000</w:t>
            </w:r>
          </w:p>
        </w:tc>
        <w:tc>
          <w:tcPr>
            <w:tcW w:w="2889" w:type="dxa"/>
            <w:vAlign w:val="bottom"/>
          </w:tcPr>
          <w:p w:rsidR="00613BBB" w:rsidRPr="00911162" w:rsidRDefault="00613BBB" w:rsidP="00F42FB8">
            <w:pPr>
              <w:pStyle w:val="AppendixBodyText"/>
              <w:rPr>
                <w:rFonts w:ascii="Tahoma" w:hAnsi="Tahoma" w:cs="Tahoma"/>
                <w:sz w:val="18"/>
                <w:szCs w:val="18"/>
              </w:rPr>
            </w:pPr>
            <w:r w:rsidRPr="00911162">
              <w:rPr>
                <w:rFonts w:ascii="Tahoma" w:hAnsi="Tahoma" w:cs="Tahoma"/>
                <w:sz w:val="18"/>
                <w:szCs w:val="18"/>
              </w:rPr>
              <w:t>NTD 7.000.000</w:t>
            </w:r>
          </w:p>
        </w:tc>
      </w:tr>
      <w:tr w:rsidR="004B4C79" w:rsidRPr="00911162" w:rsidTr="00EF1A22">
        <w:trPr>
          <w:trHeight w:val="236"/>
        </w:trPr>
        <w:tc>
          <w:tcPr>
            <w:tcW w:w="1890" w:type="dxa"/>
          </w:tcPr>
          <w:p w:rsidR="004B4C79" w:rsidRPr="00911162" w:rsidRDefault="004B4C79" w:rsidP="00F42FB8">
            <w:pPr>
              <w:pStyle w:val="AppendixBodyText"/>
              <w:rPr>
                <w:rFonts w:ascii="Tahoma" w:hAnsi="Tahoma" w:cs="Tahoma"/>
                <w:sz w:val="18"/>
                <w:szCs w:val="18"/>
              </w:rPr>
            </w:pPr>
            <w:r w:rsidRPr="00911162">
              <w:rPr>
                <w:rFonts w:ascii="Tahoma" w:hAnsi="Tahoma" w:cs="Tahoma"/>
                <w:sz w:val="18"/>
                <w:szCs w:val="18"/>
              </w:rPr>
              <w:t>Rupia india</w:t>
            </w:r>
          </w:p>
        </w:tc>
        <w:tc>
          <w:tcPr>
            <w:tcW w:w="1440" w:type="dxa"/>
          </w:tcPr>
          <w:p w:rsidR="004B4C79" w:rsidRPr="00911162" w:rsidRDefault="004B4C79" w:rsidP="00F42FB8">
            <w:pPr>
              <w:pStyle w:val="AppendixBodyText"/>
              <w:rPr>
                <w:rFonts w:ascii="Tahoma" w:hAnsi="Tahoma" w:cs="Tahoma"/>
                <w:sz w:val="18"/>
                <w:szCs w:val="18"/>
              </w:rPr>
            </w:pPr>
            <w:r w:rsidRPr="00911162">
              <w:rPr>
                <w:rFonts w:ascii="Tahoma" w:hAnsi="Tahoma" w:cs="Tahoma"/>
                <w:sz w:val="18"/>
                <w:szCs w:val="18"/>
              </w:rPr>
              <w:t>INR</w:t>
            </w:r>
          </w:p>
        </w:tc>
        <w:tc>
          <w:tcPr>
            <w:tcW w:w="2502" w:type="dxa"/>
          </w:tcPr>
          <w:p w:rsidR="004B4C79" w:rsidRPr="00911162" w:rsidRDefault="004B4C79" w:rsidP="00F42FB8">
            <w:pPr>
              <w:pStyle w:val="AppendixBodyText"/>
              <w:rPr>
                <w:rFonts w:ascii="Tahoma" w:hAnsi="Tahoma" w:cs="Tahoma"/>
                <w:sz w:val="18"/>
                <w:szCs w:val="18"/>
              </w:rPr>
            </w:pPr>
            <w:r w:rsidRPr="00911162">
              <w:rPr>
                <w:rFonts w:ascii="Tahoma" w:hAnsi="Tahoma" w:cs="Tahoma"/>
                <w:sz w:val="18"/>
                <w:szCs w:val="18"/>
              </w:rPr>
              <w:t>INR 1.000.000</w:t>
            </w:r>
          </w:p>
        </w:tc>
        <w:tc>
          <w:tcPr>
            <w:tcW w:w="2889" w:type="dxa"/>
          </w:tcPr>
          <w:p w:rsidR="004B4C79" w:rsidRPr="00911162" w:rsidRDefault="004B4C79" w:rsidP="00F42FB8">
            <w:pPr>
              <w:pStyle w:val="AppendixBodyText"/>
              <w:rPr>
                <w:rFonts w:ascii="Tahoma" w:hAnsi="Tahoma" w:cs="Tahoma"/>
                <w:sz w:val="18"/>
                <w:szCs w:val="18"/>
              </w:rPr>
            </w:pPr>
            <w:r w:rsidRPr="00911162">
              <w:rPr>
                <w:rFonts w:ascii="Tahoma" w:hAnsi="Tahoma" w:cs="Tahoma"/>
                <w:sz w:val="18"/>
                <w:szCs w:val="18"/>
              </w:rPr>
              <w:t>INR 10.000.000</w:t>
            </w:r>
          </w:p>
        </w:tc>
      </w:tr>
      <w:tr w:rsidR="004B4C79" w:rsidRPr="00911162" w:rsidTr="00EF1A22">
        <w:trPr>
          <w:trHeight w:val="236"/>
        </w:trPr>
        <w:tc>
          <w:tcPr>
            <w:tcW w:w="1890" w:type="dxa"/>
          </w:tcPr>
          <w:p w:rsidR="004B4C79" w:rsidRPr="00911162" w:rsidRDefault="004B4C79" w:rsidP="00F42FB8">
            <w:pPr>
              <w:pStyle w:val="AppendixBodyText"/>
              <w:rPr>
                <w:rFonts w:ascii="Tahoma" w:hAnsi="Tahoma" w:cs="Tahoma"/>
                <w:sz w:val="18"/>
                <w:szCs w:val="18"/>
              </w:rPr>
            </w:pPr>
            <w:r w:rsidRPr="00911162">
              <w:rPr>
                <w:rFonts w:ascii="Tahoma" w:hAnsi="Tahoma" w:cs="Tahoma"/>
                <w:sz w:val="18"/>
                <w:szCs w:val="18"/>
              </w:rPr>
              <w:t>Rublo ruso</w:t>
            </w:r>
          </w:p>
        </w:tc>
        <w:tc>
          <w:tcPr>
            <w:tcW w:w="1440" w:type="dxa"/>
          </w:tcPr>
          <w:p w:rsidR="004B4C79" w:rsidRPr="00911162" w:rsidRDefault="004B4C79" w:rsidP="00F42FB8">
            <w:pPr>
              <w:pStyle w:val="AppendixBodyText"/>
              <w:rPr>
                <w:rFonts w:ascii="Tahoma" w:hAnsi="Tahoma" w:cs="Tahoma"/>
                <w:sz w:val="18"/>
                <w:szCs w:val="18"/>
              </w:rPr>
            </w:pPr>
            <w:r w:rsidRPr="00911162">
              <w:rPr>
                <w:rFonts w:ascii="Tahoma" w:hAnsi="Tahoma" w:cs="Tahoma"/>
                <w:sz w:val="18"/>
                <w:szCs w:val="18"/>
              </w:rPr>
              <w:t>RUB</w:t>
            </w:r>
          </w:p>
        </w:tc>
        <w:tc>
          <w:tcPr>
            <w:tcW w:w="2502" w:type="dxa"/>
          </w:tcPr>
          <w:p w:rsidR="004B4C79" w:rsidRPr="00911162" w:rsidRDefault="004B4C79" w:rsidP="00F42FB8">
            <w:pPr>
              <w:pStyle w:val="AppendixBodyText"/>
              <w:rPr>
                <w:rFonts w:ascii="Tahoma" w:hAnsi="Tahoma" w:cs="Tahoma"/>
                <w:sz w:val="18"/>
                <w:szCs w:val="18"/>
              </w:rPr>
            </w:pPr>
            <w:r w:rsidRPr="00911162">
              <w:rPr>
                <w:rFonts w:ascii="Tahoma" w:hAnsi="Tahoma" w:cs="Tahoma"/>
                <w:sz w:val="18"/>
                <w:szCs w:val="18"/>
              </w:rPr>
              <w:t>RUB 660.000</w:t>
            </w:r>
          </w:p>
        </w:tc>
        <w:tc>
          <w:tcPr>
            <w:tcW w:w="2889" w:type="dxa"/>
          </w:tcPr>
          <w:p w:rsidR="004B4C79" w:rsidRPr="00911162" w:rsidRDefault="004B4C79" w:rsidP="00F42FB8">
            <w:pPr>
              <w:pStyle w:val="AppendixBodyText"/>
              <w:rPr>
                <w:rFonts w:ascii="Tahoma" w:hAnsi="Tahoma" w:cs="Tahoma"/>
                <w:sz w:val="18"/>
                <w:szCs w:val="18"/>
              </w:rPr>
            </w:pPr>
            <w:r w:rsidRPr="00911162">
              <w:rPr>
                <w:rFonts w:ascii="Tahoma" w:hAnsi="Tahoma" w:cs="Tahoma"/>
                <w:sz w:val="18"/>
                <w:szCs w:val="18"/>
              </w:rPr>
              <w:t>RUB 6.600.000</w:t>
            </w:r>
          </w:p>
        </w:tc>
      </w:tr>
    </w:tbl>
    <w:p w:rsidR="00023FE7" w:rsidRPr="00911162" w:rsidRDefault="00023FE7" w:rsidP="00F93617">
      <w:pPr>
        <w:pStyle w:val="AppendixBodyText"/>
        <w:spacing w:after="0"/>
        <w:rPr>
          <w:rFonts w:ascii="Tahoma" w:hAnsi="Tahoma" w:cs="Tahoma"/>
        </w:rPr>
      </w:pPr>
    </w:p>
    <w:p w:rsidR="00EF1A22" w:rsidRPr="00911162" w:rsidRDefault="00EF1A22" w:rsidP="00F93617">
      <w:pPr>
        <w:pStyle w:val="AppendixBodyText"/>
        <w:spacing w:after="0"/>
        <w:rPr>
          <w:rFonts w:ascii="Tahoma" w:hAnsi="Tahoma" w:cs="Tahoma"/>
        </w:rPr>
      </w:pPr>
    </w:p>
    <w:p w:rsidR="00023FE7" w:rsidRPr="001A433F" w:rsidRDefault="00023FE7" w:rsidP="00F42FB8">
      <w:pPr>
        <w:pStyle w:val="AppendixBodyText"/>
        <w:spacing w:after="0"/>
        <w:rPr>
          <w:rFonts w:ascii="Tahoma" w:hAnsi="Tahoma" w:cs="Tahoma"/>
          <w:lang w:val="it-IT"/>
        </w:rPr>
      </w:pPr>
      <w:r w:rsidRPr="00911162">
        <w:rPr>
          <w:rFonts w:ascii="Tahoma" w:hAnsi="Tahoma" w:cs="Tahoma"/>
          <w:sz w:val="18"/>
          <w:szCs w:val="18"/>
        </w:rPr>
        <w:lastRenderedPageBreak/>
        <w:t>Los incidentes basados en gastos de SA se obtienen según los gastos en SA en servidores y desktops en virtud de una inscripción cualificada Select o Enterprise, registro Select Plus, Contrato Open Value o número de Autorización de</w:t>
      </w:r>
      <w:r w:rsidR="00EF1A22" w:rsidRPr="00911162">
        <w:rPr>
          <w:rFonts w:ascii="Tahoma" w:hAnsi="Tahoma" w:cs="Tahoma"/>
          <w:sz w:val="18"/>
          <w:szCs w:val="18"/>
        </w:rPr>
        <w:t> </w:t>
      </w:r>
      <w:r w:rsidRPr="00911162">
        <w:rPr>
          <w:rFonts w:ascii="Tahoma" w:hAnsi="Tahoma" w:cs="Tahoma"/>
          <w:sz w:val="18"/>
          <w:szCs w:val="18"/>
        </w:rPr>
        <w:t>Licencia Open.</w:t>
      </w:r>
      <w:r w:rsidR="008806E8" w:rsidRPr="00911162">
        <w:rPr>
          <w:rFonts w:ascii="Tahoma" w:hAnsi="Tahoma" w:cs="Tahoma"/>
          <w:sz w:val="18"/>
          <w:szCs w:val="18"/>
        </w:rPr>
        <w:t xml:space="preserve"> </w:t>
      </w:r>
      <w:r w:rsidRPr="001A433F">
        <w:rPr>
          <w:rFonts w:ascii="Tahoma" w:hAnsi="Tahoma" w:cs="Tahoma"/>
          <w:sz w:val="18"/>
          <w:szCs w:val="18"/>
          <w:lang w:val="it-IT"/>
        </w:rPr>
        <w:t>Por aproximadamente cada $20.000 de gastos en SA en Servidores y CAL, concederemos un</w:t>
      </w:r>
      <w:r w:rsidR="00EF1A22" w:rsidRPr="001A433F">
        <w:rPr>
          <w:rFonts w:ascii="Tahoma" w:hAnsi="Tahoma" w:cs="Tahoma"/>
          <w:sz w:val="18"/>
          <w:szCs w:val="18"/>
          <w:lang w:val="it-IT"/>
        </w:rPr>
        <w:t> </w:t>
      </w:r>
      <w:r w:rsidRPr="001A433F">
        <w:rPr>
          <w:rFonts w:ascii="Tahoma" w:hAnsi="Tahoma" w:cs="Tahoma"/>
          <w:sz w:val="18"/>
          <w:szCs w:val="18"/>
          <w:lang w:val="it-IT"/>
        </w:rPr>
        <w:t>incidente.</w:t>
      </w:r>
      <w:r w:rsidR="008806E8" w:rsidRPr="001A433F">
        <w:rPr>
          <w:rFonts w:ascii="Tahoma" w:hAnsi="Tahoma" w:cs="Tahoma"/>
          <w:sz w:val="18"/>
          <w:szCs w:val="18"/>
          <w:lang w:val="it-IT"/>
        </w:rPr>
        <w:t xml:space="preserve"> </w:t>
      </w:r>
      <w:r w:rsidRPr="001A433F">
        <w:rPr>
          <w:rFonts w:ascii="Tahoma" w:hAnsi="Tahoma" w:cs="Tahoma"/>
          <w:sz w:val="18"/>
          <w:szCs w:val="18"/>
          <w:lang w:val="it-IT"/>
        </w:rPr>
        <w:t>Por aproximadamente cada $200.000 de gastos en SA en Grupos de Sistemas y Aplicaciones, concederemos un incidente.</w:t>
      </w:r>
      <w:r w:rsidR="008806E8" w:rsidRPr="001A433F">
        <w:rPr>
          <w:rFonts w:ascii="Tahoma" w:hAnsi="Tahoma" w:cs="Tahoma"/>
          <w:sz w:val="18"/>
          <w:szCs w:val="18"/>
          <w:lang w:val="it-IT"/>
        </w:rPr>
        <w:t xml:space="preserve"> </w:t>
      </w:r>
      <w:r w:rsidRPr="001A433F">
        <w:rPr>
          <w:rFonts w:ascii="Tahoma" w:hAnsi="Tahoma" w:cs="Tahoma"/>
          <w:sz w:val="18"/>
          <w:szCs w:val="18"/>
          <w:lang w:val="it-IT"/>
        </w:rPr>
        <w:t>La tabla a continuación muestra los equivalentes aproximados de distintas monedas para</w:t>
      </w:r>
      <w:r w:rsidR="00EF1A22" w:rsidRPr="001A433F">
        <w:rPr>
          <w:rFonts w:ascii="Tahoma" w:hAnsi="Tahoma" w:cs="Tahoma"/>
          <w:sz w:val="18"/>
          <w:szCs w:val="18"/>
          <w:lang w:val="it-IT"/>
        </w:rPr>
        <w:t> </w:t>
      </w:r>
      <w:r w:rsidRPr="001A433F">
        <w:rPr>
          <w:rFonts w:ascii="Tahoma" w:hAnsi="Tahoma" w:cs="Tahoma"/>
          <w:sz w:val="18"/>
          <w:szCs w:val="18"/>
          <w:lang w:val="it-IT"/>
        </w:rPr>
        <w:t>concesiones basadas en gastos en SA con respecto a contratos basados en monedas que no sean el dólar estadounidense (USD).</w:t>
      </w:r>
      <w:r w:rsidR="008806E8" w:rsidRPr="001A433F">
        <w:rPr>
          <w:rFonts w:ascii="Tahoma" w:hAnsi="Tahoma" w:cs="Tahoma"/>
          <w:sz w:val="18"/>
          <w:szCs w:val="18"/>
          <w:lang w:val="it-IT"/>
        </w:rPr>
        <w:t xml:space="preserve"> </w:t>
      </w:r>
      <w:r w:rsidRPr="001A433F">
        <w:rPr>
          <w:rFonts w:ascii="Tahoma" w:hAnsi="Tahoma" w:cs="Tahoma"/>
          <w:sz w:val="18"/>
          <w:szCs w:val="18"/>
          <w:lang w:val="it-IT"/>
        </w:rPr>
        <w:t>Debido a la fluctuación de los tipos de cambio, esta tabla está sujeta a cambios.</w:t>
      </w:r>
    </w:p>
    <w:p w:rsidR="00023FE7" w:rsidRPr="001A433F" w:rsidRDefault="00023FE7" w:rsidP="00F42FB8">
      <w:pPr>
        <w:pStyle w:val="AppendixBodyText"/>
        <w:spacing w:after="0"/>
        <w:rPr>
          <w:rFonts w:ascii="Tahoma" w:hAnsi="Tahoma" w:cs="Tahoma"/>
          <w:sz w:val="18"/>
          <w:szCs w:val="18"/>
          <w:lang w:val="it-IT"/>
        </w:rPr>
      </w:pPr>
    </w:p>
    <w:p w:rsidR="00023FE7" w:rsidRPr="001A433F" w:rsidRDefault="00023FE7" w:rsidP="00F42FB8">
      <w:pPr>
        <w:pStyle w:val="AppendixBodyText"/>
        <w:spacing w:after="0"/>
        <w:rPr>
          <w:rFonts w:ascii="Tahoma" w:hAnsi="Tahoma" w:cs="Tahoma"/>
          <w:lang w:val="it-IT"/>
        </w:rPr>
      </w:pPr>
      <w:r w:rsidRPr="001A433F">
        <w:rPr>
          <w:rFonts w:ascii="Tahoma" w:hAnsi="Tahoma" w:cs="Tahoma"/>
          <w:sz w:val="18"/>
          <w:szCs w:val="18"/>
          <w:lang w:val="it-IT"/>
        </w:rPr>
        <w:t>Los incidentes se asignan durante el periodo de vigencia de la cobertura de Software Assurance según la opción de pago.</w:t>
      </w:r>
      <w:r w:rsidR="008806E8" w:rsidRPr="001A433F">
        <w:rPr>
          <w:rFonts w:ascii="Tahoma" w:hAnsi="Tahoma" w:cs="Tahoma"/>
          <w:sz w:val="18"/>
          <w:szCs w:val="18"/>
          <w:lang w:val="it-IT"/>
        </w:rPr>
        <w:t xml:space="preserve"> </w:t>
      </w:r>
      <w:r w:rsidRPr="001A433F">
        <w:rPr>
          <w:rFonts w:ascii="Tahoma" w:hAnsi="Tahoma" w:cs="Tahoma"/>
          <w:sz w:val="18"/>
          <w:szCs w:val="18"/>
          <w:lang w:val="it-IT"/>
        </w:rPr>
        <w:t>Los contratos que reflejan pagos fraccionados concederán incidentes durante todo el periodo de vigencia; los contratos que reflejan pagos de suma total concederán incidentes por adelantado.</w:t>
      </w:r>
      <w:r w:rsidR="008806E8" w:rsidRPr="001A433F">
        <w:rPr>
          <w:rFonts w:ascii="Tahoma" w:hAnsi="Tahoma" w:cs="Tahoma"/>
          <w:sz w:val="18"/>
          <w:szCs w:val="18"/>
          <w:lang w:val="it-IT"/>
        </w:rPr>
        <w:t xml:space="preserve"> </w:t>
      </w:r>
      <w:r w:rsidRPr="001A433F">
        <w:rPr>
          <w:rFonts w:ascii="Tahoma" w:hAnsi="Tahoma" w:cs="Tahoma"/>
          <w:sz w:val="18"/>
          <w:szCs w:val="18"/>
          <w:lang w:val="it-IT"/>
        </w:rPr>
        <w:t>Las adquisiciones realizadas tras el pedido inicial desencadenarán el nuevo cálculo de los incidentes concedidos y la asignación anual.</w:t>
      </w:r>
      <w:r w:rsidR="008806E8" w:rsidRPr="001A433F">
        <w:rPr>
          <w:rFonts w:ascii="Tahoma" w:hAnsi="Tahoma" w:cs="Tahoma"/>
          <w:sz w:val="18"/>
          <w:szCs w:val="18"/>
          <w:lang w:val="it-IT"/>
        </w:rPr>
        <w:t xml:space="preserve"> </w:t>
      </w:r>
      <w:r w:rsidRPr="001A433F">
        <w:rPr>
          <w:rFonts w:ascii="Tahoma" w:hAnsi="Tahoma" w:cs="Tahoma"/>
          <w:sz w:val="18"/>
          <w:szCs w:val="18"/>
          <w:lang w:val="it-IT"/>
        </w:rPr>
        <w:t>Los Incidentes de soporte telefónico que no se hayan utilizado expirarán en el momento de la expiración de la cobertura de Software Assurance.</w:t>
      </w:r>
      <w:r w:rsidR="008806E8" w:rsidRPr="001A433F">
        <w:rPr>
          <w:rFonts w:ascii="Tahoma" w:hAnsi="Tahoma" w:cs="Tahoma"/>
          <w:sz w:val="18"/>
          <w:szCs w:val="18"/>
          <w:lang w:val="it-IT"/>
        </w:rPr>
        <w:t xml:space="preserve"> </w:t>
      </w:r>
      <w:r w:rsidRPr="001A433F">
        <w:rPr>
          <w:rFonts w:ascii="Tahoma" w:hAnsi="Tahoma" w:cs="Tahoma"/>
          <w:sz w:val="18"/>
          <w:szCs w:val="18"/>
          <w:lang w:val="it-IT"/>
        </w:rPr>
        <w:t>Los Incidentes de soporte telefónico no podrán transmitirse entre inscripciones o contratos.</w:t>
      </w:r>
    </w:p>
    <w:p w:rsidR="00023FE7" w:rsidRPr="001A433F" w:rsidRDefault="00023FE7" w:rsidP="00F42FB8">
      <w:pPr>
        <w:pStyle w:val="AppendixBodyText"/>
        <w:spacing w:after="0"/>
        <w:rPr>
          <w:rFonts w:ascii="Tahoma" w:hAnsi="Tahoma" w:cs="Tahoma"/>
          <w:sz w:val="18"/>
          <w:szCs w:val="18"/>
          <w:lang w:val="it-IT"/>
        </w:rPr>
      </w:pPr>
    </w:p>
    <w:p w:rsidR="00023FE7" w:rsidRPr="00911162" w:rsidRDefault="00023FE7" w:rsidP="00F42FB8">
      <w:pPr>
        <w:pStyle w:val="AppendixBodyText"/>
        <w:spacing w:after="0"/>
        <w:rPr>
          <w:rFonts w:ascii="Tahoma" w:hAnsi="Tahoma" w:cs="Tahoma"/>
        </w:rPr>
      </w:pPr>
      <w:r w:rsidRPr="001A433F">
        <w:rPr>
          <w:rFonts w:ascii="Tahoma" w:hAnsi="Tahoma" w:cs="Tahoma"/>
          <w:sz w:val="18"/>
          <w:szCs w:val="18"/>
          <w:lang w:val="it-IT"/>
        </w:rPr>
        <w:t>El acceso al soporte telefónico local está disponible durante el horario laboral*</w:t>
      </w:r>
      <w:r w:rsidRPr="001A433F">
        <w:rPr>
          <w:rFonts w:ascii="Tahoma" w:hAnsi="Tahoma" w:cs="Tahoma"/>
          <w:sz w:val="18"/>
          <w:szCs w:val="18"/>
          <w:vertAlign w:val="superscript"/>
          <w:lang w:val="it-IT"/>
        </w:rPr>
        <w:t>(1)</w:t>
      </w:r>
      <w:r w:rsidRPr="001A433F">
        <w:rPr>
          <w:rFonts w:ascii="Tahoma" w:hAnsi="Tahoma" w:cs="Tahoma"/>
          <w:sz w:val="18"/>
          <w:szCs w:val="18"/>
          <w:lang w:val="it-IT"/>
        </w:rPr>
        <w:t>.</w:t>
      </w:r>
      <w:r w:rsidR="008806E8" w:rsidRPr="001A433F">
        <w:rPr>
          <w:rFonts w:ascii="Tahoma" w:hAnsi="Tahoma" w:cs="Tahoma"/>
          <w:sz w:val="18"/>
          <w:szCs w:val="18"/>
          <w:lang w:val="it-IT"/>
        </w:rPr>
        <w:t xml:space="preserve"> </w:t>
      </w:r>
      <w:r w:rsidRPr="001A433F">
        <w:rPr>
          <w:rFonts w:ascii="Tahoma" w:hAnsi="Tahoma" w:cs="Tahoma"/>
          <w:sz w:val="18"/>
          <w:szCs w:val="18"/>
          <w:lang w:val="it-IT"/>
        </w:rPr>
        <w:t>El soporte telefónico después del horario laboral puede proporcionarse a través de centros de soporte técnico regionales e internacionales.</w:t>
      </w:r>
      <w:r w:rsidR="008806E8" w:rsidRPr="001A433F">
        <w:rPr>
          <w:rFonts w:ascii="Tahoma" w:hAnsi="Tahoma" w:cs="Tahoma"/>
          <w:sz w:val="18"/>
          <w:szCs w:val="18"/>
          <w:lang w:val="it-IT"/>
        </w:rPr>
        <w:t xml:space="preserve"> </w:t>
      </w:r>
      <w:r w:rsidRPr="001A433F">
        <w:rPr>
          <w:rFonts w:ascii="Tahoma" w:hAnsi="Tahoma" w:cs="Tahoma"/>
          <w:sz w:val="18"/>
          <w:szCs w:val="18"/>
          <w:lang w:val="it-IT"/>
        </w:rPr>
        <w:t>El soporte telefónico después del horario laboral solo puede utilizarse para iniciar solicitudes de soporte técnico crítico para el negocio.</w:t>
      </w:r>
      <w:r w:rsidR="008806E8" w:rsidRPr="001A433F">
        <w:rPr>
          <w:rFonts w:ascii="Tahoma" w:hAnsi="Tahoma" w:cs="Tahoma"/>
          <w:sz w:val="18"/>
          <w:szCs w:val="18"/>
          <w:lang w:val="it-IT"/>
        </w:rPr>
        <w:t xml:space="preserve"> </w:t>
      </w:r>
      <w:r w:rsidRPr="001A433F">
        <w:rPr>
          <w:rFonts w:ascii="Tahoma" w:hAnsi="Tahoma" w:cs="Tahoma"/>
          <w:sz w:val="18"/>
          <w:szCs w:val="18"/>
          <w:lang w:val="it-IT"/>
        </w:rPr>
        <w:t>El horario laboral se determina según la región. Los representantes de Microsoft de los Clientes pueden proporcionar el horario laboral definido en la región o el país de los Clientes.</w:t>
      </w:r>
      <w:r w:rsidR="008806E8" w:rsidRPr="001A433F">
        <w:rPr>
          <w:rFonts w:ascii="Tahoma" w:hAnsi="Tahoma" w:cs="Tahoma"/>
          <w:sz w:val="18"/>
          <w:szCs w:val="18"/>
          <w:lang w:val="it-IT"/>
        </w:rPr>
        <w:t xml:space="preserve"> </w:t>
      </w:r>
      <w:r w:rsidRPr="00911162">
        <w:rPr>
          <w:rFonts w:ascii="Tahoma" w:hAnsi="Tahoma" w:cs="Tahoma"/>
          <w:sz w:val="18"/>
          <w:szCs w:val="18"/>
        </w:rPr>
        <w:t>El servicio de soporte telefónico no está</w:t>
      </w:r>
      <w:r w:rsidR="00EF1A22" w:rsidRPr="00911162">
        <w:rPr>
          <w:rFonts w:ascii="Tahoma" w:hAnsi="Tahoma" w:cs="Tahoma"/>
          <w:sz w:val="18"/>
          <w:szCs w:val="18"/>
        </w:rPr>
        <w:t> </w:t>
      </w:r>
      <w:r w:rsidRPr="00911162">
        <w:rPr>
          <w:rFonts w:ascii="Tahoma" w:hAnsi="Tahoma" w:cs="Tahoma"/>
          <w:sz w:val="18"/>
          <w:szCs w:val="18"/>
        </w:rPr>
        <w:t xml:space="preserve">disponible en todos los idiomas ni en todas las regiones. </w:t>
      </w:r>
    </w:p>
    <w:p w:rsidR="00023FE7" w:rsidRPr="00911162" w:rsidRDefault="00023FE7" w:rsidP="00077CE5">
      <w:pPr>
        <w:pStyle w:val="AppendixBodyText"/>
        <w:spacing w:after="0"/>
        <w:rPr>
          <w:rFonts w:ascii="Tahoma"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2970"/>
      </w:tblGrid>
      <w:tr w:rsidR="00023FE7" w:rsidRPr="007B7DB5" w:rsidTr="00204E42">
        <w:trPr>
          <w:cantSplit/>
          <w:trHeight w:val="20"/>
        </w:trPr>
        <w:tc>
          <w:tcPr>
            <w:tcW w:w="522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1A433F" w:rsidRDefault="00023FE7" w:rsidP="00EF1A22">
            <w:pPr>
              <w:pStyle w:val="AppendixBodyText"/>
              <w:rPr>
                <w:rFonts w:ascii="Tahoma" w:hAnsi="Tahoma" w:cs="Tahoma"/>
                <w:b/>
                <w:bCs/>
                <w:vertAlign w:val="superscript"/>
                <w:lang w:val="it-IT"/>
              </w:rPr>
            </w:pPr>
            <w:r w:rsidRPr="001A433F">
              <w:rPr>
                <w:rFonts w:ascii="Tahoma" w:hAnsi="Tahoma" w:cs="Tahoma"/>
                <w:b/>
                <w:bCs/>
                <w:lang w:val="it-IT"/>
              </w:rPr>
              <w:t>*(1) Variaciones del horario laboral según</w:t>
            </w:r>
            <w:r w:rsidR="00EF1A22" w:rsidRPr="001A433F">
              <w:rPr>
                <w:rFonts w:ascii="Tahoma" w:hAnsi="Tahoma" w:cs="Tahoma"/>
                <w:b/>
                <w:bCs/>
                <w:lang w:val="it-IT"/>
              </w:rPr>
              <w:t> </w:t>
            </w:r>
            <w:r w:rsidRPr="001A433F">
              <w:rPr>
                <w:rFonts w:ascii="Tahoma" w:hAnsi="Tahoma" w:cs="Tahoma"/>
                <w:b/>
                <w:bCs/>
                <w:lang w:val="it-IT"/>
              </w:rPr>
              <w:t>la</w:t>
            </w:r>
            <w:r w:rsidR="00EF1A22" w:rsidRPr="001A433F">
              <w:rPr>
                <w:rFonts w:ascii="Tahoma" w:hAnsi="Tahoma" w:cs="Tahoma"/>
                <w:b/>
                <w:bCs/>
                <w:lang w:val="it-IT"/>
              </w:rPr>
              <w:t> </w:t>
            </w:r>
            <w:r w:rsidRPr="001A433F">
              <w:rPr>
                <w:rFonts w:ascii="Tahoma" w:hAnsi="Tahoma" w:cs="Tahoma"/>
                <w:b/>
                <w:bCs/>
                <w:lang w:val="it-IT"/>
              </w:rPr>
              <w:t>región</w:t>
            </w:r>
          </w:p>
        </w:tc>
      </w:tr>
      <w:tr w:rsidR="00023FE7" w:rsidRPr="007B7DB5" w:rsidTr="00204E42">
        <w:trPr>
          <w:cantSplit/>
          <w:trHeight w:val="20"/>
        </w:trPr>
        <w:tc>
          <w:tcPr>
            <w:tcW w:w="2250" w:type="dxa"/>
            <w:tcBorders>
              <w:top w:val="single" w:sz="8" w:space="0" w:color="auto"/>
            </w:tcBorders>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América</w:t>
            </w:r>
          </w:p>
        </w:tc>
        <w:tc>
          <w:tcPr>
            <w:tcW w:w="2970" w:type="dxa"/>
            <w:tcBorders>
              <w:top w:val="single" w:sz="8" w:space="0" w:color="auto"/>
            </w:tcBorders>
          </w:tcPr>
          <w:p w:rsidR="00023FE7" w:rsidRPr="001A433F" w:rsidRDefault="00023FE7" w:rsidP="00204E42">
            <w:pPr>
              <w:pStyle w:val="AppendixBodyText"/>
              <w:rPr>
                <w:rFonts w:ascii="Tahoma" w:hAnsi="Tahoma" w:cs="Tahoma"/>
                <w:sz w:val="18"/>
                <w:szCs w:val="18"/>
                <w:lang w:val="it-IT"/>
              </w:rPr>
            </w:pPr>
            <w:r w:rsidRPr="001A433F">
              <w:rPr>
                <w:rFonts w:ascii="Tahoma" w:hAnsi="Tahoma" w:cs="Tahoma"/>
                <w:sz w:val="18"/>
                <w:szCs w:val="18"/>
                <w:lang w:val="it-IT"/>
              </w:rPr>
              <w:t>L a V, de 06:00 h a 18:00 h (Hora</w:t>
            </w:r>
            <w:r w:rsidR="00204E42" w:rsidRPr="001A433F">
              <w:rPr>
                <w:rFonts w:ascii="Tahoma" w:hAnsi="Tahoma" w:cs="Tahoma"/>
                <w:sz w:val="18"/>
                <w:szCs w:val="18"/>
                <w:lang w:val="it-IT"/>
              </w:rPr>
              <w:t> </w:t>
            </w:r>
            <w:r w:rsidRPr="001A433F">
              <w:rPr>
                <w:rFonts w:ascii="Tahoma" w:hAnsi="Tahoma" w:cs="Tahoma"/>
                <w:sz w:val="18"/>
                <w:szCs w:val="18"/>
                <w:lang w:val="it-IT"/>
              </w:rPr>
              <w:t>estándar del Pacífico)</w:t>
            </w:r>
          </w:p>
        </w:tc>
      </w:tr>
      <w:tr w:rsidR="00023FE7" w:rsidRPr="00911162" w:rsidTr="00204E42">
        <w:trPr>
          <w:cantSplit/>
          <w:trHeight w:val="20"/>
        </w:trPr>
        <w:tc>
          <w:tcPr>
            <w:tcW w:w="2250" w:type="dxa"/>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EMEA</w:t>
            </w:r>
          </w:p>
        </w:tc>
        <w:tc>
          <w:tcPr>
            <w:tcW w:w="2970" w:type="dxa"/>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L a V, de 08:00 h a 18:00 h (GMT)</w:t>
            </w:r>
          </w:p>
        </w:tc>
      </w:tr>
      <w:tr w:rsidR="00023FE7" w:rsidRPr="00911162" w:rsidTr="00204E42">
        <w:trPr>
          <w:cantSplit/>
          <w:trHeight w:val="20"/>
        </w:trPr>
        <w:tc>
          <w:tcPr>
            <w:tcW w:w="2250" w:type="dxa"/>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Australia/Nueva Zelanda</w:t>
            </w:r>
          </w:p>
        </w:tc>
        <w:tc>
          <w:tcPr>
            <w:tcW w:w="2970" w:type="dxa"/>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L a V, de 07:00 h a 18:00 h</w:t>
            </w:r>
          </w:p>
        </w:tc>
      </w:tr>
      <w:tr w:rsidR="00023FE7" w:rsidRPr="00911162" w:rsidTr="00204E42">
        <w:trPr>
          <w:cantSplit/>
          <w:trHeight w:val="20"/>
        </w:trPr>
        <w:tc>
          <w:tcPr>
            <w:tcW w:w="2250" w:type="dxa"/>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Japón</w:t>
            </w:r>
          </w:p>
        </w:tc>
        <w:tc>
          <w:tcPr>
            <w:tcW w:w="2970" w:type="dxa"/>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L a V, de 09:30 h a 19:00 h</w:t>
            </w:r>
          </w:p>
        </w:tc>
      </w:tr>
      <w:tr w:rsidR="00023FE7" w:rsidRPr="00911162" w:rsidTr="00204E42">
        <w:trPr>
          <w:cantSplit/>
          <w:trHeight w:val="20"/>
        </w:trPr>
        <w:tc>
          <w:tcPr>
            <w:tcW w:w="2250" w:type="dxa"/>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Asia</w:t>
            </w:r>
          </w:p>
        </w:tc>
        <w:tc>
          <w:tcPr>
            <w:tcW w:w="2970" w:type="dxa"/>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L a V, de 09:00 h a 18:00 h</w:t>
            </w:r>
          </w:p>
        </w:tc>
      </w:tr>
    </w:tbl>
    <w:p w:rsidR="0034219A" w:rsidRPr="00911162" w:rsidRDefault="0034219A" w:rsidP="00F42FB8">
      <w:pPr>
        <w:rPr>
          <w:rFonts w:cs="Tahoma"/>
          <w:szCs w:val="18"/>
        </w:rPr>
      </w:pPr>
      <w:bookmarkStart w:id="816" w:name="_Toc240899164"/>
    </w:p>
    <w:p w:rsidR="00023FE7" w:rsidRPr="00911162" w:rsidRDefault="00023FE7" w:rsidP="00DA2788">
      <w:pPr>
        <w:spacing w:after="60"/>
        <w:rPr>
          <w:rFonts w:cs="Tahoma"/>
        </w:rPr>
      </w:pPr>
      <w:r w:rsidRPr="00911162">
        <w:rPr>
          <w:rFonts w:cs="Tahoma"/>
          <w:b/>
          <w:szCs w:val="20"/>
        </w:rPr>
        <w:t>Incidentes basados en web</w:t>
      </w:r>
      <w:bookmarkEnd w:id="816"/>
      <w:r w:rsidRPr="00911162">
        <w:rPr>
          <w:rFonts w:cs="Tahoma"/>
          <w:b/>
          <w:szCs w:val="20"/>
        </w:rPr>
        <w:t xml:space="preserve"> </w:t>
      </w:r>
    </w:p>
    <w:p w:rsidR="00023FE7" w:rsidRPr="001A433F" w:rsidRDefault="00023FE7" w:rsidP="00F42FB8">
      <w:pPr>
        <w:pStyle w:val="AppendixBodyText"/>
        <w:spacing w:after="0"/>
        <w:rPr>
          <w:rFonts w:ascii="Tahoma" w:hAnsi="Tahoma" w:cs="Tahoma"/>
          <w:spacing w:val="-2"/>
          <w:lang w:val="it-IT"/>
        </w:rPr>
      </w:pPr>
      <w:r w:rsidRPr="00911162">
        <w:rPr>
          <w:rFonts w:ascii="Tahoma" w:hAnsi="Tahoma" w:cs="Tahoma"/>
          <w:spacing w:val="-2"/>
          <w:sz w:val="18"/>
          <w:szCs w:val="18"/>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8806E8" w:rsidRPr="00911162">
        <w:rPr>
          <w:rFonts w:ascii="Tahoma" w:hAnsi="Tahoma" w:cs="Tahoma"/>
          <w:spacing w:val="-2"/>
          <w:sz w:val="18"/>
          <w:szCs w:val="18"/>
        </w:rPr>
        <w:t xml:space="preserve"> </w:t>
      </w:r>
      <w:r w:rsidRPr="001A433F">
        <w:rPr>
          <w:rFonts w:ascii="Tahoma" w:hAnsi="Tahoma" w:cs="Tahoma"/>
          <w:spacing w:val="-2"/>
          <w:sz w:val="18"/>
          <w:szCs w:val="18"/>
          <w:lang w:val="it-IT"/>
        </w:rPr>
        <w:t>El acceso a los sitios de soporte técnico electrónico está disponible 24 horas al día, 7 días a la semana, aunque las respuestas se proporcionarán durante el horario laboral.</w:t>
      </w:r>
      <w:r w:rsidR="008806E8" w:rsidRPr="001A433F">
        <w:rPr>
          <w:rFonts w:ascii="Tahoma" w:hAnsi="Tahoma" w:cs="Tahoma"/>
          <w:spacing w:val="-2"/>
          <w:sz w:val="18"/>
          <w:szCs w:val="18"/>
          <w:lang w:val="it-IT"/>
        </w:rPr>
        <w:t xml:space="preserve"> </w:t>
      </w:r>
      <w:r w:rsidRPr="001A433F">
        <w:rPr>
          <w:rFonts w:ascii="Tahoma" w:hAnsi="Tahoma" w:cs="Tahoma"/>
          <w:spacing w:val="-2"/>
          <w:sz w:val="18"/>
          <w:szCs w:val="18"/>
          <w:lang w:val="it-IT"/>
        </w:rPr>
        <w:t>Como tales, los Incidentes basados en web no</w:t>
      </w:r>
      <w:r w:rsidR="00EF1A22" w:rsidRPr="001A433F">
        <w:rPr>
          <w:rFonts w:ascii="Tahoma" w:hAnsi="Tahoma" w:cs="Tahoma"/>
          <w:spacing w:val="-2"/>
          <w:sz w:val="18"/>
          <w:szCs w:val="18"/>
          <w:lang w:val="it-IT"/>
        </w:rPr>
        <w:t> </w:t>
      </w:r>
      <w:r w:rsidRPr="001A433F">
        <w:rPr>
          <w:rFonts w:ascii="Tahoma" w:hAnsi="Tahoma" w:cs="Tahoma"/>
          <w:spacing w:val="-2"/>
          <w:sz w:val="18"/>
          <w:szCs w:val="18"/>
          <w:lang w:val="it-IT"/>
        </w:rPr>
        <w:t xml:space="preserve">deben iniciarse para situaciones críticas para el negocio, que exijan asistencia más inmediata. Consulte las Variaciones del horario laboral según la región en la sección </w:t>
      </w:r>
      <w:r w:rsidR="008806E8" w:rsidRPr="001A433F">
        <w:rPr>
          <w:rFonts w:ascii="Tahoma" w:hAnsi="Tahoma" w:cs="Tahoma"/>
          <w:spacing w:val="-2"/>
          <w:sz w:val="18"/>
          <w:szCs w:val="18"/>
          <w:lang w:val="it-IT"/>
        </w:rPr>
        <w:t>“</w:t>
      </w:r>
      <w:r w:rsidRPr="001A433F">
        <w:rPr>
          <w:rFonts w:ascii="Tahoma" w:hAnsi="Tahoma" w:cs="Tahoma"/>
          <w:spacing w:val="-2"/>
          <w:sz w:val="18"/>
          <w:szCs w:val="18"/>
          <w:lang w:val="it-IT"/>
        </w:rPr>
        <w:t>Concesiones de Incidentes de Soporte Telefónico</w:t>
      </w:r>
      <w:r w:rsidR="008806E8" w:rsidRPr="001A433F">
        <w:rPr>
          <w:rFonts w:ascii="Tahoma" w:hAnsi="Tahoma" w:cs="Tahoma"/>
          <w:spacing w:val="-2"/>
          <w:sz w:val="18"/>
          <w:szCs w:val="18"/>
          <w:lang w:val="it-IT"/>
        </w:rPr>
        <w:t>”</w:t>
      </w:r>
      <w:r w:rsidRPr="001A433F">
        <w:rPr>
          <w:rFonts w:ascii="Tahoma" w:hAnsi="Tahoma" w:cs="Tahoma"/>
          <w:spacing w:val="-2"/>
          <w:sz w:val="18"/>
          <w:szCs w:val="18"/>
          <w:lang w:val="it-IT"/>
        </w:rPr>
        <w:t xml:space="preserve"> anterior.</w:t>
      </w:r>
    </w:p>
    <w:p w:rsidR="00023FE7" w:rsidRPr="001A433F" w:rsidRDefault="00023FE7" w:rsidP="00F42FB8">
      <w:pPr>
        <w:pStyle w:val="AppendixBodyText"/>
        <w:spacing w:after="0"/>
        <w:rPr>
          <w:rFonts w:ascii="Tahoma" w:hAnsi="Tahoma" w:cs="Tahoma"/>
          <w:sz w:val="18"/>
          <w:szCs w:val="18"/>
          <w:lang w:val="it-IT"/>
        </w:rPr>
      </w:pPr>
    </w:p>
    <w:p w:rsidR="00023FE7" w:rsidRPr="001A433F" w:rsidRDefault="00023FE7" w:rsidP="00F42FB8">
      <w:pPr>
        <w:pStyle w:val="AppendixBodyText"/>
        <w:spacing w:after="0"/>
        <w:rPr>
          <w:rFonts w:ascii="Tahoma" w:hAnsi="Tahoma" w:cs="Tahoma"/>
          <w:lang w:val="it-IT"/>
        </w:rPr>
      </w:pPr>
      <w:r w:rsidRPr="001A433F">
        <w:rPr>
          <w:rFonts w:ascii="Tahoma" w:hAnsi="Tahoma" w:cs="Tahoma"/>
          <w:sz w:val="18"/>
          <w:szCs w:val="18"/>
          <w:lang w:val="it-IT"/>
        </w:rPr>
        <w:t>Los incidentes iniciados por teléfono se incluirán en el balance disponible de incidentes telefónicos en el momento de la resolución.</w:t>
      </w:r>
      <w:r w:rsidR="008806E8" w:rsidRPr="001A433F">
        <w:rPr>
          <w:rFonts w:ascii="Tahoma" w:hAnsi="Tahoma" w:cs="Tahoma"/>
          <w:sz w:val="18"/>
          <w:szCs w:val="18"/>
          <w:lang w:val="it-IT"/>
        </w:rPr>
        <w:t xml:space="preserve"> </w:t>
      </w:r>
      <w:r w:rsidRPr="001A433F">
        <w:rPr>
          <w:rFonts w:ascii="Tahoma" w:hAnsi="Tahoma" w:cs="Tahoma"/>
          <w:sz w:val="18"/>
          <w:szCs w:val="18"/>
          <w:lang w:val="it-IT"/>
        </w:rPr>
        <w:t>Los incidentes iniciados a través de la web se solucionan según sea necesario y se realizarán a través de la web, correo electrónico y otros medios electrónicos.</w:t>
      </w:r>
      <w:r w:rsidR="008806E8" w:rsidRPr="001A433F">
        <w:rPr>
          <w:rFonts w:ascii="Tahoma" w:hAnsi="Tahoma" w:cs="Tahoma"/>
          <w:sz w:val="18"/>
          <w:szCs w:val="18"/>
          <w:lang w:val="it-IT"/>
        </w:rPr>
        <w:t xml:space="preserve"> </w:t>
      </w:r>
      <w:r w:rsidRPr="001A433F">
        <w:rPr>
          <w:rFonts w:ascii="Tahoma" w:hAnsi="Tahoma" w:cs="Tahoma"/>
          <w:sz w:val="18"/>
          <w:szCs w:val="18"/>
          <w:lang w:val="it-IT"/>
        </w:rPr>
        <w:t>Los incidentes iniciados a través de la web que el Cliente convierte a incidentes de resolución telefónica se incluirán en el balance disponible de incidentes telefónicos en el</w:t>
      </w:r>
      <w:r w:rsidR="00074C96" w:rsidRPr="001A433F">
        <w:rPr>
          <w:rFonts w:ascii="Tahoma" w:hAnsi="Tahoma" w:cs="Tahoma"/>
          <w:sz w:val="18"/>
          <w:szCs w:val="18"/>
          <w:lang w:val="it-IT"/>
        </w:rPr>
        <w:t> </w:t>
      </w:r>
      <w:r w:rsidRPr="001A433F">
        <w:rPr>
          <w:rFonts w:ascii="Tahoma" w:hAnsi="Tahoma" w:cs="Tahoma"/>
          <w:sz w:val="18"/>
          <w:szCs w:val="18"/>
          <w:lang w:val="it-IT"/>
        </w:rPr>
        <w:t>momento de la resolución.</w:t>
      </w:r>
      <w:r w:rsidR="008806E8" w:rsidRPr="001A433F">
        <w:rPr>
          <w:rFonts w:ascii="Tahoma" w:hAnsi="Tahoma" w:cs="Tahoma"/>
          <w:sz w:val="18"/>
          <w:szCs w:val="18"/>
          <w:lang w:val="it-IT"/>
        </w:rPr>
        <w:t xml:space="preserve"> </w:t>
      </w:r>
      <w:r w:rsidRPr="001A433F">
        <w:rPr>
          <w:rFonts w:ascii="Tahoma" w:hAnsi="Tahoma" w:cs="Tahoma"/>
          <w:sz w:val="18"/>
          <w:szCs w:val="18"/>
          <w:lang w:val="it-IT"/>
        </w:rPr>
        <w:t>Los incidentes iniciados a través de la web y a los que Microsoft ha realizado un seguimiento por teléfono no se incluirán en el balance disponible de incidentes telefónicos si la resolución se lleva a</w:t>
      </w:r>
      <w:r w:rsidR="00074C96" w:rsidRPr="001A433F">
        <w:rPr>
          <w:rFonts w:ascii="Tahoma" w:hAnsi="Tahoma" w:cs="Tahoma"/>
          <w:sz w:val="18"/>
          <w:szCs w:val="18"/>
          <w:lang w:val="it-IT"/>
        </w:rPr>
        <w:t> </w:t>
      </w:r>
      <w:r w:rsidRPr="001A433F">
        <w:rPr>
          <w:rFonts w:ascii="Tahoma" w:hAnsi="Tahoma" w:cs="Tahoma"/>
          <w:sz w:val="18"/>
          <w:szCs w:val="18"/>
          <w:lang w:val="it-IT"/>
        </w:rPr>
        <w:t>cabo a través de la web, correo electrónico y otros medios electrónicos.</w:t>
      </w:r>
      <w:r w:rsidR="008806E8" w:rsidRPr="001A433F">
        <w:rPr>
          <w:rFonts w:ascii="Tahoma" w:hAnsi="Tahoma" w:cs="Tahoma"/>
          <w:sz w:val="18"/>
          <w:szCs w:val="18"/>
          <w:lang w:val="it-IT"/>
        </w:rPr>
        <w:t xml:space="preserve"> </w:t>
      </w:r>
    </w:p>
    <w:p w:rsidR="00023FE7" w:rsidRPr="001A433F" w:rsidRDefault="00023FE7" w:rsidP="00F42FB8">
      <w:pPr>
        <w:pStyle w:val="AppendixBodyText"/>
        <w:spacing w:after="0"/>
        <w:rPr>
          <w:rFonts w:ascii="Tahoma" w:hAnsi="Tahoma" w:cs="Tahoma"/>
          <w:sz w:val="18"/>
          <w:szCs w:val="18"/>
          <w:lang w:val="it-IT"/>
        </w:rPr>
      </w:pPr>
    </w:p>
    <w:p w:rsidR="00023FE7" w:rsidRPr="001A433F" w:rsidRDefault="00023FE7" w:rsidP="00F42FB8">
      <w:pPr>
        <w:pStyle w:val="AppendixBodyText"/>
        <w:spacing w:after="0"/>
        <w:rPr>
          <w:rFonts w:ascii="Tahoma" w:hAnsi="Tahoma" w:cs="Tahoma"/>
          <w:lang w:val="it-IT"/>
        </w:rPr>
      </w:pPr>
      <w:r w:rsidRPr="001A433F">
        <w:rPr>
          <w:rFonts w:ascii="Tahoma" w:hAnsi="Tahoma" w:cs="Tahoma"/>
          <w:sz w:val="18"/>
          <w:szCs w:val="18"/>
          <w:lang w:val="it-IT"/>
        </w:rPr>
        <w:t>La cobertura de Software Assurance es necesaria para el software de servidor y las CAL relacionadas para optar a</w:t>
      </w:r>
      <w:r w:rsidR="00E95F9B" w:rsidRPr="001A433F">
        <w:rPr>
          <w:rFonts w:ascii="Tahoma" w:hAnsi="Tahoma" w:cs="Tahoma"/>
          <w:sz w:val="18"/>
          <w:szCs w:val="18"/>
          <w:lang w:val="it-IT"/>
        </w:rPr>
        <w:t> </w:t>
      </w:r>
      <w:r w:rsidRPr="001A433F">
        <w:rPr>
          <w:rFonts w:ascii="Tahoma" w:hAnsi="Tahoma" w:cs="Tahoma"/>
          <w:sz w:val="18"/>
          <w:szCs w:val="18"/>
          <w:lang w:val="it-IT"/>
        </w:rPr>
        <w:t>incidentes de Soporte web. Los Clientes solo pueden presentar solicitudes de Soporte Técnico para la Resolución de</w:t>
      </w:r>
      <w:r w:rsidR="00E95F9B" w:rsidRPr="001A433F">
        <w:rPr>
          <w:rFonts w:ascii="Tahoma" w:hAnsi="Tahoma" w:cs="Tahoma"/>
          <w:sz w:val="18"/>
          <w:szCs w:val="18"/>
          <w:lang w:val="it-IT"/>
        </w:rPr>
        <w:t> </w:t>
      </w:r>
      <w:r w:rsidRPr="001A433F">
        <w:rPr>
          <w:rFonts w:ascii="Tahoma" w:hAnsi="Tahoma" w:cs="Tahoma"/>
          <w:sz w:val="18"/>
          <w:szCs w:val="18"/>
          <w:lang w:val="it-IT"/>
        </w:rPr>
        <w:t>Problemas basado en web para aquellas copias licenciadas de software de servidor con cobertura de Software Assurance.</w:t>
      </w:r>
    </w:p>
    <w:p w:rsidR="00023FE7" w:rsidRPr="001A433F" w:rsidRDefault="00023FE7" w:rsidP="00F42FB8">
      <w:pPr>
        <w:pStyle w:val="AppendixBodyText"/>
        <w:spacing w:after="0"/>
        <w:rPr>
          <w:rFonts w:ascii="Tahoma" w:hAnsi="Tahoma" w:cs="Tahoma"/>
          <w:sz w:val="18"/>
          <w:szCs w:val="18"/>
          <w:lang w:val="it-IT"/>
        </w:rPr>
      </w:pPr>
    </w:p>
    <w:p w:rsidR="00023FE7" w:rsidRPr="001A433F" w:rsidRDefault="00023FE7" w:rsidP="00F42FB8">
      <w:pPr>
        <w:pStyle w:val="AppendixBodyText"/>
        <w:spacing w:after="0"/>
        <w:rPr>
          <w:rFonts w:ascii="Tahoma" w:hAnsi="Tahoma" w:cs="Tahoma"/>
          <w:lang w:val="it-IT"/>
        </w:rPr>
      </w:pPr>
      <w:r w:rsidRPr="001A433F">
        <w:rPr>
          <w:rFonts w:ascii="Tahoma" w:hAnsi="Tahoma" w:cs="Tahoma"/>
          <w:sz w:val="18"/>
          <w:szCs w:val="18"/>
          <w:lang w:val="it-IT"/>
        </w:rPr>
        <w:t>Los incidentes de Soporte web no se pueden transmitir entre licencias.</w:t>
      </w:r>
      <w:r w:rsidR="008806E8" w:rsidRPr="001A433F">
        <w:rPr>
          <w:rFonts w:ascii="Tahoma" w:hAnsi="Tahoma" w:cs="Tahoma"/>
          <w:sz w:val="18"/>
          <w:szCs w:val="18"/>
          <w:lang w:val="it-IT"/>
        </w:rPr>
        <w:t xml:space="preserve"> </w:t>
      </w:r>
      <w:r w:rsidRPr="001A433F">
        <w:rPr>
          <w:rFonts w:ascii="Tahoma" w:hAnsi="Tahoma" w:cs="Tahoma"/>
          <w:sz w:val="18"/>
          <w:szCs w:val="18"/>
          <w:lang w:val="it-IT"/>
        </w:rPr>
        <w:t>Consulte los Derechos de Uso de los Productos para obtener más detalles sobre la cesión o la reasignación de licencias a servidores físicos.</w:t>
      </w:r>
    </w:p>
    <w:p w:rsidR="00023FE7" w:rsidRPr="001A433F" w:rsidRDefault="00023FE7" w:rsidP="00F93617">
      <w:pPr>
        <w:spacing w:after="60"/>
        <w:rPr>
          <w:rFonts w:cs="Tahoma"/>
          <w:lang w:val="it-IT"/>
        </w:rPr>
      </w:pPr>
      <w:bookmarkStart w:id="817" w:name="_Toc240899165"/>
      <w:r w:rsidRPr="001A433F">
        <w:rPr>
          <w:rFonts w:cs="Tahoma"/>
          <w:b/>
          <w:szCs w:val="20"/>
          <w:lang w:val="it-IT"/>
        </w:rPr>
        <w:lastRenderedPageBreak/>
        <w:t>Contactos de soporte</w:t>
      </w:r>
      <w:bookmarkEnd w:id="817"/>
    </w:p>
    <w:p w:rsidR="00023FE7" w:rsidRPr="001A433F" w:rsidRDefault="00023FE7" w:rsidP="00F42FB8">
      <w:pPr>
        <w:pStyle w:val="AppendixBodyText"/>
        <w:spacing w:after="0"/>
        <w:rPr>
          <w:rFonts w:ascii="Tahoma" w:hAnsi="Tahoma" w:cs="Tahoma"/>
          <w:lang w:val="it-IT"/>
        </w:rPr>
      </w:pPr>
      <w:r w:rsidRPr="001A433F">
        <w:rPr>
          <w:rFonts w:ascii="Tahoma" w:hAnsi="Tahoma" w:cs="Tahoma"/>
          <w:sz w:val="18"/>
          <w:szCs w:val="18"/>
          <w:lang w:val="it-IT"/>
        </w:rPr>
        <w:t>El número de contactos de soporte permitidos varía según el programa de Licencias por Volumen y el número de</w:t>
      </w:r>
      <w:r w:rsidR="00074C96" w:rsidRPr="001A433F">
        <w:rPr>
          <w:rFonts w:ascii="Tahoma" w:hAnsi="Tahoma" w:cs="Tahoma"/>
          <w:sz w:val="18"/>
          <w:szCs w:val="18"/>
          <w:lang w:val="it-IT"/>
        </w:rPr>
        <w:t> </w:t>
      </w:r>
      <w:r w:rsidRPr="001A433F">
        <w:rPr>
          <w:rFonts w:ascii="Tahoma" w:hAnsi="Tahoma" w:cs="Tahoma"/>
          <w:sz w:val="18"/>
          <w:szCs w:val="18"/>
          <w:lang w:val="it-IT"/>
        </w:rPr>
        <w:t>licencias con cobertura de Software Assurance, como se indica a continuación.</w:t>
      </w:r>
      <w:r w:rsidR="008806E8" w:rsidRPr="001A433F">
        <w:rPr>
          <w:rFonts w:ascii="Tahoma" w:hAnsi="Tahoma" w:cs="Tahoma"/>
          <w:sz w:val="18"/>
          <w:szCs w:val="18"/>
          <w:lang w:val="it-IT"/>
        </w:rPr>
        <w:t xml:space="preserve"> </w:t>
      </w:r>
      <w:r w:rsidRPr="001A433F">
        <w:rPr>
          <w:rFonts w:ascii="Tahoma" w:hAnsi="Tahoma" w:cs="Tahoma"/>
          <w:sz w:val="18"/>
          <w:szCs w:val="18"/>
          <w:lang w:val="it-IT"/>
        </w:rPr>
        <w:t>Los contactos deben incluir los nombres de personas, aunque no formen parte de la organización del Cliente.</w:t>
      </w:r>
      <w:r w:rsidR="008806E8" w:rsidRPr="001A433F">
        <w:rPr>
          <w:rFonts w:ascii="Tahoma" w:hAnsi="Tahoma" w:cs="Tahoma"/>
          <w:sz w:val="18"/>
          <w:szCs w:val="18"/>
          <w:lang w:val="it-IT"/>
        </w:rPr>
        <w:t xml:space="preserve"> </w:t>
      </w:r>
      <w:r w:rsidRPr="001A433F">
        <w:rPr>
          <w:rFonts w:ascii="Tahoma" w:hAnsi="Tahoma" w:cs="Tahoma"/>
          <w:sz w:val="18"/>
          <w:szCs w:val="18"/>
          <w:lang w:val="it-IT"/>
        </w:rPr>
        <w:t>Sin embargo, es posible que una organización, un departamento o un nombre de grupo no aparezcan como contacto.</w:t>
      </w:r>
    </w:p>
    <w:p w:rsidR="00077CE5" w:rsidRPr="001A433F" w:rsidRDefault="00077CE5" w:rsidP="00F93617">
      <w:pPr>
        <w:pStyle w:val="AppendixBodyText"/>
        <w:spacing w:after="0"/>
        <w:rPr>
          <w:rFonts w:ascii="Tahoma" w:hAnsi="Tahoma" w:cs="Tahoma"/>
          <w:sz w:val="18"/>
          <w:szCs w:val="18"/>
          <w:lang w:val="it-IT"/>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911162" w:rsidTr="002A6416">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11162" w:rsidRDefault="00023FE7">
            <w:pPr>
              <w:pStyle w:val="AppendixBodyText"/>
              <w:rPr>
                <w:rFonts w:ascii="Tahoma" w:hAnsi="Tahoma" w:cs="Tahoma"/>
                <w:b/>
                <w:bCs/>
              </w:rPr>
            </w:pPr>
            <w:r w:rsidRPr="00911162">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11162" w:rsidRDefault="00023FE7">
            <w:pPr>
              <w:pStyle w:val="AppendixBodyText"/>
              <w:rPr>
                <w:rFonts w:ascii="Tahoma" w:hAnsi="Tahoma" w:cs="Tahoma"/>
                <w:b/>
                <w:bCs/>
              </w:rPr>
            </w:pPr>
            <w:r w:rsidRPr="00911162">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11162" w:rsidRDefault="00023FE7">
            <w:pPr>
              <w:pStyle w:val="AppendixBodyText"/>
              <w:rPr>
                <w:rFonts w:ascii="Tahoma" w:hAnsi="Tahoma" w:cs="Tahoma"/>
              </w:rPr>
            </w:pPr>
            <w:r w:rsidRPr="00911162">
              <w:rPr>
                <w:rFonts w:ascii="Tahoma" w:hAnsi="Tahoma" w:cs="Tahoma"/>
                <w:b/>
                <w:bCs/>
              </w:rPr>
              <w:t>Open Value(1)</w:t>
            </w:r>
          </w:p>
          <w:p w:rsidR="00023FE7" w:rsidRPr="00911162" w:rsidRDefault="00023FE7">
            <w:pPr>
              <w:pStyle w:val="AppendixBodyText"/>
              <w:rPr>
                <w:rFonts w:ascii="Tahoma" w:hAnsi="Tahoma" w:cs="Tahoma"/>
                <w:b/>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11162" w:rsidRDefault="00023FE7">
            <w:pPr>
              <w:pStyle w:val="AppendixBodyText"/>
              <w:rPr>
                <w:rFonts w:ascii="Tahoma" w:hAnsi="Tahoma" w:cs="Tahoma"/>
              </w:rPr>
            </w:pPr>
            <w:r w:rsidRPr="00911162">
              <w:rPr>
                <w:rFonts w:ascii="Tahoma" w:hAnsi="Tahoma" w:cs="Tahoma"/>
                <w:b/>
                <w:bCs/>
              </w:rPr>
              <w:t>Select License/Select Plus/EA</w:t>
            </w:r>
          </w:p>
          <w:p w:rsidR="00023FE7" w:rsidRPr="00911162" w:rsidRDefault="00023FE7">
            <w:pPr>
              <w:pStyle w:val="AppendixBodyText"/>
              <w:rPr>
                <w:rFonts w:ascii="Tahoma" w:hAnsi="Tahoma" w:cs="Tahoma"/>
                <w:b/>
                <w:bCs/>
              </w:rPr>
            </w:pPr>
            <w:r w:rsidRPr="00911162">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11162" w:rsidRDefault="00023FE7">
            <w:pPr>
              <w:pStyle w:val="AppendixBodyText"/>
              <w:rPr>
                <w:rFonts w:ascii="Tahoma" w:hAnsi="Tahoma" w:cs="Tahoma"/>
              </w:rPr>
            </w:pPr>
            <w:r w:rsidRPr="00911162">
              <w:rPr>
                <w:rFonts w:ascii="Tahoma" w:hAnsi="Tahoma" w:cs="Tahoma"/>
                <w:b/>
                <w:bCs/>
              </w:rPr>
              <w:t>Select License/Select Plus/EA</w:t>
            </w:r>
          </w:p>
          <w:p w:rsidR="00023FE7" w:rsidRPr="00911162" w:rsidRDefault="00023FE7">
            <w:pPr>
              <w:pStyle w:val="AppendixBodyText"/>
              <w:rPr>
                <w:rFonts w:ascii="Tahoma" w:hAnsi="Tahoma" w:cs="Tahoma"/>
                <w:b/>
                <w:bCs/>
              </w:rPr>
            </w:pPr>
            <w:r w:rsidRPr="00911162">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11162" w:rsidRDefault="00023FE7">
            <w:pPr>
              <w:pStyle w:val="AppendixBodyText"/>
              <w:rPr>
                <w:rFonts w:ascii="Tahoma" w:hAnsi="Tahoma" w:cs="Tahoma"/>
              </w:rPr>
            </w:pPr>
            <w:r w:rsidRPr="00911162">
              <w:rPr>
                <w:rFonts w:ascii="Tahoma" w:hAnsi="Tahoma" w:cs="Tahoma"/>
                <w:b/>
                <w:bCs/>
              </w:rPr>
              <w:t>Select License/Select Plus/EA</w:t>
            </w:r>
          </w:p>
          <w:p w:rsidR="00023FE7" w:rsidRPr="00911162" w:rsidRDefault="00023FE7">
            <w:pPr>
              <w:pStyle w:val="AppendixBodyText"/>
              <w:rPr>
                <w:rFonts w:ascii="Tahoma" w:hAnsi="Tahoma" w:cs="Tahoma"/>
                <w:b/>
                <w:bCs/>
              </w:rPr>
            </w:pPr>
            <w:r w:rsidRPr="00911162">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11162" w:rsidRDefault="00023FE7">
            <w:pPr>
              <w:pStyle w:val="AppendixBodyText"/>
              <w:rPr>
                <w:rFonts w:ascii="Tahoma" w:hAnsi="Tahoma" w:cs="Tahoma"/>
              </w:rPr>
            </w:pPr>
            <w:r w:rsidRPr="00911162">
              <w:rPr>
                <w:rFonts w:ascii="Tahoma" w:hAnsi="Tahoma" w:cs="Tahoma"/>
                <w:b/>
                <w:bCs/>
              </w:rPr>
              <w:t>Select License/Select Plus/EA</w:t>
            </w:r>
          </w:p>
          <w:p w:rsidR="00023FE7" w:rsidRPr="00911162" w:rsidRDefault="00023FE7">
            <w:pPr>
              <w:pStyle w:val="AppendixBodyText"/>
              <w:rPr>
                <w:rFonts w:ascii="Tahoma" w:hAnsi="Tahoma" w:cs="Tahoma"/>
                <w:b/>
                <w:bCs/>
              </w:rPr>
            </w:pPr>
            <w:r w:rsidRPr="00911162">
              <w:rPr>
                <w:rFonts w:ascii="Tahoma" w:hAnsi="Tahoma" w:cs="Tahoma"/>
                <w:b/>
                <w:bCs/>
              </w:rPr>
              <w:t>Nivel D</w:t>
            </w:r>
          </w:p>
        </w:tc>
      </w:tr>
      <w:tr w:rsidR="00023FE7" w:rsidRPr="00911162" w:rsidTr="002A6416">
        <w:trPr>
          <w:trHeight w:val="236"/>
        </w:trPr>
        <w:tc>
          <w:tcPr>
            <w:tcW w:w="2700" w:type="dxa"/>
            <w:vAlign w:val="center"/>
          </w:tcPr>
          <w:p w:rsidR="00023FE7" w:rsidRPr="001A433F" w:rsidRDefault="00023FE7" w:rsidP="00074C96">
            <w:pPr>
              <w:pStyle w:val="AppendixBodyText"/>
              <w:rPr>
                <w:rFonts w:ascii="Tahoma" w:hAnsi="Tahoma" w:cs="Tahoma"/>
                <w:sz w:val="18"/>
                <w:szCs w:val="18"/>
                <w:lang w:val="it-IT"/>
              </w:rPr>
            </w:pPr>
            <w:r w:rsidRPr="001A433F">
              <w:rPr>
                <w:rFonts w:ascii="Tahoma" w:hAnsi="Tahoma" w:cs="Tahoma"/>
                <w:sz w:val="18"/>
                <w:szCs w:val="18"/>
                <w:lang w:val="it-IT"/>
              </w:rPr>
              <w:t>N.º de contactos de soporte telefónico para la resolución de</w:t>
            </w:r>
            <w:r w:rsidR="00074C96" w:rsidRPr="001A433F">
              <w:rPr>
                <w:rFonts w:ascii="Tahoma" w:hAnsi="Tahoma" w:cs="Tahoma"/>
                <w:sz w:val="18"/>
                <w:szCs w:val="18"/>
                <w:lang w:val="it-IT"/>
              </w:rPr>
              <w:t> </w:t>
            </w:r>
            <w:r w:rsidRPr="001A433F">
              <w:rPr>
                <w:rFonts w:ascii="Tahoma" w:hAnsi="Tahoma" w:cs="Tahoma"/>
                <w:sz w:val="18"/>
                <w:szCs w:val="18"/>
                <w:lang w:val="it-IT"/>
              </w:rPr>
              <w:t>problemas</w:t>
            </w:r>
          </w:p>
        </w:tc>
        <w:tc>
          <w:tcPr>
            <w:tcW w:w="1087" w:type="dxa"/>
            <w:vAlign w:val="center"/>
          </w:tcPr>
          <w:p w:rsidR="00023FE7" w:rsidRPr="00911162" w:rsidRDefault="00620185">
            <w:pPr>
              <w:pStyle w:val="AppendixBodyText"/>
              <w:rPr>
                <w:rFonts w:ascii="Tahoma" w:hAnsi="Tahoma" w:cs="Tahoma"/>
                <w:sz w:val="18"/>
                <w:szCs w:val="18"/>
              </w:rPr>
            </w:pPr>
            <w:r w:rsidRPr="00911162">
              <w:rPr>
                <w:rFonts w:ascii="Tahoma" w:hAnsi="Tahoma" w:cs="Tahoma"/>
                <w:sz w:val="18"/>
                <w:szCs w:val="18"/>
              </w:rPr>
              <w:t>Según sea necesario</w:t>
            </w:r>
          </w:p>
        </w:tc>
        <w:tc>
          <w:tcPr>
            <w:tcW w:w="108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Según sea necesario</w:t>
            </w:r>
          </w:p>
        </w:tc>
        <w:tc>
          <w:tcPr>
            <w:tcW w:w="117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Según sea necesario</w:t>
            </w:r>
          </w:p>
        </w:tc>
        <w:tc>
          <w:tcPr>
            <w:tcW w:w="117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Según sea necesario</w:t>
            </w:r>
          </w:p>
        </w:tc>
        <w:tc>
          <w:tcPr>
            <w:tcW w:w="117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Según sea necesario</w:t>
            </w:r>
          </w:p>
        </w:tc>
        <w:tc>
          <w:tcPr>
            <w:tcW w:w="117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Según sea necesario</w:t>
            </w:r>
          </w:p>
        </w:tc>
      </w:tr>
      <w:tr w:rsidR="00023FE7" w:rsidRPr="00911162" w:rsidTr="002A6416">
        <w:trPr>
          <w:trHeight w:val="236"/>
        </w:trPr>
        <w:tc>
          <w:tcPr>
            <w:tcW w:w="270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N.º de contactos de Soporte web autorizados</w:t>
            </w:r>
          </w:p>
        </w:tc>
        <w:tc>
          <w:tcPr>
            <w:tcW w:w="1087"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N/D</w:t>
            </w:r>
          </w:p>
        </w:tc>
        <w:tc>
          <w:tcPr>
            <w:tcW w:w="108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1</w:t>
            </w:r>
          </w:p>
        </w:tc>
        <w:tc>
          <w:tcPr>
            <w:tcW w:w="117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2</w:t>
            </w:r>
          </w:p>
        </w:tc>
        <w:tc>
          <w:tcPr>
            <w:tcW w:w="117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4</w:t>
            </w:r>
          </w:p>
        </w:tc>
        <w:tc>
          <w:tcPr>
            <w:tcW w:w="117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8</w:t>
            </w:r>
          </w:p>
        </w:tc>
        <w:tc>
          <w:tcPr>
            <w:tcW w:w="1170" w:type="dxa"/>
            <w:vAlign w:val="cente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16</w:t>
            </w:r>
          </w:p>
        </w:tc>
      </w:tr>
    </w:tbl>
    <w:p w:rsidR="00023FE7" w:rsidRPr="00911162" w:rsidRDefault="00023FE7" w:rsidP="00F42FB8">
      <w:pPr>
        <w:pStyle w:val="AppendixBodyText"/>
        <w:spacing w:after="0"/>
        <w:rPr>
          <w:rFonts w:ascii="Tahoma" w:hAnsi="Tahoma" w:cs="Tahoma"/>
          <w:sz w:val="18"/>
          <w:szCs w:val="18"/>
        </w:rPr>
      </w:pPr>
    </w:p>
    <w:p w:rsidR="001C20C9" w:rsidRPr="001A433F" w:rsidRDefault="00023FE7" w:rsidP="00F93617">
      <w:pPr>
        <w:spacing w:after="60"/>
        <w:rPr>
          <w:rFonts w:cs="Tahoma"/>
          <w:lang w:val="it-IT"/>
        </w:rPr>
      </w:pPr>
      <w:bookmarkStart w:id="818" w:name="_Toc240899166"/>
      <w:r w:rsidRPr="001A433F">
        <w:rPr>
          <w:rFonts w:cs="Tahoma"/>
          <w:b/>
          <w:szCs w:val="20"/>
          <w:lang w:val="it-IT"/>
        </w:rPr>
        <w:t>Nivel de servicio para Clientes con Software Assurance</w:t>
      </w:r>
      <w:bookmarkEnd w:id="818"/>
    </w:p>
    <w:p w:rsidR="00023FE7" w:rsidRPr="001A433F" w:rsidRDefault="00023FE7" w:rsidP="00F42FB8">
      <w:pPr>
        <w:pStyle w:val="AppendixBodyText"/>
        <w:spacing w:after="0"/>
        <w:rPr>
          <w:rFonts w:ascii="Tahoma" w:hAnsi="Tahoma" w:cs="Tahoma"/>
          <w:sz w:val="18"/>
          <w:szCs w:val="18"/>
          <w:lang w:val="it-IT"/>
        </w:rPr>
      </w:pPr>
    </w:p>
    <w:p w:rsidR="00023FE7" w:rsidRPr="001A433F" w:rsidRDefault="00023FE7" w:rsidP="00F93617">
      <w:pPr>
        <w:pStyle w:val="AppendixBodyText"/>
        <w:spacing w:after="0"/>
        <w:rPr>
          <w:rFonts w:ascii="Tahoma" w:hAnsi="Tahoma" w:cs="Tahoma"/>
          <w:lang w:val="it-IT"/>
        </w:rPr>
      </w:pPr>
      <w:r w:rsidRPr="001A433F">
        <w:rPr>
          <w:rFonts w:ascii="Tahoma" w:hAnsi="Tahoma" w:cs="Tahoma"/>
          <w:sz w:val="18"/>
          <w:szCs w:val="18"/>
          <w:lang w:val="it-IT"/>
        </w:rPr>
        <w:t xml:space="preserve">Los contactos designados por un Cliente podrán presentar solicitudes de soporte por teléfono o de forma electrónica, excepto en los casos de Gravedad A y B que se deben presentar por teléfono, como se establece a continuación. </w:t>
      </w:r>
    </w:p>
    <w:p w:rsidR="00023FE7" w:rsidRPr="001A433F" w:rsidRDefault="00023FE7" w:rsidP="00F42FB8">
      <w:pPr>
        <w:pStyle w:val="AppendixBodyText"/>
        <w:spacing w:after="0"/>
        <w:rPr>
          <w:rFonts w:ascii="Tahoma" w:hAnsi="Tahoma" w:cs="Tahoma"/>
          <w:sz w:val="18"/>
          <w:szCs w:val="18"/>
          <w:lang w:val="it-IT"/>
        </w:rPr>
      </w:pPr>
    </w:p>
    <w:p w:rsidR="00023FE7" w:rsidRPr="001A433F" w:rsidRDefault="00023FE7" w:rsidP="00F93617">
      <w:pPr>
        <w:pStyle w:val="AppendixBodyText"/>
        <w:spacing w:after="0"/>
        <w:rPr>
          <w:rFonts w:ascii="Tahoma" w:hAnsi="Tahoma" w:cs="Tahoma"/>
          <w:lang w:val="it-IT"/>
        </w:rPr>
      </w:pPr>
      <w:r w:rsidRPr="001A433F">
        <w:rPr>
          <w:rFonts w:ascii="Tahoma" w:hAnsi="Tahoma" w:cs="Tahoma"/>
          <w:sz w:val="18"/>
          <w:szCs w:val="18"/>
          <w:lang w:val="it-IT"/>
        </w:rPr>
        <w:t>Será responsabilidad de los Clientes establecer el nivel de gravedad inicial al ponerse en contacto con nosotros y</w:t>
      </w:r>
      <w:r w:rsidR="00074C96" w:rsidRPr="001A433F">
        <w:rPr>
          <w:rFonts w:ascii="Tahoma" w:hAnsi="Tahoma" w:cs="Tahoma"/>
          <w:sz w:val="18"/>
          <w:szCs w:val="18"/>
          <w:lang w:val="it-IT"/>
        </w:rPr>
        <w:t> </w:t>
      </w:r>
      <w:r w:rsidRPr="001A433F">
        <w:rPr>
          <w:rFonts w:ascii="Tahoma" w:hAnsi="Tahoma" w:cs="Tahoma"/>
          <w:sz w:val="18"/>
          <w:szCs w:val="18"/>
          <w:lang w:val="it-IT"/>
        </w:rPr>
        <w:t>podrán cambiar el nivel de gravedad en cualquier momento.</w:t>
      </w:r>
      <w:r w:rsidR="008806E8" w:rsidRPr="001A433F">
        <w:rPr>
          <w:rFonts w:ascii="Tahoma" w:hAnsi="Tahoma" w:cs="Tahoma"/>
          <w:sz w:val="18"/>
          <w:szCs w:val="18"/>
          <w:lang w:val="it-IT"/>
        </w:rPr>
        <w:t xml:space="preserve"> </w:t>
      </w:r>
      <w:r w:rsidRPr="001A433F">
        <w:rPr>
          <w:rFonts w:ascii="Tahoma" w:hAnsi="Tahoma" w:cs="Tahoma"/>
          <w:sz w:val="18"/>
          <w:szCs w:val="18"/>
          <w:lang w:val="it-IT"/>
        </w:rPr>
        <w:t>La gravedad del incidente determinará los niveles de</w:t>
      </w:r>
      <w:r w:rsidR="00074C96" w:rsidRPr="001A433F">
        <w:rPr>
          <w:rFonts w:ascii="Tahoma" w:hAnsi="Tahoma" w:cs="Tahoma"/>
          <w:sz w:val="18"/>
          <w:szCs w:val="18"/>
          <w:lang w:val="it-IT"/>
        </w:rPr>
        <w:t> </w:t>
      </w:r>
      <w:r w:rsidRPr="001A433F">
        <w:rPr>
          <w:rFonts w:ascii="Tahoma" w:hAnsi="Tahoma" w:cs="Tahoma"/>
          <w:sz w:val="18"/>
          <w:szCs w:val="18"/>
          <w:lang w:val="it-IT"/>
        </w:rPr>
        <w:t>respuesta de Microsoft y los tiempos de respuesta estimados, y las responsabilidades de los Clientes se definen en</w:t>
      </w:r>
      <w:r w:rsidR="00074C96" w:rsidRPr="001A433F">
        <w:rPr>
          <w:rFonts w:ascii="Tahoma" w:hAnsi="Tahoma" w:cs="Tahoma"/>
          <w:sz w:val="18"/>
          <w:szCs w:val="18"/>
          <w:lang w:val="it-IT"/>
        </w:rPr>
        <w:t> </w:t>
      </w:r>
      <w:r w:rsidRPr="001A433F">
        <w:rPr>
          <w:rFonts w:ascii="Tahoma" w:hAnsi="Tahoma" w:cs="Tahoma"/>
          <w:sz w:val="18"/>
          <w:szCs w:val="18"/>
          <w:lang w:val="it-IT"/>
        </w:rPr>
        <w:t>la</w:t>
      </w:r>
      <w:r w:rsidR="00074C96" w:rsidRPr="001A433F">
        <w:rPr>
          <w:rFonts w:ascii="Tahoma" w:hAnsi="Tahoma" w:cs="Tahoma"/>
          <w:sz w:val="18"/>
          <w:szCs w:val="18"/>
          <w:lang w:val="it-IT"/>
        </w:rPr>
        <w:t> </w:t>
      </w:r>
      <w:r w:rsidRPr="001A433F">
        <w:rPr>
          <w:rFonts w:ascii="Tahoma" w:hAnsi="Tahoma" w:cs="Tahoma"/>
          <w:sz w:val="18"/>
          <w:szCs w:val="18"/>
          <w:lang w:val="it-IT"/>
        </w:rPr>
        <w:t>tabla siguiente:</w:t>
      </w:r>
    </w:p>
    <w:p w:rsidR="00F42FB8" w:rsidRPr="001A433F" w:rsidRDefault="00F42FB8" w:rsidP="00F93617">
      <w:pPr>
        <w:pStyle w:val="AppendixBodyText"/>
        <w:spacing w:after="0"/>
        <w:rPr>
          <w:rFonts w:ascii="Tahoma" w:hAnsi="Tahoma" w:cs="Tahoma"/>
          <w:sz w:val="18"/>
          <w:szCs w:val="18"/>
          <w:lang w:val="it-IT"/>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911162" w:rsidTr="00074C96">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11162" w:rsidRDefault="00023FE7">
            <w:pPr>
              <w:pStyle w:val="AppendixBodyText"/>
              <w:spacing w:after="0"/>
              <w:jc w:val="center"/>
              <w:rPr>
                <w:rFonts w:ascii="Tahoma" w:hAnsi="Tahoma" w:cs="Tahoma"/>
                <w:b/>
                <w:bCs/>
              </w:rPr>
            </w:pPr>
            <w:r w:rsidRPr="00911162">
              <w:rPr>
                <w:rFonts w:ascii="Tahoma" w:hAnsi="Tahoma" w:cs="Tahoma"/>
                <w:b/>
                <w:bCs/>
              </w:rPr>
              <w:t>Gravedad</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11162" w:rsidRDefault="00023FE7">
            <w:pPr>
              <w:pStyle w:val="AppendixBodyText"/>
              <w:spacing w:after="0"/>
              <w:jc w:val="center"/>
              <w:rPr>
                <w:rFonts w:ascii="Tahoma" w:hAnsi="Tahoma" w:cs="Tahoma"/>
                <w:b/>
                <w:bCs/>
              </w:rPr>
            </w:pPr>
            <w:r w:rsidRPr="00911162">
              <w:rPr>
                <w:rFonts w:ascii="Tahoma" w:hAnsi="Tahoma" w:cs="Tahoma"/>
                <w:b/>
                <w:bCs/>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11162" w:rsidRDefault="00023FE7">
            <w:pPr>
              <w:pStyle w:val="AppendixBodyText"/>
              <w:spacing w:after="0"/>
              <w:jc w:val="center"/>
              <w:rPr>
                <w:rFonts w:ascii="Tahoma" w:hAnsi="Tahoma" w:cs="Tahoma"/>
                <w:b/>
                <w:bCs/>
              </w:rPr>
            </w:pPr>
            <w:r w:rsidRPr="00911162">
              <w:rPr>
                <w:rFonts w:ascii="Tahoma" w:hAnsi="Tahoma" w:cs="Tahoma"/>
                <w:b/>
                <w:bCs/>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11162" w:rsidRDefault="00023FE7" w:rsidP="00074C96">
            <w:pPr>
              <w:pStyle w:val="AppendixBodyText"/>
              <w:spacing w:after="0"/>
              <w:jc w:val="center"/>
              <w:rPr>
                <w:rFonts w:ascii="Tahoma" w:hAnsi="Tahoma" w:cs="Tahoma"/>
                <w:b/>
                <w:bCs/>
              </w:rPr>
            </w:pPr>
            <w:r w:rsidRPr="00911162">
              <w:rPr>
                <w:rFonts w:ascii="Tahoma" w:hAnsi="Tahoma" w:cs="Tahoma"/>
                <w:b/>
                <w:bCs/>
              </w:rPr>
              <w:t>Respuesta esperada del</w:t>
            </w:r>
            <w:r w:rsidR="00074C96" w:rsidRPr="00911162">
              <w:rPr>
                <w:rFonts w:ascii="Tahoma" w:hAnsi="Tahoma" w:cs="Tahoma"/>
                <w:b/>
                <w:bCs/>
              </w:rPr>
              <w:t> </w:t>
            </w:r>
            <w:r w:rsidRPr="00911162">
              <w:rPr>
                <w:rFonts w:ascii="Tahoma" w:hAnsi="Tahoma" w:cs="Tahoma"/>
                <w:b/>
                <w:bCs/>
              </w:rPr>
              <w:t>Cliente</w:t>
            </w:r>
          </w:p>
        </w:tc>
      </w:tr>
      <w:tr w:rsidR="00023FE7" w:rsidRPr="00911162" w:rsidTr="00074C96">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t xml:space="preserve">A Presentación por teléfono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1A433F" w:rsidRDefault="00023FE7" w:rsidP="0027028A">
            <w:pPr>
              <w:pStyle w:val="AppendixBodyText"/>
              <w:numPr>
                <w:ilvl w:val="0"/>
                <w:numId w:val="2"/>
              </w:numPr>
              <w:tabs>
                <w:tab w:val="clear" w:pos="1440"/>
                <w:tab w:val="num" w:pos="612"/>
              </w:tabs>
              <w:ind w:left="612"/>
              <w:rPr>
                <w:rFonts w:ascii="Tahoma" w:hAnsi="Tahoma" w:cs="Tahoma"/>
                <w:lang w:val="it-IT"/>
              </w:rPr>
            </w:pPr>
            <w:r w:rsidRPr="001A433F">
              <w:rPr>
                <w:rFonts w:ascii="Tahoma" w:hAnsi="Tahoma" w:cs="Tahoma"/>
                <w:sz w:val="18"/>
                <w:szCs w:val="18"/>
                <w:lang w:val="it-IT"/>
              </w:rPr>
              <w:t>Impacto crítico para</w:t>
            </w:r>
            <w:r w:rsidR="00074C96" w:rsidRPr="001A433F">
              <w:rPr>
                <w:rFonts w:ascii="Tahoma" w:hAnsi="Tahoma" w:cs="Tahoma"/>
                <w:sz w:val="18"/>
                <w:szCs w:val="18"/>
                <w:lang w:val="it-IT"/>
              </w:rPr>
              <w:t> </w:t>
            </w:r>
            <w:r w:rsidRPr="001A433F">
              <w:rPr>
                <w:rFonts w:ascii="Tahoma" w:hAnsi="Tahoma" w:cs="Tahoma"/>
                <w:sz w:val="18"/>
                <w:szCs w:val="18"/>
                <w:lang w:val="it-IT"/>
              </w:rPr>
              <w:t xml:space="preserve">el negocio: </w:t>
            </w:r>
          </w:p>
          <w:p w:rsidR="00023FE7" w:rsidRPr="001A433F"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1A433F">
              <w:rPr>
                <w:rFonts w:ascii="Tahoma" w:hAnsi="Tahoma" w:cs="Tahoma"/>
                <w:sz w:val="18"/>
                <w:szCs w:val="18"/>
                <w:lang w:val="it-IT"/>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1A433F" w:rsidRDefault="00023FE7" w:rsidP="0027028A">
            <w:pPr>
              <w:pStyle w:val="AppendixBodyText"/>
              <w:numPr>
                <w:ilvl w:val="0"/>
                <w:numId w:val="2"/>
              </w:numPr>
              <w:tabs>
                <w:tab w:val="clear" w:pos="1440"/>
                <w:tab w:val="num" w:pos="522"/>
              </w:tabs>
              <w:ind w:left="522"/>
              <w:rPr>
                <w:rFonts w:ascii="Tahoma" w:hAnsi="Tahoma" w:cs="Tahoma"/>
                <w:lang w:val="it-IT"/>
              </w:rPr>
            </w:pPr>
            <w:r w:rsidRPr="001A433F">
              <w:rPr>
                <w:rFonts w:ascii="Tahoma" w:hAnsi="Tahoma" w:cs="Tahoma"/>
                <w:lang w:val="it-IT"/>
              </w:rPr>
              <w:t xml:space="preserve">Respuesta a la </w:t>
            </w:r>
            <w:r w:rsidRPr="001A433F">
              <w:rPr>
                <w:rFonts w:ascii="Tahoma" w:hAnsi="Tahoma" w:cs="Tahoma"/>
                <w:sz w:val="18"/>
                <w:szCs w:val="18"/>
                <w:lang w:val="it-IT"/>
              </w:rPr>
              <w:t>primera</w:t>
            </w:r>
            <w:r w:rsidR="008806E8" w:rsidRPr="001A433F">
              <w:rPr>
                <w:rFonts w:ascii="Tahoma" w:hAnsi="Tahoma" w:cs="Tahoma"/>
                <w:sz w:val="18"/>
                <w:szCs w:val="18"/>
                <w:vertAlign w:val="superscript"/>
                <w:lang w:val="it-IT"/>
              </w:rPr>
              <w:t xml:space="preserve"> </w:t>
            </w:r>
            <w:r w:rsidRPr="001A433F">
              <w:rPr>
                <w:rFonts w:ascii="Tahoma" w:hAnsi="Tahoma" w:cs="Tahoma"/>
                <w:sz w:val="18"/>
                <w:szCs w:val="18"/>
                <w:lang w:val="it-IT"/>
              </w:rPr>
              <w:t>llamada en 2 horas o menos conforme a la oferta de soporte técnico</w:t>
            </w:r>
          </w:p>
          <w:p w:rsidR="00023FE7" w:rsidRPr="001A433F" w:rsidRDefault="00023FE7" w:rsidP="0027028A">
            <w:pPr>
              <w:pStyle w:val="AppendixBodyText"/>
              <w:numPr>
                <w:ilvl w:val="0"/>
                <w:numId w:val="2"/>
              </w:numPr>
              <w:tabs>
                <w:tab w:val="clear" w:pos="1440"/>
                <w:tab w:val="num" w:pos="522"/>
              </w:tabs>
              <w:ind w:left="522"/>
              <w:rPr>
                <w:rFonts w:ascii="Tahoma" w:hAnsi="Tahoma" w:cs="Tahoma"/>
                <w:lang w:val="it-IT"/>
              </w:rPr>
            </w:pPr>
            <w:r w:rsidRPr="001A433F">
              <w:rPr>
                <w:rFonts w:ascii="Tahoma" w:hAnsi="Tahoma" w:cs="Tahoma"/>
                <w:sz w:val="18"/>
                <w:szCs w:val="18"/>
                <w:lang w:val="it-IT"/>
              </w:rPr>
              <w:t>Los Recursos de Microsoft acudirán a las instalaciones del Cliente según lo solicitado.</w:t>
            </w:r>
          </w:p>
          <w:p w:rsidR="00023FE7" w:rsidRPr="00911162" w:rsidRDefault="00023FE7" w:rsidP="0027028A">
            <w:pPr>
              <w:pStyle w:val="AppendixBodyText"/>
              <w:numPr>
                <w:ilvl w:val="0"/>
                <w:numId w:val="2"/>
              </w:numPr>
              <w:tabs>
                <w:tab w:val="clear" w:pos="1440"/>
                <w:tab w:val="num" w:pos="522"/>
              </w:tabs>
              <w:ind w:left="522"/>
              <w:rPr>
                <w:rFonts w:ascii="Tahoma" w:hAnsi="Tahoma" w:cs="Tahoma"/>
              </w:rPr>
            </w:pPr>
            <w:r w:rsidRPr="00911162">
              <w:rPr>
                <w:rFonts w:ascii="Tahoma" w:hAnsi="Tahoma" w:cs="Tahoma"/>
                <w:sz w:val="18"/>
                <w:szCs w:val="18"/>
              </w:rPr>
              <w:t>Esfuerzo continuo durante horario 24x7</w:t>
            </w:r>
          </w:p>
          <w:p w:rsidR="00023FE7" w:rsidRPr="001A433F" w:rsidRDefault="00023FE7" w:rsidP="0027028A">
            <w:pPr>
              <w:pStyle w:val="AppendixBodyText"/>
              <w:numPr>
                <w:ilvl w:val="0"/>
                <w:numId w:val="2"/>
              </w:numPr>
              <w:tabs>
                <w:tab w:val="clear" w:pos="1440"/>
                <w:tab w:val="num" w:pos="522"/>
              </w:tabs>
              <w:ind w:left="522"/>
              <w:rPr>
                <w:rFonts w:ascii="Tahoma" w:hAnsi="Tahoma" w:cs="Tahoma"/>
                <w:sz w:val="18"/>
                <w:szCs w:val="18"/>
                <w:lang w:val="it-IT"/>
              </w:rPr>
            </w:pPr>
            <w:r w:rsidRPr="001A433F">
              <w:rPr>
                <w:rFonts w:ascii="Tahoma" w:hAnsi="Tahoma" w:cs="Tahoma"/>
                <w:sz w:val="18"/>
                <w:szCs w:val="18"/>
                <w:lang w:val="it-IT"/>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1A433F" w:rsidRDefault="00023FE7" w:rsidP="0027028A">
            <w:pPr>
              <w:pStyle w:val="AppendixBodyText"/>
              <w:numPr>
                <w:ilvl w:val="0"/>
                <w:numId w:val="2"/>
              </w:numPr>
              <w:tabs>
                <w:tab w:val="clear" w:pos="1440"/>
              </w:tabs>
              <w:ind w:left="432"/>
              <w:rPr>
                <w:rFonts w:ascii="Tahoma" w:hAnsi="Tahoma" w:cs="Tahoma"/>
                <w:lang w:val="it-IT"/>
              </w:rPr>
            </w:pPr>
            <w:r w:rsidRPr="001A433F">
              <w:rPr>
                <w:rFonts w:ascii="Tahoma" w:hAnsi="Tahoma" w:cs="Tahoma"/>
                <w:sz w:val="18"/>
                <w:szCs w:val="18"/>
                <w:lang w:val="it-IT"/>
              </w:rPr>
              <w:t>Asignación de los recursos adecuados para mantener un esfuerzo continuo durante horario 24x7</w:t>
            </w:r>
            <w:r w:rsidRPr="001A433F">
              <w:rPr>
                <w:rFonts w:ascii="Tahoma" w:hAnsi="Tahoma" w:cs="Tahoma"/>
                <w:sz w:val="18"/>
                <w:szCs w:val="18"/>
                <w:vertAlign w:val="superscript"/>
                <w:lang w:val="it-IT"/>
              </w:rPr>
              <w:t>2</w:t>
            </w:r>
          </w:p>
          <w:p w:rsidR="00023FE7" w:rsidRPr="001A433F" w:rsidRDefault="00023FE7" w:rsidP="0027028A">
            <w:pPr>
              <w:pStyle w:val="AppendixBodyText"/>
              <w:numPr>
                <w:ilvl w:val="0"/>
                <w:numId w:val="2"/>
              </w:numPr>
              <w:tabs>
                <w:tab w:val="clear" w:pos="1440"/>
              </w:tabs>
              <w:ind w:left="432"/>
              <w:rPr>
                <w:rFonts w:ascii="Tahoma" w:hAnsi="Tahoma" w:cs="Tahoma"/>
                <w:lang w:val="it-IT"/>
              </w:rPr>
            </w:pPr>
            <w:r w:rsidRPr="001A433F">
              <w:rPr>
                <w:rFonts w:ascii="Tahoma" w:hAnsi="Tahoma" w:cs="Tahoma"/>
                <w:sz w:val="18"/>
                <w:szCs w:val="18"/>
                <w:lang w:val="it-IT"/>
              </w:rPr>
              <w:t>Acceso y respuesta rápidos de la autoridad de control de cambios</w:t>
            </w:r>
          </w:p>
          <w:p w:rsidR="00023FE7" w:rsidRPr="00911162" w:rsidRDefault="00023FE7" w:rsidP="0027028A">
            <w:pPr>
              <w:pStyle w:val="AppendixBodyText"/>
              <w:numPr>
                <w:ilvl w:val="0"/>
                <w:numId w:val="2"/>
              </w:numPr>
              <w:tabs>
                <w:tab w:val="clear" w:pos="1440"/>
              </w:tabs>
              <w:ind w:left="432"/>
              <w:rPr>
                <w:rFonts w:ascii="Tahoma" w:hAnsi="Tahoma" w:cs="Tahoma"/>
                <w:sz w:val="18"/>
                <w:szCs w:val="18"/>
              </w:rPr>
            </w:pPr>
            <w:r w:rsidRPr="00911162">
              <w:rPr>
                <w:rFonts w:ascii="Tahoma" w:hAnsi="Tahoma" w:cs="Tahoma"/>
                <w:sz w:val="18"/>
                <w:szCs w:val="18"/>
              </w:rPr>
              <w:t>Notificación de la administración</w:t>
            </w:r>
          </w:p>
        </w:tc>
      </w:tr>
      <w:tr w:rsidR="00023FE7" w:rsidRPr="007B7DB5" w:rsidTr="00074C96">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11162" w:rsidRDefault="00023FE7">
            <w:pPr>
              <w:pStyle w:val="AppendixBodyText"/>
              <w:rPr>
                <w:rFonts w:ascii="Tahoma" w:hAnsi="Tahoma" w:cs="Tahoma"/>
                <w:sz w:val="18"/>
                <w:szCs w:val="18"/>
              </w:rPr>
            </w:pPr>
            <w:r w:rsidRPr="00911162">
              <w:rPr>
                <w:rFonts w:ascii="Tahoma" w:hAnsi="Tahoma" w:cs="Tahoma"/>
                <w:sz w:val="18"/>
                <w:szCs w:val="18"/>
              </w:rPr>
              <w:lastRenderedPageBreak/>
              <w:t xml:space="preserve">B Presentación por teléfono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1A433F" w:rsidRDefault="00023FE7" w:rsidP="0027028A">
            <w:pPr>
              <w:pStyle w:val="AppendixBodyText"/>
              <w:numPr>
                <w:ilvl w:val="0"/>
                <w:numId w:val="2"/>
              </w:numPr>
              <w:tabs>
                <w:tab w:val="clear" w:pos="1440"/>
                <w:tab w:val="num" w:pos="612"/>
              </w:tabs>
              <w:ind w:left="612"/>
              <w:rPr>
                <w:rFonts w:ascii="Tahoma" w:hAnsi="Tahoma" w:cs="Tahoma"/>
                <w:lang w:val="it-IT"/>
              </w:rPr>
            </w:pPr>
            <w:r w:rsidRPr="001A433F">
              <w:rPr>
                <w:rFonts w:ascii="Tahoma" w:hAnsi="Tahoma" w:cs="Tahoma"/>
                <w:sz w:val="18"/>
                <w:szCs w:val="18"/>
                <w:lang w:val="it-IT"/>
              </w:rPr>
              <w:t xml:space="preserve">Impacto moderado para el negocio: </w:t>
            </w:r>
          </w:p>
          <w:p w:rsidR="00023FE7" w:rsidRPr="001A433F"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1A433F">
              <w:rPr>
                <w:rFonts w:ascii="Tahoma" w:hAnsi="Tahoma" w:cs="Tahoma"/>
                <w:sz w:val="18"/>
                <w:szCs w:val="18"/>
                <w:lang w:val="it-IT"/>
              </w:rPr>
              <w:t>El negocio del Cliente experimenta una pérdida o una degradación moderada de los servicios, pero se puede seguir trabajando razonablemente de 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1A433F" w:rsidRDefault="00023FE7" w:rsidP="0027028A">
            <w:pPr>
              <w:pStyle w:val="AppendixBodyText"/>
              <w:numPr>
                <w:ilvl w:val="0"/>
                <w:numId w:val="2"/>
              </w:numPr>
              <w:tabs>
                <w:tab w:val="num" w:pos="522"/>
              </w:tabs>
              <w:ind w:left="522"/>
              <w:rPr>
                <w:rFonts w:ascii="Tahoma" w:hAnsi="Tahoma" w:cs="Tahoma"/>
                <w:lang w:val="it-IT"/>
              </w:rPr>
            </w:pPr>
            <w:r w:rsidRPr="001A433F">
              <w:rPr>
                <w:rFonts w:ascii="Tahoma" w:hAnsi="Tahoma" w:cs="Tahoma"/>
                <w:lang w:val="it-IT"/>
              </w:rPr>
              <w:t xml:space="preserve">Respuesta a la </w:t>
            </w:r>
            <w:r w:rsidRPr="001A433F">
              <w:rPr>
                <w:rFonts w:ascii="Tahoma" w:hAnsi="Tahoma" w:cs="Tahoma"/>
                <w:sz w:val="18"/>
                <w:szCs w:val="18"/>
                <w:lang w:val="it-IT"/>
              </w:rPr>
              <w:t>primera</w:t>
            </w:r>
            <w:r w:rsidR="008806E8" w:rsidRPr="001A433F">
              <w:rPr>
                <w:rFonts w:ascii="Tahoma" w:hAnsi="Tahoma" w:cs="Tahoma"/>
                <w:sz w:val="18"/>
                <w:szCs w:val="18"/>
                <w:vertAlign w:val="superscript"/>
                <w:lang w:val="it-IT"/>
              </w:rPr>
              <w:t xml:space="preserve"> </w:t>
            </w:r>
            <w:r w:rsidRPr="001A433F">
              <w:rPr>
                <w:rFonts w:ascii="Tahoma" w:hAnsi="Tahoma" w:cs="Tahoma"/>
                <w:sz w:val="18"/>
                <w:szCs w:val="18"/>
                <w:lang w:val="it-IT"/>
              </w:rPr>
              <w:t>llamada en 4 horas o menos conforme a la oferta de soporte técnico</w:t>
            </w:r>
          </w:p>
          <w:p w:rsidR="00023FE7" w:rsidRPr="001A433F" w:rsidRDefault="00023FE7" w:rsidP="0027028A">
            <w:pPr>
              <w:pStyle w:val="AppendixBodyText"/>
              <w:numPr>
                <w:ilvl w:val="0"/>
                <w:numId w:val="2"/>
              </w:numPr>
              <w:tabs>
                <w:tab w:val="num" w:pos="522"/>
              </w:tabs>
              <w:ind w:left="522"/>
              <w:rPr>
                <w:rFonts w:ascii="Tahoma" w:hAnsi="Tahoma" w:cs="Tahoma"/>
                <w:lang w:val="it-IT"/>
              </w:rPr>
            </w:pPr>
            <w:r w:rsidRPr="001A433F">
              <w:rPr>
                <w:rFonts w:ascii="Tahoma" w:hAnsi="Tahoma" w:cs="Tahoma"/>
                <w:sz w:val="18"/>
                <w:szCs w:val="18"/>
                <w:lang w:val="it-IT"/>
              </w:rPr>
              <w:t xml:space="preserve">Esfuerzo solo durante </w:t>
            </w:r>
            <w:r w:rsidRPr="001A433F">
              <w:rPr>
                <w:rFonts w:ascii="Tahoma" w:hAnsi="Tahoma" w:cs="Tahoma"/>
                <w:bCs/>
                <w:sz w:val="18"/>
                <w:szCs w:val="18"/>
                <w:lang w:val="it-IT"/>
              </w:rPr>
              <w:t>Horario laboral</w:t>
            </w:r>
            <w:r w:rsidRPr="001A433F">
              <w:rPr>
                <w:rFonts w:ascii="Tahoma" w:hAnsi="Tahoma" w:cs="Tahoma"/>
                <w:sz w:val="18"/>
                <w:szCs w:val="18"/>
                <w:vertAlign w:val="superscript"/>
                <w:lang w:val="it-IT"/>
              </w:rPr>
              <w:t>1</w:t>
            </w:r>
            <w:r w:rsidRPr="001A433F">
              <w:rPr>
                <w:rFonts w:ascii="Tahoma" w:hAnsi="Tahoma" w:cs="Tahoma"/>
                <w:bCs/>
                <w:sz w:val="18"/>
                <w:szCs w:val="18"/>
                <w:lang w:val="it-IT"/>
              </w:rPr>
              <w:t xml:space="preserve"> normal</w:t>
            </w:r>
          </w:p>
          <w:p w:rsidR="00023FE7" w:rsidRPr="001A433F"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1A433F" w:rsidRDefault="00023FE7" w:rsidP="0027028A">
            <w:pPr>
              <w:pStyle w:val="AppendixBodyText"/>
              <w:numPr>
                <w:ilvl w:val="0"/>
                <w:numId w:val="2"/>
              </w:numPr>
              <w:tabs>
                <w:tab w:val="clear" w:pos="1440"/>
                <w:tab w:val="num" w:pos="432"/>
              </w:tabs>
              <w:ind w:left="432" w:hanging="270"/>
              <w:rPr>
                <w:rFonts w:ascii="Tahoma" w:hAnsi="Tahoma" w:cs="Tahoma"/>
                <w:lang w:val="it-IT"/>
              </w:rPr>
            </w:pPr>
            <w:r w:rsidRPr="001A433F">
              <w:rPr>
                <w:rFonts w:ascii="Tahoma" w:hAnsi="Tahoma" w:cs="Tahoma"/>
                <w:sz w:val="18"/>
                <w:szCs w:val="18"/>
                <w:lang w:val="it-IT"/>
              </w:rPr>
              <w:t>Asignación de los recursos adecuados para mantener un esfuerzo continuo durante Horario laboral</w:t>
            </w:r>
            <w:r w:rsidRPr="001A433F">
              <w:rPr>
                <w:rFonts w:ascii="Tahoma" w:hAnsi="Tahoma" w:cs="Tahoma"/>
                <w:sz w:val="18"/>
                <w:szCs w:val="18"/>
                <w:vertAlign w:val="superscript"/>
                <w:lang w:val="it-IT"/>
              </w:rPr>
              <w:t xml:space="preserve"> </w:t>
            </w:r>
            <w:r w:rsidRPr="001A433F">
              <w:rPr>
                <w:rFonts w:ascii="Tahoma" w:hAnsi="Tahoma" w:cs="Tahoma"/>
                <w:sz w:val="18"/>
                <w:szCs w:val="18"/>
                <w:lang w:val="it-IT"/>
              </w:rPr>
              <w:t>normal</w:t>
            </w:r>
          </w:p>
          <w:p w:rsidR="00023FE7" w:rsidRPr="001A433F" w:rsidRDefault="00023FE7" w:rsidP="00074C96">
            <w:pPr>
              <w:pStyle w:val="AppendixBodyText"/>
              <w:numPr>
                <w:ilvl w:val="0"/>
                <w:numId w:val="2"/>
              </w:numPr>
              <w:tabs>
                <w:tab w:val="clear" w:pos="1440"/>
                <w:tab w:val="num" w:pos="432"/>
              </w:tabs>
              <w:ind w:left="432" w:hanging="270"/>
              <w:rPr>
                <w:rFonts w:ascii="Tahoma" w:hAnsi="Tahoma" w:cs="Tahoma"/>
                <w:sz w:val="18"/>
                <w:szCs w:val="18"/>
                <w:lang w:val="it-IT"/>
              </w:rPr>
            </w:pPr>
            <w:r w:rsidRPr="001A433F">
              <w:rPr>
                <w:rFonts w:ascii="Tahoma" w:hAnsi="Tahoma" w:cs="Tahoma"/>
                <w:sz w:val="18"/>
                <w:szCs w:val="18"/>
                <w:lang w:val="it-IT"/>
              </w:rPr>
              <w:t>Acceso y respuesta de la</w:t>
            </w:r>
            <w:r w:rsidR="00074C96" w:rsidRPr="001A433F">
              <w:rPr>
                <w:rFonts w:ascii="Tahoma" w:hAnsi="Tahoma" w:cs="Tahoma"/>
                <w:sz w:val="18"/>
                <w:szCs w:val="18"/>
                <w:lang w:val="it-IT"/>
              </w:rPr>
              <w:t> </w:t>
            </w:r>
            <w:r w:rsidRPr="001A433F">
              <w:rPr>
                <w:rFonts w:ascii="Tahoma" w:hAnsi="Tahoma" w:cs="Tahoma"/>
                <w:sz w:val="18"/>
                <w:szCs w:val="18"/>
                <w:lang w:val="it-IT"/>
              </w:rPr>
              <w:t>autoridad de control de cambios en 4 horas dentro del Horario laboral normal</w:t>
            </w:r>
          </w:p>
        </w:tc>
      </w:tr>
      <w:tr w:rsidR="00023FE7" w:rsidRPr="007B7DB5" w:rsidTr="00074C96">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A433F" w:rsidRDefault="00023FE7">
            <w:pPr>
              <w:pStyle w:val="AppendixBodyText"/>
              <w:rPr>
                <w:rFonts w:ascii="Tahoma" w:hAnsi="Tahoma" w:cs="Tahoma"/>
                <w:sz w:val="18"/>
                <w:szCs w:val="18"/>
                <w:lang w:val="it-IT"/>
              </w:rPr>
            </w:pPr>
            <w:r w:rsidRPr="001A433F">
              <w:rPr>
                <w:rFonts w:ascii="Tahoma" w:hAnsi="Tahoma" w:cs="Tahoma"/>
                <w:sz w:val="18"/>
                <w:szCs w:val="18"/>
                <w:lang w:val="it-IT"/>
              </w:rPr>
              <w:t>C Presentación por teléfono o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023FE7" w:rsidRPr="001A433F" w:rsidRDefault="00023FE7" w:rsidP="0027028A">
            <w:pPr>
              <w:pStyle w:val="AppendixBodyText"/>
              <w:numPr>
                <w:ilvl w:val="0"/>
                <w:numId w:val="2"/>
              </w:numPr>
              <w:tabs>
                <w:tab w:val="clear" w:pos="1440"/>
                <w:tab w:val="num" w:pos="612"/>
              </w:tabs>
              <w:ind w:left="612"/>
              <w:rPr>
                <w:rFonts w:ascii="Tahoma" w:hAnsi="Tahoma" w:cs="Tahoma"/>
                <w:lang w:val="it-IT"/>
              </w:rPr>
            </w:pPr>
            <w:r w:rsidRPr="001A433F">
              <w:rPr>
                <w:rFonts w:ascii="Tahoma" w:hAnsi="Tahoma" w:cs="Tahoma"/>
                <w:sz w:val="18"/>
                <w:szCs w:val="18"/>
                <w:lang w:val="it-IT"/>
              </w:rPr>
              <w:t xml:space="preserve">Impacto mínimo para el negocio: </w:t>
            </w:r>
          </w:p>
          <w:p w:rsidR="00023FE7" w:rsidRPr="001A433F" w:rsidRDefault="00023FE7" w:rsidP="002F1460">
            <w:pPr>
              <w:pStyle w:val="AppendixBodyText"/>
              <w:numPr>
                <w:ilvl w:val="0"/>
                <w:numId w:val="2"/>
              </w:numPr>
              <w:tabs>
                <w:tab w:val="clear" w:pos="1440"/>
                <w:tab w:val="num" w:pos="612"/>
              </w:tabs>
              <w:ind w:left="612"/>
              <w:rPr>
                <w:rFonts w:ascii="Tahoma" w:hAnsi="Tahoma" w:cs="Tahoma"/>
                <w:sz w:val="18"/>
                <w:szCs w:val="18"/>
                <w:lang w:val="it-IT"/>
              </w:rPr>
            </w:pPr>
            <w:r w:rsidRPr="001A433F">
              <w:rPr>
                <w:rFonts w:ascii="Tahoma" w:hAnsi="Tahoma" w:cs="Tahoma"/>
                <w:sz w:val="18"/>
                <w:szCs w:val="18"/>
                <w:lang w:val="it-IT"/>
              </w:rPr>
              <w:t>El negocio del Cliente funciona sustancialmente con</w:t>
            </w:r>
            <w:r w:rsidR="00074C96" w:rsidRPr="001A433F">
              <w:rPr>
                <w:rFonts w:ascii="Tahoma" w:hAnsi="Tahoma" w:cs="Tahoma"/>
                <w:sz w:val="18"/>
                <w:szCs w:val="18"/>
                <w:lang w:val="it-IT"/>
              </w:rPr>
              <w:t> </w:t>
            </w:r>
            <w:r w:rsidRPr="001A433F">
              <w:rPr>
                <w:rFonts w:ascii="Tahoma" w:hAnsi="Tahoma" w:cs="Tahoma"/>
                <w:sz w:val="18"/>
                <w:szCs w:val="18"/>
                <w:lang w:val="it-IT"/>
              </w:rPr>
              <w:t>impedimentos menores o sin impedimentos de los</w:t>
            </w:r>
            <w:r w:rsidR="002F1460">
              <w:rPr>
                <w:rFonts w:ascii="Tahoma" w:hAnsi="Tahoma" w:cs="Tahoma"/>
                <w:sz w:val="18"/>
                <w:szCs w:val="18"/>
                <w:lang w:val="it-IT"/>
              </w:rPr>
              <w:t> </w:t>
            </w:r>
            <w:r w:rsidRPr="001A433F">
              <w:rPr>
                <w:rFonts w:ascii="Tahoma" w:hAnsi="Tahoma" w:cs="Tahoma"/>
                <w:sz w:val="18"/>
                <w:szCs w:val="18"/>
                <w:lang w:val="it-IT"/>
              </w:rPr>
              <w:t>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1A433F" w:rsidRDefault="00023FE7" w:rsidP="0027028A">
            <w:pPr>
              <w:pStyle w:val="AppendixBodyText"/>
              <w:numPr>
                <w:ilvl w:val="0"/>
                <w:numId w:val="2"/>
              </w:numPr>
              <w:tabs>
                <w:tab w:val="num" w:pos="522"/>
              </w:tabs>
              <w:ind w:left="522"/>
              <w:rPr>
                <w:rFonts w:ascii="Tahoma" w:hAnsi="Tahoma" w:cs="Tahoma"/>
                <w:lang w:val="it-IT"/>
              </w:rPr>
            </w:pPr>
            <w:r w:rsidRPr="001A433F">
              <w:rPr>
                <w:rFonts w:ascii="Tahoma" w:hAnsi="Tahoma" w:cs="Tahoma"/>
                <w:lang w:val="it-IT"/>
              </w:rPr>
              <w:t xml:space="preserve">Respuesta a la </w:t>
            </w:r>
            <w:r w:rsidRPr="001A433F">
              <w:rPr>
                <w:rFonts w:ascii="Tahoma" w:hAnsi="Tahoma" w:cs="Tahoma"/>
                <w:sz w:val="18"/>
                <w:szCs w:val="18"/>
                <w:lang w:val="it-IT"/>
              </w:rPr>
              <w:t>primera</w:t>
            </w:r>
            <w:r w:rsidR="008806E8" w:rsidRPr="001A433F">
              <w:rPr>
                <w:rFonts w:ascii="Tahoma" w:hAnsi="Tahoma" w:cs="Tahoma"/>
                <w:sz w:val="18"/>
                <w:szCs w:val="18"/>
                <w:vertAlign w:val="superscript"/>
                <w:lang w:val="it-IT"/>
              </w:rPr>
              <w:t xml:space="preserve"> </w:t>
            </w:r>
            <w:r w:rsidRPr="001A433F">
              <w:rPr>
                <w:rFonts w:ascii="Tahoma" w:hAnsi="Tahoma" w:cs="Tahoma"/>
                <w:sz w:val="18"/>
                <w:szCs w:val="18"/>
                <w:lang w:val="it-IT"/>
              </w:rPr>
              <w:t>llamada en un día laboral o menos conforme a la oferta de soporte técnico</w:t>
            </w:r>
          </w:p>
          <w:p w:rsidR="00023FE7" w:rsidRPr="001A433F" w:rsidRDefault="00023FE7" w:rsidP="0027028A">
            <w:pPr>
              <w:pStyle w:val="AppendixBodyText"/>
              <w:numPr>
                <w:ilvl w:val="0"/>
                <w:numId w:val="2"/>
              </w:numPr>
              <w:tabs>
                <w:tab w:val="num" w:pos="522"/>
              </w:tabs>
              <w:ind w:left="522"/>
              <w:rPr>
                <w:rFonts w:ascii="Tahoma" w:hAnsi="Tahoma" w:cs="Tahoma"/>
                <w:lang w:val="it-IT"/>
              </w:rPr>
            </w:pPr>
            <w:r w:rsidRPr="001A433F">
              <w:rPr>
                <w:rFonts w:ascii="Tahoma" w:hAnsi="Tahoma" w:cs="Tahoma"/>
                <w:sz w:val="18"/>
                <w:szCs w:val="18"/>
                <w:lang w:val="it-IT"/>
              </w:rPr>
              <w:t xml:space="preserve">Esfuerzo solo durante </w:t>
            </w:r>
            <w:r w:rsidRPr="001A433F">
              <w:rPr>
                <w:rFonts w:ascii="Tahoma" w:hAnsi="Tahoma" w:cs="Tahoma"/>
                <w:bCs/>
                <w:sz w:val="18"/>
                <w:szCs w:val="18"/>
                <w:lang w:val="it-IT"/>
              </w:rPr>
              <w:t>Horario Laboral normal</w:t>
            </w:r>
          </w:p>
          <w:p w:rsidR="00023FE7" w:rsidRPr="001A433F"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1A433F" w:rsidRDefault="00023FE7" w:rsidP="0027028A">
            <w:pPr>
              <w:pStyle w:val="AppendixBodyText"/>
              <w:numPr>
                <w:ilvl w:val="0"/>
                <w:numId w:val="2"/>
              </w:numPr>
              <w:tabs>
                <w:tab w:val="clear" w:pos="1440"/>
                <w:tab w:val="num" w:pos="432"/>
              </w:tabs>
              <w:ind w:left="432"/>
              <w:rPr>
                <w:rFonts w:ascii="Tahoma" w:hAnsi="Tahoma" w:cs="Tahoma"/>
                <w:lang w:val="it-IT"/>
              </w:rPr>
            </w:pPr>
            <w:r w:rsidRPr="001A433F">
              <w:rPr>
                <w:rFonts w:ascii="Tahoma" w:hAnsi="Tahoma" w:cs="Tahoma"/>
                <w:sz w:val="18"/>
                <w:szCs w:val="18"/>
                <w:lang w:val="it-IT"/>
              </w:rPr>
              <w:t>Información de contacto exacta de persona responsable del caso</w:t>
            </w:r>
          </w:p>
          <w:p w:rsidR="00023FE7" w:rsidRPr="001A433F" w:rsidRDefault="00023FE7" w:rsidP="0027028A">
            <w:pPr>
              <w:pStyle w:val="AppendixBodyText"/>
              <w:numPr>
                <w:ilvl w:val="0"/>
                <w:numId w:val="2"/>
              </w:numPr>
              <w:tabs>
                <w:tab w:val="clear" w:pos="1440"/>
                <w:tab w:val="num" w:pos="432"/>
              </w:tabs>
              <w:ind w:left="432"/>
              <w:rPr>
                <w:rFonts w:ascii="Tahoma" w:hAnsi="Tahoma" w:cs="Tahoma"/>
                <w:sz w:val="18"/>
                <w:szCs w:val="18"/>
                <w:lang w:val="it-IT"/>
              </w:rPr>
            </w:pPr>
            <w:r w:rsidRPr="001A433F">
              <w:rPr>
                <w:rFonts w:ascii="Tahoma" w:hAnsi="Tahoma" w:cs="Tahoma"/>
                <w:sz w:val="18"/>
                <w:szCs w:val="18"/>
                <w:lang w:val="it-IT"/>
              </w:rPr>
              <w:t>Respuesta dentro de un día laboral.</w:t>
            </w:r>
          </w:p>
        </w:tc>
      </w:tr>
    </w:tbl>
    <w:p w:rsidR="00023FE7" w:rsidRPr="001A433F" w:rsidRDefault="00023FE7">
      <w:pPr>
        <w:pStyle w:val="AppendixBodyText"/>
        <w:ind w:left="90" w:right="2160"/>
        <w:rPr>
          <w:rFonts w:ascii="Tahoma" w:hAnsi="Tahoma" w:cs="Tahoma"/>
          <w:sz w:val="16"/>
          <w:szCs w:val="16"/>
          <w:lang w:val="it-IT"/>
        </w:rPr>
      </w:pPr>
      <w:r w:rsidRPr="007E193C">
        <w:rPr>
          <w:rFonts w:ascii="Tahoma" w:hAnsi="Tahoma" w:cs="Tahoma"/>
          <w:i/>
          <w:sz w:val="16"/>
          <w:szCs w:val="16"/>
          <w:vertAlign w:val="superscript"/>
          <w:lang w:val="it-IT"/>
        </w:rPr>
        <w:t xml:space="preserve">1 </w:t>
      </w:r>
      <w:r w:rsidRPr="001A433F">
        <w:rPr>
          <w:rFonts w:ascii="Tahoma" w:hAnsi="Tahoma" w:cs="Tahoma"/>
          <w:i/>
          <w:sz w:val="16"/>
          <w:szCs w:val="16"/>
          <w:lang w:val="it-IT"/>
        </w:rPr>
        <w:t>Póngase en contacto con el representante de Microsoft para obtener información sobre el horario laboral local.</w:t>
      </w:r>
    </w:p>
    <w:p w:rsidR="00023FE7" w:rsidRPr="001A433F" w:rsidRDefault="00023FE7">
      <w:pPr>
        <w:pStyle w:val="AppendixBodyText"/>
        <w:ind w:left="90" w:right="2160"/>
        <w:rPr>
          <w:rFonts w:ascii="Tahoma" w:hAnsi="Tahoma" w:cs="Tahoma"/>
          <w:spacing w:val="-4"/>
          <w:sz w:val="16"/>
          <w:szCs w:val="16"/>
          <w:lang w:val="it-IT"/>
        </w:rPr>
      </w:pPr>
      <w:r w:rsidRPr="007E193C">
        <w:rPr>
          <w:rFonts w:ascii="Tahoma" w:hAnsi="Tahoma" w:cs="Tahoma"/>
          <w:i/>
          <w:spacing w:val="-4"/>
          <w:sz w:val="16"/>
          <w:szCs w:val="16"/>
          <w:vertAlign w:val="superscript"/>
          <w:lang w:val="it-IT"/>
        </w:rPr>
        <w:t xml:space="preserve">2 </w:t>
      </w:r>
      <w:r w:rsidRPr="001A433F">
        <w:rPr>
          <w:rFonts w:ascii="Tahoma" w:hAnsi="Tahoma" w:cs="Tahoma"/>
          <w:i/>
          <w:spacing w:val="-4"/>
          <w:sz w:val="16"/>
          <w:szCs w:val="16"/>
          <w:lang w:val="it-IT"/>
        </w:rPr>
        <w:t>Nos veremos obligados a bajar el nivel de gravedad si el Cliente no puede proporcionarnos los recursos o las respuestas necesarios que nos permitan continuar con nuestros esfuerzos para resolver el problema.</w:t>
      </w:r>
    </w:p>
    <w:p w:rsidR="00023FE7" w:rsidRPr="001A433F" w:rsidRDefault="00023FE7" w:rsidP="00F42FB8">
      <w:pPr>
        <w:pStyle w:val="AppendixBodyText"/>
        <w:spacing w:after="0"/>
        <w:ind w:right="2160"/>
        <w:rPr>
          <w:rFonts w:ascii="Tahoma" w:hAnsi="Tahoma" w:cs="Tahoma"/>
          <w:sz w:val="16"/>
          <w:szCs w:val="16"/>
          <w:lang w:val="it-IT"/>
        </w:rPr>
      </w:pPr>
    </w:p>
    <w:p w:rsidR="00023FE7" w:rsidRPr="001A433F" w:rsidRDefault="00023FE7" w:rsidP="00F42FB8">
      <w:pPr>
        <w:pStyle w:val="AppendixBodyText"/>
        <w:spacing w:after="0"/>
        <w:rPr>
          <w:rFonts w:ascii="Tahoma" w:hAnsi="Tahoma" w:cs="Tahoma"/>
          <w:lang w:val="it-IT"/>
        </w:rPr>
      </w:pPr>
      <w:r w:rsidRPr="001A433F">
        <w:rPr>
          <w:rFonts w:ascii="Tahoma" w:hAnsi="Tahoma" w:cs="Tahoma"/>
          <w:bCs/>
          <w:sz w:val="18"/>
          <w:szCs w:val="18"/>
          <w:lang w:val="it-IT"/>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rsidR="00077CE5" w:rsidRPr="001A433F" w:rsidRDefault="00077CE5" w:rsidP="00F42FB8">
      <w:pPr>
        <w:pStyle w:val="AppendixBodyText"/>
        <w:spacing w:after="0"/>
        <w:rPr>
          <w:rFonts w:ascii="Tahoma" w:hAnsi="Tahoma" w:cs="Tahoma"/>
          <w:sz w:val="16"/>
          <w:szCs w:val="16"/>
          <w:lang w:val="it-IT"/>
        </w:rPr>
      </w:pPr>
    </w:p>
    <w:p w:rsidR="00023FE7" w:rsidRPr="001A433F" w:rsidRDefault="00023FE7" w:rsidP="00F42FB8">
      <w:pPr>
        <w:pStyle w:val="AppendixBodyText"/>
        <w:spacing w:after="0"/>
        <w:rPr>
          <w:rFonts w:ascii="Tahoma" w:hAnsi="Tahoma" w:cs="Tahoma"/>
          <w:lang w:val="it-IT"/>
        </w:rPr>
      </w:pPr>
      <w:r w:rsidRPr="001A433F">
        <w:rPr>
          <w:rFonts w:ascii="Tahoma" w:hAnsi="Tahoma" w:cs="Tahoma"/>
          <w:bCs/>
          <w:sz w:val="18"/>
          <w:szCs w:val="18"/>
          <w:lang w:val="it-IT"/>
        </w:rPr>
        <w:t>Los Clientes son responsables de implementar los procedimientos necesarios para proteger la integridad y la seguridad de su software y sus datos del acceso no autorizado y de reconstruir los archivos perdidos o modificados producto de errores graves.</w:t>
      </w:r>
    </w:p>
    <w:p w:rsidR="00077CE5" w:rsidRPr="001A433F" w:rsidRDefault="00077CE5" w:rsidP="00F42FB8">
      <w:pPr>
        <w:pStyle w:val="AppendixBodyText"/>
        <w:spacing w:after="0"/>
        <w:rPr>
          <w:rFonts w:ascii="Tahoma" w:hAnsi="Tahoma" w:cs="Tahoma"/>
          <w:sz w:val="16"/>
          <w:szCs w:val="16"/>
          <w:lang w:val="it-IT"/>
        </w:rPr>
      </w:pPr>
    </w:p>
    <w:p w:rsidR="00023FE7" w:rsidRPr="001A433F" w:rsidRDefault="00023FE7" w:rsidP="00F42FB8">
      <w:pPr>
        <w:pStyle w:val="AppendixBodyText"/>
        <w:spacing w:after="0"/>
        <w:rPr>
          <w:rFonts w:ascii="Tahoma" w:hAnsi="Tahoma" w:cs="Tahoma"/>
          <w:lang w:val="it-IT"/>
        </w:rPr>
      </w:pPr>
      <w:r w:rsidRPr="001A433F">
        <w:rPr>
          <w:rFonts w:ascii="Tahoma" w:hAnsi="Tahoma" w:cs="Tahoma"/>
          <w:bCs/>
          <w:sz w:val="18"/>
          <w:szCs w:val="18"/>
          <w:lang w:val="it-IT"/>
        </w:rPr>
        <w:t>Este beneficio de soporte técnico está vinculado a la inversión en SA y no a la versión. Los Clientes pueden adquirir la</w:t>
      </w:r>
      <w:r w:rsidR="00074C96" w:rsidRPr="001A433F">
        <w:rPr>
          <w:rFonts w:ascii="Tahoma" w:hAnsi="Tahoma" w:cs="Tahoma"/>
          <w:bCs/>
          <w:sz w:val="18"/>
          <w:szCs w:val="18"/>
          <w:lang w:val="it-IT"/>
        </w:rPr>
        <w:t> </w:t>
      </w:r>
      <w:r w:rsidRPr="001A433F">
        <w:rPr>
          <w:rFonts w:ascii="Tahoma" w:hAnsi="Tahoma" w:cs="Tahoma"/>
          <w:bCs/>
          <w:sz w:val="18"/>
          <w:szCs w:val="18"/>
          <w:lang w:val="it-IT"/>
        </w:rPr>
        <w:t xml:space="preserve">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1" w:history="1">
        <w:r w:rsidRPr="001A433F">
          <w:rPr>
            <w:rStyle w:val="Hyperlink"/>
            <w:rFonts w:ascii="Tahoma" w:hAnsi="Tahoma" w:cs="Tahoma"/>
            <w:bCs/>
            <w:sz w:val="18"/>
            <w:szCs w:val="18"/>
            <w:lang w:val="it-IT"/>
          </w:rPr>
          <w:t>http://support.microsoft.com/common/international.aspx?rdpath=dm;en-us;lifecycle</w:t>
        </w:r>
      </w:hyperlink>
      <w:r w:rsidRPr="001A433F">
        <w:rPr>
          <w:rFonts w:ascii="Tahoma" w:hAnsi="Tahoma" w:cs="Tahoma"/>
          <w:bCs/>
          <w:sz w:val="18"/>
          <w:szCs w:val="18"/>
          <w:lang w:val="it-IT"/>
        </w:rPr>
        <w:t xml:space="preserve">. </w:t>
      </w:r>
    </w:p>
    <w:p w:rsidR="00023FE7" w:rsidRPr="001A433F" w:rsidRDefault="00023FE7" w:rsidP="00F42FB8">
      <w:pPr>
        <w:pStyle w:val="AppendixBodyText"/>
        <w:spacing w:after="0"/>
        <w:rPr>
          <w:rFonts w:ascii="Tahoma" w:hAnsi="Tahoma" w:cs="Tahoma"/>
          <w:sz w:val="16"/>
          <w:szCs w:val="16"/>
          <w:lang w:val="it-IT"/>
        </w:rPr>
      </w:pPr>
    </w:p>
    <w:p w:rsidR="00077CE5" w:rsidRPr="001A433F" w:rsidRDefault="00AF539A" w:rsidP="00DA2788">
      <w:pPr>
        <w:pStyle w:val="AppendixBodyText"/>
        <w:rPr>
          <w:rFonts w:ascii="Tahoma" w:hAnsi="Tahoma" w:cs="Tahoma"/>
          <w:lang w:val="it-IT"/>
        </w:rPr>
      </w:pPr>
      <w:r w:rsidRPr="001A433F">
        <w:rPr>
          <w:rFonts w:ascii="Tahoma" w:hAnsi="Tahoma" w:cs="Tahoma"/>
          <w:b/>
          <w:bCs/>
          <w:color w:val="000000"/>
          <w:sz w:val="18"/>
          <w:szCs w:val="18"/>
          <w:lang w:val="it-IT"/>
        </w:rPr>
        <w:t>Conversión de Incidentes de Soporte Técnico para la Resolución de Problemas 24x7 de Software Assurance a Servicios de Soporte Premier</w:t>
      </w:r>
    </w:p>
    <w:p w:rsidR="00077CE5" w:rsidRPr="001A433F" w:rsidRDefault="00AF539A" w:rsidP="00DA2788">
      <w:pPr>
        <w:pStyle w:val="AppendixBodyText"/>
        <w:spacing w:after="0"/>
        <w:rPr>
          <w:rFonts w:ascii="Tahoma" w:hAnsi="Tahoma" w:cs="Tahoma"/>
          <w:lang w:val="it-IT"/>
        </w:rPr>
      </w:pPr>
      <w:r w:rsidRPr="001A433F">
        <w:rPr>
          <w:rFonts w:ascii="Tahoma" w:hAnsi="Tahoma" w:cs="Tahoma"/>
          <w:color w:val="000000"/>
          <w:sz w:val="18"/>
          <w:szCs w:val="18"/>
          <w:lang w:val="it-IT"/>
        </w:rPr>
        <w:t xml:space="preserve">Los Clientes tienen la posibilidad de convertir Incidentes de Soporte Técnico para la Resolución de Problemas 24x7 de Software Assurance (Incidentes PRS de SA o </w:t>
      </w:r>
      <w:r w:rsidR="008806E8" w:rsidRPr="001A433F">
        <w:rPr>
          <w:rFonts w:ascii="Tahoma" w:hAnsi="Tahoma" w:cs="Tahoma"/>
          <w:color w:val="000000"/>
          <w:sz w:val="18"/>
          <w:szCs w:val="18"/>
          <w:lang w:val="it-IT"/>
        </w:rPr>
        <w:t>“</w:t>
      </w:r>
      <w:r w:rsidRPr="001A433F">
        <w:rPr>
          <w:rFonts w:ascii="Tahoma" w:hAnsi="Tahoma" w:cs="Tahoma"/>
          <w:color w:val="000000"/>
          <w:sz w:val="18"/>
          <w:szCs w:val="18"/>
          <w:lang w:val="it-IT"/>
        </w:rPr>
        <w:t>SAB</w:t>
      </w:r>
      <w:r w:rsidR="008806E8" w:rsidRPr="001A433F">
        <w:rPr>
          <w:rFonts w:ascii="Tahoma" w:hAnsi="Tahoma" w:cs="Tahoma"/>
          <w:color w:val="000000"/>
          <w:sz w:val="18"/>
          <w:szCs w:val="18"/>
          <w:lang w:val="it-IT"/>
        </w:rPr>
        <w:t>”</w:t>
      </w:r>
      <w:r w:rsidRPr="001A433F">
        <w:rPr>
          <w:rFonts w:ascii="Tahoma" w:hAnsi="Tahoma" w:cs="Tahoma"/>
          <w:color w:val="000000"/>
          <w:sz w:val="18"/>
          <w:szCs w:val="18"/>
          <w:lang w:val="it-IT"/>
        </w:rPr>
        <w:t>) a:</w:t>
      </w:r>
    </w:p>
    <w:p w:rsidR="00077CE5" w:rsidRPr="001A433F" w:rsidRDefault="00077CE5" w:rsidP="00DA2788">
      <w:pPr>
        <w:pStyle w:val="AppendixBodyText"/>
        <w:spacing w:after="0"/>
        <w:rPr>
          <w:rFonts w:ascii="Tahoma" w:hAnsi="Tahoma" w:cs="Tahoma"/>
          <w:sz w:val="16"/>
          <w:szCs w:val="16"/>
          <w:lang w:val="it-IT"/>
        </w:rPr>
      </w:pPr>
    </w:p>
    <w:p w:rsidR="00AF539A" w:rsidRPr="001A433F" w:rsidRDefault="00AF539A" w:rsidP="001C20C9">
      <w:pPr>
        <w:pStyle w:val="AppendixBodyText"/>
        <w:numPr>
          <w:ilvl w:val="0"/>
          <w:numId w:val="31"/>
        </w:numPr>
        <w:tabs>
          <w:tab w:val="left" w:pos="1440"/>
        </w:tabs>
        <w:ind w:left="1440"/>
        <w:rPr>
          <w:rFonts w:ascii="Tahoma" w:hAnsi="Tahoma" w:cs="Tahoma"/>
          <w:lang w:val="it-IT"/>
        </w:rPr>
      </w:pPr>
      <w:r w:rsidRPr="001A433F">
        <w:rPr>
          <w:rFonts w:ascii="Tahoma" w:hAnsi="Tahoma" w:cs="Tahoma"/>
          <w:color w:val="000000"/>
          <w:sz w:val="18"/>
          <w:szCs w:val="18"/>
          <w:lang w:val="it-IT"/>
        </w:rPr>
        <w:t>Horas de Soporte Técnico para la Resolución de Problemas (PRS) Premier</w:t>
      </w:r>
    </w:p>
    <w:p w:rsidR="00AF539A" w:rsidRPr="001A433F" w:rsidRDefault="00AF539A" w:rsidP="001C20C9">
      <w:pPr>
        <w:pStyle w:val="AppendixBodyText"/>
        <w:numPr>
          <w:ilvl w:val="0"/>
          <w:numId w:val="31"/>
        </w:numPr>
        <w:tabs>
          <w:tab w:val="left" w:pos="1440"/>
        </w:tabs>
        <w:ind w:left="1440"/>
        <w:rPr>
          <w:rFonts w:ascii="Tahoma" w:hAnsi="Tahoma" w:cs="Tahoma"/>
          <w:lang w:val="it-IT"/>
        </w:rPr>
      </w:pPr>
      <w:r w:rsidRPr="001A433F">
        <w:rPr>
          <w:rFonts w:ascii="Tahoma" w:hAnsi="Tahoma" w:cs="Tahoma"/>
          <w:color w:val="000000"/>
          <w:sz w:val="18"/>
          <w:szCs w:val="18"/>
          <w:lang w:val="it-IT"/>
        </w:rPr>
        <w:t>Horas de Ingeniero de Soporte Técnico Dedicado (DSE)</w:t>
      </w:r>
    </w:p>
    <w:p w:rsidR="00077CE5" w:rsidRPr="001A433F" w:rsidRDefault="00077CE5" w:rsidP="00DA2788">
      <w:pPr>
        <w:pStyle w:val="AppendixBodyText"/>
        <w:tabs>
          <w:tab w:val="left" w:pos="1440"/>
        </w:tabs>
        <w:spacing w:after="0"/>
        <w:rPr>
          <w:rFonts w:ascii="Tahoma" w:hAnsi="Tahoma" w:cs="Tahoma"/>
          <w:sz w:val="16"/>
          <w:szCs w:val="16"/>
          <w:lang w:val="it-IT"/>
        </w:rPr>
      </w:pPr>
    </w:p>
    <w:p w:rsidR="00AF539A" w:rsidRPr="001A433F" w:rsidRDefault="00AF539A" w:rsidP="00F42FB8">
      <w:pPr>
        <w:rPr>
          <w:rFonts w:cs="Tahoma"/>
          <w:lang w:val="it-IT"/>
        </w:rPr>
      </w:pPr>
      <w:r w:rsidRPr="001A433F">
        <w:rPr>
          <w:rFonts w:cs="Tahoma"/>
          <w:color w:val="000000"/>
          <w:szCs w:val="18"/>
          <w:lang w:val="it-IT"/>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077CE5" w:rsidRPr="001A433F" w:rsidRDefault="00077CE5" w:rsidP="00DA2788">
      <w:pPr>
        <w:pStyle w:val="AppendixBodyText"/>
        <w:rPr>
          <w:rFonts w:ascii="Tahoma" w:hAnsi="Tahoma" w:cs="Tahoma"/>
          <w:lang w:val="it-IT"/>
        </w:rPr>
      </w:pPr>
      <w:r w:rsidRPr="001A433F">
        <w:rPr>
          <w:rFonts w:ascii="Tahoma" w:hAnsi="Tahoma" w:cs="Tahoma"/>
          <w:b/>
          <w:color w:val="000000"/>
          <w:sz w:val="18"/>
          <w:lang w:val="it-IT"/>
        </w:rPr>
        <w:lastRenderedPageBreak/>
        <w:t>Disposiciones de negocio adicionales</w:t>
      </w:r>
    </w:p>
    <w:p w:rsidR="00023FE7" w:rsidRPr="001A433F" w:rsidRDefault="00023FE7" w:rsidP="00F42FB8">
      <w:pPr>
        <w:pStyle w:val="AppendixBodyText"/>
        <w:spacing w:after="0"/>
        <w:rPr>
          <w:rFonts w:ascii="Tahoma" w:hAnsi="Tahoma" w:cs="Tahoma"/>
          <w:lang w:val="it-IT"/>
        </w:rPr>
      </w:pPr>
      <w:r w:rsidRPr="001A433F">
        <w:rPr>
          <w:rFonts w:ascii="Tahoma" w:hAnsi="Tahoma" w:cs="Tahoma"/>
          <w:sz w:val="18"/>
          <w:szCs w:val="18"/>
          <w:lang w:val="it-IT"/>
        </w:rPr>
        <w:t>Los gastos en SA no se podrán combinar en inscripciones Select o Enterprise, registros Select Plus o Contratos Open</w:t>
      </w:r>
      <w:r w:rsidR="00074C96" w:rsidRPr="001A433F">
        <w:rPr>
          <w:rFonts w:ascii="Tahoma" w:hAnsi="Tahoma" w:cs="Tahoma"/>
          <w:sz w:val="18"/>
          <w:szCs w:val="18"/>
          <w:lang w:val="it-IT"/>
        </w:rPr>
        <w:t> </w:t>
      </w:r>
      <w:r w:rsidRPr="001A433F">
        <w:rPr>
          <w:rFonts w:ascii="Tahoma" w:hAnsi="Tahoma" w:cs="Tahoma"/>
          <w:sz w:val="18"/>
          <w:szCs w:val="18"/>
          <w:lang w:val="it-IT"/>
        </w:rPr>
        <w:t>Value para ser susceptibles de obtener concesiones adicionales.</w:t>
      </w:r>
      <w:r w:rsidR="008806E8" w:rsidRPr="001A433F">
        <w:rPr>
          <w:rFonts w:ascii="Tahoma" w:hAnsi="Tahoma" w:cs="Tahoma"/>
          <w:sz w:val="18"/>
          <w:szCs w:val="18"/>
          <w:lang w:val="it-IT"/>
        </w:rPr>
        <w:t xml:space="preserve"> </w:t>
      </w:r>
      <w:r w:rsidRPr="001A433F">
        <w:rPr>
          <w:rFonts w:ascii="Tahoma" w:hAnsi="Tahoma" w:cs="Tahoma"/>
          <w:sz w:val="18"/>
          <w:szCs w:val="18"/>
          <w:lang w:val="it-IT"/>
        </w:rPr>
        <w:t>Los gastos en cada inscripción o contrato se</w:t>
      </w:r>
      <w:r w:rsidR="00074C96" w:rsidRPr="001A433F">
        <w:rPr>
          <w:rFonts w:ascii="Tahoma" w:hAnsi="Tahoma" w:cs="Tahoma"/>
          <w:sz w:val="18"/>
          <w:szCs w:val="18"/>
          <w:lang w:val="it-IT"/>
        </w:rPr>
        <w:t> </w:t>
      </w:r>
      <w:r w:rsidRPr="001A433F">
        <w:rPr>
          <w:rFonts w:ascii="Tahoma" w:hAnsi="Tahoma" w:cs="Tahoma"/>
          <w:sz w:val="18"/>
          <w:szCs w:val="18"/>
          <w:lang w:val="it-IT"/>
        </w:rPr>
        <w:t>utilizarán para decidir la concesión para dicha inscripción o contrato.</w:t>
      </w:r>
    </w:p>
    <w:p w:rsidR="00077CE5" w:rsidRPr="001A433F" w:rsidRDefault="00077CE5" w:rsidP="00F42FB8">
      <w:pPr>
        <w:pStyle w:val="AppendixBodyText"/>
        <w:spacing w:after="0"/>
        <w:rPr>
          <w:rFonts w:ascii="Tahoma" w:hAnsi="Tahoma" w:cs="Tahoma"/>
          <w:sz w:val="18"/>
          <w:szCs w:val="18"/>
          <w:lang w:val="it-IT"/>
        </w:rPr>
      </w:pPr>
    </w:p>
    <w:p w:rsidR="00023FE7" w:rsidRPr="001A433F" w:rsidRDefault="00023FE7" w:rsidP="00F42FB8">
      <w:pPr>
        <w:pStyle w:val="AppendixBodyText"/>
        <w:tabs>
          <w:tab w:val="left" w:pos="1440"/>
        </w:tabs>
        <w:spacing w:after="0"/>
        <w:rPr>
          <w:rFonts w:ascii="Tahoma" w:hAnsi="Tahoma" w:cs="Tahoma"/>
          <w:lang w:val="it-IT"/>
        </w:rPr>
      </w:pPr>
      <w:r w:rsidRPr="001A433F">
        <w:rPr>
          <w:rFonts w:ascii="Tahoma" w:hAnsi="Tahoma" w:cs="Tahoma"/>
          <w:sz w:val="18"/>
          <w:szCs w:val="18"/>
          <w:lang w:val="it-IT"/>
        </w:rPr>
        <w:t>La reducción d</w:t>
      </w:r>
      <w:r w:rsidRPr="001A433F">
        <w:rPr>
          <w:rFonts w:ascii="Tahoma" w:hAnsi="Tahoma" w:cs="Tahoma"/>
          <w:bCs/>
          <w:sz w:val="18"/>
          <w:szCs w:val="18"/>
          <w:lang w:val="it-IT"/>
        </w:rPr>
        <w:t>e</w:t>
      </w:r>
      <w:r w:rsidRPr="001A433F">
        <w:rPr>
          <w:rFonts w:ascii="Tahoma" w:hAnsi="Tahoma" w:cs="Tahoma"/>
          <w:sz w:val="18"/>
          <w:szCs w:val="18"/>
          <w:lang w:val="it-IT"/>
        </w:rPr>
        <w:t xml:space="preserve"> los gastos en SA como resultado de devoluciones y otros ajustes de facturación</w:t>
      </w:r>
      <w:r w:rsidRPr="001A433F">
        <w:rPr>
          <w:rFonts w:ascii="Tahoma" w:hAnsi="Tahoma" w:cs="Tahoma"/>
          <w:bCs/>
          <w:sz w:val="18"/>
          <w:szCs w:val="18"/>
          <w:lang w:val="it-IT"/>
        </w:rPr>
        <w:t>,</w:t>
      </w:r>
      <w:r w:rsidRPr="001A433F">
        <w:rPr>
          <w:rFonts w:ascii="Tahoma" w:hAnsi="Tahoma" w:cs="Tahoma"/>
          <w:sz w:val="18"/>
          <w:szCs w:val="18"/>
          <w:lang w:val="it-IT"/>
        </w:rPr>
        <w:t xml:space="preserve"> en la medida que así se permita, </w:t>
      </w:r>
      <w:r w:rsidRPr="001A433F">
        <w:rPr>
          <w:rFonts w:ascii="Tahoma" w:hAnsi="Tahoma" w:cs="Tahoma"/>
          <w:bCs/>
          <w:sz w:val="18"/>
          <w:szCs w:val="18"/>
          <w:lang w:val="it-IT"/>
        </w:rPr>
        <w:t>podrá</w:t>
      </w:r>
      <w:r w:rsidRPr="001A433F">
        <w:rPr>
          <w:rFonts w:ascii="Tahoma" w:hAnsi="Tahoma" w:cs="Tahoma"/>
          <w:sz w:val="18"/>
          <w:szCs w:val="18"/>
          <w:lang w:val="it-IT"/>
        </w:rPr>
        <w:t xml:space="preserve"> causar la pérdida de elegibilidad a Soporte Técnico o de concesiones de incidentes telefónicos durante los periodos de concesiones presentes o futuros. </w:t>
      </w:r>
    </w:p>
    <w:p w:rsidR="0036654E" w:rsidRPr="001A433F" w:rsidRDefault="0036654E" w:rsidP="00F42FB8">
      <w:pPr>
        <w:pStyle w:val="Heading3"/>
        <w:rPr>
          <w:rFonts w:ascii="Tahoma" w:hAnsi="Tahoma" w:cs="Tahoma"/>
          <w:b w:val="0"/>
          <w:sz w:val="18"/>
          <w:szCs w:val="18"/>
          <w:lang w:val="it-IT"/>
        </w:rPr>
      </w:pPr>
    </w:p>
    <w:p w:rsidR="00613BBB" w:rsidRPr="001A433F" w:rsidRDefault="00613BBB" w:rsidP="00F0652C">
      <w:pPr>
        <w:pStyle w:val="Heading3"/>
        <w:spacing w:after="60"/>
        <w:rPr>
          <w:rFonts w:ascii="Tahoma" w:hAnsi="Tahoma" w:cs="Tahoma"/>
          <w:lang w:val="it-IT"/>
        </w:rPr>
      </w:pPr>
      <w:bookmarkStart w:id="819" w:name="_Toc336338237"/>
      <w:bookmarkStart w:id="820" w:name="_Toc346278075"/>
      <w:r w:rsidRPr="001A433F">
        <w:rPr>
          <w:rFonts w:ascii="Tahoma" w:hAnsi="Tahoma" w:cs="Tahoma"/>
          <w:sz w:val="18"/>
          <w:lang w:val="it-IT"/>
        </w:rPr>
        <w:t>Soporte Técnico para la Resolución de Problemas 24x7 Ilimitado</w:t>
      </w:r>
      <w:bookmarkEnd w:id="819"/>
      <w:bookmarkEnd w:id="820"/>
    </w:p>
    <w:p w:rsidR="00A17E03" w:rsidRPr="001A433F" w:rsidRDefault="00A17E03" w:rsidP="00F42FB8">
      <w:pPr>
        <w:jc w:val="both"/>
        <w:rPr>
          <w:rFonts w:cs="Tahoma"/>
          <w:lang w:val="it-IT"/>
        </w:rPr>
      </w:pPr>
      <w:r w:rsidRPr="001A433F">
        <w:rPr>
          <w:rFonts w:cs="Tahoma"/>
          <w:szCs w:val="18"/>
          <w:lang w:val="it-IT"/>
        </w:rPr>
        <w:t>Este beneficio solo está disponible a través de (1) Enrollment for Application Platform (EAP) para un Contrato Enterprise y/o (2) con la adquisición de licencias para Almacenamiento de Datos Paralelos (PDW) a través de EA, EAP, Select Plus o Select.</w:t>
      </w:r>
    </w:p>
    <w:p w:rsidR="00A17E03" w:rsidRPr="001A433F" w:rsidRDefault="00A17E03" w:rsidP="00F42FB8">
      <w:pPr>
        <w:jc w:val="both"/>
        <w:rPr>
          <w:rFonts w:cs="Tahoma"/>
          <w:lang w:val="it-IT"/>
        </w:rPr>
      </w:pPr>
    </w:p>
    <w:p w:rsidR="00894563" w:rsidRPr="001A433F" w:rsidRDefault="00A17E03" w:rsidP="00DA2788">
      <w:pPr>
        <w:spacing w:line="276" w:lineRule="auto"/>
        <w:jc w:val="both"/>
        <w:rPr>
          <w:rFonts w:cs="Tahoma"/>
          <w:lang w:val="it-IT"/>
        </w:rPr>
      </w:pPr>
      <w:r w:rsidRPr="001A433F">
        <w:rPr>
          <w:rFonts w:eastAsia="Calibri" w:cs="Tahoma"/>
          <w:szCs w:val="18"/>
          <w:lang w:val="it-IT"/>
        </w:rPr>
        <w:t>Los Clientes que tengan una EAP con gastos en SA promedio anuales mínimos de $250,000 en total en productos Application Platform cualificados y que tengan un Contrato de Servicios Premier activo son elegibles para optar a</w:t>
      </w:r>
      <w:r w:rsidR="00074C96" w:rsidRPr="001A433F">
        <w:rPr>
          <w:rFonts w:eastAsia="Calibri" w:cs="Tahoma"/>
          <w:szCs w:val="18"/>
          <w:lang w:val="it-IT"/>
        </w:rPr>
        <w:t> </w:t>
      </w:r>
      <w:r w:rsidRPr="001A433F">
        <w:rPr>
          <w:rFonts w:eastAsia="Calibri" w:cs="Tahoma"/>
          <w:szCs w:val="18"/>
          <w:lang w:val="it-IT"/>
        </w:rPr>
        <w:t>incidentes de Soporte Técnico para la Resolución de problemas (PRS) 24x7 Ilimitado. L</w:t>
      </w:r>
      <w:r w:rsidRPr="001A433F">
        <w:rPr>
          <w:rFonts w:cs="Tahoma"/>
          <w:szCs w:val="18"/>
          <w:lang w:val="it-IT"/>
        </w:rPr>
        <w:t>os productos indicados a</w:t>
      </w:r>
      <w:r w:rsidR="00074C96" w:rsidRPr="001A433F">
        <w:rPr>
          <w:rFonts w:cs="Tahoma"/>
          <w:szCs w:val="18"/>
          <w:lang w:val="it-IT"/>
        </w:rPr>
        <w:t> </w:t>
      </w:r>
      <w:r w:rsidRPr="001A433F">
        <w:rPr>
          <w:rFonts w:cs="Tahoma"/>
          <w:szCs w:val="18"/>
          <w:lang w:val="it-IT"/>
        </w:rPr>
        <w:t xml:space="preserve">continuación, que se incluyen actualmente en el Soporte Estándar o Ampliado, como se define en la </w:t>
      </w:r>
      <w:hyperlink r:id="rId22" w:history="1">
        <w:r w:rsidRPr="001A433F">
          <w:rPr>
            <w:rStyle w:val="Hyperlink"/>
            <w:rFonts w:cs="Tahoma"/>
            <w:szCs w:val="18"/>
            <w:lang w:val="it-IT"/>
          </w:rPr>
          <w:t>Directiva</w:t>
        </w:r>
        <w:r w:rsidR="00074C96" w:rsidRPr="001A433F">
          <w:rPr>
            <w:rStyle w:val="Hyperlink"/>
            <w:rFonts w:cs="Tahoma"/>
            <w:szCs w:val="18"/>
            <w:lang w:val="it-IT"/>
          </w:rPr>
          <w:t> </w:t>
        </w:r>
        <w:r w:rsidRPr="001A433F">
          <w:rPr>
            <w:rStyle w:val="Hyperlink"/>
            <w:rFonts w:cs="Tahoma"/>
            <w:szCs w:val="18"/>
            <w:lang w:val="it-IT"/>
          </w:rPr>
          <w:t>de</w:t>
        </w:r>
        <w:r w:rsidR="00074C96" w:rsidRPr="001A433F">
          <w:rPr>
            <w:rStyle w:val="Hyperlink"/>
            <w:rFonts w:cs="Tahoma"/>
            <w:szCs w:val="18"/>
            <w:lang w:val="it-IT"/>
          </w:rPr>
          <w:t> </w:t>
        </w:r>
        <w:r w:rsidRPr="001A433F">
          <w:rPr>
            <w:rStyle w:val="Hyperlink"/>
            <w:rFonts w:cs="Tahoma"/>
            <w:szCs w:val="18"/>
            <w:lang w:val="it-IT"/>
          </w:rPr>
          <w:t>Ciclo de Vida de Soporte Técnico de Microsoft</w:t>
        </w:r>
      </w:hyperlink>
      <w:r w:rsidRPr="001A433F">
        <w:rPr>
          <w:rFonts w:cs="Tahoma"/>
          <w:szCs w:val="18"/>
          <w:lang w:val="it-IT"/>
        </w:rPr>
        <w:t xml:space="preserve"> </w:t>
      </w:r>
      <w:r w:rsidRPr="001A433F">
        <w:rPr>
          <w:rFonts w:cs="Tahoma"/>
          <w:color w:val="000000"/>
          <w:szCs w:val="18"/>
          <w:lang w:val="it-IT"/>
        </w:rPr>
        <w:t>en línea con un contrato Premier del Cliente, están incluidos en este beneficio.</w:t>
      </w:r>
    </w:p>
    <w:p w:rsidR="00077CE5" w:rsidRPr="001A433F" w:rsidRDefault="00077CE5" w:rsidP="00DA2788">
      <w:pPr>
        <w:spacing w:line="276" w:lineRule="auto"/>
        <w:jc w:val="both"/>
        <w:rPr>
          <w:rFonts w:cs="Tahoma"/>
          <w:lang w:val="it-IT"/>
        </w:rPr>
      </w:pPr>
    </w:p>
    <w:p w:rsidR="00A17E03" w:rsidRPr="00911162" w:rsidRDefault="00A17E03" w:rsidP="00F42FB8">
      <w:pPr>
        <w:spacing w:line="276" w:lineRule="auto"/>
        <w:jc w:val="both"/>
        <w:rPr>
          <w:rFonts w:cs="Tahoma"/>
        </w:rPr>
      </w:pPr>
      <w:r w:rsidRPr="00911162">
        <w:rPr>
          <w:rFonts w:eastAsia="Calibri" w:cs="Tahoma"/>
          <w:szCs w:val="18"/>
        </w:rPr>
        <w:t>Los productos de Application Platform cualificados son:</w:t>
      </w:r>
    </w:p>
    <w:p w:rsidR="00613BBB" w:rsidRPr="00911162" w:rsidRDefault="00613BBB" w:rsidP="00077CE5">
      <w:pPr>
        <w:rPr>
          <w:rFonts w:cs="Tahoma"/>
        </w:rPr>
      </w:pPr>
    </w:p>
    <w:p w:rsidR="00613BBB" w:rsidRPr="00911162" w:rsidRDefault="00613BBB" w:rsidP="002C1048">
      <w:pPr>
        <w:numPr>
          <w:ilvl w:val="0"/>
          <w:numId w:val="91"/>
        </w:numPr>
        <w:spacing w:after="60"/>
        <w:rPr>
          <w:rFonts w:cs="Tahoma"/>
        </w:rPr>
      </w:pPr>
      <w:r w:rsidRPr="00911162">
        <w:rPr>
          <w:rFonts w:cs="Tahoma"/>
          <w:szCs w:val="18"/>
        </w:rPr>
        <w:t>CAL de SQL</w:t>
      </w:r>
    </w:p>
    <w:p w:rsidR="00613BBB" w:rsidRPr="00911162" w:rsidRDefault="00613BBB" w:rsidP="002C1048">
      <w:pPr>
        <w:numPr>
          <w:ilvl w:val="0"/>
          <w:numId w:val="91"/>
        </w:numPr>
        <w:spacing w:after="60"/>
        <w:rPr>
          <w:rFonts w:cs="Tahoma"/>
        </w:rPr>
      </w:pPr>
      <w:r w:rsidRPr="00911162">
        <w:rPr>
          <w:rFonts w:cs="Tahoma"/>
          <w:szCs w:val="18"/>
        </w:rPr>
        <w:t>SQL Server Standard</w:t>
      </w:r>
    </w:p>
    <w:p w:rsidR="00613BBB" w:rsidRPr="00911162" w:rsidRDefault="00613BBB" w:rsidP="002C1048">
      <w:pPr>
        <w:numPr>
          <w:ilvl w:val="0"/>
          <w:numId w:val="91"/>
        </w:numPr>
        <w:spacing w:after="60"/>
        <w:rPr>
          <w:rFonts w:cs="Tahoma"/>
        </w:rPr>
      </w:pPr>
      <w:r w:rsidRPr="00911162">
        <w:rPr>
          <w:rFonts w:cs="Tahoma"/>
          <w:szCs w:val="18"/>
        </w:rPr>
        <w:t>SQL Server Standard Por Núcleo/Por Procesador</w:t>
      </w:r>
    </w:p>
    <w:p w:rsidR="00613BBB" w:rsidRPr="00911162" w:rsidRDefault="00613BBB" w:rsidP="002C1048">
      <w:pPr>
        <w:numPr>
          <w:ilvl w:val="0"/>
          <w:numId w:val="91"/>
        </w:numPr>
        <w:spacing w:after="60"/>
        <w:rPr>
          <w:rFonts w:cs="Tahoma"/>
        </w:rPr>
      </w:pPr>
      <w:r w:rsidRPr="00911162">
        <w:rPr>
          <w:rFonts w:cs="Tahoma"/>
          <w:szCs w:val="18"/>
        </w:rPr>
        <w:t>SQL Server Enterprise</w:t>
      </w:r>
    </w:p>
    <w:p w:rsidR="00613BBB" w:rsidRPr="00911162" w:rsidRDefault="00613BBB" w:rsidP="002C1048">
      <w:pPr>
        <w:numPr>
          <w:ilvl w:val="0"/>
          <w:numId w:val="91"/>
        </w:numPr>
        <w:spacing w:after="60"/>
        <w:rPr>
          <w:rFonts w:cs="Tahoma"/>
        </w:rPr>
      </w:pPr>
      <w:r w:rsidRPr="00911162">
        <w:rPr>
          <w:rFonts w:cs="Tahoma"/>
          <w:szCs w:val="18"/>
        </w:rPr>
        <w:t>SQL Server Enterprise Por Núcleo/Por Procesador</w:t>
      </w:r>
    </w:p>
    <w:p w:rsidR="00894563" w:rsidRPr="00911162" w:rsidRDefault="00894563" w:rsidP="002C1048">
      <w:pPr>
        <w:numPr>
          <w:ilvl w:val="0"/>
          <w:numId w:val="91"/>
        </w:numPr>
        <w:spacing w:after="60"/>
        <w:rPr>
          <w:rFonts w:cs="Tahoma"/>
        </w:rPr>
      </w:pPr>
      <w:r w:rsidRPr="00911162">
        <w:rPr>
          <w:rFonts w:cs="Tahoma"/>
          <w:szCs w:val="18"/>
        </w:rPr>
        <w:t>SQL Server Business Intelligence</w:t>
      </w:r>
    </w:p>
    <w:p w:rsidR="00EB42F3" w:rsidRPr="00911162" w:rsidRDefault="00EB42F3" w:rsidP="002C1048">
      <w:pPr>
        <w:numPr>
          <w:ilvl w:val="0"/>
          <w:numId w:val="91"/>
        </w:numPr>
        <w:spacing w:after="60"/>
        <w:rPr>
          <w:rFonts w:cs="Tahoma"/>
        </w:rPr>
      </w:pPr>
      <w:r w:rsidRPr="00911162">
        <w:rPr>
          <w:rFonts w:cs="Tahoma"/>
          <w:szCs w:val="18"/>
        </w:rPr>
        <w:t>SQL Server Datacenter Por Procesador</w:t>
      </w:r>
    </w:p>
    <w:p w:rsidR="00613BBB" w:rsidRPr="00911162" w:rsidRDefault="00613BBB" w:rsidP="002C1048">
      <w:pPr>
        <w:numPr>
          <w:ilvl w:val="0"/>
          <w:numId w:val="91"/>
        </w:numPr>
        <w:spacing w:after="60"/>
        <w:rPr>
          <w:rFonts w:cs="Tahoma"/>
        </w:rPr>
      </w:pPr>
      <w:r w:rsidRPr="00911162">
        <w:rPr>
          <w:rFonts w:cs="Tahoma"/>
          <w:szCs w:val="18"/>
        </w:rPr>
        <w:t>BizTalk Server Standard Por Procesador</w:t>
      </w:r>
    </w:p>
    <w:p w:rsidR="00613BBB" w:rsidRPr="00911162" w:rsidRDefault="00613BBB" w:rsidP="002C1048">
      <w:pPr>
        <w:numPr>
          <w:ilvl w:val="0"/>
          <w:numId w:val="91"/>
        </w:numPr>
        <w:spacing w:after="60"/>
        <w:rPr>
          <w:rFonts w:cs="Tahoma"/>
        </w:rPr>
      </w:pPr>
      <w:r w:rsidRPr="00911162">
        <w:rPr>
          <w:rFonts w:cs="Tahoma"/>
          <w:szCs w:val="18"/>
        </w:rPr>
        <w:t>BizTalk Server Enterprise Por Procesador</w:t>
      </w:r>
    </w:p>
    <w:p w:rsidR="00613BBB" w:rsidRPr="00911162" w:rsidRDefault="00613BBB" w:rsidP="002C1048">
      <w:pPr>
        <w:numPr>
          <w:ilvl w:val="0"/>
          <w:numId w:val="91"/>
        </w:numPr>
        <w:spacing w:after="60"/>
        <w:rPr>
          <w:rFonts w:cs="Tahoma"/>
        </w:rPr>
      </w:pPr>
      <w:r w:rsidRPr="00911162">
        <w:rPr>
          <w:rFonts w:cs="Tahoma"/>
          <w:szCs w:val="18"/>
        </w:rPr>
        <w:t>BizTalk Server Branch Por Procesador</w:t>
      </w:r>
    </w:p>
    <w:p w:rsidR="00613BBB" w:rsidRPr="00911162" w:rsidRDefault="00613BBB" w:rsidP="002C1048">
      <w:pPr>
        <w:numPr>
          <w:ilvl w:val="0"/>
          <w:numId w:val="91"/>
        </w:numPr>
        <w:spacing w:after="60"/>
        <w:rPr>
          <w:rFonts w:cs="Tahoma"/>
        </w:rPr>
      </w:pPr>
      <w:r w:rsidRPr="00911162">
        <w:rPr>
          <w:rFonts w:cs="Tahoma"/>
          <w:szCs w:val="18"/>
        </w:rPr>
        <w:t>Office SharePoint Server</w:t>
      </w:r>
    </w:p>
    <w:p w:rsidR="00613BBB" w:rsidRPr="00911162" w:rsidRDefault="00613BBB" w:rsidP="002C1048">
      <w:pPr>
        <w:numPr>
          <w:ilvl w:val="0"/>
          <w:numId w:val="91"/>
        </w:numPr>
        <w:spacing w:after="60"/>
        <w:rPr>
          <w:rFonts w:cs="Tahoma"/>
        </w:rPr>
      </w:pPr>
      <w:r w:rsidRPr="00911162">
        <w:rPr>
          <w:rFonts w:cs="Tahoma"/>
          <w:szCs w:val="18"/>
        </w:rPr>
        <w:t>SharePoint Internet</w:t>
      </w:r>
    </w:p>
    <w:p w:rsidR="00894563" w:rsidRPr="00911162" w:rsidRDefault="00894563" w:rsidP="002C1048">
      <w:pPr>
        <w:numPr>
          <w:ilvl w:val="0"/>
          <w:numId w:val="91"/>
        </w:numPr>
        <w:spacing w:after="60"/>
        <w:rPr>
          <w:rFonts w:cs="Tahoma"/>
        </w:rPr>
      </w:pPr>
      <w:r w:rsidRPr="00911162">
        <w:rPr>
          <w:rFonts w:cs="Tahoma"/>
          <w:szCs w:val="18"/>
        </w:rPr>
        <w:t>FAST para SharePoint/SharePoint Internet</w:t>
      </w:r>
    </w:p>
    <w:p w:rsidR="00613BBB" w:rsidRPr="00911162" w:rsidRDefault="00613BBB" w:rsidP="00077CE5">
      <w:pPr>
        <w:rPr>
          <w:rFonts w:cs="Tahoma"/>
        </w:rPr>
      </w:pPr>
    </w:p>
    <w:p w:rsidR="00613BBB" w:rsidRPr="001A433F" w:rsidRDefault="00613BBB" w:rsidP="00FF1B2B">
      <w:pPr>
        <w:pStyle w:val="AppendixBodyText"/>
        <w:spacing w:after="0"/>
        <w:jc w:val="both"/>
        <w:rPr>
          <w:rFonts w:ascii="Tahoma" w:hAnsi="Tahoma" w:cs="Tahoma"/>
          <w:lang w:val="it-IT"/>
        </w:rPr>
      </w:pPr>
      <w:r w:rsidRPr="00911162">
        <w:rPr>
          <w:rFonts w:ascii="Tahoma" w:hAnsi="Tahoma" w:cs="Tahoma"/>
          <w:sz w:val="18"/>
          <w:szCs w:val="18"/>
        </w:rPr>
        <w:t>La tabla que aparece a continuación muestra las conversiones de umbral de gastos en SA con respecto a contratos basados en monedas que no sean el dólar estadounidense (USD).</w:t>
      </w:r>
      <w:r w:rsidR="008806E8" w:rsidRPr="00911162">
        <w:rPr>
          <w:rFonts w:ascii="Tahoma" w:hAnsi="Tahoma" w:cs="Tahoma"/>
          <w:sz w:val="18"/>
          <w:szCs w:val="18"/>
        </w:rPr>
        <w:t xml:space="preserve"> </w:t>
      </w:r>
      <w:r w:rsidRPr="001A433F">
        <w:rPr>
          <w:rFonts w:ascii="Tahoma" w:hAnsi="Tahoma" w:cs="Tahoma"/>
          <w:sz w:val="18"/>
          <w:szCs w:val="18"/>
          <w:lang w:val="it-IT"/>
        </w:rPr>
        <w:t>Debido a la fluctuación de los tipos de cambio, esta tabla está sujeta a cambios sin previo aviso.</w:t>
      </w:r>
    </w:p>
    <w:p w:rsidR="00613BBB" w:rsidRPr="001A433F" w:rsidRDefault="00613BBB" w:rsidP="00FF1B2B">
      <w:pPr>
        <w:pStyle w:val="AppendixBodyText"/>
        <w:spacing w:after="0"/>
        <w:rPr>
          <w:rFonts w:ascii="Tahoma" w:hAnsi="Tahoma" w:cs="Tahoma"/>
          <w:sz w:val="18"/>
          <w:szCs w:val="18"/>
          <w:lang w:val="it-IT"/>
        </w:rPr>
      </w:pPr>
    </w:p>
    <w:p w:rsidR="00613BBB" w:rsidRPr="001A433F" w:rsidRDefault="00613BBB" w:rsidP="00613BBB">
      <w:pPr>
        <w:rPr>
          <w:rFonts w:cs="Tahoma"/>
          <w:szCs w:val="18"/>
          <w:lang w:val="it-IT"/>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254"/>
        <w:gridCol w:w="3010"/>
      </w:tblGrid>
      <w:tr w:rsidR="00613BBB" w:rsidRPr="00911162" w:rsidTr="00074C96">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911162" w:rsidRDefault="00613BBB" w:rsidP="00074C96">
            <w:pPr>
              <w:pStyle w:val="AppendixBodyText"/>
              <w:jc w:val="center"/>
              <w:rPr>
                <w:rFonts w:ascii="Tahoma" w:hAnsi="Tahoma" w:cs="Tahoma"/>
                <w:b/>
                <w:bCs/>
              </w:rPr>
            </w:pPr>
            <w:r w:rsidRPr="00911162">
              <w:rPr>
                <w:rFonts w:ascii="Tahoma" w:hAnsi="Tahoma" w:cs="Tahoma"/>
                <w:b/>
                <w:bCs/>
              </w:rPr>
              <w:t>Moneda</w:t>
            </w:r>
          </w:p>
        </w:tc>
        <w:tc>
          <w:tcPr>
            <w:tcW w:w="1254"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911162" w:rsidRDefault="00613BBB" w:rsidP="00074C96">
            <w:pPr>
              <w:pStyle w:val="AppendixBodyText"/>
              <w:jc w:val="center"/>
              <w:rPr>
                <w:rFonts w:ascii="Tahoma" w:hAnsi="Tahoma" w:cs="Tahoma"/>
                <w:b/>
                <w:bCs/>
              </w:rPr>
            </w:pPr>
            <w:r w:rsidRPr="00911162">
              <w:rPr>
                <w:rFonts w:ascii="Tahoma" w:hAnsi="Tahoma" w:cs="Tahoma"/>
                <w:b/>
                <w:bCs/>
              </w:rPr>
              <w:t>Código de la moneda</w:t>
            </w:r>
          </w:p>
        </w:tc>
        <w:tc>
          <w:tcPr>
            <w:tcW w:w="3010"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911162" w:rsidRDefault="00613BBB" w:rsidP="00074C96">
            <w:pPr>
              <w:pStyle w:val="AppendixBodyText"/>
              <w:jc w:val="center"/>
              <w:rPr>
                <w:rFonts w:ascii="Tahoma" w:hAnsi="Tahoma" w:cs="Tahoma"/>
                <w:b/>
                <w:bCs/>
              </w:rPr>
            </w:pPr>
            <w:r w:rsidRPr="00911162">
              <w:rPr>
                <w:rFonts w:ascii="Tahoma" w:hAnsi="Tahoma" w:cs="Tahoma"/>
                <w:b/>
                <w:bCs/>
              </w:rPr>
              <w:t>Gastos en SA promedio anuales mínimo para ser susceptibles de obtener PRS 24x7 Ilimitado</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Dólar estadounidense</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USD</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250</w:t>
            </w:r>
            <w:r w:rsidR="001E5947" w:rsidRPr="00911162">
              <w:rPr>
                <w:rFonts w:ascii="Tahoma" w:hAnsi="Tahoma" w:cs="Tahoma"/>
                <w:color w:val="000000"/>
                <w:sz w:val="18"/>
                <w:szCs w:val="18"/>
              </w:rPr>
              <w:t>.</w:t>
            </w:r>
            <w:r w:rsidRPr="00911162">
              <w:rPr>
                <w:rFonts w:ascii="Tahoma" w:hAnsi="Tahoma" w:cs="Tahoma"/>
                <w:color w:val="000000"/>
                <w:sz w:val="18"/>
                <w:szCs w:val="18"/>
              </w:rPr>
              <w:t>000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Dólar australiano</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AUD</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375</w:t>
            </w:r>
            <w:r w:rsidR="001E5947" w:rsidRPr="00911162">
              <w:rPr>
                <w:rFonts w:ascii="Tahoma" w:hAnsi="Tahoma" w:cs="Tahoma"/>
                <w:color w:val="000000"/>
                <w:sz w:val="18"/>
                <w:szCs w:val="18"/>
              </w:rPr>
              <w:t>.</w:t>
            </w:r>
            <w:r w:rsidRPr="00911162">
              <w:rPr>
                <w:rFonts w:ascii="Tahoma" w:hAnsi="Tahoma" w:cs="Tahoma"/>
                <w:color w:val="000000"/>
                <w:sz w:val="18"/>
                <w:szCs w:val="18"/>
              </w:rPr>
              <w:t>000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Dólar canadiense</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CAD</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337</w:t>
            </w:r>
            <w:r w:rsidR="001E5947" w:rsidRPr="00911162">
              <w:rPr>
                <w:rFonts w:ascii="Tahoma" w:hAnsi="Tahoma" w:cs="Tahoma"/>
                <w:color w:val="000000"/>
                <w:sz w:val="18"/>
                <w:szCs w:val="18"/>
              </w:rPr>
              <w:t>.</w:t>
            </w:r>
            <w:r w:rsidRPr="00911162">
              <w:rPr>
                <w:rFonts w:ascii="Tahoma" w:hAnsi="Tahoma" w:cs="Tahoma"/>
                <w:color w:val="000000"/>
                <w:sz w:val="18"/>
                <w:szCs w:val="18"/>
              </w:rPr>
              <w:t>500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Franco suizo</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CHF</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412</w:t>
            </w:r>
            <w:r w:rsidR="001E5947" w:rsidRPr="00911162">
              <w:rPr>
                <w:rFonts w:ascii="Tahoma" w:hAnsi="Tahoma" w:cs="Tahoma"/>
                <w:color w:val="000000"/>
                <w:sz w:val="18"/>
                <w:szCs w:val="18"/>
              </w:rPr>
              <w:t>.</w:t>
            </w:r>
            <w:r w:rsidRPr="00911162">
              <w:rPr>
                <w:rFonts w:ascii="Tahoma" w:hAnsi="Tahoma" w:cs="Tahoma"/>
                <w:color w:val="000000"/>
                <w:sz w:val="18"/>
                <w:szCs w:val="18"/>
              </w:rPr>
              <w:t>500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lastRenderedPageBreak/>
              <w:t>Renminbi de China</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CNY</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2</w:t>
            </w:r>
            <w:r w:rsidR="001E5947" w:rsidRPr="00911162">
              <w:rPr>
                <w:rFonts w:ascii="Tahoma" w:hAnsi="Tahoma" w:cs="Tahoma"/>
                <w:color w:val="000000"/>
                <w:sz w:val="18"/>
                <w:szCs w:val="18"/>
              </w:rPr>
              <w:t>.</w:t>
            </w:r>
            <w:r w:rsidRPr="00911162">
              <w:rPr>
                <w:rFonts w:ascii="Tahoma" w:hAnsi="Tahoma" w:cs="Tahoma"/>
                <w:color w:val="000000"/>
                <w:sz w:val="18"/>
                <w:szCs w:val="18"/>
              </w:rPr>
              <w:t>062</w:t>
            </w:r>
            <w:r w:rsidR="001E5947" w:rsidRPr="00911162">
              <w:rPr>
                <w:rFonts w:ascii="Tahoma" w:hAnsi="Tahoma" w:cs="Tahoma"/>
                <w:color w:val="000000"/>
                <w:sz w:val="18"/>
                <w:szCs w:val="18"/>
              </w:rPr>
              <w:t>.</w:t>
            </w:r>
            <w:r w:rsidRPr="00911162">
              <w:rPr>
                <w:rFonts w:ascii="Tahoma" w:hAnsi="Tahoma" w:cs="Tahoma"/>
                <w:color w:val="000000"/>
                <w:sz w:val="18"/>
                <w:szCs w:val="18"/>
              </w:rPr>
              <w:t>500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Corona danesa</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DKK</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2</w:t>
            </w:r>
            <w:r w:rsidR="001E5947" w:rsidRPr="00911162">
              <w:rPr>
                <w:rFonts w:ascii="Tahoma" w:hAnsi="Tahoma" w:cs="Tahoma"/>
                <w:color w:val="000000"/>
                <w:sz w:val="18"/>
                <w:szCs w:val="18"/>
              </w:rPr>
              <w:t>.</w:t>
            </w:r>
            <w:r w:rsidRPr="00911162">
              <w:rPr>
                <w:rFonts w:ascii="Tahoma" w:hAnsi="Tahoma" w:cs="Tahoma"/>
                <w:color w:val="000000"/>
                <w:sz w:val="18"/>
                <w:szCs w:val="18"/>
              </w:rPr>
              <w:t>000</w:t>
            </w:r>
            <w:r w:rsidR="001E5947" w:rsidRPr="00911162">
              <w:rPr>
                <w:rFonts w:ascii="Tahoma" w:hAnsi="Tahoma" w:cs="Tahoma"/>
                <w:color w:val="000000"/>
                <w:sz w:val="18"/>
                <w:szCs w:val="18"/>
              </w:rPr>
              <w:t>.</w:t>
            </w:r>
            <w:r w:rsidRPr="00911162">
              <w:rPr>
                <w:rFonts w:ascii="Tahoma" w:hAnsi="Tahoma" w:cs="Tahoma"/>
                <w:color w:val="000000"/>
                <w:sz w:val="18"/>
                <w:szCs w:val="18"/>
              </w:rPr>
              <w:t>000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Euro</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EUR</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268</w:t>
            </w:r>
            <w:r w:rsidR="001E5947" w:rsidRPr="00911162">
              <w:rPr>
                <w:rFonts w:ascii="Tahoma" w:hAnsi="Tahoma" w:cs="Tahoma"/>
                <w:color w:val="000000"/>
                <w:sz w:val="18"/>
                <w:szCs w:val="18"/>
              </w:rPr>
              <w:t>.</w:t>
            </w:r>
            <w:r w:rsidRPr="00911162">
              <w:rPr>
                <w:rFonts w:ascii="Tahoma" w:hAnsi="Tahoma" w:cs="Tahoma"/>
                <w:color w:val="000000"/>
                <w:sz w:val="18"/>
                <w:szCs w:val="18"/>
              </w:rPr>
              <w:t>750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Libra esterlina</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GBP</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168</w:t>
            </w:r>
            <w:r w:rsidR="001E5947" w:rsidRPr="00911162">
              <w:rPr>
                <w:rFonts w:ascii="Tahoma" w:hAnsi="Tahoma" w:cs="Tahoma"/>
                <w:color w:val="000000"/>
                <w:sz w:val="18"/>
                <w:szCs w:val="18"/>
              </w:rPr>
              <w:t>.</w:t>
            </w:r>
            <w:r w:rsidRPr="00911162">
              <w:rPr>
                <w:rFonts w:ascii="Tahoma" w:hAnsi="Tahoma" w:cs="Tahoma"/>
                <w:color w:val="000000"/>
                <w:sz w:val="18"/>
                <w:szCs w:val="18"/>
              </w:rPr>
              <w:t>750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Yen japonés</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JPY</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30</w:t>
            </w:r>
            <w:r w:rsidR="001E5947" w:rsidRPr="00911162">
              <w:rPr>
                <w:rFonts w:ascii="Tahoma" w:hAnsi="Tahoma" w:cs="Tahoma"/>
                <w:color w:val="000000"/>
                <w:sz w:val="18"/>
                <w:szCs w:val="18"/>
              </w:rPr>
              <w:t>.</w:t>
            </w:r>
            <w:r w:rsidRPr="00911162">
              <w:rPr>
                <w:rFonts w:ascii="Tahoma" w:hAnsi="Tahoma" w:cs="Tahoma"/>
                <w:color w:val="000000"/>
                <w:sz w:val="18"/>
                <w:szCs w:val="18"/>
              </w:rPr>
              <w:t>000</w:t>
            </w:r>
            <w:r w:rsidR="001E5947" w:rsidRPr="00911162">
              <w:rPr>
                <w:rFonts w:ascii="Tahoma" w:hAnsi="Tahoma" w:cs="Tahoma"/>
                <w:color w:val="000000"/>
                <w:sz w:val="18"/>
                <w:szCs w:val="18"/>
              </w:rPr>
              <w:t>.</w:t>
            </w:r>
            <w:r w:rsidRPr="00911162">
              <w:rPr>
                <w:rFonts w:ascii="Tahoma" w:hAnsi="Tahoma" w:cs="Tahoma"/>
                <w:color w:val="000000"/>
                <w:sz w:val="18"/>
                <w:szCs w:val="18"/>
              </w:rPr>
              <w:t>000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Won coreano</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KRW</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300</w:t>
            </w:r>
            <w:r w:rsidR="001E5947" w:rsidRPr="00911162">
              <w:rPr>
                <w:rFonts w:ascii="Tahoma" w:hAnsi="Tahoma" w:cs="Tahoma"/>
                <w:color w:val="000000"/>
                <w:sz w:val="18"/>
                <w:szCs w:val="18"/>
              </w:rPr>
              <w:t>.</w:t>
            </w:r>
            <w:r w:rsidRPr="00911162">
              <w:rPr>
                <w:rFonts w:ascii="Tahoma" w:hAnsi="Tahoma" w:cs="Tahoma"/>
                <w:color w:val="000000"/>
                <w:sz w:val="18"/>
                <w:szCs w:val="18"/>
              </w:rPr>
              <w:t>000</w:t>
            </w:r>
            <w:r w:rsidR="001E5947" w:rsidRPr="00911162">
              <w:rPr>
                <w:rFonts w:ascii="Tahoma" w:hAnsi="Tahoma" w:cs="Tahoma"/>
                <w:color w:val="000000"/>
                <w:sz w:val="18"/>
                <w:szCs w:val="18"/>
              </w:rPr>
              <w:t>.</w:t>
            </w:r>
            <w:r w:rsidRPr="00911162">
              <w:rPr>
                <w:rFonts w:ascii="Tahoma" w:hAnsi="Tahoma" w:cs="Tahoma"/>
                <w:color w:val="000000"/>
                <w:sz w:val="18"/>
                <w:szCs w:val="18"/>
              </w:rPr>
              <w:t>000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Corona noruega</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NOK</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2</w:t>
            </w:r>
            <w:r w:rsidR="001E5947" w:rsidRPr="00911162">
              <w:rPr>
                <w:rFonts w:ascii="Tahoma" w:hAnsi="Tahoma" w:cs="Tahoma"/>
                <w:color w:val="000000"/>
                <w:sz w:val="18"/>
                <w:szCs w:val="18"/>
              </w:rPr>
              <w:t>.</w:t>
            </w:r>
            <w:r w:rsidRPr="00911162">
              <w:rPr>
                <w:rFonts w:ascii="Tahoma" w:hAnsi="Tahoma" w:cs="Tahoma"/>
                <w:color w:val="000000"/>
                <w:sz w:val="18"/>
                <w:szCs w:val="18"/>
              </w:rPr>
              <w:t>062</w:t>
            </w:r>
            <w:r w:rsidR="001E5947" w:rsidRPr="00911162">
              <w:rPr>
                <w:rFonts w:ascii="Tahoma" w:hAnsi="Tahoma" w:cs="Tahoma"/>
                <w:color w:val="000000"/>
                <w:sz w:val="18"/>
                <w:szCs w:val="18"/>
              </w:rPr>
              <w:t>.</w:t>
            </w:r>
            <w:r w:rsidRPr="00911162">
              <w:rPr>
                <w:rFonts w:ascii="Tahoma" w:hAnsi="Tahoma" w:cs="Tahoma"/>
                <w:color w:val="000000"/>
                <w:sz w:val="18"/>
                <w:szCs w:val="18"/>
              </w:rPr>
              <w:t>500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Dólar neozelandés</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NZD</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437</w:t>
            </w:r>
            <w:r w:rsidR="001E5947" w:rsidRPr="00911162">
              <w:rPr>
                <w:rFonts w:ascii="Tahoma" w:hAnsi="Tahoma" w:cs="Tahoma"/>
                <w:color w:val="000000"/>
                <w:sz w:val="18"/>
                <w:szCs w:val="18"/>
              </w:rPr>
              <w:t>.</w:t>
            </w:r>
            <w:r w:rsidRPr="00911162">
              <w:rPr>
                <w:rFonts w:ascii="Tahoma" w:hAnsi="Tahoma" w:cs="Tahoma"/>
                <w:color w:val="000000"/>
                <w:sz w:val="18"/>
                <w:szCs w:val="18"/>
              </w:rPr>
              <w:t>500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Corona sueca</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SEK</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2</w:t>
            </w:r>
            <w:r w:rsidR="001E5947" w:rsidRPr="00911162">
              <w:rPr>
                <w:rFonts w:ascii="Tahoma" w:hAnsi="Tahoma" w:cs="Tahoma"/>
                <w:color w:val="000000"/>
                <w:sz w:val="18"/>
                <w:szCs w:val="18"/>
              </w:rPr>
              <w:t>.</w:t>
            </w:r>
            <w:r w:rsidRPr="00911162">
              <w:rPr>
                <w:rFonts w:ascii="Tahoma" w:hAnsi="Tahoma" w:cs="Tahoma"/>
                <w:color w:val="000000"/>
                <w:sz w:val="18"/>
                <w:szCs w:val="18"/>
              </w:rPr>
              <w:t>500</w:t>
            </w:r>
            <w:r w:rsidR="001E5947" w:rsidRPr="00911162">
              <w:rPr>
                <w:rFonts w:ascii="Tahoma" w:hAnsi="Tahoma" w:cs="Tahoma"/>
                <w:color w:val="000000"/>
                <w:sz w:val="18"/>
                <w:szCs w:val="18"/>
              </w:rPr>
              <w:t>.</w:t>
            </w:r>
            <w:r w:rsidRPr="00911162">
              <w:rPr>
                <w:rFonts w:ascii="Tahoma" w:hAnsi="Tahoma" w:cs="Tahoma"/>
                <w:color w:val="000000"/>
                <w:sz w:val="18"/>
                <w:szCs w:val="18"/>
              </w:rPr>
              <w:t>000</w:t>
            </w:r>
          </w:p>
        </w:tc>
      </w:tr>
      <w:tr w:rsidR="00613BBB" w:rsidRPr="00911162" w:rsidTr="00074C96">
        <w:trPr>
          <w:trHeight w:val="236"/>
          <w:jc w:val="center"/>
        </w:trPr>
        <w:tc>
          <w:tcPr>
            <w:tcW w:w="1757" w:type="dxa"/>
            <w:vAlign w:val="bottom"/>
          </w:tcPr>
          <w:p w:rsidR="00613BBB" w:rsidRPr="00911162" w:rsidRDefault="00613BBB" w:rsidP="00074C96">
            <w:pPr>
              <w:pStyle w:val="AppendixBodyText"/>
              <w:rPr>
                <w:rFonts w:ascii="Tahoma" w:hAnsi="Tahoma" w:cs="Tahoma"/>
                <w:sz w:val="18"/>
                <w:szCs w:val="18"/>
              </w:rPr>
            </w:pPr>
            <w:r w:rsidRPr="00911162">
              <w:rPr>
                <w:rFonts w:ascii="Tahoma" w:hAnsi="Tahoma" w:cs="Tahoma"/>
                <w:sz w:val="18"/>
                <w:szCs w:val="18"/>
              </w:rPr>
              <w:t>Nuevo dólar de Taiwán</w:t>
            </w:r>
          </w:p>
        </w:tc>
        <w:tc>
          <w:tcPr>
            <w:tcW w:w="1254" w:type="dxa"/>
            <w:vAlign w:val="bottom"/>
          </w:tcPr>
          <w:p w:rsidR="00613BBB" w:rsidRPr="00911162" w:rsidRDefault="00613BBB" w:rsidP="00074C96">
            <w:pPr>
              <w:pStyle w:val="AppendixBodyText"/>
              <w:jc w:val="center"/>
              <w:rPr>
                <w:rFonts w:ascii="Tahoma" w:hAnsi="Tahoma" w:cs="Tahoma"/>
                <w:sz w:val="18"/>
                <w:szCs w:val="18"/>
              </w:rPr>
            </w:pPr>
            <w:r w:rsidRPr="00911162">
              <w:rPr>
                <w:rFonts w:ascii="Tahoma" w:hAnsi="Tahoma" w:cs="Tahoma"/>
                <w:sz w:val="18"/>
                <w:szCs w:val="18"/>
              </w:rPr>
              <w:t>TWD</w:t>
            </w:r>
          </w:p>
        </w:tc>
        <w:tc>
          <w:tcPr>
            <w:tcW w:w="3010" w:type="dxa"/>
            <w:vAlign w:val="bottom"/>
          </w:tcPr>
          <w:p w:rsidR="00613BBB" w:rsidRPr="00911162" w:rsidRDefault="00613BBB" w:rsidP="001E5947">
            <w:pPr>
              <w:pStyle w:val="AppendixBodyText"/>
              <w:jc w:val="right"/>
              <w:rPr>
                <w:rFonts w:ascii="Tahoma" w:hAnsi="Tahoma" w:cs="Tahoma"/>
                <w:sz w:val="18"/>
                <w:szCs w:val="18"/>
              </w:rPr>
            </w:pPr>
            <w:r w:rsidRPr="00911162">
              <w:rPr>
                <w:rFonts w:ascii="Tahoma" w:hAnsi="Tahoma" w:cs="Tahoma"/>
                <w:color w:val="000000"/>
                <w:sz w:val="18"/>
                <w:szCs w:val="18"/>
              </w:rPr>
              <w:t>8</w:t>
            </w:r>
            <w:r w:rsidR="001E5947" w:rsidRPr="00911162">
              <w:rPr>
                <w:rFonts w:ascii="Tahoma" w:hAnsi="Tahoma" w:cs="Tahoma"/>
                <w:color w:val="000000"/>
                <w:sz w:val="18"/>
                <w:szCs w:val="18"/>
              </w:rPr>
              <w:t>.</w:t>
            </w:r>
            <w:r w:rsidRPr="00911162">
              <w:rPr>
                <w:rFonts w:ascii="Tahoma" w:hAnsi="Tahoma" w:cs="Tahoma"/>
                <w:color w:val="000000"/>
                <w:sz w:val="18"/>
                <w:szCs w:val="18"/>
              </w:rPr>
              <w:t>750</w:t>
            </w:r>
            <w:r w:rsidR="001E5947" w:rsidRPr="00911162">
              <w:rPr>
                <w:rFonts w:ascii="Tahoma" w:hAnsi="Tahoma" w:cs="Tahoma"/>
                <w:color w:val="000000"/>
                <w:sz w:val="18"/>
                <w:szCs w:val="18"/>
              </w:rPr>
              <w:t>.</w:t>
            </w:r>
            <w:r w:rsidRPr="00911162">
              <w:rPr>
                <w:rFonts w:ascii="Tahoma" w:hAnsi="Tahoma" w:cs="Tahoma"/>
                <w:color w:val="000000"/>
                <w:sz w:val="18"/>
                <w:szCs w:val="18"/>
              </w:rPr>
              <w:t>000</w:t>
            </w:r>
          </w:p>
        </w:tc>
      </w:tr>
      <w:tr w:rsidR="009F19FE" w:rsidRPr="00911162" w:rsidTr="00074C96">
        <w:trPr>
          <w:trHeight w:val="236"/>
          <w:jc w:val="center"/>
        </w:trPr>
        <w:tc>
          <w:tcPr>
            <w:tcW w:w="1757" w:type="dxa"/>
            <w:vAlign w:val="bottom"/>
          </w:tcPr>
          <w:p w:rsidR="009F19FE" w:rsidRPr="00911162" w:rsidRDefault="009F19FE" w:rsidP="00074C96">
            <w:pPr>
              <w:pStyle w:val="AppendixBodyText"/>
              <w:rPr>
                <w:rFonts w:ascii="Tahoma" w:hAnsi="Tahoma" w:cs="Tahoma"/>
                <w:sz w:val="18"/>
                <w:szCs w:val="18"/>
              </w:rPr>
            </w:pPr>
            <w:r w:rsidRPr="00911162">
              <w:rPr>
                <w:rFonts w:ascii="Tahoma" w:hAnsi="Tahoma" w:cs="Tahoma"/>
                <w:sz w:val="18"/>
                <w:szCs w:val="18"/>
              </w:rPr>
              <w:t>Rupia india</w:t>
            </w:r>
          </w:p>
        </w:tc>
        <w:tc>
          <w:tcPr>
            <w:tcW w:w="1254" w:type="dxa"/>
            <w:vAlign w:val="bottom"/>
          </w:tcPr>
          <w:p w:rsidR="009F19FE" w:rsidRPr="00911162" w:rsidRDefault="009F19FE" w:rsidP="00074C96">
            <w:pPr>
              <w:pStyle w:val="AppendixBodyText"/>
              <w:jc w:val="center"/>
              <w:rPr>
                <w:rFonts w:ascii="Tahoma" w:hAnsi="Tahoma" w:cs="Tahoma"/>
                <w:sz w:val="18"/>
                <w:szCs w:val="18"/>
              </w:rPr>
            </w:pPr>
            <w:r w:rsidRPr="00911162">
              <w:rPr>
                <w:rFonts w:ascii="Tahoma" w:hAnsi="Tahoma" w:cs="Tahoma"/>
                <w:sz w:val="18"/>
                <w:szCs w:val="18"/>
              </w:rPr>
              <w:t>INR</w:t>
            </w:r>
          </w:p>
        </w:tc>
        <w:tc>
          <w:tcPr>
            <w:tcW w:w="3010" w:type="dxa"/>
            <w:vAlign w:val="bottom"/>
          </w:tcPr>
          <w:p w:rsidR="009F19FE" w:rsidRPr="00911162" w:rsidRDefault="009F19FE" w:rsidP="001E5947">
            <w:pPr>
              <w:pStyle w:val="AppendixBodyText"/>
              <w:jc w:val="right"/>
              <w:rPr>
                <w:rFonts w:ascii="Tahoma" w:hAnsi="Tahoma" w:cs="Tahoma"/>
                <w:color w:val="000000"/>
                <w:sz w:val="18"/>
                <w:szCs w:val="18"/>
              </w:rPr>
            </w:pPr>
            <w:r w:rsidRPr="00911162">
              <w:rPr>
                <w:rFonts w:ascii="Tahoma" w:hAnsi="Tahoma" w:cs="Tahoma"/>
                <w:sz w:val="18"/>
                <w:szCs w:val="18"/>
              </w:rPr>
              <w:t>12</w:t>
            </w:r>
            <w:r w:rsidR="001E5947" w:rsidRPr="00911162">
              <w:rPr>
                <w:rFonts w:ascii="Tahoma" w:hAnsi="Tahoma" w:cs="Tahoma"/>
                <w:sz w:val="18"/>
                <w:szCs w:val="18"/>
              </w:rPr>
              <w:t>.</w:t>
            </w:r>
            <w:r w:rsidRPr="00911162">
              <w:rPr>
                <w:rFonts w:ascii="Tahoma" w:hAnsi="Tahoma" w:cs="Tahoma"/>
                <w:sz w:val="18"/>
                <w:szCs w:val="18"/>
              </w:rPr>
              <w:t>500</w:t>
            </w:r>
            <w:r w:rsidR="001E5947" w:rsidRPr="00911162">
              <w:rPr>
                <w:rFonts w:ascii="Tahoma" w:hAnsi="Tahoma" w:cs="Tahoma"/>
                <w:sz w:val="18"/>
                <w:szCs w:val="18"/>
              </w:rPr>
              <w:t>.</w:t>
            </w:r>
            <w:r w:rsidRPr="00911162">
              <w:rPr>
                <w:rFonts w:ascii="Tahoma" w:hAnsi="Tahoma" w:cs="Tahoma"/>
                <w:sz w:val="18"/>
                <w:szCs w:val="18"/>
              </w:rPr>
              <w:t>000</w:t>
            </w:r>
          </w:p>
        </w:tc>
      </w:tr>
      <w:tr w:rsidR="009F19FE" w:rsidRPr="00911162" w:rsidTr="00074C96">
        <w:trPr>
          <w:trHeight w:val="236"/>
          <w:jc w:val="center"/>
        </w:trPr>
        <w:tc>
          <w:tcPr>
            <w:tcW w:w="1757" w:type="dxa"/>
            <w:vAlign w:val="bottom"/>
          </w:tcPr>
          <w:p w:rsidR="009F19FE" w:rsidRPr="00911162" w:rsidRDefault="009F19FE" w:rsidP="00074C96">
            <w:pPr>
              <w:pStyle w:val="AppendixBodyText"/>
              <w:rPr>
                <w:rFonts w:ascii="Tahoma" w:hAnsi="Tahoma" w:cs="Tahoma"/>
                <w:sz w:val="18"/>
                <w:szCs w:val="18"/>
              </w:rPr>
            </w:pPr>
            <w:r w:rsidRPr="00911162">
              <w:rPr>
                <w:rFonts w:ascii="Tahoma" w:hAnsi="Tahoma" w:cs="Tahoma"/>
                <w:sz w:val="18"/>
                <w:szCs w:val="18"/>
              </w:rPr>
              <w:t>Rublo ruso</w:t>
            </w:r>
          </w:p>
        </w:tc>
        <w:tc>
          <w:tcPr>
            <w:tcW w:w="1254" w:type="dxa"/>
            <w:vAlign w:val="bottom"/>
          </w:tcPr>
          <w:p w:rsidR="009F19FE" w:rsidRPr="00911162" w:rsidRDefault="009F19FE" w:rsidP="00074C96">
            <w:pPr>
              <w:pStyle w:val="AppendixBodyText"/>
              <w:jc w:val="center"/>
              <w:rPr>
                <w:rFonts w:ascii="Tahoma" w:hAnsi="Tahoma" w:cs="Tahoma"/>
                <w:sz w:val="18"/>
                <w:szCs w:val="18"/>
              </w:rPr>
            </w:pPr>
            <w:r w:rsidRPr="00911162">
              <w:rPr>
                <w:rFonts w:ascii="Tahoma" w:hAnsi="Tahoma" w:cs="Tahoma"/>
                <w:sz w:val="18"/>
                <w:szCs w:val="18"/>
              </w:rPr>
              <w:t>RUB</w:t>
            </w:r>
          </w:p>
        </w:tc>
        <w:tc>
          <w:tcPr>
            <w:tcW w:w="3010" w:type="dxa"/>
            <w:vAlign w:val="bottom"/>
          </w:tcPr>
          <w:p w:rsidR="009F19FE" w:rsidRPr="00911162" w:rsidRDefault="009F19FE" w:rsidP="001E5947">
            <w:pPr>
              <w:pStyle w:val="AppendixBodyText"/>
              <w:jc w:val="right"/>
              <w:rPr>
                <w:rFonts w:ascii="Tahoma" w:hAnsi="Tahoma" w:cs="Tahoma"/>
                <w:color w:val="000000"/>
                <w:sz w:val="18"/>
                <w:szCs w:val="18"/>
              </w:rPr>
            </w:pPr>
            <w:r w:rsidRPr="00911162">
              <w:rPr>
                <w:rFonts w:ascii="Tahoma" w:hAnsi="Tahoma" w:cs="Tahoma"/>
                <w:sz w:val="18"/>
                <w:szCs w:val="18"/>
              </w:rPr>
              <w:t>8</w:t>
            </w:r>
            <w:r w:rsidR="001E5947" w:rsidRPr="00911162">
              <w:rPr>
                <w:rFonts w:ascii="Tahoma" w:hAnsi="Tahoma" w:cs="Tahoma"/>
                <w:sz w:val="18"/>
                <w:szCs w:val="18"/>
              </w:rPr>
              <w:t>.</w:t>
            </w:r>
            <w:r w:rsidRPr="00911162">
              <w:rPr>
                <w:rFonts w:ascii="Tahoma" w:hAnsi="Tahoma" w:cs="Tahoma"/>
                <w:sz w:val="18"/>
                <w:szCs w:val="18"/>
              </w:rPr>
              <w:t>250</w:t>
            </w:r>
            <w:r w:rsidR="001E5947" w:rsidRPr="00911162">
              <w:rPr>
                <w:rFonts w:ascii="Tahoma" w:hAnsi="Tahoma" w:cs="Tahoma"/>
                <w:sz w:val="18"/>
                <w:szCs w:val="18"/>
              </w:rPr>
              <w:t>.</w:t>
            </w:r>
            <w:r w:rsidRPr="00911162">
              <w:rPr>
                <w:rFonts w:ascii="Tahoma" w:hAnsi="Tahoma" w:cs="Tahoma"/>
                <w:sz w:val="18"/>
                <w:szCs w:val="18"/>
              </w:rPr>
              <w:t>000</w:t>
            </w:r>
          </w:p>
        </w:tc>
      </w:tr>
    </w:tbl>
    <w:p w:rsidR="00613BBB" w:rsidRPr="00911162" w:rsidRDefault="00613BBB" w:rsidP="00613BBB">
      <w:pPr>
        <w:pStyle w:val="Heading3"/>
        <w:rPr>
          <w:rFonts w:ascii="Tahoma" w:hAnsi="Tahoma" w:cs="Tahoma"/>
          <w:b w:val="0"/>
          <w:sz w:val="16"/>
          <w:szCs w:val="16"/>
        </w:rPr>
      </w:pPr>
    </w:p>
    <w:p w:rsidR="00074C96" w:rsidRPr="00911162" w:rsidRDefault="00074C96" w:rsidP="00F42FB8">
      <w:pPr>
        <w:jc w:val="both"/>
        <w:rPr>
          <w:rFonts w:cs="Tahoma"/>
          <w:sz w:val="16"/>
          <w:szCs w:val="16"/>
        </w:rPr>
      </w:pPr>
    </w:p>
    <w:p w:rsidR="00613BBB" w:rsidRPr="001A433F" w:rsidRDefault="00613BBB" w:rsidP="00F42FB8">
      <w:pPr>
        <w:jc w:val="both"/>
        <w:rPr>
          <w:rFonts w:cs="Tahoma"/>
          <w:lang w:val="it-IT"/>
        </w:rPr>
      </w:pPr>
      <w:r w:rsidRPr="00911162">
        <w:rPr>
          <w:rFonts w:cs="Tahoma"/>
          <w:szCs w:val="18"/>
        </w:rPr>
        <w:t>Cuando los gastos en SA promedio anuales en productos Application Platform elegibles para optar a PRS 24x7</w:t>
      </w:r>
      <w:r w:rsidR="00074C96" w:rsidRPr="00911162">
        <w:rPr>
          <w:rFonts w:cs="Tahoma"/>
          <w:szCs w:val="18"/>
        </w:rPr>
        <w:t> </w:t>
      </w:r>
      <w:r w:rsidRPr="00911162">
        <w:rPr>
          <w:rFonts w:cs="Tahoma"/>
          <w:szCs w:val="18"/>
        </w:rPr>
        <w:t xml:space="preserve">Ilimitado superan los $250.000, Microsoft no concederá incidentes basados en los gastos en SA reales en estos productos. </w:t>
      </w:r>
      <w:r w:rsidRPr="001A433F">
        <w:rPr>
          <w:rFonts w:cs="Tahoma"/>
          <w:szCs w:val="18"/>
          <w:lang w:val="it-IT"/>
        </w:rPr>
        <w:t>Si un Cliente es elegible para optar a PRS 24x7 Ilimitado normal, cualquier incidente concedido previamente según los gastos en SA y no consumido se restará del balance del Cliente.</w:t>
      </w:r>
      <w:r w:rsidR="008806E8" w:rsidRPr="001A433F">
        <w:rPr>
          <w:rFonts w:cs="Tahoma"/>
          <w:szCs w:val="18"/>
          <w:lang w:val="it-IT"/>
        </w:rPr>
        <w:t xml:space="preserve"> </w:t>
      </w:r>
      <w:r w:rsidRPr="001A433F">
        <w:rPr>
          <w:rFonts w:cs="Tahoma"/>
          <w:szCs w:val="18"/>
          <w:lang w:val="it-IT"/>
        </w:rPr>
        <w:t xml:space="preserve">Los incidentes PRS 24x7 Ilimitado no pueden convertirse a incidentes u horas de Soporte Técnico para la Resolución de Problemas Premier. </w:t>
      </w:r>
    </w:p>
    <w:p w:rsidR="00613BBB" w:rsidRPr="001A433F" w:rsidRDefault="00613BBB" w:rsidP="00F42FB8">
      <w:pPr>
        <w:rPr>
          <w:rFonts w:cs="Tahoma"/>
          <w:sz w:val="16"/>
          <w:szCs w:val="16"/>
          <w:lang w:val="it-IT"/>
        </w:rPr>
      </w:pPr>
    </w:p>
    <w:p w:rsidR="00613BBB" w:rsidRPr="001A433F" w:rsidRDefault="00613BBB" w:rsidP="00F42FB8">
      <w:pPr>
        <w:jc w:val="both"/>
        <w:rPr>
          <w:rFonts w:cs="Tahoma"/>
          <w:lang w:val="it-IT"/>
        </w:rPr>
      </w:pPr>
      <w:r w:rsidRPr="001A433F">
        <w:rPr>
          <w:rFonts w:cs="Tahoma"/>
          <w:szCs w:val="18"/>
          <w:lang w:val="it-IT"/>
        </w:rPr>
        <w:t xml:space="preserve">Los Clientes que tengan </w:t>
      </w:r>
      <w:r w:rsidRPr="001A433F">
        <w:rPr>
          <w:rFonts w:cs="Tahoma"/>
          <w:color w:val="000000"/>
          <w:szCs w:val="18"/>
          <w:lang w:val="it-IT"/>
        </w:rPr>
        <w:t>Contratos Application Platform (APA) con una fecha de entrada en vigor anterior al</w:t>
      </w:r>
      <w:r w:rsidR="00C112A9" w:rsidRPr="001A433F">
        <w:rPr>
          <w:rFonts w:cs="Tahoma"/>
          <w:color w:val="000000"/>
          <w:szCs w:val="18"/>
          <w:lang w:val="it-IT"/>
        </w:rPr>
        <w:t> </w:t>
      </w:r>
      <w:r w:rsidRPr="001A433F">
        <w:rPr>
          <w:rFonts w:cs="Tahoma"/>
          <w:color w:val="000000"/>
          <w:szCs w:val="18"/>
          <w:lang w:val="it-IT"/>
        </w:rPr>
        <w:t>1</w:t>
      </w:r>
      <w:r w:rsidR="00C112A9" w:rsidRPr="001A433F">
        <w:rPr>
          <w:rFonts w:cs="Tahoma"/>
          <w:color w:val="000000"/>
          <w:szCs w:val="18"/>
          <w:lang w:val="it-IT"/>
        </w:rPr>
        <w:t> </w:t>
      </w:r>
      <w:r w:rsidRPr="001A433F">
        <w:rPr>
          <w:rFonts w:cs="Tahoma"/>
          <w:color w:val="000000"/>
          <w:szCs w:val="18"/>
          <w:lang w:val="it-IT"/>
        </w:rPr>
        <w:t>de</w:t>
      </w:r>
      <w:r w:rsidR="00C112A9" w:rsidRPr="001A433F">
        <w:rPr>
          <w:rFonts w:cs="Tahoma"/>
          <w:color w:val="000000"/>
          <w:szCs w:val="18"/>
          <w:lang w:val="it-IT"/>
        </w:rPr>
        <w:t> Julio </w:t>
      </w:r>
      <w:r w:rsidRPr="001A433F">
        <w:rPr>
          <w:rFonts w:cs="Tahoma"/>
          <w:color w:val="000000"/>
          <w:szCs w:val="18"/>
          <w:lang w:val="it-IT"/>
        </w:rPr>
        <w:t>de 2009 con gastos en SA promedio anuales en productos Application Platform cualificados superiores a</w:t>
      </w:r>
      <w:r w:rsidR="00C112A9" w:rsidRPr="001A433F">
        <w:rPr>
          <w:rFonts w:cs="Tahoma"/>
          <w:color w:val="000000"/>
          <w:szCs w:val="18"/>
          <w:lang w:val="it-IT"/>
        </w:rPr>
        <w:t> </w:t>
      </w:r>
      <w:r w:rsidRPr="001A433F">
        <w:rPr>
          <w:rFonts w:cs="Tahoma"/>
          <w:color w:val="000000"/>
          <w:szCs w:val="18"/>
          <w:lang w:val="it-IT"/>
        </w:rPr>
        <w:t>$250.000 y</w:t>
      </w:r>
      <w:r w:rsidR="00074C96" w:rsidRPr="001A433F">
        <w:rPr>
          <w:rFonts w:cs="Tahoma"/>
          <w:color w:val="000000"/>
          <w:szCs w:val="18"/>
          <w:lang w:val="it-IT"/>
        </w:rPr>
        <w:t> </w:t>
      </w:r>
      <w:r w:rsidRPr="001A433F">
        <w:rPr>
          <w:rFonts w:cs="Tahoma"/>
          <w:color w:val="000000"/>
          <w:szCs w:val="18"/>
          <w:lang w:val="it-IT"/>
        </w:rPr>
        <w:t xml:space="preserve">que tengan un Contrato de Servicios Premier activo serán elegibles para optar a PRS 24x7 Ilimitado tras el primer aniversario de la fecha de entrada en vigor de APA. </w:t>
      </w:r>
    </w:p>
    <w:p w:rsidR="00613BBB" w:rsidRPr="001A433F" w:rsidRDefault="00613BBB" w:rsidP="00F42FB8">
      <w:pPr>
        <w:rPr>
          <w:rFonts w:cs="Tahoma"/>
          <w:sz w:val="16"/>
          <w:szCs w:val="16"/>
          <w:lang w:val="it-IT"/>
        </w:rPr>
      </w:pPr>
    </w:p>
    <w:p w:rsidR="00A17E03" w:rsidRPr="001A433F" w:rsidRDefault="00A17E03" w:rsidP="00F42FB8">
      <w:pPr>
        <w:spacing w:line="276" w:lineRule="auto"/>
        <w:rPr>
          <w:rFonts w:cs="Tahoma"/>
          <w:lang w:val="it-IT"/>
        </w:rPr>
      </w:pPr>
      <w:r w:rsidRPr="001A433F">
        <w:rPr>
          <w:rFonts w:eastAsia="Calibri" w:cs="Tahoma"/>
          <w:szCs w:val="18"/>
          <w:lang w:val="it-IT"/>
        </w:rPr>
        <w:t>(2) Los Clientes que adquieran licencias para PDW y tienen un Contrato de Servicios Premier son elegibles para optar a incidentes PRS 24x7 Ilimitado.</w:t>
      </w:r>
    </w:p>
    <w:p w:rsidR="00FF1B2B" w:rsidRPr="001A433F" w:rsidRDefault="00FF1B2B" w:rsidP="00F42FB8">
      <w:pPr>
        <w:spacing w:line="276" w:lineRule="auto"/>
        <w:rPr>
          <w:rFonts w:cs="Tahoma"/>
          <w:sz w:val="16"/>
          <w:szCs w:val="16"/>
          <w:lang w:val="it-IT"/>
        </w:rPr>
      </w:pPr>
    </w:p>
    <w:p w:rsidR="00A17E03" w:rsidRPr="001A433F" w:rsidRDefault="00A17E03" w:rsidP="00F42FB8">
      <w:pPr>
        <w:spacing w:line="276" w:lineRule="auto"/>
        <w:jc w:val="both"/>
        <w:rPr>
          <w:rFonts w:cs="Tahoma"/>
          <w:lang w:val="it-IT"/>
        </w:rPr>
      </w:pPr>
      <w:r w:rsidRPr="001A433F">
        <w:rPr>
          <w:rFonts w:eastAsia="Calibri" w:cs="Tahoma"/>
          <w:szCs w:val="18"/>
          <w:lang w:val="it-IT"/>
        </w:rPr>
        <w:t>Cuando los Clientes adquieren licencias para PDW, Microsoft no concederá incidentes basándose en los gastos en SA</w:t>
      </w:r>
      <w:r w:rsidR="00074C96" w:rsidRPr="001A433F">
        <w:rPr>
          <w:rFonts w:eastAsia="Calibri" w:cs="Tahoma"/>
          <w:szCs w:val="18"/>
          <w:lang w:val="it-IT"/>
        </w:rPr>
        <w:t> </w:t>
      </w:r>
      <w:r w:rsidRPr="001A433F">
        <w:rPr>
          <w:rFonts w:eastAsia="Calibri" w:cs="Tahoma"/>
          <w:szCs w:val="18"/>
          <w:lang w:val="it-IT"/>
        </w:rPr>
        <w:t xml:space="preserve">reales en estos productos. Los incidentes PRS 24x7 Ilimitado no pueden convertirse a incidentes u horas de Soporte Técnico para la Resolución de Problemas Premier. </w:t>
      </w:r>
    </w:p>
    <w:p w:rsidR="00FF1B2B" w:rsidRPr="001A433F" w:rsidRDefault="00FF1B2B" w:rsidP="00F42FB8">
      <w:pPr>
        <w:spacing w:line="276" w:lineRule="auto"/>
        <w:jc w:val="both"/>
        <w:rPr>
          <w:rFonts w:cs="Tahoma"/>
          <w:szCs w:val="18"/>
          <w:lang w:val="it-IT"/>
        </w:rPr>
      </w:pPr>
    </w:p>
    <w:p w:rsidR="00A17E03" w:rsidRPr="001A433F" w:rsidRDefault="00A17E03" w:rsidP="00F42FB8">
      <w:pPr>
        <w:jc w:val="both"/>
        <w:rPr>
          <w:rFonts w:cs="Tahoma"/>
          <w:spacing w:val="-2"/>
          <w:lang w:val="it-IT"/>
        </w:rPr>
      </w:pPr>
      <w:r w:rsidRPr="001A433F">
        <w:rPr>
          <w:rFonts w:cs="Tahoma"/>
          <w:color w:val="000000"/>
          <w:spacing w:val="-2"/>
          <w:szCs w:val="18"/>
          <w:lang w:val="it-IT"/>
        </w:rPr>
        <w:t xml:space="preserve">Aunque el número de incidentes PRS 24x7 </w:t>
      </w:r>
      <w:r w:rsidRPr="001A433F">
        <w:rPr>
          <w:rFonts w:cs="Tahoma"/>
          <w:i/>
          <w:color w:val="000000"/>
          <w:spacing w:val="-2"/>
          <w:szCs w:val="18"/>
          <w:lang w:val="it-IT"/>
        </w:rPr>
        <w:t>I</w:t>
      </w:r>
      <w:r w:rsidRPr="001A433F">
        <w:rPr>
          <w:rFonts w:cs="Tahoma"/>
          <w:color w:val="000000"/>
          <w:spacing w:val="-2"/>
          <w:szCs w:val="18"/>
          <w:lang w:val="it-IT"/>
        </w:rPr>
        <w:t>limitado concedidos no se determina según los gastos en SA,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EAP o programas de VL en virtud de los cuales adquirieron licencias para PDW. En contratos en monedas extranjeras, los Clientes elegibles tienen derecho a cuatro contactos autorizados como mínimo, más un contacto adicional por cada cantidad de gastos en SA incremental equivalente a</w:t>
      </w:r>
      <w:r w:rsidR="00074C96" w:rsidRPr="001A433F">
        <w:rPr>
          <w:rFonts w:cs="Tahoma"/>
          <w:color w:val="000000"/>
          <w:spacing w:val="-2"/>
          <w:szCs w:val="18"/>
          <w:lang w:val="it-IT"/>
        </w:rPr>
        <w:t> </w:t>
      </w:r>
      <w:r w:rsidRPr="001A433F">
        <w:rPr>
          <w:rFonts w:cs="Tahoma"/>
          <w:color w:val="000000"/>
          <w:spacing w:val="-2"/>
          <w:szCs w:val="18"/>
          <w:lang w:val="it-IT"/>
        </w:rPr>
        <w:t>$125.000 de los gastos en SA promedio anuales en la moneda extranjera aplicable.</w:t>
      </w:r>
      <w:r w:rsidR="008806E8" w:rsidRPr="001A433F">
        <w:rPr>
          <w:rFonts w:cs="Tahoma"/>
          <w:color w:val="000000"/>
          <w:spacing w:val="-2"/>
          <w:szCs w:val="18"/>
          <w:lang w:val="it-IT"/>
        </w:rPr>
        <w:t xml:space="preserve"> </w:t>
      </w:r>
      <w:r w:rsidRPr="001A433F">
        <w:rPr>
          <w:rFonts w:cs="Tahoma"/>
          <w:color w:val="000000"/>
          <w:spacing w:val="-2"/>
          <w:szCs w:val="18"/>
          <w:lang w:val="it-IT"/>
        </w:rPr>
        <w:t>Consulte la</w:t>
      </w:r>
      <w:r w:rsidR="00074C96" w:rsidRPr="001A433F">
        <w:rPr>
          <w:rFonts w:cs="Tahoma"/>
          <w:color w:val="000000"/>
          <w:spacing w:val="-2"/>
          <w:szCs w:val="18"/>
          <w:lang w:val="it-IT"/>
        </w:rPr>
        <w:t> </w:t>
      </w:r>
      <w:r w:rsidRPr="001A433F">
        <w:rPr>
          <w:rFonts w:cs="Tahoma"/>
          <w:color w:val="000000"/>
          <w:spacing w:val="-2"/>
          <w:szCs w:val="18"/>
          <w:lang w:val="it-IT"/>
        </w:rPr>
        <w:t>siguiente tabla:</w:t>
      </w:r>
    </w:p>
    <w:p w:rsidR="00FF1B2B" w:rsidRPr="001A433F" w:rsidRDefault="00FF1B2B" w:rsidP="00F42FB8">
      <w:pPr>
        <w:jc w:val="both"/>
        <w:rPr>
          <w:rFonts w:cs="Tahoma"/>
          <w:sz w:val="16"/>
          <w:szCs w:val="16"/>
          <w:lang w:val="it-IT"/>
        </w:rPr>
      </w:pPr>
    </w:p>
    <w:p w:rsidR="00A17E03" w:rsidRPr="001A433F" w:rsidRDefault="00A17E03" w:rsidP="00F42FB8">
      <w:pPr>
        <w:jc w:val="both"/>
        <w:rPr>
          <w:rFonts w:cs="Tahoma"/>
          <w:lang w:val="it-IT"/>
        </w:rPr>
      </w:pPr>
      <w:r w:rsidRPr="001A433F">
        <w:rPr>
          <w:rFonts w:cs="Tahoma"/>
          <w:color w:val="000000"/>
          <w:szCs w:val="18"/>
          <w:lang w:val="it-IT"/>
        </w:rPr>
        <w:t>La siguiente tabla se aplica a los clientes que tienen un EAP o APA:</w:t>
      </w:r>
    </w:p>
    <w:p w:rsidR="00613BBB" w:rsidRPr="001A433F" w:rsidRDefault="00613BBB" w:rsidP="00613BBB">
      <w:pPr>
        <w:rPr>
          <w:rFonts w:cs="Tahoma"/>
          <w:sz w:val="16"/>
          <w:szCs w:val="16"/>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911162" w:rsidTr="002A6416">
        <w:tc>
          <w:tcPr>
            <w:tcW w:w="2160" w:type="dxa"/>
            <w:shd w:val="clear" w:color="auto" w:fill="FABF8F"/>
          </w:tcPr>
          <w:p w:rsidR="00613BBB" w:rsidRPr="00911162" w:rsidRDefault="00613BBB" w:rsidP="00613BBB">
            <w:pPr>
              <w:jc w:val="center"/>
              <w:rPr>
                <w:rFonts w:cs="Tahoma"/>
                <w:color w:val="000000"/>
                <w:szCs w:val="18"/>
              </w:rPr>
            </w:pPr>
            <w:r w:rsidRPr="00911162">
              <w:rPr>
                <w:rFonts w:cs="Tahoma"/>
                <w:b/>
                <w:bCs/>
                <w:color w:val="000000"/>
                <w:szCs w:val="18"/>
              </w:rPr>
              <w:t>Gastos en SA promedio anuales</w:t>
            </w:r>
          </w:p>
        </w:tc>
        <w:tc>
          <w:tcPr>
            <w:tcW w:w="2520" w:type="dxa"/>
            <w:shd w:val="clear" w:color="auto" w:fill="FABF8F"/>
          </w:tcPr>
          <w:p w:rsidR="00613BBB" w:rsidRPr="00911162" w:rsidRDefault="00A17E03" w:rsidP="00613BBB">
            <w:pPr>
              <w:jc w:val="center"/>
              <w:rPr>
                <w:rFonts w:cs="Tahoma"/>
                <w:color w:val="000000"/>
                <w:szCs w:val="18"/>
              </w:rPr>
            </w:pPr>
            <w:r w:rsidRPr="00911162">
              <w:rPr>
                <w:rFonts w:cs="Tahoma"/>
                <w:b/>
                <w:bCs/>
                <w:color w:val="000000"/>
                <w:szCs w:val="18"/>
              </w:rPr>
              <w:t>Contactos de soporte permitidos</w:t>
            </w:r>
          </w:p>
        </w:tc>
      </w:tr>
      <w:tr w:rsidR="00613BBB" w:rsidRPr="00911162" w:rsidTr="002A6416">
        <w:tc>
          <w:tcPr>
            <w:tcW w:w="2160" w:type="dxa"/>
          </w:tcPr>
          <w:p w:rsidR="00613BBB" w:rsidRPr="00911162" w:rsidRDefault="00613BBB" w:rsidP="00655FA2">
            <w:pPr>
              <w:jc w:val="center"/>
              <w:rPr>
                <w:rFonts w:cs="Tahoma"/>
                <w:color w:val="000000"/>
                <w:szCs w:val="18"/>
              </w:rPr>
            </w:pPr>
            <w:r w:rsidRPr="00911162">
              <w:rPr>
                <w:rFonts w:cs="Tahoma"/>
                <w:color w:val="000000"/>
                <w:szCs w:val="18"/>
              </w:rPr>
              <w:t>$250</w:t>
            </w:r>
            <w:r w:rsidR="00655FA2" w:rsidRPr="00911162">
              <w:rPr>
                <w:rFonts w:cs="Tahoma"/>
                <w:color w:val="000000"/>
                <w:szCs w:val="18"/>
              </w:rPr>
              <w:t>.</w:t>
            </w:r>
            <w:r w:rsidRPr="00911162">
              <w:rPr>
                <w:rFonts w:cs="Tahoma"/>
                <w:color w:val="000000"/>
                <w:szCs w:val="18"/>
              </w:rPr>
              <w:t>000 - $374</w:t>
            </w:r>
            <w:r w:rsidR="00655FA2" w:rsidRPr="00911162">
              <w:rPr>
                <w:rFonts w:cs="Tahoma"/>
                <w:color w:val="000000"/>
                <w:szCs w:val="18"/>
              </w:rPr>
              <w:t>.</w:t>
            </w:r>
            <w:r w:rsidRPr="00911162">
              <w:rPr>
                <w:rFonts w:cs="Tahoma"/>
                <w:color w:val="000000"/>
                <w:szCs w:val="18"/>
              </w:rPr>
              <w:t>999</w:t>
            </w:r>
          </w:p>
        </w:tc>
        <w:tc>
          <w:tcPr>
            <w:tcW w:w="2520" w:type="dxa"/>
          </w:tcPr>
          <w:p w:rsidR="00613BBB" w:rsidRPr="00911162" w:rsidRDefault="00613BBB" w:rsidP="00613BBB">
            <w:pPr>
              <w:jc w:val="center"/>
              <w:rPr>
                <w:rFonts w:cs="Tahoma"/>
                <w:color w:val="000000"/>
                <w:szCs w:val="18"/>
              </w:rPr>
            </w:pPr>
            <w:r w:rsidRPr="00911162">
              <w:rPr>
                <w:rFonts w:cs="Tahoma"/>
                <w:color w:val="000000"/>
                <w:szCs w:val="18"/>
              </w:rPr>
              <w:t>4</w:t>
            </w:r>
          </w:p>
        </w:tc>
      </w:tr>
      <w:tr w:rsidR="00613BBB" w:rsidRPr="00911162" w:rsidTr="002A6416">
        <w:tc>
          <w:tcPr>
            <w:tcW w:w="2160" w:type="dxa"/>
          </w:tcPr>
          <w:p w:rsidR="00613BBB" w:rsidRPr="00911162" w:rsidRDefault="00613BBB" w:rsidP="00655FA2">
            <w:pPr>
              <w:jc w:val="center"/>
              <w:rPr>
                <w:rFonts w:cs="Tahoma"/>
                <w:szCs w:val="18"/>
              </w:rPr>
            </w:pPr>
            <w:r w:rsidRPr="00911162">
              <w:rPr>
                <w:rFonts w:cs="Tahoma"/>
                <w:szCs w:val="18"/>
              </w:rPr>
              <w:t>$375</w:t>
            </w:r>
            <w:r w:rsidR="00655FA2" w:rsidRPr="00911162">
              <w:rPr>
                <w:rFonts w:cs="Tahoma"/>
                <w:szCs w:val="18"/>
              </w:rPr>
              <w:t>.</w:t>
            </w:r>
            <w:r w:rsidRPr="00911162">
              <w:rPr>
                <w:rFonts w:cs="Tahoma"/>
                <w:szCs w:val="18"/>
              </w:rPr>
              <w:t>000 - $499</w:t>
            </w:r>
            <w:r w:rsidR="00655FA2" w:rsidRPr="00911162">
              <w:rPr>
                <w:rFonts w:cs="Tahoma"/>
                <w:szCs w:val="18"/>
              </w:rPr>
              <w:t>.</w:t>
            </w:r>
            <w:r w:rsidRPr="00911162">
              <w:rPr>
                <w:rFonts w:cs="Tahoma"/>
                <w:szCs w:val="18"/>
              </w:rPr>
              <w:t>999</w:t>
            </w:r>
          </w:p>
        </w:tc>
        <w:tc>
          <w:tcPr>
            <w:tcW w:w="2520" w:type="dxa"/>
          </w:tcPr>
          <w:p w:rsidR="00613BBB" w:rsidRPr="00911162" w:rsidRDefault="00613BBB" w:rsidP="00613BBB">
            <w:pPr>
              <w:jc w:val="center"/>
              <w:rPr>
                <w:rFonts w:cs="Tahoma"/>
                <w:szCs w:val="18"/>
              </w:rPr>
            </w:pPr>
            <w:r w:rsidRPr="00911162">
              <w:rPr>
                <w:rFonts w:cs="Tahoma"/>
                <w:szCs w:val="18"/>
              </w:rPr>
              <w:t>5</w:t>
            </w:r>
          </w:p>
        </w:tc>
      </w:tr>
      <w:tr w:rsidR="00613BBB" w:rsidRPr="00911162" w:rsidTr="002A6416">
        <w:tc>
          <w:tcPr>
            <w:tcW w:w="2160" w:type="dxa"/>
          </w:tcPr>
          <w:p w:rsidR="00613BBB" w:rsidRPr="00911162" w:rsidRDefault="00613BBB" w:rsidP="00655FA2">
            <w:pPr>
              <w:jc w:val="center"/>
              <w:rPr>
                <w:rFonts w:cs="Tahoma"/>
                <w:szCs w:val="18"/>
              </w:rPr>
            </w:pPr>
            <w:r w:rsidRPr="00911162">
              <w:rPr>
                <w:rFonts w:cs="Tahoma"/>
                <w:szCs w:val="18"/>
              </w:rPr>
              <w:t>$500</w:t>
            </w:r>
            <w:r w:rsidR="00655FA2" w:rsidRPr="00911162">
              <w:rPr>
                <w:rFonts w:cs="Tahoma"/>
                <w:szCs w:val="18"/>
              </w:rPr>
              <w:t>.</w:t>
            </w:r>
            <w:r w:rsidRPr="00911162">
              <w:rPr>
                <w:rFonts w:cs="Tahoma"/>
                <w:szCs w:val="18"/>
              </w:rPr>
              <w:t>000 - $624</w:t>
            </w:r>
            <w:r w:rsidR="00655FA2" w:rsidRPr="00911162">
              <w:rPr>
                <w:rFonts w:cs="Tahoma"/>
                <w:szCs w:val="18"/>
              </w:rPr>
              <w:t>.</w:t>
            </w:r>
            <w:r w:rsidRPr="00911162">
              <w:rPr>
                <w:rFonts w:cs="Tahoma"/>
                <w:szCs w:val="18"/>
              </w:rPr>
              <w:t>999</w:t>
            </w:r>
          </w:p>
        </w:tc>
        <w:tc>
          <w:tcPr>
            <w:tcW w:w="2520" w:type="dxa"/>
          </w:tcPr>
          <w:p w:rsidR="00613BBB" w:rsidRPr="00911162" w:rsidRDefault="00613BBB" w:rsidP="00613BBB">
            <w:pPr>
              <w:jc w:val="center"/>
              <w:rPr>
                <w:rFonts w:cs="Tahoma"/>
                <w:szCs w:val="18"/>
              </w:rPr>
            </w:pPr>
            <w:r w:rsidRPr="00911162">
              <w:rPr>
                <w:rFonts w:cs="Tahoma"/>
                <w:szCs w:val="18"/>
              </w:rPr>
              <w:t>6</w:t>
            </w:r>
          </w:p>
        </w:tc>
      </w:tr>
      <w:tr w:rsidR="00613BBB" w:rsidRPr="00911162" w:rsidTr="002A6416">
        <w:tc>
          <w:tcPr>
            <w:tcW w:w="2160" w:type="dxa"/>
          </w:tcPr>
          <w:p w:rsidR="00613BBB" w:rsidRPr="00911162" w:rsidRDefault="00613BBB" w:rsidP="00655FA2">
            <w:pPr>
              <w:jc w:val="center"/>
              <w:rPr>
                <w:rFonts w:cs="Tahoma"/>
                <w:szCs w:val="18"/>
              </w:rPr>
            </w:pPr>
            <w:r w:rsidRPr="00911162">
              <w:rPr>
                <w:rFonts w:cs="Tahoma"/>
                <w:szCs w:val="18"/>
              </w:rPr>
              <w:t>$625</w:t>
            </w:r>
            <w:r w:rsidR="00655FA2" w:rsidRPr="00911162">
              <w:rPr>
                <w:rFonts w:cs="Tahoma"/>
                <w:szCs w:val="18"/>
              </w:rPr>
              <w:t>.</w:t>
            </w:r>
            <w:r w:rsidRPr="00911162">
              <w:rPr>
                <w:rFonts w:cs="Tahoma"/>
                <w:szCs w:val="18"/>
              </w:rPr>
              <w:t>000 - $749</w:t>
            </w:r>
            <w:r w:rsidR="00655FA2" w:rsidRPr="00911162">
              <w:rPr>
                <w:rFonts w:cs="Tahoma"/>
                <w:szCs w:val="18"/>
              </w:rPr>
              <w:t>.</w:t>
            </w:r>
            <w:r w:rsidRPr="00911162">
              <w:rPr>
                <w:rFonts w:cs="Tahoma"/>
                <w:szCs w:val="18"/>
              </w:rPr>
              <w:t>999</w:t>
            </w:r>
          </w:p>
        </w:tc>
        <w:tc>
          <w:tcPr>
            <w:tcW w:w="2520" w:type="dxa"/>
          </w:tcPr>
          <w:p w:rsidR="00613BBB" w:rsidRPr="00911162" w:rsidRDefault="00613BBB" w:rsidP="00613BBB">
            <w:pPr>
              <w:jc w:val="center"/>
              <w:rPr>
                <w:rFonts w:cs="Tahoma"/>
                <w:szCs w:val="18"/>
              </w:rPr>
            </w:pPr>
            <w:r w:rsidRPr="00911162">
              <w:rPr>
                <w:rFonts w:cs="Tahoma"/>
                <w:szCs w:val="18"/>
              </w:rPr>
              <w:t>7</w:t>
            </w:r>
          </w:p>
        </w:tc>
      </w:tr>
      <w:tr w:rsidR="00613BBB" w:rsidRPr="00911162" w:rsidTr="002A6416">
        <w:tc>
          <w:tcPr>
            <w:tcW w:w="2160" w:type="dxa"/>
          </w:tcPr>
          <w:p w:rsidR="00613BBB" w:rsidRPr="00911162" w:rsidRDefault="00613BBB" w:rsidP="00655FA2">
            <w:pPr>
              <w:jc w:val="center"/>
              <w:rPr>
                <w:rFonts w:cs="Tahoma"/>
                <w:szCs w:val="18"/>
              </w:rPr>
            </w:pPr>
            <w:r w:rsidRPr="00911162">
              <w:rPr>
                <w:rFonts w:cs="Tahoma"/>
                <w:szCs w:val="18"/>
              </w:rPr>
              <w:t>$750</w:t>
            </w:r>
            <w:r w:rsidR="00655FA2" w:rsidRPr="00911162">
              <w:rPr>
                <w:rFonts w:cs="Tahoma"/>
                <w:szCs w:val="18"/>
              </w:rPr>
              <w:t>.</w:t>
            </w:r>
            <w:r w:rsidRPr="00911162">
              <w:rPr>
                <w:rFonts w:cs="Tahoma"/>
                <w:szCs w:val="18"/>
              </w:rPr>
              <w:t>000 - $874</w:t>
            </w:r>
            <w:r w:rsidR="00655FA2" w:rsidRPr="00911162">
              <w:rPr>
                <w:rFonts w:cs="Tahoma"/>
                <w:szCs w:val="18"/>
              </w:rPr>
              <w:t>.</w:t>
            </w:r>
            <w:r w:rsidRPr="00911162">
              <w:rPr>
                <w:rFonts w:cs="Tahoma"/>
                <w:szCs w:val="18"/>
              </w:rPr>
              <w:t>999</w:t>
            </w:r>
          </w:p>
        </w:tc>
        <w:tc>
          <w:tcPr>
            <w:tcW w:w="2520" w:type="dxa"/>
          </w:tcPr>
          <w:p w:rsidR="00613BBB" w:rsidRPr="00911162" w:rsidRDefault="00613BBB" w:rsidP="00613BBB">
            <w:pPr>
              <w:jc w:val="center"/>
              <w:rPr>
                <w:rFonts w:cs="Tahoma"/>
                <w:szCs w:val="18"/>
              </w:rPr>
            </w:pPr>
            <w:r w:rsidRPr="00911162">
              <w:rPr>
                <w:rFonts w:cs="Tahoma"/>
                <w:szCs w:val="18"/>
              </w:rPr>
              <w:t>8</w:t>
            </w:r>
          </w:p>
        </w:tc>
      </w:tr>
    </w:tbl>
    <w:p w:rsidR="00A17E03" w:rsidRPr="001A433F" w:rsidRDefault="00A17E03" w:rsidP="00FF1B2B">
      <w:pPr>
        <w:rPr>
          <w:rFonts w:cs="Tahoma"/>
          <w:lang w:val="it-IT"/>
        </w:rPr>
      </w:pPr>
      <w:r w:rsidRPr="001A433F">
        <w:rPr>
          <w:rFonts w:cs="Tahoma"/>
          <w:szCs w:val="18"/>
          <w:lang w:val="it-IT"/>
        </w:rPr>
        <w:lastRenderedPageBreak/>
        <w:t>La siguiente tabla se aplica a los clientes que tienen licencias para PDW:</w:t>
      </w:r>
    </w:p>
    <w:p w:rsidR="00A17E03" w:rsidRPr="001A433F" w:rsidRDefault="00A17E03" w:rsidP="00A17E03">
      <w:pPr>
        <w:rPr>
          <w:rFonts w:cs="Tahoma"/>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911162" w:rsidTr="002A6416">
        <w:tc>
          <w:tcPr>
            <w:tcW w:w="2160" w:type="dxa"/>
            <w:shd w:val="clear" w:color="auto" w:fill="FABF8F"/>
          </w:tcPr>
          <w:p w:rsidR="00A17E03" w:rsidRPr="00911162" w:rsidRDefault="00A17E03" w:rsidP="00A17E03">
            <w:pPr>
              <w:jc w:val="center"/>
              <w:rPr>
                <w:rFonts w:cs="Tahoma"/>
                <w:color w:val="000000"/>
                <w:szCs w:val="18"/>
              </w:rPr>
            </w:pPr>
            <w:r w:rsidRPr="00911162">
              <w:rPr>
                <w:rFonts w:cs="Tahoma"/>
                <w:b/>
                <w:bCs/>
                <w:color w:val="000000"/>
                <w:szCs w:val="18"/>
              </w:rPr>
              <w:t>Gastos en SA promedio anuales</w:t>
            </w:r>
          </w:p>
        </w:tc>
        <w:tc>
          <w:tcPr>
            <w:tcW w:w="2520" w:type="dxa"/>
            <w:shd w:val="clear" w:color="auto" w:fill="FABF8F"/>
          </w:tcPr>
          <w:p w:rsidR="00A17E03" w:rsidRPr="00911162" w:rsidRDefault="00A17E03" w:rsidP="00A17E03">
            <w:pPr>
              <w:jc w:val="center"/>
              <w:rPr>
                <w:rFonts w:cs="Tahoma"/>
                <w:color w:val="000000"/>
                <w:szCs w:val="18"/>
              </w:rPr>
            </w:pPr>
            <w:r w:rsidRPr="00911162">
              <w:rPr>
                <w:rFonts w:cs="Tahoma"/>
                <w:b/>
                <w:bCs/>
                <w:color w:val="000000"/>
                <w:szCs w:val="18"/>
              </w:rPr>
              <w:t>Contactos de soporte permitidos</w:t>
            </w:r>
          </w:p>
        </w:tc>
      </w:tr>
      <w:tr w:rsidR="00A17E03" w:rsidRPr="00911162" w:rsidTr="002A6416">
        <w:tc>
          <w:tcPr>
            <w:tcW w:w="2160" w:type="dxa"/>
          </w:tcPr>
          <w:p w:rsidR="00A17E03" w:rsidRPr="00911162" w:rsidRDefault="00A17E03" w:rsidP="00655FA2">
            <w:pPr>
              <w:jc w:val="center"/>
              <w:rPr>
                <w:rFonts w:cs="Tahoma"/>
                <w:color w:val="000000"/>
                <w:szCs w:val="18"/>
              </w:rPr>
            </w:pPr>
            <w:r w:rsidRPr="00911162">
              <w:rPr>
                <w:rFonts w:cs="Tahoma"/>
                <w:color w:val="000000"/>
                <w:szCs w:val="18"/>
              </w:rPr>
              <w:t>$0 - $374</w:t>
            </w:r>
            <w:r w:rsidR="00655FA2" w:rsidRPr="00911162">
              <w:rPr>
                <w:rFonts w:cs="Tahoma"/>
                <w:color w:val="000000"/>
                <w:szCs w:val="18"/>
              </w:rPr>
              <w:t>.</w:t>
            </w:r>
            <w:r w:rsidRPr="00911162">
              <w:rPr>
                <w:rFonts w:cs="Tahoma"/>
                <w:color w:val="000000"/>
                <w:szCs w:val="18"/>
              </w:rPr>
              <w:t>999</w:t>
            </w:r>
          </w:p>
        </w:tc>
        <w:tc>
          <w:tcPr>
            <w:tcW w:w="2520" w:type="dxa"/>
          </w:tcPr>
          <w:p w:rsidR="00A17E03" w:rsidRPr="00911162" w:rsidRDefault="00A17E03" w:rsidP="00A17E03">
            <w:pPr>
              <w:jc w:val="center"/>
              <w:rPr>
                <w:rFonts w:cs="Tahoma"/>
                <w:color w:val="000000"/>
                <w:szCs w:val="18"/>
              </w:rPr>
            </w:pPr>
            <w:r w:rsidRPr="00911162">
              <w:rPr>
                <w:rFonts w:cs="Tahoma"/>
                <w:color w:val="000000"/>
                <w:szCs w:val="18"/>
              </w:rPr>
              <w:t>4</w:t>
            </w:r>
          </w:p>
        </w:tc>
      </w:tr>
      <w:tr w:rsidR="00A17E03" w:rsidRPr="00911162" w:rsidTr="002A6416">
        <w:tc>
          <w:tcPr>
            <w:tcW w:w="2160" w:type="dxa"/>
          </w:tcPr>
          <w:p w:rsidR="00A17E03" w:rsidRPr="00911162" w:rsidRDefault="00A17E03" w:rsidP="00655FA2">
            <w:pPr>
              <w:jc w:val="center"/>
              <w:rPr>
                <w:rFonts w:cs="Tahoma"/>
                <w:szCs w:val="18"/>
              </w:rPr>
            </w:pPr>
            <w:r w:rsidRPr="00911162">
              <w:rPr>
                <w:rFonts w:cs="Tahoma"/>
                <w:szCs w:val="18"/>
              </w:rPr>
              <w:t>$375</w:t>
            </w:r>
            <w:r w:rsidR="00655FA2" w:rsidRPr="00911162">
              <w:rPr>
                <w:rFonts w:cs="Tahoma"/>
                <w:szCs w:val="18"/>
              </w:rPr>
              <w:t>.</w:t>
            </w:r>
            <w:r w:rsidRPr="00911162">
              <w:rPr>
                <w:rFonts w:cs="Tahoma"/>
                <w:szCs w:val="18"/>
              </w:rPr>
              <w:t>000 - $499</w:t>
            </w:r>
            <w:r w:rsidR="00655FA2" w:rsidRPr="00911162">
              <w:rPr>
                <w:rFonts w:cs="Tahoma"/>
                <w:szCs w:val="18"/>
              </w:rPr>
              <w:t>.</w:t>
            </w:r>
            <w:r w:rsidRPr="00911162">
              <w:rPr>
                <w:rFonts w:cs="Tahoma"/>
                <w:szCs w:val="18"/>
              </w:rPr>
              <w:t>999</w:t>
            </w:r>
          </w:p>
        </w:tc>
        <w:tc>
          <w:tcPr>
            <w:tcW w:w="2520" w:type="dxa"/>
          </w:tcPr>
          <w:p w:rsidR="00A17E03" w:rsidRPr="00911162" w:rsidRDefault="00A17E03" w:rsidP="00A17E03">
            <w:pPr>
              <w:jc w:val="center"/>
              <w:rPr>
                <w:rFonts w:cs="Tahoma"/>
                <w:szCs w:val="18"/>
              </w:rPr>
            </w:pPr>
            <w:r w:rsidRPr="00911162">
              <w:rPr>
                <w:rFonts w:cs="Tahoma"/>
                <w:szCs w:val="18"/>
              </w:rPr>
              <w:t>5</w:t>
            </w:r>
          </w:p>
        </w:tc>
      </w:tr>
      <w:tr w:rsidR="00A17E03" w:rsidRPr="00911162" w:rsidTr="002A6416">
        <w:tc>
          <w:tcPr>
            <w:tcW w:w="2160" w:type="dxa"/>
          </w:tcPr>
          <w:p w:rsidR="00A17E03" w:rsidRPr="00911162" w:rsidRDefault="00A17E03" w:rsidP="00655FA2">
            <w:pPr>
              <w:jc w:val="center"/>
              <w:rPr>
                <w:rFonts w:cs="Tahoma"/>
                <w:szCs w:val="18"/>
              </w:rPr>
            </w:pPr>
            <w:r w:rsidRPr="00911162">
              <w:rPr>
                <w:rFonts w:cs="Tahoma"/>
                <w:szCs w:val="18"/>
              </w:rPr>
              <w:t>$500</w:t>
            </w:r>
            <w:r w:rsidR="00655FA2" w:rsidRPr="00911162">
              <w:rPr>
                <w:rFonts w:cs="Tahoma"/>
                <w:szCs w:val="18"/>
              </w:rPr>
              <w:t>.</w:t>
            </w:r>
            <w:r w:rsidRPr="00911162">
              <w:rPr>
                <w:rFonts w:cs="Tahoma"/>
                <w:szCs w:val="18"/>
              </w:rPr>
              <w:t>000 - $624</w:t>
            </w:r>
            <w:r w:rsidR="00655FA2" w:rsidRPr="00911162">
              <w:rPr>
                <w:rFonts w:cs="Tahoma"/>
                <w:szCs w:val="18"/>
              </w:rPr>
              <w:t>.</w:t>
            </w:r>
            <w:r w:rsidRPr="00911162">
              <w:rPr>
                <w:rFonts w:cs="Tahoma"/>
                <w:szCs w:val="18"/>
              </w:rPr>
              <w:t>999</w:t>
            </w:r>
          </w:p>
        </w:tc>
        <w:tc>
          <w:tcPr>
            <w:tcW w:w="2520" w:type="dxa"/>
          </w:tcPr>
          <w:p w:rsidR="00A17E03" w:rsidRPr="00911162" w:rsidRDefault="00A17E03" w:rsidP="00A17E03">
            <w:pPr>
              <w:jc w:val="center"/>
              <w:rPr>
                <w:rFonts w:cs="Tahoma"/>
                <w:szCs w:val="18"/>
              </w:rPr>
            </w:pPr>
            <w:r w:rsidRPr="00911162">
              <w:rPr>
                <w:rFonts w:cs="Tahoma"/>
                <w:szCs w:val="18"/>
              </w:rPr>
              <w:t>6</w:t>
            </w:r>
          </w:p>
        </w:tc>
      </w:tr>
      <w:tr w:rsidR="00A17E03" w:rsidRPr="00911162" w:rsidTr="002A6416">
        <w:tc>
          <w:tcPr>
            <w:tcW w:w="2160" w:type="dxa"/>
          </w:tcPr>
          <w:p w:rsidR="00A17E03" w:rsidRPr="00911162" w:rsidRDefault="00A17E03" w:rsidP="00655FA2">
            <w:pPr>
              <w:jc w:val="center"/>
              <w:rPr>
                <w:rFonts w:cs="Tahoma"/>
                <w:szCs w:val="18"/>
              </w:rPr>
            </w:pPr>
            <w:r w:rsidRPr="00911162">
              <w:rPr>
                <w:rFonts w:cs="Tahoma"/>
                <w:szCs w:val="18"/>
              </w:rPr>
              <w:t>$625</w:t>
            </w:r>
            <w:r w:rsidR="00655FA2" w:rsidRPr="00911162">
              <w:rPr>
                <w:rFonts w:cs="Tahoma"/>
                <w:szCs w:val="18"/>
              </w:rPr>
              <w:t>.</w:t>
            </w:r>
            <w:r w:rsidRPr="00911162">
              <w:rPr>
                <w:rFonts w:cs="Tahoma"/>
                <w:szCs w:val="18"/>
              </w:rPr>
              <w:t>000 - $749</w:t>
            </w:r>
            <w:r w:rsidR="00655FA2" w:rsidRPr="00911162">
              <w:rPr>
                <w:rFonts w:cs="Tahoma"/>
                <w:szCs w:val="18"/>
              </w:rPr>
              <w:t>.</w:t>
            </w:r>
            <w:r w:rsidRPr="00911162">
              <w:rPr>
                <w:rFonts w:cs="Tahoma"/>
                <w:szCs w:val="18"/>
              </w:rPr>
              <w:t>999</w:t>
            </w:r>
          </w:p>
        </w:tc>
        <w:tc>
          <w:tcPr>
            <w:tcW w:w="2520" w:type="dxa"/>
          </w:tcPr>
          <w:p w:rsidR="00A17E03" w:rsidRPr="00911162" w:rsidRDefault="00A17E03" w:rsidP="00A17E03">
            <w:pPr>
              <w:jc w:val="center"/>
              <w:rPr>
                <w:rFonts w:cs="Tahoma"/>
                <w:szCs w:val="18"/>
              </w:rPr>
            </w:pPr>
            <w:r w:rsidRPr="00911162">
              <w:rPr>
                <w:rFonts w:cs="Tahoma"/>
                <w:szCs w:val="18"/>
              </w:rPr>
              <w:t>7</w:t>
            </w:r>
          </w:p>
        </w:tc>
      </w:tr>
      <w:tr w:rsidR="00A17E03" w:rsidRPr="00911162" w:rsidTr="002A6416">
        <w:tc>
          <w:tcPr>
            <w:tcW w:w="2160" w:type="dxa"/>
          </w:tcPr>
          <w:p w:rsidR="00A17E03" w:rsidRPr="00911162" w:rsidRDefault="00A17E03" w:rsidP="00655FA2">
            <w:pPr>
              <w:jc w:val="center"/>
              <w:rPr>
                <w:rFonts w:cs="Tahoma"/>
                <w:szCs w:val="18"/>
              </w:rPr>
            </w:pPr>
            <w:r w:rsidRPr="00911162">
              <w:rPr>
                <w:rFonts w:cs="Tahoma"/>
                <w:szCs w:val="18"/>
              </w:rPr>
              <w:t>$750</w:t>
            </w:r>
            <w:r w:rsidR="00655FA2" w:rsidRPr="00911162">
              <w:rPr>
                <w:rFonts w:cs="Tahoma"/>
                <w:szCs w:val="18"/>
              </w:rPr>
              <w:t>.</w:t>
            </w:r>
            <w:r w:rsidRPr="00911162">
              <w:rPr>
                <w:rFonts w:cs="Tahoma"/>
                <w:szCs w:val="18"/>
              </w:rPr>
              <w:t>000 - $874</w:t>
            </w:r>
            <w:r w:rsidR="00655FA2" w:rsidRPr="00911162">
              <w:rPr>
                <w:rFonts w:cs="Tahoma"/>
                <w:szCs w:val="18"/>
              </w:rPr>
              <w:t>.</w:t>
            </w:r>
            <w:r w:rsidRPr="00911162">
              <w:rPr>
                <w:rFonts w:cs="Tahoma"/>
                <w:szCs w:val="18"/>
              </w:rPr>
              <w:t>999</w:t>
            </w:r>
          </w:p>
        </w:tc>
        <w:tc>
          <w:tcPr>
            <w:tcW w:w="2520" w:type="dxa"/>
          </w:tcPr>
          <w:p w:rsidR="00A17E03" w:rsidRPr="00911162" w:rsidRDefault="00A17E03" w:rsidP="00A17E03">
            <w:pPr>
              <w:jc w:val="center"/>
              <w:rPr>
                <w:rFonts w:cs="Tahoma"/>
                <w:szCs w:val="18"/>
              </w:rPr>
            </w:pPr>
            <w:r w:rsidRPr="00911162">
              <w:rPr>
                <w:rFonts w:cs="Tahoma"/>
                <w:szCs w:val="18"/>
              </w:rPr>
              <w:t>8</w:t>
            </w:r>
          </w:p>
        </w:tc>
      </w:tr>
    </w:tbl>
    <w:p w:rsidR="00A17E03" w:rsidRPr="00911162" w:rsidRDefault="00A17E03" w:rsidP="00F530ED">
      <w:pPr>
        <w:jc w:val="both"/>
        <w:rPr>
          <w:rFonts w:cs="Tahoma"/>
        </w:rPr>
      </w:pPr>
    </w:p>
    <w:p w:rsidR="00A17E03" w:rsidRPr="001A433F" w:rsidRDefault="00A17E03" w:rsidP="00F42FB8">
      <w:pPr>
        <w:jc w:val="both"/>
        <w:rPr>
          <w:rFonts w:cs="Tahoma"/>
          <w:lang w:val="it-IT"/>
        </w:rPr>
      </w:pPr>
      <w:r w:rsidRPr="001A433F">
        <w:rPr>
          <w:rFonts w:cs="Tahoma"/>
          <w:szCs w:val="18"/>
          <w:lang w:val="it-IT"/>
        </w:rPr>
        <w:t>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w:t>
      </w:r>
      <w:r w:rsidR="005C3F97" w:rsidRPr="001A433F">
        <w:rPr>
          <w:rFonts w:cs="Tahoma"/>
          <w:szCs w:val="18"/>
          <w:lang w:val="it-IT"/>
        </w:rPr>
        <w:t> </w:t>
      </w:r>
      <w:r w:rsidRPr="001A433F">
        <w:rPr>
          <w:rFonts w:cs="Tahoma"/>
          <w:szCs w:val="18"/>
          <w:lang w:val="it-IT"/>
        </w:rPr>
        <w:t>Cuentas (TAM) o el Ingeniero de soporte técnico dedicado (DSE) a la resolución del incidente se cargará en</w:t>
      </w:r>
      <w:r w:rsidR="005C3F97" w:rsidRPr="001A433F">
        <w:rPr>
          <w:rFonts w:cs="Tahoma"/>
          <w:szCs w:val="18"/>
          <w:lang w:val="it-IT"/>
        </w:rPr>
        <w:t> </w:t>
      </w:r>
      <w:r w:rsidRPr="001A433F">
        <w:rPr>
          <w:rFonts w:cs="Tahoma"/>
          <w:szCs w:val="18"/>
          <w:lang w:val="it-IT"/>
        </w:rPr>
        <w:t>el</w:t>
      </w:r>
      <w:r w:rsidR="005C3F97" w:rsidRPr="001A433F">
        <w:rPr>
          <w:rFonts w:cs="Tahoma"/>
          <w:szCs w:val="18"/>
          <w:lang w:val="it-IT"/>
        </w:rPr>
        <w:t> </w:t>
      </w:r>
      <w:r w:rsidRPr="001A433F">
        <w:rPr>
          <w:rFonts w:cs="Tahoma"/>
          <w:szCs w:val="18"/>
          <w:lang w:val="it-IT"/>
        </w:rPr>
        <w:t>Contrato de</w:t>
      </w:r>
      <w:r w:rsidR="0063382C" w:rsidRPr="001A433F">
        <w:rPr>
          <w:rFonts w:cs="Tahoma"/>
          <w:szCs w:val="18"/>
          <w:lang w:val="it-IT"/>
        </w:rPr>
        <w:t xml:space="preserve"> Servicios Premier del Cliente.</w:t>
      </w:r>
    </w:p>
    <w:p w:rsidR="00023FE7" w:rsidRPr="001A433F" w:rsidRDefault="00023FE7" w:rsidP="00F42FB8">
      <w:pPr>
        <w:pStyle w:val="Heading3"/>
        <w:rPr>
          <w:rFonts w:ascii="Tahoma" w:hAnsi="Tahoma" w:cs="Tahoma"/>
          <w:b w:val="0"/>
          <w:sz w:val="18"/>
          <w:szCs w:val="18"/>
          <w:lang w:val="it-IT"/>
        </w:rPr>
      </w:pPr>
    </w:p>
    <w:p w:rsidR="00620185" w:rsidRPr="001A433F" w:rsidRDefault="00620185" w:rsidP="00F42FB8">
      <w:pPr>
        <w:pStyle w:val="Heading3"/>
        <w:rPr>
          <w:rFonts w:ascii="Tahoma" w:hAnsi="Tahoma" w:cs="Tahoma"/>
          <w:lang w:val="it-IT"/>
        </w:rPr>
      </w:pPr>
      <w:bookmarkStart w:id="821" w:name="_Toc336338238"/>
      <w:bookmarkStart w:id="822" w:name="_Toc346278076"/>
      <w:r w:rsidRPr="001A433F">
        <w:rPr>
          <w:rFonts w:ascii="Tahoma" w:hAnsi="Tahoma" w:cs="Tahoma"/>
          <w:color w:val="000000"/>
          <w:sz w:val="24"/>
          <w:szCs w:val="18"/>
          <w:lang w:val="it-IT"/>
        </w:rPr>
        <w:t>System Center Advisor</w:t>
      </w:r>
      <w:bookmarkEnd w:id="821"/>
      <w:bookmarkEnd w:id="822"/>
    </w:p>
    <w:p w:rsidR="00620185" w:rsidRPr="001A433F" w:rsidRDefault="00620185" w:rsidP="00F42FB8">
      <w:pPr>
        <w:rPr>
          <w:rFonts w:cs="Tahoma"/>
          <w:lang w:val="it-IT"/>
        </w:rPr>
      </w:pPr>
    </w:p>
    <w:p w:rsidR="00F56FC9" w:rsidRPr="001A433F" w:rsidRDefault="00F56FC9" w:rsidP="00F42FB8">
      <w:pPr>
        <w:rPr>
          <w:rFonts w:cs="Tahoma"/>
          <w:lang w:val="it-IT"/>
        </w:rPr>
      </w:pPr>
      <w:r w:rsidRPr="001A433F">
        <w:rPr>
          <w:rFonts w:cs="Tahoma"/>
          <w:szCs w:val="18"/>
          <w:lang w:val="it-IT"/>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rsidR="003479E5" w:rsidRPr="001A433F" w:rsidRDefault="003479E5" w:rsidP="00792D1E">
      <w:pPr>
        <w:outlineLvl w:val="2"/>
        <w:rPr>
          <w:rFonts w:cs="Tahoma"/>
          <w:lang w:val="it-I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911162" w:rsidTr="005C3F97">
        <w:trPr>
          <w:tblHeader/>
        </w:trPr>
        <w:tc>
          <w:tcPr>
            <w:tcW w:w="3760" w:type="dxa"/>
            <w:gridSpan w:val="2"/>
            <w:shd w:val="clear" w:color="auto" w:fill="FABF8F"/>
          </w:tcPr>
          <w:p w:rsidR="00A13BC3" w:rsidRPr="00911162" w:rsidRDefault="00A13BC3" w:rsidP="003479E5">
            <w:pPr>
              <w:spacing w:after="200" w:line="276" w:lineRule="auto"/>
              <w:jc w:val="center"/>
              <w:rPr>
                <w:rFonts w:cs="Tahoma"/>
                <w:b/>
                <w:bCs/>
                <w:color w:val="000000"/>
                <w:szCs w:val="18"/>
                <w:lang w:eastAsia="ja-JP"/>
              </w:rPr>
            </w:pPr>
            <w:r w:rsidRPr="00911162">
              <w:rPr>
                <w:rFonts w:cs="Tahoma"/>
                <w:b/>
                <w:bCs/>
                <w:color w:val="000000"/>
                <w:szCs w:val="18"/>
              </w:rPr>
              <w:t>Software de Servidor cualificado*</w:t>
            </w:r>
          </w:p>
        </w:tc>
        <w:tc>
          <w:tcPr>
            <w:tcW w:w="1774" w:type="dxa"/>
            <w:shd w:val="clear" w:color="auto" w:fill="FABF8F"/>
          </w:tcPr>
          <w:p w:rsidR="00A13BC3" w:rsidRPr="00911162" w:rsidRDefault="00A13BC3" w:rsidP="003479E5">
            <w:pPr>
              <w:spacing w:after="200" w:line="276" w:lineRule="auto"/>
              <w:jc w:val="center"/>
              <w:rPr>
                <w:rFonts w:cs="Tahoma"/>
                <w:b/>
                <w:bCs/>
                <w:color w:val="000000"/>
                <w:szCs w:val="18"/>
                <w:lang w:eastAsia="ja-JP"/>
              </w:rPr>
            </w:pPr>
          </w:p>
        </w:tc>
        <w:tc>
          <w:tcPr>
            <w:tcW w:w="1830" w:type="dxa"/>
            <w:shd w:val="clear" w:color="auto" w:fill="FABF8F"/>
          </w:tcPr>
          <w:p w:rsidR="00A13BC3" w:rsidRPr="00911162" w:rsidRDefault="00A13BC3" w:rsidP="003479E5">
            <w:pPr>
              <w:spacing w:after="200" w:line="276" w:lineRule="auto"/>
              <w:jc w:val="center"/>
              <w:rPr>
                <w:rFonts w:cs="Tahoma"/>
                <w:b/>
                <w:bCs/>
                <w:color w:val="000000"/>
                <w:szCs w:val="18"/>
                <w:lang w:eastAsia="ja-JP"/>
              </w:rPr>
            </w:pPr>
          </w:p>
        </w:tc>
        <w:tc>
          <w:tcPr>
            <w:tcW w:w="1474" w:type="dxa"/>
            <w:shd w:val="clear" w:color="auto" w:fill="FABF8F"/>
          </w:tcPr>
          <w:p w:rsidR="00A13BC3" w:rsidRPr="00911162" w:rsidRDefault="00A13BC3" w:rsidP="003479E5">
            <w:pPr>
              <w:spacing w:after="200" w:line="276" w:lineRule="auto"/>
              <w:jc w:val="center"/>
              <w:rPr>
                <w:rFonts w:cs="Tahoma"/>
                <w:b/>
                <w:bCs/>
                <w:color w:val="000000"/>
                <w:szCs w:val="18"/>
                <w:lang w:eastAsia="ja-JP"/>
              </w:rPr>
            </w:pPr>
          </w:p>
        </w:tc>
      </w:tr>
      <w:tr w:rsidR="00A13BC3" w:rsidRPr="00911162" w:rsidTr="005C3F97">
        <w:trPr>
          <w:tblHeader/>
        </w:trPr>
        <w:tc>
          <w:tcPr>
            <w:tcW w:w="1912" w:type="dxa"/>
            <w:shd w:val="clear" w:color="auto" w:fill="FABF8F"/>
          </w:tcPr>
          <w:p w:rsidR="00A13BC3" w:rsidRPr="00911162" w:rsidRDefault="00A13BC3" w:rsidP="003479E5">
            <w:pPr>
              <w:spacing w:after="200" w:line="276" w:lineRule="auto"/>
              <w:jc w:val="center"/>
              <w:rPr>
                <w:rFonts w:cs="Tahoma"/>
                <w:color w:val="000000"/>
                <w:szCs w:val="18"/>
                <w:lang w:eastAsia="ja-JP"/>
              </w:rPr>
            </w:pPr>
            <w:r w:rsidRPr="00911162">
              <w:rPr>
                <w:rFonts w:cs="Tahoma"/>
                <w:b/>
                <w:bCs/>
                <w:color w:val="000000"/>
                <w:szCs w:val="18"/>
              </w:rPr>
              <w:t>Windows Server</w:t>
            </w:r>
          </w:p>
        </w:tc>
        <w:tc>
          <w:tcPr>
            <w:tcW w:w="1848" w:type="dxa"/>
            <w:shd w:val="clear" w:color="auto" w:fill="FABF8F"/>
          </w:tcPr>
          <w:p w:rsidR="00A13BC3" w:rsidRPr="00911162" w:rsidRDefault="00A13BC3" w:rsidP="003479E5">
            <w:pPr>
              <w:spacing w:after="200" w:line="276" w:lineRule="auto"/>
              <w:jc w:val="center"/>
              <w:rPr>
                <w:rFonts w:cs="Tahoma"/>
                <w:color w:val="000000"/>
                <w:szCs w:val="18"/>
                <w:lang w:eastAsia="ja-JP"/>
              </w:rPr>
            </w:pPr>
            <w:r w:rsidRPr="00911162">
              <w:rPr>
                <w:rFonts w:cs="Tahoma"/>
                <w:b/>
                <w:bCs/>
                <w:color w:val="000000"/>
                <w:szCs w:val="18"/>
              </w:rPr>
              <w:t>SQL Server</w:t>
            </w:r>
          </w:p>
        </w:tc>
        <w:tc>
          <w:tcPr>
            <w:tcW w:w="1774" w:type="dxa"/>
            <w:shd w:val="clear" w:color="auto" w:fill="FABF8F"/>
          </w:tcPr>
          <w:p w:rsidR="00A13BC3" w:rsidRPr="00911162" w:rsidRDefault="00A13BC3" w:rsidP="003479E5">
            <w:pPr>
              <w:spacing w:after="200" w:line="276" w:lineRule="auto"/>
              <w:jc w:val="center"/>
              <w:rPr>
                <w:rFonts w:cs="Tahoma"/>
                <w:b/>
                <w:bCs/>
                <w:color w:val="000000"/>
                <w:szCs w:val="18"/>
                <w:lang w:eastAsia="ja-JP"/>
              </w:rPr>
            </w:pPr>
            <w:r w:rsidRPr="00911162">
              <w:rPr>
                <w:rFonts w:cs="Tahoma"/>
                <w:b/>
                <w:bCs/>
                <w:color w:val="000000"/>
                <w:szCs w:val="18"/>
              </w:rPr>
              <w:t>Exchange Server</w:t>
            </w:r>
          </w:p>
        </w:tc>
        <w:tc>
          <w:tcPr>
            <w:tcW w:w="1830" w:type="dxa"/>
            <w:shd w:val="clear" w:color="auto" w:fill="FABF8F"/>
          </w:tcPr>
          <w:p w:rsidR="00A13BC3" w:rsidRPr="00911162" w:rsidRDefault="00A13BC3" w:rsidP="003479E5">
            <w:pPr>
              <w:spacing w:after="200" w:line="276" w:lineRule="auto"/>
              <w:jc w:val="center"/>
              <w:rPr>
                <w:rFonts w:cs="Tahoma"/>
                <w:b/>
                <w:bCs/>
                <w:color w:val="000000"/>
                <w:szCs w:val="18"/>
                <w:lang w:eastAsia="ja-JP"/>
              </w:rPr>
            </w:pPr>
            <w:r w:rsidRPr="00911162">
              <w:rPr>
                <w:rFonts w:cs="Tahoma"/>
                <w:b/>
                <w:bCs/>
                <w:color w:val="000000"/>
                <w:szCs w:val="18"/>
              </w:rPr>
              <w:t>SharePoint Server</w:t>
            </w:r>
          </w:p>
        </w:tc>
        <w:tc>
          <w:tcPr>
            <w:tcW w:w="1474" w:type="dxa"/>
            <w:shd w:val="clear" w:color="auto" w:fill="FABF8F"/>
          </w:tcPr>
          <w:p w:rsidR="00A13BC3" w:rsidRPr="00911162" w:rsidRDefault="00A13BC3" w:rsidP="003479E5">
            <w:pPr>
              <w:spacing w:after="200" w:line="276" w:lineRule="auto"/>
              <w:jc w:val="center"/>
              <w:rPr>
                <w:rFonts w:cs="Tahoma"/>
                <w:b/>
                <w:bCs/>
                <w:color w:val="000000"/>
                <w:szCs w:val="18"/>
                <w:lang w:eastAsia="ja-JP"/>
              </w:rPr>
            </w:pPr>
            <w:r w:rsidRPr="00911162">
              <w:rPr>
                <w:rFonts w:cs="Tahoma"/>
                <w:b/>
                <w:bCs/>
                <w:color w:val="000000"/>
                <w:szCs w:val="18"/>
              </w:rPr>
              <w:t>Lync Server</w:t>
            </w:r>
          </w:p>
        </w:tc>
      </w:tr>
      <w:tr w:rsidR="00A13BC3" w:rsidRPr="00911162" w:rsidTr="002A6416">
        <w:tc>
          <w:tcPr>
            <w:tcW w:w="1912" w:type="dxa"/>
          </w:tcPr>
          <w:p w:rsidR="00A13BC3" w:rsidRPr="00911162" w:rsidRDefault="00A13BC3" w:rsidP="003479E5">
            <w:pPr>
              <w:spacing w:after="200" w:line="276" w:lineRule="auto"/>
              <w:jc w:val="center"/>
              <w:rPr>
                <w:rFonts w:cs="Tahoma"/>
                <w:color w:val="000000"/>
                <w:szCs w:val="18"/>
                <w:lang w:eastAsia="ja-JP"/>
              </w:rPr>
            </w:pPr>
            <w:r w:rsidRPr="00911162">
              <w:rPr>
                <w:rFonts w:cs="Tahoma"/>
                <w:color w:val="000000"/>
                <w:szCs w:val="18"/>
              </w:rPr>
              <w:t>Windows Server Datacenter</w:t>
            </w:r>
          </w:p>
        </w:tc>
        <w:tc>
          <w:tcPr>
            <w:tcW w:w="1848" w:type="dxa"/>
          </w:tcPr>
          <w:p w:rsidR="00A13BC3" w:rsidRPr="001A433F" w:rsidRDefault="00A13BC3" w:rsidP="005C3F97">
            <w:pPr>
              <w:spacing w:after="200" w:line="276" w:lineRule="auto"/>
              <w:jc w:val="center"/>
              <w:rPr>
                <w:rFonts w:cs="Tahoma"/>
                <w:color w:val="000000"/>
                <w:szCs w:val="18"/>
                <w:lang w:val="it-IT" w:eastAsia="ja-JP"/>
              </w:rPr>
            </w:pPr>
            <w:r w:rsidRPr="001A433F">
              <w:rPr>
                <w:rFonts w:cs="Tahoma"/>
                <w:color w:val="000000"/>
                <w:szCs w:val="18"/>
                <w:lang w:val="it-IT"/>
              </w:rPr>
              <w:t>Almacenamiento de</w:t>
            </w:r>
            <w:r w:rsidR="005C3F97" w:rsidRPr="001A433F">
              <w:rPr>
                <w:rFonts w:cs="Tahoma"/>
                <w:color w:val="000000"/>
                <w:szCs w:val="18"/>
                <w:lang w:val="it-IT"/>
              </w:rPr>
              <w:t> </w:t>
            </w:r>
            <w:r w:rsidRPr="001A433F">
              <w:rPr>
                <w:rFonts w:cs="Tahoma"/>
                <w:color w:val="000000"/>
                <w:szCs w:val="18"/>
                <w:lang w:val="it-IT"/>
              </w:rPr>
              <w:t xml:space="preserve">datos paralelos de SQL Server </w:t>
            </w:r>
          </w:p>
        </w:tc>
        <w:tc>
          <w:tcPr>
            <w:tcW w:w="1774" w:type="dxa"/>
          </w:tcPr>
          <w:p w:rsidR="00A13BC3" w:rsidRPr="00911162" w:rsidRDefault="00A13BC3" w:rsidP="003479E5">
            <w:pPr>
              <w:spacing w:after="200" w:line="276" w:lineRule="auto"/>
              <w:jc w:val="center"/>
              <w:rPr>
                <w:rFonts w:cs="Tahoma"/>
                <w:color w:val="000000"/>
                <w:szCs w:val="18"/>
                <w:lang w:eastAsia="ja-JP"/>
              </w:rPr>
            </w:pPr>
            <w:r w:rsidRPr="00911162">
              <w:rPr>
                <w:rFonts w:cs="Tahoma"/>
                <w:color w:val="000000"/>
                <w:szCs w:val="18"/>
              </w:rPr>
              <w:t>Exchange Small Business Server</w:t>
            </w:r>
          </w:p>
        </w:tc>
        <w:tc>
          <w:tcPr>
            <w:tcW w:w="1830" w:type="dxa"/>
          </w:tcPr>
          <w:p w:rsidR="00A13BC3" w:rsidRPr="00911162" w:rsidRDefault="00A13BC3" w:rsidP="003479E5">
            <w:pPr>
              <w:spacing w:after="200" w:line="276" w:lineRule="auto"/>
              <w:jc w:val="center"/>
              <w:rPr>
                <w:rFonts w:cs="Tahoma"/>
                <w:color w:val="000000"/>
                <w:szCs w:val="18"/>
                <w:lang w:eastAsia="ja-JP"/>
              </w:rPr>
            </w:pPr>
            <w:r w:rsidRPr="00911162">
              <w:rPr>
                <w:rFonts w:cs="Tahoma"/>
                <w:color w:val="000000"/>
                <w:szCs w:val="18"/>
              </w:rPr>
              <w:t>SharePoint para Sitios de Internet Server Enterprise</w:t>
            </w:r>
          </w:p>
        </w:tc>
        <w:tc>
          <w:tcPr>
            <w:tcW w:w="1474" w:type="dxa"/>
          </w:tcPr>
          <w:p w:rsidR="00A13BC3" w:rsidRPr="00911162" w:rsidRDefault="00A13BC3" w:rsidP="003479E5">
            <w:pPr>
              <w:spacing w:after="200" w:line="276" w:lineRule="auto"/>
              <w:jc w:val="center"/>
              <w:rPr>
                <w:rFonts w:cs="Tahoma"/>
                <w:color w:val="000000"/>
                <w:szCs w:val="18"/>
                <w:lang w:eastAsia="ja-JP"/>
              </w:rPr>
            </w:pPr>
            <w:r w:rsidRPr="00911162">
              <w:rPr>
                <w:rFonts w:cs="Tahoma"/>
                <w:color w:val="000000"/>
                <w:szCs w:val="18"/>
              </w:rPr>
              <w:t>Lync Server 2010 Enterprise Edition</w:t>
            </w:r>
          </w:p>
        </w:tc>
      </w:tr>
      <w:tr w:rsidR="00A13BC3" w:rsidRPr="00911162" w:rsidTr="002A6416">
        <w:tc>
          <w:tcPr>
            <w:tcW w:w="1912" w:type="dxa"/>
          </w:tcPr>
          <w:p w:rsidR="00A13BC3" w:rsidRPr="00911162" w:rsidRDefault="00A13BC3" w:rsidP="003479E5">
            <w:pPr>
              <w:spacing w:after="200" w:line="276" w:lineRule="auto"/>
              <w:jc w:val="center"/>
              <w:rPr>
                <w:rFonts w:cs="Tahoma"/>
                <w:szCs w:val="18"/>
              </w:rPr>
            </w:pPr>
            <w:r w:rsidRPr="00911162">
              <w:rPr>
                <w:rFonts w:cs="Tahoma"/>
                <w:color w:val="000000"/>
                <w:szCs w:val="18"/>
              </w:rPr>
              <w:t>Windows Server Enterprise</w:t>
            </w:r>
          </w:p>
        </w:tc>
        <w:tc>
          <w:tcPr>
            <w:tcW w:w="1848" w:type="dxa"/>
          </w:tcPr>
          <w:p w:rsidR="00A13BC3" w:rsidRPr="00911162" w:rsidRDefault="00A13BC3" w:rsidP="003479E5">
            <w:pPr>
              <w:spacing w:after="200" w:line="276" w:lineRule="auto"/>
              <w:jc w:val="center"/>
              <w:rPr>
                <w:rFonts w:cs="Tahoma"/>
                <w:szCs w:val="18"/>
                <w:lang w:eastAsia="ja-JP"/>
              </w:rPr>
            </w:pPr>
            <w:r w:rsidRPr="00911162">
              <w:rPr>
                <w:rFonts w:cs="Tahoma"/>
                <w:color w:val="000000"/>
                <w:szCs w:val="18"/>
              </w:rPr>
              <w:t>SQL Server Datacenter</w:t>
            </w:r>
          </w:p>
        </w:tc>
        <w:tc>
          <w:tcPr>
            <w:tcW w:w="1774" w:type="dxa"/>
          </w:tcPr>
          <w:p w:rsidR="00A13BC3" w:rsidRPr="00911162" w:rsidRDefault="00A13BC3" w:rsidP="003479E5">
            <w:pPr>
              <w:spacing w:after="200" w:line="276" w:lineRule="auto"/>
              <w:jc w:val="center"/>
              <w:rPr>
                <w:rFonts w:cs="Tahoma"/>
                <w:color w:val="000000"/>
                <w:szCs w:val="18"/>
                <w:lang w:eastAsia="ja-JP"/>
              </w:rPr>
            </w:pPr>
            <w:r w:rsidRPr="00911162">
              <w:rPr>
                <w:rFonts w:cs="Tahoma"/>
                <w:color w:val="000000"/>
                <w:szCs w:val="18"/>
              </w:rPr>
              <w:t>Exchange Server Enterprise</w:t>
            </w:r>
          </w:p>
        </w:tc>
        <w:tc>
          <w:tcPr>
            <w:tcW w:w="1830" w:type="dxa"/>
          </w:tcPr>
          <w:p w:rsidR="00A13BC3" w:rsidRPr="00911162" w:rsidRDefault="00A13BC3" w:rsidP="003479E5">
            <w:pPr>
              <w:spacing w:after="200" w:line="276" w:lineRule="auto"/>
              <w:jc w:val="center"/>
              <w:rPr>
                <w:rFonts w:cs="Tahoma"/>
                <w:color w:val="000000"/>
                <w:szCs w:val="18"/>
                <w:lang w:eastAsia="ja-JP"/>
              </w:rPr>
            </w:pPr>
            <w:r w:rsidRPr="00911162">
              <w:rPr>
                <w:rFonts w:cs="Tahoma"/>
                <w:color w:val="000000"/>
                <w:szCs w:val="18"/>
              </w:rPr>
              <w:t>SharePoint para sitios de Internet Server Standard</w:t>
            </w:r>
          </w:p>
        </w:tc>
        <w:tc>
          <w:tcPr>
            <w:tcW w:w="1474" w:type="dxa"/>
          </w:tcPr>
          <w:p w:rsidR="00A13BC3" w:rsidRPr="00911162" w:rsidRDefault="00A13BC3" w:rsidP="003479E5">
            <w:pPr>
              <w:spacing w:after="200" w:line="276" w:lineRule="auto"/>
              <w:jc w:val="center"/>
              <w:rPr>
                <w:rFonts w:cs="Tahoma"/>
                <w:color w:val="000000"/>
                <w:szCs w:val="18"/>
                <w:lang w:eastAsia="ja-JP"/>
              </w:rPr>
            </w:pPr>
            <w:r w:rsidRPr="00911162">
              <w:rPr>
                <w:rFonts w:cs="Tahoma"/>
                <w:color w:val="000000"/>
                <w:szCs w:val="18"/>
              </w:rPr>
              <w:t>Lync Server 2010 Standard Edition</w:t>
            </w:r>
          </w:p>
        </w:tc>
      </w:tr>
      <w:tr w:rsidR="00A13BC3" w:rsidRPr="00911162" w:rsidTr="002A6416">
        <w:tc>
          <w:tcPr>
            <w:tcW w:w="1912" w:type="dxa"/>
          </w:tcPr>
          <w:p w:rsidR="00A13BC3" w:rsidRPr="00911162" w:rsidRDefault="00A13BC3" w:rsidP="003479E5">
            <w:pPr>
              <w:spacing w:after="200" w:line="276" w:lineRule="auto"/>
              <w:jc w:val="center"/>
              <w:rPr>
                <w:rFonts w:cs="Tahoma"/>
                <w:szCs w:val="18"/>
                <w:lang w:eastAsia="ja-JP"/>
              </w:rPr>
            </w:pPr>
            <w:r w:rsidRPr="00911162">
              <w:rPr>
                <w:rFonts w:cs="Tahoma"/>
                <w:color w:val="000000"/>
                <w:szCs w:val="18"/>
              </w:rPr>
              <w:t>Windows Server Standard</w:t>
            </w:r>
          </w:p>
        </w:tc>
        <w:tc>
          <w:tcPr>
            <w:tcW w:w="1848" w:type="dxa"/>
          </w:tcPr>
          <w:p w:rsidR="00A13BC3" w:rsidRPr="00911162" w:rsidRDefault="00A13BC3" w:rsidP="003479E5">
            <w:pPr>
              <w:spacing w:after="200" w:line="276" w:lineRule="auto"/>
              <w:jc w:val="center"/>
              <w:rPr>
                <w:rFonts w:cs="Tahoma"/>
                <w:szCs w:val="18"/>
                <w:lang w:eastAsia="ja-JP"/>
              </w:rPr>
            </w:pPr>
            <w:r w:rsidRPr="00911162">
              <w:rPr>
                <w:rFonts w:cs="Tahoma"/>
                <w:szCs w:val="18"/>
              </w:rPr>
              <w:t>SQL Server Enterprise</w:t>
            </w:r>
          </w:p>
        </w:tc>
        <w:tc>
          <w:tcPr>
            <w:tcW w:w="1774" w:type="dxa"/>
          </w:tcPr>
          <w:p w:rsidR="00A13BC3" w:rsidRPr="00911162" w:rsidRDefault="00A13BC3" w:rsidP="003479E5">
            <w:pPr>
              <w:spacing w:after="200" w:line="276" w:lineRule="auto"/>
              <w:jc w:val="center"/>
              <w:rPr>
                <w:rFonts w:cs="Tahoma"/>
                <w:color w:val="000000"/>
                <w:szCs w:val="18"/>
                <w:lang w:eastAsia="ja-JP"/>
              </w:rPr>
            </w:pPr>
            <w:r w:rsidRPr="00911162">
              <w:rPr>
                <w:rFonts w:cs="Tahoma"/>
                <w:color w:val="000000"/>
                <w:szCs w:val="18"/>
              </w:rPr>
              <w:t>Exchange Server Standard</w:t>
            </w:r>
          </w:p>
        </w:tc>
        <w:tc>
          <w:tcPr>
            <w:tcW w:w="1830" w:type="dxa"/>
          </w:tcPr>
          <w:p w:rsidR="00A13BC3" w:rsidRPr="00911162" w:rsidRDefault="00A13BC3" w:rsidP="003479E5">
            <w:pPr>
              <w:spacing w:after="200" w:line="276" w:lineRule="auto"/>
              <w:jc w:val="center"/>
              <w:rPr>
                <w:rFonts w:cs="Tahoma"/>
                <w:color w:val="000000"/>
                <w:szCs w:val="18"/>
                <w:lang w:eastAsia="ja-JP"/>
              </w:rPr>
            </w:pPr>
            <w:r w:rsidRPr="00911162">
              <w:rPr>
                <w:rFonts w:cs="Tahoma"/>
                <w:color w:val="000000"/>
                <w:szCs w:val="18"/>
              </w:rPr>
              <w:t>SharePoint Server</w:t>
            </w:r>
          </w:p>
        </w:tc>
        <w:tc>
          <w:tcPr>
            <w:tcW w:w="1474" w:type="dxa"/>
          </w:tcPr>
          <w:p w:rsidR="00A13BC3" w:rsidRPr="00911162" w:rsidRDefault="00A13BC3" w:rsidP="003479E5">
            <w:pPr>
              <w:spacing w:after="200" w:line="276" w:lineRule="auto"/>
              <w:jc w:val="center"/>
              <w:rPr>
                <w:rFonts w:cs="Tahoma"/>
                <w:color w:val="000000"/>
                <w:szCs w:val="18"/>
                <w:lang w:eastAsia="ja-JP"/>
              </w:rPr>
            </w:pPr>
          </w:p>
        </w:tc>
      </w:tr>
      <w:tr w:rsidR="00A13BC3" w:rsidRPr="00911162" w:rsidTr="002A6416">
        <w:tc>
          <w:tcPr>
            <w:tcW w:w="1912" w:type="dxa"/>
          </w:tcPr>
          <w:p w:rsidR="00A13BC3" w:rsidRPr="00911162" w:rsidRDefault="00A13BC3" w:rsidP="005C3F97">
            <w:pPr>
              <w:spacing w:after="200" w:line="276" w:lineRule="auto"/>
              <w:jc w:val="center"/>
              <w:rPr>
                <w:rFonts w:cs="Tahoma"/>
                <w:szCs w:val="18"/>
                <w:lang w:eastAsia="ja-JP"/>
              </w:rPr>
            </w:pPr>
            <w:r w:rsidRPr="00911162">
              <w:rPr>
                <w:rFonts w:cs="Tahoma"/>
                <w:szCs w:val="18"/>
              </w:rPr>
              <w:t>Complemento de</w:t>
            </w:r>
            <w:r w:rsidR="005C3F97" w:rsidRPr="00911162">
              <w:rPr>
                <w:rFonts w:cs="Tahoma"/>
                <w:szCs w:val="18"/>
              </w:rPr>
              <w:t> </w:t>
            </w:r>
            <w:r w:rsidRPr="00911162">
              <w:rPr>
                <w:rFonts w:cs="Tahoma"/>
                <w:szCs w:val="18"/>
              </w:rPr>
              <w:t>Windows Small Business Server Premium</w:t>
            </w:r>
          </w:p>
        </w:tc>
        <w:tc>
          <w:tcPr>
            <w:tcW w:w="1848" w:type="dxa"/>
          </w:tcPr>
          <w:p w:rsidR="00A13BC3" w:rsidRPr="00911162" w:rsidRDefault="00A13BC3" w:rsidP="003479E5">
            <w:pPr>
              <w:spacing w:after="200" w:line="276" w:lineRule="auto"/>
              <w:jc w:val="center"/>
              <w:rPr>
                <w:rFonts w:cs="Tahoma"/>
                <w:szCs w:val="18"/>
                <w:lang w:eastAsia="ja-JP"/>
              </w:rPr>
            </w:pPr>
            <w:r w:rsidRPr="00911162">
              <w:rPr>
                <w:rFonts w:cs="Tahoma"/>
                <w:szCs w:val="18"/>
              </w:rPr>
              <w:t>SQL Server Standard</w:t>
            </w:r>
          </w:p>
        </w:tc>
        <w:tc>
          <w:tcPr>
            <w:tcW w:w="1774" w:type="dxa"/>
          </w:tcPr>
          <w:p w:rsidR="00A13BC3" w:rsidRPr="00911162" w:rsidRDefault="00A13BC3" w:rsidP="003479E5">
            <w:pPr>
              <w:spacing w:after="200" w:line="276" w:lineRule="auto"/>
              <w:jc w:val="center"/>
              <w:rPr>
                <w:rFonts w:cs="Tahoma"/>
                <w:szCs w:val="18"/>
                <w:lang w:eastAsia="ja-JP"/>
              </w:rPr>
            </w:pPr>
          </w:p>
        </w:tc>
        <w:tc>
          <w:tcPr>
            <w:tcW w:w="1830" w:type="dxa"/>
          </w:tcPr>
          <w:p w:rsidR="00A13BC3" w:rsidRPr="00911162" w:rsidRDefault="00A13BC3" w:rsidP="003479E5">
            <w:pPr>
              <w:spacing w:after="200" w:line="276" w:lineRule="auto"/>
              <w:jc w:val="center"/>
              <w:rPr>
                <w:rFonts w:cs="Tahoma"/>
                <w:szCs w:val="18"/>
                <w:lang w:eastAsia="ja-JP"/>
              </w:rPr>
            </w:pPr>
          </w:p>
        </w:tc>
        <w:tc>
          <w:tcPr>
            <w:tcW w:w="1474" w:type="dxa"/>
          </w:tcPr>
          <w:p w:rsidR="00A13BC3" w:rsidRPr="00911162" w:rsidRDefault="00A13BC3" w:rsidP="003479E5">
            <w:pPr>
              <w:spacing w:after="200" w:line="276" w:lineRule="auto"/>
              <w:jc w:val="center"/>
              <w:rPr>
                <w:rFonts w:cs="Tahoma"/>
                <w:szCs w:val="18"/>
                <w:lang w:eastAsia="ja-JP"/>
              </w:rPr>
            </w:pPr>
          </w:p>
        </w:tc>
      </w:tr>
      <w:tr w:rsidR="00A13BC3" w:rsidRPr="00911162" w:rsidTr="002A6416">
        <w:tc>
          <w:tcPr>
            <w:tcW w:w="1912" w:type="dxa"/>
          </w:tcPr>
          <w:p w:rsidR="00A13BC3" w:rsidRPr="00911162" w:rsidRDefault="00A13BC3" w:rsidP="003479E5">
            <w:pPr>
              <w:spacing w:after="200" w:line="276" w:lineRule="auto"/>
              <w:jc w:val="center"/>
              <w:rPr>
                <w:rFonts w:cs="Tahoma"/>
                <w:szCs w:val="18"/>
                <w:lang w:eastAsia="ja-JP"/>
              </w:rPr>
            </w:pPr>
            <w:r w:rsidRPr="00911162">
              <w:rPr>
                <w:rFonts w:cs="Tahoma"/>
                <w:szCs w:val="18"/>
              </w:rPr>
              <w:t>Windows Small Business Server Standard</w:t>
            </w:r>
          </w:p>
        </w:tc>
        <w:tc>
          <w:tcPr>
            <w:tcW w:w="1848" w:type="dxa"/>
          </w:tcPr>
          <w:p w:rsidR="00A13BC3" w:rsidRPr="00911162" w:rsidRDefault="00A13BC3" w:rsidP="003479E5">
            <w:pPr>
              <w:spacing w:after="200" w:line="276" w:lineRule="auto"/>
              <w:jc w:val="center"/>
              <w:rPr>
                <w:rFonts w:cs="Tahoma"/>
                <w:szCs w:val="18"/>
                <w:lang w:eastAsia="ja-JP"/>
              </w:rPr>
            </w:pPr>
            <w:r w:rsidRPr="00911162">
              <w:rPr>
                <w:rFonts w:cs="Tahoma"/>
                <w:szCs w:val="18"/>
              </w:rPr>
              <w:t>SQL Server Workgroup</w:t>
            </w:r>
          </w:p>
        </w:tc>
        <w:tc>
          <w:tcPr>
            <w:tcW w:w="1774" w:type="dxa"/>
          </w:tcPr>
          <w:p w:rsidR="00A13BC3" w:rsidRPr="00911162" w:rsidRDefault="00A13BC3" w:rsidP="003479E5">
            <w:pPr>
              <w:spacing w:after="200" w:line="276" w:lineRule="auto"/>
              <w:jc w:val="center"/>
              <w:rPr>
                <w:rFonts w:cs="Tahoma"/>
                <w:szCs w:val="18"/>
                <w:lang w:eastAsia="ja-JP"/>
              </w:rPr>
            </w:pPr>
          </w:p>
        </w:tc>
        <w:tc>
          <w:tcPr>
            <w:tcW w:w="1830" w:type="dxa"/>
          </w:tcPr>
          <w:p w:rsidR="00A13BC3" w:rsidRPr="00911162" w:rsidRDefault="00A13BC3" w:rsidP="003479E5">
            <w:pPr>
              <w:spacing w:after="200" w:line="276" w:lineRule="auto"/>
              <w:jc w:val="center"/>
              <w:rPr>
                <w:rFonts w:cs="Tahoma"/>
                <w:szCs w:val="18"/>
                <w:lang w:eastAsia="ja-JP"/>
              </w:rPr>
            </w:pPr>
          </w:p>
        </w:tc>
        <w:tc>
          <w:tcPr>
            <w:tcW w:w="1474" w:type="dxa"/>
          </w:tcPr>
          <w:p w:rsidR="00A13BC3" w:rsidRPr="00911162" w:rsidRDefault="00A13BC3" w:rsidP="003479E5">
            <w:pPr>
              <w:spacing w:after="200" w:line="276" w:lineRule="auto"/>
              <w:jc w:val="center"/>
              <w:rPr>
                <w:rFonts w:cs="Tahoma"/>
                <w:szCs w:val="18"/>
                <w:lang w:eastAsia="ja-JP"/>
              </w:rPr>
            </w:pPr>
          </w:p>
        </w:tc>
      </w:tr>
      <w:tr w:rsidR="00A13BC3" w:rsidRPr="00911162" w:rsidTr="002A6416">
        <w:tc>
          <w:tcPr>
            <w:tcW w:w="1912" w:type="dxa"/>
          </w:tcPr>
          <w:p w:rsidR="00A13BC3" w:rsidRPr="00911162" w:rsidRDefault="00A13BC3" w:rsidP="003479E5">
            <w:pPr>
              <w:spacing w:after="200" w:line="276" w:lineRule="auto"/>
              <w:jc w:val="center"/>
              <w:rPr>
                <w:rFonts w:cs="Tahoma"/>
                <w:szCs w:val="18"/>
                <w:lang w:eastAsia="ja-JP"/>
              </w:rPr>
            </w:pPr>
            <w:r w:rsidRPr="00911162">
              <w:rPr>
                <w:rFonts w:cs="Tahoma"/>
                <w:szCs w:val="18"/>
              </w:rPr>
              <w:t>Windows Small Business Server Essentials</w:t>
            </w:r>
          </w:p>
        </w:tc>
        <w:tc>
          <w:tcPr>
            <w:tcW w:w="1848" w:type="dxa"/>
          </w:tcPr>
          <w:p w:rsidR="00A13BC3" w:rsidRPr="00911162" w:rsidRDefault="00A13BC3" w:rsidP="003479E5">
            <w:pPr>
              <w:spacing w:after="200" w:line="276" w:lineRule="auto"/>
              <w:jc w:val="center"/>
              <w:rPr>
                <w:rFonts w:cs="Tahoma"/>
                <w:szCs w:val="18"/>
                <w:lang w:eastAsia="ja-JP"/>
              </w:rPr>
            </w:pPr>
            <w:r w:rsidRPr="00911162">
              <w:rPr>
                <w:rFonts w:cs="Tahoma"/>
                <w:szCs w:val="18"/>
              </w:rPr>
              <w:t>SQL Server Small Business</w:t>
            </w:r>
          </w:p>
        </w:tc>
        <w:tc>
          <w:tcPr>
            <w:tcW w:w="1774" w:type="dxa"/>
          </w:tcPr>
          <w:p w:rsidR="00A13BC3" w:rsidRPr="00911162" w:rsidRDefault="00A13BC3" w:rsidP="003479E5">
            <w:pPr>
              <w:spacing w:after="200" w:line="276" w:lineRule="auto"/>
              <w:jc w:val="center"/>
              <w:rPr>
                <w:rFonts w:cs="Tahoma"/>
                <w:szCs w:val="18"/>
                <w:lang w:eastAsia="ja-JP"/>
              </w:rPr>
            </w:pPr>
          </w:p>
        </w:tc>
        <w:tc>
          <w:tcPr>
            <w:tcW w:w="1830" w:type="dxa"/>
          </w:tcPr>
          <w:p w:rsidR="00A13BC3" w:rsidRPr="00911162" w:rsidRDefault="00A13BC3" w:rsidP="003479E5">
            <w:pPr>
              <w:spacing w:after="200" w:line="276" w:lineRule="auto"/>
              <w:jc w:val="center"/>
              <w:rPr>
                <w:rFonts w:cs="Tahoma"/>
                <w:szCs w:val="18"/>
                <w:lang w:eastAsia="ja-JP"/>
              </w:rPr>
            </w:pPr>
          </w:p>
        </w:tc>
        <w:tc>
          <w:tcPr>
            <w:tcW w:w="1474" w:type="dxa"/>
          </w:tcPr>
          <w:p w:rsidR="00A13BC3" w:rsidRPr="00911162" w:rsidRDefault="00A13BC3" w:rsidP="003479E5">
            <w:pPr>
              <w:spacing w:after="200" w:line="276" w:lineRule="auto"/>
              <w:jc w:val="center"/>
              <w:rPr>
                <w:rFonts w:cs="Tahoma"/>
                <w:szCs w:val="18"/>
                <w:lang w:eastAsia="ja-JP"/>
              </w:rPr>
            </w:pPr>
          </w:p>
        </w:tc>
      </w:tr>
      <w:tr w:rsidR="00A13BC3" w:rsidRPr="00911162" w:rsidTr="002A6416">
        <w:tc>
          <w:tcPr>
            <w:tcW w:w="1912" w:type="dxa"/>
          </w:tcPr>
          <w:p w:rsidR="00A13BC3" w:rsidRPr="00911162" w:rsidRDefault="00A13BC3" w:rsidP="003479E5">
            <w:pPr>
              <w:spacing w:after="200" w:line="276" w:lineRule="auto"/>
              <w:jc w:val="center"/>
              <w:rPr>
                <w:rFonts w:cs="Tahoma"/>
                <w:szCs w:val="18"/>
                <w:lang w:eastAsia="ja-JP"/>
              </w:rPr>
            </w:pPr>
            <w:r w:rsidRPr="00911162">
              <w:rPr>
                <w:rFonts w:cs="Tahoma"/>
                <w:szCs w:val="18"/>
              </w:rPr>
              <w:t>Windows Web Server</w:t>
            </w:r>
          </w:p>
        </w:tc>
        <w:tc>
          <w:tcPr>
            <w:tcW w:w="1848" w:type="dxa"/>
          </w:tcPr>
          <w:p w:rsidR="00A13BC3" w:rsidRPr="00911162" w:rsidRDefault="00A13BC3" w:rsidP="003479E5">
            <w:pPr>
              <w:spacing w:after="200" w:line="276" w:lineRule="auto"/>
              <w:jc w:val="center"/>
              <w:rPr>
                <w:rFonts w:cs="Tahoma"/>
                <w:szCs w:val="18"/>
                <w:lang w:eastAsia="ja-JP"/>
              </w:rPr>
            </w:pPr>
            <w:r w:rsidRPr="00911162">
              <w:rPr>
                <w:rFonts w:cs="Tahoma"/>
                <w:szCs w:val="18"/>
              </w:rPr>
              <w:t>SQL Server Web</w:t>
            </w:r>
          </w:p>
        </w:tc>
        <w:tc>
          <w:tcPr>
            <w:tcW w:w="1774" w:type="dxa"/>
          </w:tcPr>
          <w:p w:rsidR="00A13BC3" w:rsidRPr="00911162" w:rsidRDefault="00A13BC3" w:rsidP="003479E5">
            <w:pPr>
              <w:spacing w:after="200" w:line="276" w:lineRule="auto"/>
              <w:jc w:val="center"/>
              <w:rPr>
                <w:rFonts w:cs="Tahoma"/>
                <w:szCs w:val="18"/>
                <w:lang w:eastAsia="ja-JP"/>
              </w:rPr>
            </w:pPr>
          </w:p>
        </w:tc>
        <w:tc>
          <w:tcPr>
            <w:tcW w:w="1830" w:type="dxa"/>
          </w:tcPr>
          <w:p w:rsidR="00A13BC3" w:rsidRPr="00911162" w:rsidRDefault="00A13BC3" w:rsidP="003479E5">
            <w:pPr>
              <w:spacing w:after="200" w:line="276" w:lineRule="auto"/>
              <w:jc w:val="center"/>
              <w:rPr>
                <w:rFonts w:cs="Tahoma"/>
                <w:szCs w:val="18"/>
                <w:lang w:eastAsia="ja-JP"/>
              </w:rPr>
            </w:pPr>
          </w:p>
        </w:tc>
        <w:tc>
          <w:tcPr>
            <w:tcW w:w="1474" w:type="dxa"/>
          </w:tcPr>
          <w:p w:rsidR="00A13BC3" w:rsidRPr="00911162" w:rsidRDefault="00A13BC3" w:rsidP="003479E5">
            <w:pPr>
              <w:spacing w:after="200" w:line="276" w:lineRule="auto"/>
              <w:jc w:val="center"/>
              <w:rPr>
                <w:rFonts w:cs="Tahoma"/>
                <w:szCs w:val="18"/>
                <w:lang w:eastAsia="ja-JP"/>
              </w:rPr>
            </w:pPr>
          </w:p>
        </w:tc>
      </w:tr>
      <w:tr w:rsidR="00A13BC3" w:rsidRPr="00911162" w:rsidTr="005C3F97">
        <w:trPr>
          <w:cantSplit/>
        </w:trPr>
        <w:tc>
          <w:tcPr>
            <w:tcW w:w="1912" w:type="dxa"/>
          </w:tcPr>
          <w:p w:rsidR="00A13BC3" w:rsidRPr="00911162" w:rsidRDefault="00A13BC3" w:rsidP="003479E5">
            <w:pPr>
              <w:spacing w:after="200" w:line="276" w:lineRule="auto"/>
              <w:jc w:val="center"/>
              <w:rPr>
                <w:rFonts w:cs="Tahoma"/>
                <w:szCs w:val="18"/>
                <w:lang w:eastAsia="ja-JP"/>
              </w:rPr>
            </w:pPr>
            <w:r w:rsidRPr="00911162">
              <w:rPr>
                <w:rFonts w:cs="Tahoma"/>
                <w:szCs w:val="18"/>
              </w:rPr>
              <w:lastRenderedPageBreak/>
              <w:t>Windows HPC Server Suite</w:t>
            </w:r>
          </w:p>
        </w:tc>
        <w:tc>
          <w:tcPr>
            <w:tcW w:w="1848" w:type="dxa"/>
          </w:tcPr>
          <w:p w:rsidR="00A13BC3" w:rsidRPr="00911162" w:rsidRDefault="00A13BC3" w:rsidP="003479E5">
            <w:pPr>
              <w:spacing w:after="200" w:line="276" w:lineRule="auto"/>
              <w:jc w:val="center"/>
              <w:rPr>
                <w:rFonts w:cs="Tahoma"/>
                <w:szCs w:val="18"/>
                <w:lang w:eastAsia="ja-JP"/>
              </w:rPr>
            </w:pPr>
            <w:r w:rsidRPr="00911162">
              <w:rPr>
                <w:rFonts w:cs="Tahoma"/>
                <w:szCs w:val="18"/>
              </w:rPr>
              <w:t>SQL Server Developer</w:t>
            </w:r>
          </w:p>
        </w:tc>
        <w:tc>
          <w:tcPr>
            <w:tcW w:w="1774" w:type="dxa"/>
          </w:tcPr>
          <w:p w:rsidR="00A13BC3" w:rsidRPr="00911162" w:rsidRDefault="00A13BC3" w:rsidP="003479E5">
            <w:pPr>
              <w:spacing w:after="200" w:line="276" w:lineRule="auto"/>
              <w:jc w:val="center"/>
              <w:rPr>
                <w:rFonts w:cs="Tahoma"/>
                <w:szCs w:val="18"/>
                <w:lang w:eastAsia="ja-JP"/>
              </w:rPr>
            </w:pPr>
          </w:p>
        </w:tc>
        <w:tc>
          <w:tcPr>
            <w:tcW w:w="1830" w:type="dxa"/>
          </w:tcPr>
          <w:p w:rsidR="00A13BC3" w:rsidRPr="00911162" w:rsidRDefault="00A13BC3" w:rsidP="003479E5">
            <w:pPr>
              <w:spacing w:after="200" w:line="276" w:lineRule="auto"/>
              <w:jc w:val="center"/>
              <w:rPr>
                <w:rFonts w:cs="Tahoma"/>
                <w:szCs w:val="18"/>
                <w:lang w:eastAsia="ja-JP"/>
              </w:rPr>
            </w:pPr>
          </w:p>
        </w:tc>
        <w:tc>
          <w:tcPr>
            <w:tcW w:w="1474" w:type="dxa"/>
          </w:tcPr>
          <w:p w:rsidR="00A13BC3" w:rsidRPr="00911162" w:rsidRDefault="00A13BC3" w:rsidP="003479E5">
            <w:pPr>
              <w:spacing w:after="200" w:line="276" w:lineRule="auto"/>
              <w:jc w:val="center"/>
              <w:rPr>
                <w:rFonts w:cs="Tahoma"/>
                <w:szCs w:val="18"/>
                <w:lang w:eastAsia="ja-JP"/>
              </w:rPr>
            </w:pPr>
          </w:p>
        </w:tc>
      </w:tr>
      <w:tr w:rsidR="00A13BC3" w:rsidRPr="00911162" w:rsidTr="002A6416">
        <w:tc>
          <w:tcPr>
            <w:tcW w:w="1912" w:type="dxa"/>
          </w:tcPr>
          <w:p w:rsidR="00A13BC3" w:rsidRPr="00911162" w:rsidRDefault="00A13BC3" w:rsidP="00894563">
            <w:pPr>
              <w:spacing w:after="200" w:line="276" w:lineRule="auto"/>
              <w:jc w:val="center"/>
              <w:rPr>
                <w:rFonts w:cs="Tahoma"/>
                <w:szCs w:val="18"/>
                <w:lang w:eastAsia="ja-JP"/>
              </w:rPr>
            </w:pPr>
            <w:r w:rsidRPr="00911162">
              <w:rPr>
                <w:rFonts w:cs="Tahoma"/>
                <w:szCs w:val="18"/>
              </w:rPr>
              <w:t>Windows Server HPC Edition</w:t>
            </w:r>
          </w:p>
        </w:tc>
        <w:tc>
          <w:tcPr>
            <w:tcW w:w="1848" w:type="dxa"/>
          </w:tcPr>
          <w:p w:rsidR="00A13BC3" w:rsidRPr="00911162" w:rsidRDefault="00A13BC3" w:rsidP="003479E5">
            <w:pPr>
              <w:spacing w:after="200" w:line="276" w:lineRule="auto"/>
              <w:jc w:val="center"/>
              <w:rPr>
                <w:rFonts w:cs="Tahoma"/>
                <w:szCs w:val="18"/>
                <w:lang w:eastAsia="ja-JP"/>
              </w:rPr>
            </w:pPr>
            <w:r w:rsidRPr="00911162">
              <w:rPr>
                <w:rFonts w:cs="Tahoma"/>
                <w:szCs w:val="18"/>
              </w:rPr>
              <w:t>SQL Server Business Intelligence</w:t>
            </w:r>
          </w:p>
        </w:tc>
        <w:tc>
          <w:tcPr>
            <w:tcW w:w="1774" w:type="dxa"/>
          </w:tcPr>
          <w:p w:rsidR="00A13BC3" w:rsidRPr="00911162" w:rsidRDefault="00A13BC3" w:rsidP="003479E5">
            <w:pPr>
              <w:spacing w:after="200" w:line="276" w:lineRule="auto"/>
              <w:jc w:val="center"/>
              <w:rPr>
                <w:rFonts w:cs="Tahoma"/>
                <w:szCs w:val="18"/>
                <w:lang w:eastAsia="ja-JP"/>
              </w:rPr>
            </w:pPr>
          </w:p>
        </w:tc>
        <w:tc>
          <w:tcPr>
            <w:tcW w:w="1830" w:type="dxa"/>
          </w:tcPr>
          <w:p w:rsidR="00A13BC3" w:rsidRPr="00911162" w:rsidRDefault="00A13BC3" w:rsidP="003479E5">
            <w:pPr>
              <w:spacing w:after="200" w:line="276" w:lineRule="auto"/>
              <w:jc w:val="center"/>
              <w:rPr>
                <w:rFonts w:cs="Tahoma"/>
                <w:szCs w:val="18"/>
                <w:lang w:eastAsia="ja-JP"/>
              </w:rPr>
            </w:pPr>
          </w:p>
        </w:tc>
        <w:tc>
          <w:tcPr>
            <w:tcW w:w="1474" w:type="dxa"/>
          </w:tcPr>
          <w:p w:rsidR="00A13BC3" w:rsidRPr="00911162" w:rsidRDefault="00A13BC3" w:rsidP="003479E5">
            <w:pPr>
              <w:spacing w:after="200" w:line="276" w:lineRule="auto"/>
              <w:jc w:val="center"/>
              <w:rPr>
                <w:rFonts w:cs="Tahoma"/>
                <w:szCs w:val="18"/>
                <w:lang w:eastAsia="ja-JP"/>
              </w:rPr>
            </w:pPr>
          </w:p>
        </w:tc>
      </w:tr>
      <w:tr w:rsidR="00A13BC3" w:rsidRPr="00911162" w:rsidTr="002A6416">
        <w:tc>
          <w:tcPr>
            <w:tcW w:w="1912" w:type="dxa"/>
          </w:tcPr>
          <w:p w:rsidR="00A13BC3" w:rsidRPr="00911162" w:rsidRDefault="00A13BC3" w:rsidP="003479E5">
            <w:pPr>
              <w:spacing w:after="200" w:line="276" w:lineRule="auto"/>
              <w:jc w:val="center"/>
              <w:rPr>
                <w:rFonts w:cs="Tahoma"/>
                <w:szCs w:val="18"/>
                <w:lang w:eastAsia="ja-JP"/>
              </w:rPr>
            </w:pPr>
            <w:r w:rsidRPr="00911162">
              <w:rPr>
                <w:rFonts w:cs="Tahoma"/>
                <w:szCs w:val="18"/>
              </w:rPr>
              <w:t xml:space="preserve">Core Infrastructure Server Suite Datacenter </w:t>
            </w:r>
          </w:p>
        </w:tc>
        <w:tc>
          <w:tcPr>
            <w:tcW w:w="1848" w:type="dxa"/>
          </w:tcPr>
          <w:p w:rsidR="00A13BC3" w:rsidRPr="00911162" w:rsidRDefault="00A13BC3" w:rsidP="003479E5">
            <w:pPr>
              <w:spacing w:after="200" w:line="276" w:lineRule="auto"/>
              <w:jc w:val="center"/>
              <w:rPr>
                <w:rFonts w:cs="Tahoma"/>
                <w:szCs w:val="18"/>
              </w:rPr>
            </w:pPr>
          </w:p>
        </w:tc>
        <w:tc>
          <w:tcPr>
            <w:tcW w:w="1774" w:type="dxa"/>
          </w:tcPr>
          <w:p w:rsidR="00A13BC3" w:rsidRPr="00911162" w:rsidRDefault="00A13BC3" w:rsidP="003479E5">
            <w:pPr>
              <w:spacing w:after="200" w:line="276" w:lineRule="auto"/>
              <w:jc w:val="center"/>
              <w:rPr>
                <w:rFonts w:cs="Tahoma"/>
                <w:szCs w:val="18"/>
              </w:rPr>
            </w:pPr>
          </w:p>
        </w:tc>
        <w:tc>
          <w:tcPr>
            <w:tcW w:w="1830" w:type="dxa"/>
          </w:tcPr>
          <w:p w:rsidR="00A13BC3" w:rsidRPr="00911162" w:rsidRDefault="00A13BC3" w:rsidP="003479E5">
            <w:pPr>
              <w:spacing w:after="200" w:line="276" w:lineRule="auto"/>
              <w:jc w:val="center"/>
              <w:rPr>
                <w:rFonts w:cs="Tahoma"/>
                <w:szCs w:val="18"/>
              </w:rPr>
            </w:pPr>
          </w:p>
        </w:tc>
        <w:tc>
          <w:tcPr>
            <w:tcW w:w="1474" w:type="dxa"/>
          </w:tcPr>
          <w:p w:rsidR="00A13BC3" w:rsidRPr="00911162" w:rsidRDefault="00A13BC3" w:rsidP="003479E5">
            <w:pPr>
              <w:spacing w:after="200" w:line="276" w:lineRule="auto"/>
              <w:jc w:val="center"/>
              <w:rPr>
                <w:rFonts w:cs="Tahoma"/>
                <w:szCs w:val="18"/>
              </w:rPr>
            </w:pPr>
          </w:p>
        </w:tc>
      </w:tr>
      <w:tr w:rsidR="00A13BC3" w:rsidRPr="00911162" w:rsidTr="002A6416">
        <w:tc>
          <w:tcPr>
            <w:tcW w:w="1912" w:type="dxa"/>
          </w:tcPr>
          <w:p w:rsidR="00A13BC3" w:rsidRPr="00911162" w:rsidRDefault="00A13BC3" w:rsidP="003479E5">
            <w:pPr>
              <w:spacing w:after="200" w:line="276" w:lineRule="auto"/>
              <w:jc w:val="center"/>
              <w:rPr>
                <w:rFonts w:cs="Tahoma"/>
                <w:szCs w:val="18"/>
                <w:lang w:eastAsia="ja-JP"/>
              </w:rPr>
            </w:pPr>
            <w:r w:rsidRPr="00911162">
              <w:rPr>
                <w:rFonts w:cs="Tahoma"/>
                <w:szCs w:val="18"/>
              </w:rPr>
              <w:t>Core Infrastructure Server Suite Enterprise</w:t>
            </w:r>
          </w:p>
        </w:tc>
        <w:tc>
          <w:tcPr>
            <w:tcW w:w="1848" w:type="dxa"/>
          </w:tcPr>
          <w:p w:rsidR="00A13BC3" w:rsidRPr="00911162" w:rsidRDefault="00A13BC3" w:rsidP="003479E5">
            <w:pPr>
              <w:spacing w:after="200" w:line="276" w:lineRule="auto"/>
              <w:jc w:val="center"/>
              <w:rPr>
                <w:rFonts w:cs="Tahoma"/>
                <w:szCs w:val="18"/>
              </w:rPr>
            </w:pPr>
          </w:p>
        </w:tc>
        <w:tc>
          <w:tcPr>
            <w:tcW w:w="1774" w:type="dxa"/>
          </w:tcPr>
          <w:p w:rsidR="00A13BC3" w:rsidRPr="00911162" w:rsidRDefault="00A13BC3" w:rsidP="003479E5">
            <w:pPr>
              <w:spacing w:after="200" w:line="276" w:lineRule="auto"/>
              <w:jc w:val="center"/>
              <w:rPr>
                <w:rFonts w:cs="Tahoma"/>
                <w:szCs w:val="18"/>
              </w:rPr>
            </w:pPr>
          </w:p>
        </w:tc>
        <w:tc>
          <w:tcPr>
            <w:tcW w:w="1830" w:type="dxa"/>
          </w:tcPr>
          <w:p w:rsidR="00A13BC3" w:rsidRPr="00911162" w:rsidRDefault="00A13BC3" w:rsidP="003479E5">
            <w:pPr>
              <w:spacing w:after="200" w:line="276" w:lineRule="auto"/>
              <w:jc w:val="center"/>
              <w:rPr>
                <w:rFonts w:cs="Tahoma"/>
                <w:szCs w:val="18"/>
              </w:rPr>
            </w:pPr>
          </w:p>
        </w:tc>
        <w:tc>
          <w:tcPr>
            <w:tcW w:w="1474" w:type="dxa"/>
          </w:tcPr>
          <w:p w:rsidR="00A13BC3" w:rsidRPr="00911162" w:rsidRDefault="00A13BC3" w:rsidP="003479E5">
            <w:pPr>
              <w:spacing w:after="200" w:line="276" w:lineRule="auto"/>
              <w:jc w:val="center"/>
              <w:rPr>
                <w:rFonts w:cs="Tahoma"/>
                <w:szCs w:val="18"/>
              </w:rPr>
            </w:pPr>
          </w:p>
        </w:tc>
      </w:tr>
      <w:tr w:rsidR="00A13BC3" w:rsidRPr="00911162" w:rsidTr="002A6416">
        <w:tc>
          <w:tcPr>
            <w:tcW w:w="1912" w:type="dxa"/>
          </w:tcPr>
          <w:p w:rsidR="00A13BC3" w:rsidRPr="00911162" w:rsidRDefault="00A13BC3" w:rsidP="003479E5">
            <w:pPr>
              <w:spacing w:after="200" w:line="276" w:lineRule="auto"/>
              <w:jc w:val="center"/>
              <w:rPr>
                <w:rFonts w:cs="Tahoma"/>
                <w:szCs w:val="18"/>
                <w:lang w:eastAsia="ja-JP"/>
              </w:rPr>
            </w:pPr>
            <w:r w:rsidRPr="00911162">
              <w:rPr>
                <w:rFonts w:cs="Tahoma"/>
                <w:szCs w:val="18"/>
              </w:rPr>
              <w:t>Core Infrastructure Server Suite Standard</w:t>
            </w:r>
          </w:p>
        </w:tc>
        <w:tc>
          <w:tcPr>
            <w:tcW w:w="1848" w:type="dxa"/>
          </w:tcPr>
          <w:p w:rsidR="00A13BC3" w:rsidRPr="00911162" w:rsidRDefault="00A13BC3" w:rsidP="003479E5">
            <w:pPr>
              <w:spacing w:after="200" w:line="276" w:lineRule="auto"/>
              <w:jc w:val="center"/>
              <w:rPr>
                <w:rFonts w:cs="Tahoma"/>
                <w:szCs w:val="18"/>
              </w:rPr>
            </w:pPr>
          </w:p>
        </w:tc>
        <w:tc>
          <w:tcPr>
            <w:tcW w:w="1774" w:type="dxa"/>
          </w:tcPr>
          <w:p w:rsidR="00A13BC3" w:rsidRPr="00911162" w:rsidRDefault="00A13BC3" w:rsidP="003479E5">
            <w:pPr>
              <w:spacing w:after="200" w:line="276" w:lineRule="auto"/>
              <w:jc w:val="center"/>
              <w:rPr>
                <w:rFonts w:cs="Tahoma"/>
                <w:szCs w:val="18"/>
              </w:rPr>
            </w:pPr>
          </w:p>
        </w:tc>
        <w:tc>
          <w:tcPr>
            <w:tcW w:w="1830" w:type="dxa"/>
          </w:tcPr>
          <w:p w:rsidR="00A13BC3" w:rsidRPr="00911162" w:rsidRDefault="00A13BC3" w:rsidP="003479E5">
            <w:pPr>
              <w:spacing w:after="200" w:line="276" w:lineRule="auto"/>
              <w:jc w:val="center"/>
              <w:rPr>
                <w:rFonts w:cs="Tahoma"/>
                <w:szCs w:val="18"/>
              </w:rPr>
            </w:pPr>
          </w:p>
        </w:tc>
        <w:tc>
          <w:tcPr>
            <w:tcW w:w="1474" w:type="dxa"/>
          </w:tcPr>
          <w:p w:rsidR="00A13BC3" w:rsidRPr="00911162" w:rsidRDefault="00A13BC3" w:rsidP="003479E5">
            <w:pPr>
              <w:spacing w:after="200" w:line="276" w:lineRule="auto"/>
              <w:jc w:val="center"/>
              <w:rPr>
                <w:rFonts w:cs="Tahoma"/>
                <w:szCs w:val="18"/>
              </w:rPr>
            </w:pPr>
          </w:p>
        </w:tc>
      </w:tr>
    </w:tbl>
    <w:p w:rsidR="003479E5" w:rsidRPr="00911162" w:rsidRDefault="003479E5" w:rsidP="00792D1E">
      <w:pPr>
        <w:rPr>
          <w:rFonts w:cs="Tahoma"/>
        </w:rPr>
      </w:pPr>
    </w:p>
    <w:p w:rsidR="003479E5" w:rsidRPr="00911162" w:rsidRDefault="003479E5" w:rsidP="00792D1E">
      <w:pPr>
        <w:rPr>
          <w:rFonts w:cs="Tahoma"/>
        </w:rPr>
      </w:pPr>
      <w:r w:rsidRPr="00911162">
        <w:rPr>
          <w:rFonts w:cs="Tahoma"/>
          <w:bCs/>
          <w:szCs w:val="18"/>
        </w:rPr>
        <w:t>*La cobertura de Software Assurance para las licencias CAL para Software de Servidor Cualificado no califica a los clientes para el beneficio de Software Assurance de System Center Advisor.</w:t>
      </w:r>
      <w:r w:rsidR="008806E8" w:rsidRPr="00911162">
        <w:rPr>
          <w:rFonts w:cs="Tahoma"/>
          <w:bCs/>
          <w:szCs w:val="18"/>
        </w:rPr>
        <w:t xml:space="preserve"> </w:t>
      </w:r>
      <w:r w:rsidRPr="00911162">
        <w:rPr>
          <w:rFonts w:cs="Tahoma"/>
          <w:bCs/>
          <w:szCs w:val="18"/>
        </w:rPr>
        <w:t>Los clientes deben mantener cobertura de las licencias de software bajo las cuales se ejecuta el Software Server Cualificado.</w:t>
      </w:r>
    </w:p>
    <w:p w:rsidR="003479E5" w:rsidRPr="00911162" w:rsidRDefault="003479E5" w:rsidP="00792D1E">
      <w:pPr>
        <w:rPr>
          <w:rFonts w:cs="Tahoma"/>
        </w:rPr>
      </w:pPr>
    </w:p>
    <w:p w:rsidR="000D454E" w:rsidRPr="00911162" w:rsidRDefault="000D454E" w:rsidP="00792D1E">
      <w:pPr>
        <w:rPr>
          <w:rFonts w:cs="Tahoma"/>
        </w:rPr>
      </w:pPr>
      <w:r w:rsidRPr="00911162">
        <w:rPr>
          <w:rFonts w:cs="Tahoma"/>
          <w:szCs w:val="18"/>
        </w:rPr>
        <w:t>Los Clientes con cobertura de Software Assurance vigente para Licencias de Administración identificadas en la tabla a</w:t>
      </w:r>
      <w:r w:rsidR="005C3F97" w:rsidRPr="00911162">
        <w:rPr>
          <w:rFonts w:cs="Tahoma"/>
          <w:szCs w:val="18"/>
        </w:rPr>
        <w:t> </w:t>
      </w:r>
      <w:r w:rsidRPr="00911162">
        <w:rPr>
          <w:rFonts w:cs="Tahoma"/>
          <w:szCs w:val="18"/>
        </w:rPr>
        <w:t>continuación son elegibles para utilizar System Center Advisor como se define en los Derechos de Uso de los Productos.</w:t>
      </w:r>
    </w:p>
    <w:p w:rsidR="000D454E" w:rsidRPr="00911162" w:rsidRDefault="000D454E" w:rsidP="000D454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911162" w:rsidTr="002A6416">
        <w:tc>
          <w:tcPr>
            <w:tcW w:w="4500" w:type="dxa"/>
            <w:tcBorders>
              <w:top w:val="single" w:sz="4" w:space="0" w:color="000000"/>
              <w:left w:val="single" w:sz="4" w:space="0" w:color="000000"/>
              <w:bottom w:val="single" w:sz="4" w:space="0" w:color="000000"/>
              <w:right w:val="single" w:sz="4" w:space="0" w:color="000000"/>
            </w:tcBorders>
            <w:shd w:val="clear" w:color="auto" w:fill="FABF8F"/>
          </w:tcPr>
          <w:p w:rsidR="000D454E" w:rsidRPr="00911162" w:rsidRDefault="000D454E">
            <w:pPr>
              <w:spacing w:after="200" w:line="276" w:lineRule="auto"/>
              <w:jc w:val="center"/>
              <w:rPr>
                <w:rFonts w:cs="Tahoma"/>
                <w:b/>
                <w:color w:val="000000"/>
                <w:szCs w:val="18"/>
                <w:lang w:eastAsia="ja-JP"/>
              </w:rPr>
            </w:pPr>
            <w:r w:rsidRPr="00911162">
              <w:rPr>
                <w:rFonts w:cs="Tahoma"/>
                <w:b/>
                <w:color w:val="000000"/>
                <w:szCs w:val="18"/>
              </w:rPr>
              <w:t>Licencias de Administración Cualificadas</w:t>
            </w:r>
          </w:p>
        </w:tc>
      </w:tr>
      <w:tr w:rsidR="000D454E" w:rsidRPr="00911162" w:rsidTr="002A6416">
        <w:tc>
          <w:tcPr>
            <w:tcW w:w="4500" w:type="dxa"/>
            <w:tcBorders>
              <w:top w:val="single" w:sz="4" w:space="0" w:color="000000"/>
              <w:left w:val="single" w:sz="4" w:space="0" w:color="000000"/>
              <w:bottom w:val="single" w:sz="4" w:space="0" w:color="000000"/>
              <w:right w:val="single" w:sz="4" w:space="0" w:color="000000"/>
            </w:tcBorders>
          </w:tcPr>
          <w:p w:rsidR="000D454E" w:rsidRPr="00911162" w:rsidRDefault="000D454E" w:rsidP="00973A93">
            <w:pPr>
              <w:spacing w:after="60"/>
              <w:jc w:val="center"/>
              <w:rPr>
                <w:rFonts w:cs="Tahoma"/>
                <w:color w:val="000000"/>
                <w:szCs w:val="18"/>
                <w:lang w:eastAsia="ja-JP"/>
              </w:rPr>
            </w:pPr>
            <w:r w:rsidRPr="00911162">
              <w:rPr>
                <w:rFonts w:cs="Tahoma"/>
                <w:color w:val="000000"/>
                <w:szCs w:val="18"/>
              </w:rPr>
              <w:t>Licencia de Administración de System Center 2012 Datacenter Server</w:t>
            </w:r>
          </w:p>
        </w:tc>
      </w:tr>
      <w:tr w:rsidR="000D454E" w:rsidRPr="00911162" w:rsidTr="002A6416">
        <w:tc>
          <w:tcPr>
            <w:tcW w:w="4500" w:type="dxa"/>
            <w:tcBorders>
              <w:top w:val="single" w:sz="4" w:space="0" w:color="000000"/>
              <w:left w:val="single" w:sz="4" w:space="0" w:color="000000"/>
              <w:bottom w:val="single" w:sz="4" w:space="0" w:color="000000"/>
              <w:right w:val="single" w:sz="4" w:space="0" w:color="000000"/>
            </w:tcBorders>
          </w:tcPr>
          <w:p w:rsidR="000D454E" w:rsidRPr="00911162" w:rsidRDefault="000D454E" w:rsidP="00973A93">
            <w:pPr>
              <w:spacing w:after="60" w:line="276" w:lineRule="auto"/>
              <w:jc w:val="center"/>
              <w:rPr>
                <w:rFonts w:cs="Tahoma"/>
                <w:szCs w:val="18"/>
              </w:rPr>
            </w:pPr>
            <w:r w:rsidRPr="00911162">
              <w:rPr>
                <w:rFonts w:cs="Tahoma"/>
                <w:color w:val="000000"/>
                <w:szCs w:val="18"/>
              </w:rPr>
              <w:t>Licencia de Administración de System Center 2012 Standard Server</w:t>
            </w:r>
          </w:p>
        </w:tc>
      </w:tr>
    </w:tbl>
    <w:p w:rsidR="00E03856" w:rsidRPr="00911162" w:rsidRDefault="00E03856">
      <w:pPr>
        <w:rPr>
          <w:rFonts w:cs="Tahoma"/>
        </w:rPr>
      </w:pPr>
      <w:bookmarkStart w:id="823" w:name="_Toc336338239"/>
    </w:p>
    <w:p w:rsidR="00023FE7" w:rsidRPr="00911162" w:rsidRDefault="00023FE7">
      <w:pPr>
        <w:pStyle w:val="Heading3"/>
        <w:rPr>
          <w:rFonts w:ascii="Tahoma" w:hAnsi="Tahoma" w:cs="Tahoma"/>
        </w:rPr>
      </w:pPr>
      <w:bookmarkStart w:id="824" w:name="_Toc346278077"/>
      <w:r w:rsidRPr="00911162">
        <w:rPr>
          <w:rFonts w:ascii="Tahoma" w:hAnsi="Tahoma" w:cs="Tahoma"/>
          <w:sz w:val="24"/>
        </w:rPr>
        <w:t xml:space="preserve">Copias de Seguridad para Recuperación ante Desastres </w:t>
      </w:r>
      <w:r w:rsidR="008806E8" w:rsidRPr="00911162">
        <w:rPr>
          <w:rFonts w:ascii="Tahoma" w:hAnsi="Tahoma" w:cs="Tahoma"/>
          <w:sz w:val="24"/>
        </w:rPr>
        <w:t>“</w:t>
      </w:r>
      <w:r w:rsidRPr="00911162">
        <w:rPr>
          <w:rFonts w:ascii="Tahoma" w:hAnsi="Tahoma" w:cs="Tahoma"/>
          <w:sz w:val="24"/>
        </w:rPr>
        <w:t>en Frío</w:t>
      </w:r>
      <w:r w:rsidR="008806E8" w:rsidRPr="00911162">
        <w:rPr>
          <w:rFonts w:ascii="Tahoma" w:hAnsi="Tahoma" w:cs="Tahoma"/>
          <w:sz w:val="24"/>
        </w:rPr>
        <w:t>”</w:t>
      </w:r>
      <w:bookmarkEnd w:id="823"/>
      <w:bookmarkEnd w:id="824"/>
      <w:r w:rsidRPr="00911162">
        <w:rPr>
          <w:rFonts w:ascii="Tahoma" w:hAnsi="Tahoma" w:cs="Tahoma"/>
          <w:sz w:val="24"/>
        </w:rPr>
        <w:t xml:space="preserve"> </w:t>
      </w:r>
    </w:p>
    <w:p w:rsidR="00023FE7" w:rsidRPr="00911162" w:rsidRDefault="00023FE7">
      <w:pPr>
        <w:rPr>
          <w:rFonts w:cs="Tahoma"/>
        </w:rPr>
      </w:pPr>
    </w:p>
    <w:p w:rsidR="008A15A8" w:rsidRPr="00911162" w:rsidRDefault="008A15A8" w:rsidP="00792D1E">
      <w:pPr>
        <w:rPr>
          <w:rFonts w:cs="Tahoma"/>
        </w:rPr>
      </w:pPr>
      <w:r w:rsidRPr="00911162">
        <w:rPr>
          <w:rFonts w:eastAsia="Calibri" w:cs="Tahoma"/>
          <w:szCs w:val="18"/>
        </w:rPr>
        <w:t>Los Clientes con Software Assurance (SA) para productos de servidor cualificados y CAL relacionadas son elegibles para licencias de servidor gratuitas para dichos productos para fines de recuperación ante desastres (DR).</w:t>
      </w:r>
    </w:p>
    <w:p w:rsidR="00792D1E" w:rsidRPr="00911162" w:rsidRDefault="00792D1E" w:rsidP="00792D1E">
      <w:pPr>
        <w:rPr>
          <w:rFonts w:cs="Tahoma"/>
        </w:rPr>
      </w:pPr>
    </w:p>
    <w:p w:rsidR="00023FE7" w:rsidRPr="001A433F" w:rsidRDefault="00023FE7" w:rsidP="00792D1E">
      <w:pPr>
        <w:pStyle w:val="AppendixFlushBulletedList"/>
        <w:tabs>
          <w:tab w:val="clear" w:pos="360"/>
          <w:tab w:val="num" w:pos="0"/>
        </w:tabs>
        <w:ind w:left="0" w:firstLine="0"/>
        <w:rPr>
          <w:rFonts w:ascii="Tahoma" w:hAnsi="Tahoma" w:cs="Tahoma"/>
          <w:lang w:val="it-IT"/>
        </w:rPr>
      </w:pPr>
      <w:r w:rsidRPr="001A433F">
        <w:rPr>
          <w:rFonts w:ascii="Tahoma" w:hAnsi="Tahoma" w:cs="Tahoma"/>
          <w:sz w:val="18"/>
          <w:szCs w:val="18"/>
          <w:lang w:val="it-IT"/>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8806E8" w:rsidRPr="001A433F">
        <w:rPr>
          <w:rFonts w:ascii="Tahoma" w:hAnsi="Tahoma" w:cs="Tahoma"/>
          <w:sz w:val="18"/>
          <w:szCs w:val="18"/>
          <w:lang w:val="it-IT"/>
        </w:rPr>
        <w:t>“</w:t>
      </w:r>
      <w:r w:rsidRPr="001A433F">
        <w:rPr>
          <w:rFonts w:ascii="Tahoma" w:hAnsi="Tahoma" w:cs="Tahoma"/>
          <w:sz w:val="18"/>
          <w:szCs w:val="18"/>
          <w:lang w:val="it-IT"/>
        </w:rPr>
        <w:t>en frío</w:t>
      </w:r>
      <w:r w:rsidR="008806E8" w:rsidRPr="001A433F">
        <w:rPr>
          <w:rFonts w:ascii="Tahoma" w:hAnsi="Tahoma" w:cs="Tahoma"/>
          <w:sz w:val="18"/>
          <w:szCs w:val="18"/>
          <w:lang w:val="it-IT"/>
        </w:rPr>
        <w:t>”</w:t>
      </w:r>
      <w:r w:rsidRPr="001A433F">
        <w:rPr>
          <w:rFonts w:ascii="Tahoma" w:hAnsi="Tahoma" w:cs="Tahoma"/>
          <w:sz w:val="18"/>
          <w:szCs w:val="18"/>
          <w:lang w:val="it-IT"/>
        </w:rPr>
        <w:t xml:space="preserve"> únicamente para fines de recuperación ante desastres (DR) durante el periodo de vigencia de su cobertura de Software Assurance.</w:t>
      </w:r>
      <w:r w:rsidR="008806E8" w:rsidRPr="001A433F">
        <w:rPr>
          <w:rFonts w:ascii="Tahoma" w:hAnsi="Tahoma" w:cs="Tahoma"/>
          <w:sz w:val="18"/>
          <w:szCs w:val="18"/>
          <w:lang w:val="it-IT"/>
        </w:rPr>
        <w:t xml:space="preserve"> </w:t>
      </w:r>
      <w:r w:rsidRPr="001A433F">
        <w:rPr>
          <w:rFonts w:ascii="Tahoma" w:hAnsi="Tahoma" w:cs="Tahoma"/>
          <w:sz w:val="18"/>
          <w:szCs w:val="18"/>
          <w:lang w:val="it-IT"/>
        </w:rPr>
        <w:t>El uso y la implementación por parte de los Clientes del software en virtud de las licencias de recuperación ante desastres (DR) están sujetos a los términos y condiciones de su contrato de licencia.</w:t>
      </w:r>
    </w:p>
    <w:p w:rsidR="00FE5F1D" w:rsidRPr="001A433F" w:rsidRDefault="00FE5F1D" w:rsidP="00792D1E">
      <w:pPr>
        <w:pStyle w:val="AppendixBodyText"/>
        <w:spacing w:after="0"/>
        <w:rPr>
          <w:rFonts w:ascii="Tahoma" w:hAnsi="Tahoma" w:cs="Tahoma"/>
          <w:lang w:val="it-IT"/>
        </w:rPr>
      </w:pPr>
    </w:p>
    <w:p w:rsidR="005C3F97" w:rsidRPr="001A433F" w:rsidRDefault="005C3F97" w:rsidP="00792D1E">
      <w:pPr>
        <w:pStyle w:val="AppendixBodyText"/>
        <w:spacing w:after="0"/>
        <w:rPr>
          <w:rFonts w:ascii="Tahoma" w:hAnsi="Tahoma" w:cs="Tahoma"/>
          <w:lang w:val="it-IT"/>
        </w:rPr>
      </w:pPr>
    </w:p>
    <w:p w:rsidR="005C3F97" w:rsidRPr="001A433F" w:rsidRDefault="005C3F97" w:rsidP="00792D1E">
      <w:pPr>
        <w:pStyle w:val="AppendixBodyText"/>
        <w:spacing w:after="0"/>
        <w:rPr>
          <w:rFonts w:ascii="Tahoma" w:hAnsi="Tahoma" w:cs="Tahoma"/>
          <w:lang w:val="it-IT"/>
        </w:rPr>
      </w:pPr>
    </w:p>
    <w:p w:rsidR="005C3F97" w:rsidRPr="001A433F" w:rsidRDefault="005C3F97" w:rsidP="00792D1E">
      <w:pPr>
        <w:pStyle w:val="AppendixBodyText"/>
        <w:spacing w:after="0"/>
        <w:rPr>
          <w:rFonts w:ascii="Tahoma" w:hAnsi="Tahoma" w:cs="Tahoma"/>
          <w:lang w:val="it-IT"/>
        </w:rPr>
      </w:pPr>
    </w:p>
    <w:p w:rsidR="005C3F97" w:rsidRPr="001A433F" w:rsidRDefault="005C3F97" w:rsidP="00792D1E">
      <w:pPr>
        <w:pStyle w:val="AppendixBodyText"/>
        <w:spacing w:after="0"/>
        <w:rPr>
          <w:rFonts w:ascii="Tahoma" w:hAnsi="Tahoma" w:cs="Tahoma"/>
          <w:lang w:val="it-IT"/>
        </w:rPr>
      </w:pPr>
    </w:p>
    <w:p w:rsidR="00023FE7" w:rsidRPr="001A433F" w:rsidRDefault="00023FE7" w:rsidP="00792D1E">
      <w:pPr>
        <w:pStyle w:val="Heading3"/>
        <w:rPr>
          <w:rFonts w:ascii="Tahoma" w:hAnsi="Tahoma" w:cs="Tahoma"/>
          <w:lang w:val="it-IT"/>
        </w:rPr>
      </w:pPr>
      <w:bookmarkStart w:id="825" w:name="_Toc336338240"/>
      <w:bookmarkStart w:id="826" w:name="_Toc346278078"/>
      <w:r w:rsidRPr="001A433F">
        <w:rPr>
          <w:rFonts w:ascii="Tahoma" w:hAnsi="Tahoma" w:cs="Tahoma"/>
          <w:sz w:val="24"/>
          <w:lang w:val="it-IT"/>
        </w:rPr>
        <w:lastRenderedPageBreak/>
        <w:t>Servicios de Suscripción a TechNet SA</w:t>
      </w:r>
      <w:bookmarkEnd w:id="825"/>
      <w:bookmarkEnd w:id="826"/>
    </w:p>
    <w:p w:rsidR="00023FE7" w:rsidRPr="001A433F" w:rsidRDefault="00023FE7" w:rsidP="00792D1E">
      <w:pPr>
        <w:rPr>
          <w:rFonts w:cs="Tahoma"/>
          <w:lang w:val="it-IT"/>
        </w:rPr>
      </w:pPr>
    </w:p>
    <w:p w:rsidR="004A4D28" w:rsidRPr="001A433F" w:rsidRDefault="00A65414" w:rsidP="00792D1E">
      <w:pPr>
        <w:pStyle w:val="AppendixBodyText"/>
        <w:spacing w:after="0"/>
        <w:rPr>
          <w:rFonts w:ascii="Tahoma" w:hAnsi="Tahoma" w:cs="Tahoma"/>
          <w:lang w:val="it-IT"/>
        </w:rPr>
      </w:pPr>
      <w:r w:rsidRPr="001A433F">
        <w:rPr>
          <w:rFonts w:ascii="Tahoma" w:eastAsia="Calibri" w:hAnsi="Tahoma" w:cs="Tahoma"/>
          <w:sz w:val="18"/>
          <w:szCs w:val="18"/>
          <w:lang w:val="it-IT"/>
        </w:rPr>
        <w:t>Los Clientes con Software Assurance para productos cualificados dentro del grupo de servidores de productos son elegibles para optar a soporte técnico de Servicios de Suscripción a TechNet SA durante el periodo de vigencia de la</w:t>
      </w:r>
      <w:r w:rsidR="005C3F97" w:rsidRPr="001A433F">
        <w:rPr>
          <w:rFonts w:ascii="Tahoma" w:eastAsia="Calibri" w:hAnsi="Tahoma" w:cs="Tahoma"/>
          <w:sz w:val="18"/>
          <w:szCs w:val="18"/>
          <w:lang w:val="it-IT"/>
        </w:rPr>
        <w:t> </w:t>
      </w:r>
      <w:r w:rsidRPr="001A433F">
        <w:rPr>
          <w:rFonts w:ascii="Tahoma" w:eastAsia="Calibri" w:hAnsi="Tahoma" w:cs="Tahoma"/>
          <w:sz w:val="18"/>
          <w:szCs w:val="18"/>
          <w:lang w:val="it-IT"/>
        </w:rPr>
        <w:t xml:space="preserve">cobertura de Software Assurance. </w:t>
      </w:r>
      <w:r w:rsidRPr="001A433F">
        <w:rPr>
          <w:rFonts w:ascii="Tahoma" w:hAnsi="Tahoma" w:cs="Tahoma"/>
          <w:sz w:val="18"/>
          <w:szCs w:val="18"/>
          <w:lang w:val="it-IT"/>
        </w:rPr>
        <w:t>Con esta opción, los profesionales de TI podrán resolver sus dudas técnicas gracias a las respuestas de colegas del sector.</w:t>
      </w:r>
      <w:r w:rsidR="008806E8" w:rsidRPr="001A433F">
        <w:rPr>
          <w:rFonts w:ascii="Tahoma" w:hAnsi="Tahoma" w:cs="Tahoma"/>
          <w:sz w:val="18"/>
          <w:szCs w:val="18"/>
          <w:lang w:val="it-IT"/>
        </w:rPr>
        <w:t xml:space="preserve"> </w:t>
      </w:r>
      <w:r w:rsidRPr="001A433F">
        <w:rPr>
          <w:rFonts w:ascii="Tahoma" w:hAnsi="Tahoma" w:cs="Tahoma"/>
          <w:sz w:val="18"/>
          <w:szCs w:val="18"/>
          <w:lang w:val="it-IT"/>
        </w:rPr>
        <w:t>Los profesionales de soporte técnico de Microsoft supervisan los grupos de noticias para garantizar la exactitud de la información.</w:t>
      </w:r>
      <w:r w:rsidR="008806E8" w:rsidRPr="001A433F">
        <w:rPr>
          <w:rFonts w:ascii="Tahoma" w:hAnsi="Tahoma" w:cs="Tahoma"/>
          <w:sz w:val="18"/>
          <w:szCs w:val="18"/>
          <w:lang w:val="it-IT"/>
        </w:rPr>
        <w:t xml:space="preserve"> </w:t>
      </w:r>
      <w:r w:rsidRPr="001A433F">
        <w:rPr>
          <w:rFonts w:ascii="Tahoma" w:hAnsi="Tahoma" w:cs="Tahoma"/>
          <w:sz w:val="18"/>
          <w:szCs w:val="18"/>
          <w:lang w:val="it-IT"/>
        </w:rPr>
        <w:t>A los Clientes elegibles se les proporciona Id. de</w:t>
      </w:r>
      <w:r w:rsidR="005C3F97" w:rsidRPr="001A433F">
        <w:rPr>
          <w:rFonts w:ascii="Tahoma" w:hAnsi="Tahoma" w:cs="Tahoma"/>
          <w:sz w:val="18"/>
          <w:szCs w:val="18"/>
          <w:lang w:val="it-IT"/>
        </w:rPr>
        <w:t> </w:t>
      </w:r>
      <w:r w:rsidRPr="001A433F">
        <w:rPr>
          <w:rFonts w:ascii="Tahoma" w:hAnsi="Tahoma" w:cs="Tahoma"/>
          <w:sz w:val="18"/>
          <w:szCs w:val="18"/>
          <w:lang w:val="it-IT"/>
        </w:rPr>
        <w:t>usuario que otorgan acceso a los Servicios Online.</w:t>
      </w:r>
      <w:r w:rsidR="008806E8" w:rsidRPr="001A433F">
        <w:rPr>
          <w:rFonts w:ascii="Tahoma" w:hAnsi="Tahoma" w:cs="Tahoma"/>
          <w:sz w:val="18"/>
          <w:szCs w:val="18"/>
          <w:lang w:val="it-IT"/>
        </w:rPr>
        <w:t xml:space="preserve"> </w:t>
      </w:r>
    </w:p>
    <w:p w:rsidR="00FE5F1D" w:rsidRPr="001A433F" w:rsidRDefault="00FE5F1D" w:rsidP="00792D1E">
      <w:pPr>
        <w:pStyle w:val="AppendixBodyText"/>
        <w:spacing w:after="0"/>
        <w:rPr>
          <w:rFonts w:ascii="Tahoma" w:hAnsi="Tahoma" w:cs="Tahoma"/>
          <w:sz w:val="18"/>
          <w:szCs w:val="18"/>
          <w:lang w:val="it-IT"/>
        </w:rPr>
      </w:pPr>
    </w:p>
    <w:p w:rsidR="00023FE7" w:rsidRPr="001A433F" w:rsidRDefault="00023FE7" w:rsidP="00792D1E">
      <w:pPr>
        <w:pStyle w:val="AppendixBodyText"/>
        <w:spacing w:after="0"/>
        <w:rPr>
          <w:rFonts w:ascii="Tahoma" w:hAnsi="Tahoma" w:cs="Tahoma"/>
          <w:lang w:val="it-IT"/>
        </w:rPr>
      </w:pPr>
      <w:r w:rsidRPr="001A433F">
        <w:rPr>
          <w:rFonts w:ascii="Tahoma" w:hAnsi="Tahoma" w:cs="Tahoma"/>
          <w:sz w:val="18"/>
          <w:szCs w:val="18"/>
          <w:lang w:val="it-IT"/>
        </w:rPr>
        <w:t>Los Clientes recibirán un Id. de usuario por cada producto elegible con cobertura de Software Assurance, como se</w:t>
      </w:r>
      <w:r w:rsidR="005C3F97" w:rsidRPr="001A433F">
        <w:rPr>
          <w:rFonts w:ascii="Tahoma" w:hAnsi="Tahoma" w:cs="Tahoma"/>
          <w:sz w:val="18"/>
          <w:szCs w:val="18"/>
          <w:lang w:val="it-IT"/>
        </w:rPr>
        <w:t> </w:t>
      </w:r>
      <w:r w:rsidRPr="001A433F">
        <w:rPr>
          <w:rFonts w:ascii="Tahoma" w:hAnsi="Tahoma" w:cs="Tahoma"/>
          <w:sz w:val="18"/>
          <w:szCs w:val="18"/>
          <w:lang w:val="it-IT"/>
        </w:rPr>
        <w:t>indica a continuación:</w:t>
      </w:r>
    </w:p>
    <w:p w:rsidR="00023FE7" w:rsidRPr="001A433F" w:rsidRDefault="00023FE7" w:rsidP="00792D1E">
      <w:pPr>
        <w:pStyle w:val="AppendixBodyText"/>
        <w:spacing w:after="0"/>
        <w:rPr>
          <w:rFonts w:ascii="Tahoma" w:hAnsi="Tahoma" w:cs="Tahoma"/>
          <w:sz w:val="18"/>
          <w:szCs w:val="18"/>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911162"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11162" w:rsidRDefault="0036654E">
            <w:pPr>
              <w:pStyle w:val="AppendixTableHeadings"/>
              <w:rPr>
                <w:rFonts w:ascii="Tahoma" w:hAnsi="Tahoma" w:cs="Tahoma"/>
                <w:sz w:val="20"/>
                <w:szCs w:val="20"/>
              </w:rPr>
            </w:pPr>
            <w:r w:rsidRPr="00911162">
              <w:rPr>
                <w:rFonts w:ascii="Tahoma" w:hAnsi="Tahoma" w:cs="Tahoma"/>
                <w:sz w:val="20"/>
                <w:szCs w:val="20"/>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11162" w:rsidRDefault="0036654E" w:rsidP="005C3F97">
            <w:pPr>
              <w:pStyle w:val="AppendixTableHeadings"/>
              <w:rPr>
                <w:rFonts w:ascii="Tahoma" w:hAnsi="Tahoma" w:cs="Tahoma"/>
                <w:sz w:val="20"/>
                <w:szCs w:val="20"/>
              </w:rPr>
            </w:pPr>
            <w:r w:rsidRPr="00911162">
              <w:rPr>
                <w:rFonts w:ascii="Tahoma" w:hAnsi="Tahoma" w:cs="Tahoma"/>
                <w:sz w:val="20"/>
                <w:szCs w:val="20"/>
              </w:rPr>
              <w:t>Open License, Open Value Subscription – Education Solutions, Open Value y</w:t>
            </w:r>
            <w:r w:rsidR="005C3F97" w:rsidRPr="00911162">
              <w:rPr>
                <w:rFonts w:ascii="Tahoma" w:hAnsi="Tahoma" w:cs="Tahoma"/>
                <w:sz w:val="20"/>
                <w:szCs w:val="20"/>
              </w:rPr>
              <w:t> </w:t>
            </w:r>
            <w:r w:rsidRPr="00911162">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11162" w:rsidRDefault="0036654E">
            <w:pPr>
              <w:pStyle w:val="AppendixTableHeadings"/>
              <w:rPr>
                <w:rFonts w:ascii="Tahoma" w:hAnsi="Tahoma" w:cs="Tahoma"/>
                <w:sz w:val="20"/>
                <w:szCs w:val="20"/>
              </w:rPr>
            </w:pPr>
            <w:r w:rsidRPr="00911162">
              <w:rPr>
                <w:rFonts w:ascii="Tahoma" w:hAnsi="Tahoma" w:cs="Tahoma"/>
                <w:sz w:val="20"/>
                <w:szCs w:val="20"/>
              </w:rPr>
              <w:t>Select/Select Plus/EA</w:t>
            </w:r>
          </w:p>
        </w:tc>
      </w:tr>
      <w:tr w:rsidR="0036654E" w:rsidRPr="00911162"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11162" w:rsidRDefault="0036654E">
            <w:pPr>
              <w:pStyle w:val="AppendixTableText"/>
              <w:rPr>
                <w:rFonts w:ascii="Tahoma" w:hAnsi="Tahoma" w:cs="Tahoma"/>
              </w:rPr>
            </w:pPr>
            <w:r w:rsidRPr="00911162">
              <w:rPr>
                <w:rFonts w:ascii="Tahoma" w:hAnsi="Tahoma" w:cs="Tahoma"/>
                <w:b/>
              </w:rPr>
              <w:t>Grupo</w:t>
            </w:r>
            <w:r w:rsidRPr="00911162">
              <w:rPr>
                <w:rFonts w:ascii="Tahoma" w:hAnsi="Tahoma" w:cs="Tahoma"/>
              </w:rPr>
              <w:t xml:space="preserve"> </w:t>
            </w:r>
            <w:r w:rsidRPr="00911162">
              <w:rPr>
                <w:rFonts w:ascii="Tahoma" w:hAnsi="Tahoma" w:cs="Tahoma"/>
                <w:b/>
              </w:rPr>
              <w:t>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1A433F" w:rsidRDefault="0036654E" w:rsidP="00A9099B">
            <w:pPr>
              <w:pStyle w:val="AppendixTableText"/>
              <w:rPr>
                <w:rFonts w:ascii="Tahoma" w:hAnsi="Tahoma" w:cs="Tahoma"/>
                <w:lang w:val="it-IT"/>
              </w:rPr>
            </w:pPr>
            <w:r w:rsidRPr="001A433F">
              <w:rPr>
                <w:rFonts w:ascii="Tahoma" w:hAnsi="Tahoma" w:cs="Tahoma"/>
                <w:lang w:val="it-IT"/>
              </w:rPr>
              <w:t>1 Id. de usuario por</w:t>
            </w:r>
          </w:p>
          <w:p w:rsidR="0036654E" w:rsidRPr="001A433F" w:rsidRDefault="0036654E" w:rsidP="00A9099B">
            <w:pPr>
              <w:pStyle w:val="AppendixTableText"/>
              <w:rPr>
                <w:rFonts w:ascii="Tahoma" w:hAnsi="Tahoma" w:cs="Tahoma"/>
                <w:lang w:val="it-IT"/>
              </w:rPr>
            </w:pPr>
            <w:r w:rsidRPr="001A433F">
              <w:rPr>
                <w:rFonts w:ascii="Tahoma" w:hAnsi="Tahoma" w:cs="Tahoma"/>
                <w:lang w:val="it-IT"/>
              </w:rPr>
              <w:t>Licencia de Servidor</w:t>
            </w:r>
          </w:p>
          <w:p w:rsidR="0036654E" w:rsidRPr="001A433F" w:rsidRDefault="0036654E" w:rsidP="005C3F97">
            <w:pPr>
              <w:pStyle w:val="AppendixTableText"/>
              <w:rPr>
                <w:rFonts w:ascii="Tahoma" w:hAnsi="Tahoma" w:cs="Tahoma"/>
                <w:lang w:val="it-IT"/>
              </w:rPr>
            </w:pPr>
            <w:r w:rsidRPr="001A433F">
              <w:rPr>
                <w:rFonts w:ascii="Tahoma" w:hAnsi="Tahoma" w:cs="Tahoma"/>
                <w:lang w:val="it-IT"/>
              </w:rPr>
              <w:t>(una vez cumplido el requisito de</w:t>
            </w:r>
            <w:r w:rsidR="005C3F97" w:rsidRPr="001A433F">
              <w:rPr>
                <w:rFonts w:ascii="Tahoma" w:hAnsi="Tahoma" w:cs="Tahoma"/>
                <w:lang w:val="it-IT"/>
              </w:rPr>
              <w:t> </w:t>
            </w:r>
            <w:r w:rsidRPr="001A433F">
              <w:rPr>
                <w:rFonts w:ascii="Tahoma" w:hAnsi="Tahoma" w:cs="Tahoma"/>
                <w:lang w:val="it-IT"/>
              </w:rPr>
              <w:t>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11162" w:rsidRDefault="0036654E" w:rsidP="00A9099B">
            <w:pPr>
              <w:pStyle w:val="AppendixTableText"/>
              <w:rPr>
                <w:rFonts w:ascii="Tahoma" w:hAnsi="Tahoma" w:cs="Tahoma"/>
              </w:rPr>
            </w:pPr>
            <w:r w:rsidRPr="00911162">
              <w:rPr>
                <w:rFonts w:ascii="Tahoma" w:hAnsi="Tahoma" w:cs="Tahoma"/>
              </w:rPr>
              <w:t>1 Id. de usuario por</w:t>
            </w:r>
          </w:p>
          <w:p w:rsidR="0036654E" w:rsidRPr="00911162" w:rsidRDefault="0036654E">
            <w:pPr>
              <w:pStyle w:val="AppendixTableText"/>
              <w:rPr>
                <w:rFonts w:ascii="Tahoma" w:hAnsi="Tahoma" w:cs="Tahoma"/>
              </w:rPr>
            </w:pPr>
            <w:r w:rsidRPr="00911162">
              <w:rPr>
                <w:rFonts w:ascii="Tahoma" w:hAnsi="Tahoma" w:cs="Tahoma"/>
              </w:rPr>
              <w:t>Licencia de Servidor</w:t>
            </w:r>
          </w:p>
        </w:tc>
      </w:tr>
    </w:tbl>
    <w:p w:rsidR="00B2460D" w:rsidRPr="00911162" w:rsidRDefault="00B2460D">
      <w:pPr>
        <w:pStyle w:val="AppendixBodyText"/>
        <w:rPr>
          <w:rFonts w:ascii="Tahoma" w:hAnsi="Tahoma" w:cs="Tahoma"/>
        </w:rPr>
      </w:pPr>
    </w:p>
    <w:p w:rsidR="00023FE7" w:rsidRPr="00911162" w:rsidRDefault="00023FE7" w:rsidP="00792D1E">
      <w:pPr>
        <w:pStyle w:val="AppendixBodyText"/>
        <w:spacing w:after="0"/>
        <w:rPr>
          <w:rFonts w:ascii="Tahoma" w:hAnsi="Tahoma" w:cs="Tahoma"/>
        </w:rPr>
      </w:pPr>
    </w:p>
    <w:tbl>
      <w:tblPr>
        <w:tblW w:w="9351"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32"/>
        <w:gridCol w:w="1143"/>
        <w:gridCol w:w="1190"/>
        <w:gridCol w:w="1350"/>
        <w:gridCol w:w="1530"/>
        <w:gridCol w:w="1213"/>
        <w:gridCol w:w="1593"/>
      </w:tblGrid>
      <w:tr w:rsidR="0043190C" w:rsidRPr="00911162" w:rsidTr="005C3F97">
        <w:trPr>
          <w:trHeight w:val="178"/>
        </w:trPr>
        <w:tc>
          <w:tcPr>
            <w:tcW w:w="1332" w:type="dxa"/>
            <w:shd w:val="clear" w:color="auto" w:fill="FFCC99"/>
            <w:vAlign w:val="center"/>
          </w:tcPr>
          <w:p w:rsidR="0043190C" w:rsidRPr="00911162" w:rsidRDefault="0043190C" w:rsidP="005C3F97">
            <w:pPr>
              <w:pStyle w:val="AppendixTableHeadings"/>
              <w:keepNext/>
              <w:spacing w:line="240" w:lineRule="auto"/>
              <w:rPr>
                <w:rFonts w:ascii="Tahoma" w:hAnsi="Tahoma" w:cs="Tahoma"/>
                <w:sz w:val="20"/>
                <w:szCs w:val="20"/>
              </w:rPr>
            </w:pPr>
            <w:r w:rsidRPr="00911162">
              <w:rPr>
                <w:rFonts w:ascii="Tahoma" w:hAnsi="Tahoma" w:cs="Tahoma"/>
                <w:sz w:val="20"/>
                <w:szCs w:val="20"/>
              </w:rPr>
              <w:t>Grupos de productos</w:t>
            </w:r>
          </w:p>
        </w:tc>
        <w:tc>
          <w:tcPr>
            <w:tcW w:w="1143" w:type="dxa"/>
            <w:shd w:val="clear" w:color="auto" w:fill="FFCC99"/>
            <w:vAlign w:val="center"/>
          </w:tcPr>
          <w:p w:rsidR="0043190C" w:rsidRPr="00911162" w:rsidRDefault="0043190C" w:rsidP="005C3F97">
            <w:pPr>
              <w:pStyle w:val="AppendixTableHeadings"/>
              <w:keepNext/>
              <w:spacing w:line="240" w:lineRule="auto"/>
              <w:rPr>
                <w:rFonts w:ascii="Tahoma" w:hAnsi="Tahoma" w:cs="Tahoma"/>
                <w:sz w:val="20"/>
                <w:szCs w:val="20"/>
              </w:rPr>
            </w:pPr>
            <w:r w:rsidRPr="00911162">
              <w:rPr>
                <w:rFonts w:ascii="Tahoma" w:hAnsi="Tahoma" w:cs="Tahoma"/>
                <w:sz w:val="20"/>
                <w:szCs w:val="20"/>
              </w:rPr>
              <w:t>Open Value con SAM</w:t>
            </w:r>
          </w:p>
        </w:tc>
        <w:tc>
          <w:tcPr>
            <w:tcW w:w="1190" w:type="dxa"/>
            <w:shd w:val="clear" w:color="auto" w:fill="FFCC99"/>
            <w:vAlign w:val="center"/>
          </w:tcPr>
          <w:p w:rsidR="0043190C" w:rsidRPr="00911162" w:rsidRDefault="0043190C" w:rsidP="005C3F97">
            <w:pPr>
              <w:pStyle w:val="AppendixTableHeadings"/>
              <w:keepNext/>
              <w:spacing w:line="240" w:lineRule="auto"/>
              <w:rPr>
                <w:rFonts w:ascii="Tahoma" w:hAnsi="Tahoma" w:cs="Tahoma"/>
              </w:rPr>
            </w:pPr>
            <w:r w:rsidRPr="00911162">
              <w:rPr>
                <w:rFonts w:ascii="Tahoma" w:hAnsi="Tahoma" w:cs="Tahoma"/>
                <w:sz w:val="20"/>
                <w:szCs w:val="20"/>
              </w:rPr>
              <w:t>SAM</w:t>
            </w:r>
          </w:p>
          <w:p w:rsidR="0043190C" w:rsidRPr="00911162" w:rsidRDefault="0043190C" w:rsidP="007E193C">
            <w:pPr>
              <w:pStyle w:val="AppendixTableHeadings"/>
              <w:keepNext/>
              <w:spacing w:line="240" w:lineRule="auto"/>
              <w:rPr>
                <w:rFonts w:ascii="Tahoma" w:hAnsi="Tahoma" w:cs="Tahoma"/>
                <w:sz w:val="20"/>
                <w:szCs w:val="20"/>
              </w:rPr>
            </w:pPr>
            <w:r w:rsidRPr="00911162">
              <w:rPr>
                <w:rFonts w:ascii="Tahoma" w:hAnsi="Tahoma" w:cs="Tahoma"/>
                <w:sz w:val="20"/>
                <w:szCs w:val="20"/>
              </w:rPr>
              <w:t>250-2</w:t>
            </w:r>
            <w:r w:rsidR="007E193C">
              <w:rPr>
                <w:rFonts w:ascii="Tahoma" w:hAnsi="Tahoma" w:cs="Tahoma"/>
                <w:sz w:val="20"/>
                <w:szCs w:val="20"/>
              </w:rPr>
              <w:t>.</w:t>
            </w:r>
            <w:r w:rsidRPr="00911162">
              <w:rPr>
                <w:rFonts w:ascii="Tahoma" w:hAnsi="Tahoma" w:cs="Tahoma"/>
                <w:sz w:val="20"/>
                <w:szCs w:val="20"/>
              </w:rPr>
              <w:t xml:space="preserve">399 </w:t>
            </w:r>
          </w:p>
        </w:tc>
        <w:tc>
          <w:tcPr>
            <w:tcW w:w="1350" w:type="dxa"/>
            <w:shd w:val="clear" w:color="auto" w:fill="FFCC99"/>
            <w:vAlign w:val="center"/>
          </w:tcPr>
          <w:p w:rsidR="0043190C" w:rsidRPr="00911162" w:rsidRDefault="0043190C" w:rsidP="005C3F97">
            <w:pPr>
              <w:pStyle w:val="AppendixTableHeadings"/>
              <w:keepNext/>
              <w:spacing w:line="240" w:lineRule="auto"/>
              <w:rPr>
                <w:rFonts w:ascii="Tahoma" w:hAnsi="Tahoma" w:cs="Tahoma"/>
              </w:rPr>
            </w:pPr>
            <w:r w:rsidRPr="00911162">
              <w:rPr>
                <w:rFonts w:ascii="Tahoma" w:hAnsi="Tahoma" w:cs="Tahoma"/>
                <w:sz w:val="20"/>
                <w:szCs w:val="20"/>
              </w:rPr>
              <w:t>SAM</w:t>
            </w:r>
          </w:p>
          <w:p w:rsidR="0043190C" w:rsidRPr="00911162" w:rsidRDefault="0043190C" w:rsidP="007E193C">
            <w:pPr>
              <w:pStyle w:val="AppendixTableHeadings"/>
              <w:keepNext/>
              <w:spacing w:line="240" w:lineRule="auto"/>
              <w:rPr>
                <w:rFonts w:ascii="Tahoma" w:hAnsi="Tahoma" w:cs="Tahoma"/>
                <w:sz w:val="20"/>
                <w:szCs w:val="20"/>
              </w:rPr>
            </w:pPr>
            <w:r w:rsidRPr="00911162">
              <w:rPr>
                <w:rFonts w:ascii="Tahoma" w:hAnsi="Tahoma" w:cs="Tahoma"/>
                <w:sz w:val="20"/>
                <w:szCs w:val="20"/>
              </w:rPr>
              <w:t>2</w:t>
            </w:r>
            <w:r w:rsidR="007E193C">
              <w:rPr>
                <w:rFonts w:ascii="Tahoma" w:hAnsi="Tahoma" w:cs="Tahoma"/>
                <w:sz w:val="20"/>
                <w:szCs w:val="20"/>
              </w:rPr>
              <w:t>.</w:t>
            </w:r>
            <w:r w:rsidRPr="00911162">
              <w:rPr>
                <w:rFonts w:ascii="Tahoma" w:hAnsi="Tahoma" w:cs="Tahoma"/>
                <w:sz w:val="20"/>
                <w:szCs w:val="20"/>
              </w:rPr>
              <w:t>400-5</w:t>
            </w:r>
            <w:r w:rsidR="007E193C">
              <w:rPr>
                <w:rFonts w:ascii="Tahoma" w:hAnsi="Tahoma" w:cs="Tahoma"/>
                <w:sz w:val="20"/>
                <w:szCs w:val="20"/>
              </w:rPr>
              <w:t>.</w:t>
            </w:r>
            <w:r w:rsidRPr="00911162">
              <w:rPr>
                <w:rFonts w:ascii="Tahoma" w:hAnsi="Tahoma" w:cs="Tahoma"/>
                <w:sz w:val="20"/>
                <w:szCs w:val="20"/>
              </w:rPr>
              <w:t>999</w:t>
            </w:r>
          </w:p>
        </w:tc>
        <w:tc>
          <w:tcPr>
            <w:tcW w:w="1530" w:type="dxa"/>
            <w:shd w:val="clear" w:color="auto" w:fill="FFCC99"/>
            <w:vAlign w:val="center"/>
          </w:tcPr>
          <w:p w:rsidR="0043190C" w:rsidRPr="00911162" w:rsidRDefault="0043190C" w:rsidP="005C3F97">
            <w:pPr>
              <w:pStyle w:val="AppendixTableHeadings"/>
              <w:keepNext/>
              <w:spacing w:line="240" w:lineRule="auto"/>
              <w:rPr>
                <w:rFonts w:ascii="Tahoma" w:hAnsi="Tahoma" w:cs="Tahoma"/>
              </w:rPr>
            </w:pPr>
            <w:r w:rsidRPr="00911162">
              <w:rPr>
                <w:rFonts w:ascii="Tahoma" w:hAnsi="Tahoma" w:cs="Tahoma"/>
                <w:sz w:val="20"/>
                <w:szCs w:val="20"/>
              </w:rPr>
              <w:t>SAM</w:t>
            </w:r>
          </w:p>
          <w:p w:rsidR="0043190C" w:rsidRPr="00911162" w:rsidRDefault="0043190C" w:rsidP="007E193C">
            <w:pPr>
              <w:pStyle w:val="AppendixTableHeadings"/>
              <w:keepNext/>
              <w:spacing w:line="240" w:lineRule="auto"/>
              <w:rPr>
                <w:rFonts w:ascii="Tahoma" w:hAnsi="Tahoma" w:cs="Tahoma"/>
                <w:sz w:val="20"/>
                <w:szCs w:val="20"/>
              </w:rPr>
            </w:pPr>
            <w:r w:rsidRPr="00911162">
              <w:rPr>
                <w:rFonts w:ascii="Tahoma" w:hAnsi="Tahoma" w:cs="Tahoma"/>
                <w:sz w:val="20"/>
                <w:szCs w:val="20"/>
              </w:rPr>
              <w:t>6</w:t>
            </w:r>
            <w:r w:rsidR="007E193C">
              <w:rPr>
                <w:rFonts w:ascii="Tahoma" w:hAnsi="Tahoma" w:cs="Tahoma"/>
                <w:sz w:val="20"/>
                <w:szCs w:val="20"/>
              </w:rPr>
              <w:t>.</w:t>
            </w:r>
            <w:r w:rsidRPr="00911162">
              <w:rPr>
                <w:rFonts w:ascii="Tahoma" w:hAnsi="Tahoma" w:cs="Tahoma"/>
                <w:sz w:val="20"/>
                <w:szCs w:val="20"/>
              </w:rPr>
              <w:t>000-14</w:t>
            </w:r>
            <w:r w:rsidR="007E193C">
              <w:rPr>
                <w:rFonts w:ascii="Tahoma" w:hAnsi="Tahoma" w:cs="Tahoma"/>
                <w:sz w:val="20"/>
                <w:szCs w:val="20"/>
              </w:rPr>
              <w:t>.</w:t>
            </w:r>
            <w:r w:rsidRPr="00911162">
              <w:rPr>
                <w:rFonts w:ascii="Tahoma" w:hAnsi="Tahoma" w:cs="Tahoma"/>
                <w:sz w:val="20"/>
                <w:szCs w:val="20"/>
              </w:rPr>
              <w:t>999</w:t>
            </w:r>
          </w:p>
        </w:tc>
        <w:tc>
          <w:tcPr>
            <w:tcW w:w="1213" w:type="dxa"/>
            <w:shd w:val="clear" w:color="auto" w:fill="FFCC99"/>
            <w:vAlign w:val="center"/>
          </w:tcPr>
          <w:p w:rsidR="0043190C" w:rsidRPr="00911162" w:rsidRDefault="0043190C" w:rsidP="005C3F97">
            <w:pPr>
              <w:pStyle w:val="AppendixTableHeadings"/>
              <w:keepNext/>
              <w:spacing w:line="240" w:lineRule="auto"/>
              <w:rPr>
                <w:rFonts w:ascii="Tahoma" w:hAnsi="Tahoma" w:cs="Tahoma"/>
              </w:rPr>
            </w:pPr>
            <w:r w:rsidRPr="00911162">
              <w:rPr>
                <w:rFonts w:ascii="Tahoma" w:hAnsi="Tahoma" w:cs="Tahoma"/>
                <w:sz w:val="20"/>
                <w:szCs w:val="20"/>
              </w:rPr>
              <w:t>SAM</w:t>
            </w:r>
          </w:p>
          <w:p w:rsidR="0043190C" w:rsidRPr="00911162" w:rsidRDefault="0043190C" w:rsidP="007E193C">
            <w:pPr>
              <w:pStyle w:val="AppendixTableHeadings"/>
              <w:keepNext/>
              <w:spacing w:line="240" w:lineRule="auto"/>
              <w:rPr>
                <w:rFonts w:ascii="Tahoma" w:hAnsi="Tahoma" w:cs="Tahoma"/>
                <w:sz w:val="20"/>
                <w:szCs w:val="20"/>
              </w:rPr>
            </w:pPr>
            <w:r w:rsidRPr="00911162">
              <w:rPr>
                <w:rFonts w:ascii="Tahoma" w:hAnsi="Tahoma" w:cs="Tahoma"/>
                <w:sz w:val="20"/>
                <w:szCs w:val="20"/>
              </w:rPr>
              <w:t>15</w:t>
            </w:r>
            <w:r w:rsidR="007E193C">
              <w:rPr>
                <w:rFonts w:ascii="Tahoma" w:hAnsi="Tahoma" w:cs="Tahoma"/>
                <w:sz w:val="20"/>
                <w:szCs w:val="20"/>
              </w:rPr>
              <w:t>.</w:t>
            </w:r>
            <w:r w:rsidRPr="00911162">
              <w:rPr>
                <w:rFonts w:ascii="Tahoma" w:hAnsi="Tahoma" w:cs="Tahoma"/>
                <w:sz w:val="20"/>
                <w:szCs w:val="20"/>
              </w:rPr>
              <w:t>000+</w:t>
            </w:r>
          </w:p>
        </w:tc>
        <w:tc>
          <w:tcPr>
            <w:tcW w:w="1593" w:type="dxa"/>
            <w:shd w:val="clear" w:color="auto" w:fill="FFCC99"/>
            <w:vAlign w:val="center"/>
          </w:tcPr>
          <w:p w:rsidR="0043190C" w:rsidRPr="00911162" w:rsidRDefault="0043190C" w:rsidP="005C3F97">
            <w:pPr>
              <w:pStyle w:val="AppendixTableHeadings"/>
              <w:keepNext/>
              <w:spacing w:line="240" w:lineRule="auto"/>
              <w:rPr>
                <w:rFonts w:ascii="Tahoma" w:hAnsi="Tahoma" w:cs="Tahoma"/>
                <w:sz w:val="20"/>
                <w:szCs w:val="20"/>
              </w:rPr>
            </w:pPr>
            <w:r w:rsidRPr="00911162">
              <w:rPr>
                <w:rFonts w:ascii="Tahoma" w:hAnsi="Tahoma" w:cs="Tahoma"/>
                <w:sz w:val="20"/>
                <w:szCs w:val="20"/>
              </w:rPr>
              <w:t>Academic Select/Select Plus for Academic/</w:t>
            </w:r>
            <w:r w:rsidR="005C3F97" w:rsidRPr="00911162">
              <w:rPr>
                <w:rFonts w:ascii="Tahoma" w:hAnsi="Tahoma" w:cs="Tahoma"/>
                <w:sz w:val="20"/>
                <w:szCs w:val="20"/>
              </w:rPr>
              <w:br/>
            </w:r>
            <w:r w:rsidRPr="00911162">
              <w:rPr>
                <w:rFonts w:ascii="Tahoma" w:hAnsi="Tahoma" w:cs="Tahoma"/>
                <w:sz w:val="20"/>
                <w:szCs w:val="20"/>
              </w:rPr>
              <w:t>Open con SAM</w:t>
            </w:r>
          </w:p>
        </w:tc>
      </w:tr>
      <w:tr w:rsidR="0043190C" w:rsidRPr="00911162" w:rsidTr="005C3F97">
        <w:trPr>
          <w:trHeight w:val="236"/>
        </w:trPr>
        <w:tc>
          <w:tcPr>
            <w:tcW w:w="1332" w:type="dxa"/>
            <w:vAlign w:val="center"/>
          </w:tcPr>
          <w:p w:rsidR="0043190C" w:rsidRPr="00911162" w:rsidRDefault="0043190C" w:rsidP="005C3F97">
            <w:pPr>
              <w:pStyle w:val="AppendixTableText"/>
              <w:keepNext/>
              <w:spacing w:line="240" w:lineRule="auto"/>
              <w:rPr>
                <w:rFonts w:ascii="Tahoma" w:hAnsi="Tahoma" w:cs="Tahoma"/>
              </w:rPr>
            </w:pPr>
            <w:r w:rsidRPr="00911162">
              <w:rPr>
                <w:rFonts w:ascii="Tahoma" w:hAnsi="Tahoma" w:cs="Tahoma"/>
                <w:b/>
              </w:rPr>
              <w:t>Grupo</w:t>
            </w:r>
            <w:r w:rsidRPr="00911162">
              <w:rPr>
                <w:rFonts w:ascii="Tahoma" w:hAnsi="Tahoma" w:cs="Tahoma"/>
              </w:rPr>
              <w:t xml:space="preserve"> </w:t>
            </w:r>
            <w:r w:rsidRPr="00911162">
              <w:rPr>
                <w:rFonts w:ascii="Tahoma" w:hAnsi="Tahoma" w:cs="Tahoma"/>
                <w:b/>
              </w:rPr>
              <w:t>de aplicaciones</w:t>
            </w:r>
          </w:p>
        </w:tc>
        <w:tc>
          <w:tcPr>
            <w:tcW w:w="1143" w:type="dxa"/>
            <w:vAlign w:val="center"/>
          </w:tcPr>
          <w:p w:rsidR="0043190C" w:rsidRPr="001A433F" w:rsidRDefault="0043190C" w:rsidP="005C3F97">
            <w:pPr>
              <w:pStyle w:val="AppendixTableText"/>
              <w:keepNext/>
              <w:spacing w:line="240" w:lineRule="auto"/>
              <w:rPr>
                <w:rFonts w:ascii="Tahoma" w:hAnsi="Tahoma" w:cs="Tahoma"/>
                <w:lang w:val="it-IT"/>
              </w:rPr>
            </w:pPr>
            <w:r w:rsidRPr="001A433F">
              <w:rPr>
                <w:rFonts w:ascii="Tahoma" w:hAnsi="Tahoma" w:cs="Tahoma"/>
                <w:lang w:val="it-IT"/>
              </w:rPr>
              <w:t>1 Id. de usuario por contrato</w:t>
            </w:r>
          </w:p>
        </w:tc>
        <w:tc>
          <w:tcPr>
            <w:tcW w:w="1190" w:type="dxa"/>
            <w:vAlign w:val="center"/>
          </w:tcPr>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2 Id. de usuario por</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Inscripción</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Elegible</w:t>
            </w:r>
          </w:p>
        </w:tc>
        <w:tc>
          <w:tcPr>
            <w:tcW w:w="1350" w:type="dxa"/>
            <w:vAlign w:val="center"/>
          </w:tcPr>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5 Id. de usuario por</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Inscripción</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Elegible</w:t>
            </w:r>
          </w:p>
        </w:tc>
        <w:tc>
          <w:tcPr>
            <w:tcW w:w="1530" w:type="dxa"/>
            <w:vAlign w:val="center"/>
          </w:tcPr>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10 Id. de usuario por</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Inscripción</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Elegible</w:t>
            </w:r>
          </w:p>
        </w:tc>
        <w:tc>
          <w:tcPr>
            <w:tcW w:w="1213" w:type="dxa"/>
            <w:vAlign w:val="center"/>
          </w:tcPr>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20 Id. de usuario por</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Inscripción</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Elegible</w:t>
            </w:r>
          </w:p>
        </w:tc>
        <w:tc>
          <w:tcPr>
            <w:tcW w:w="1593" w:type="dxa"/>
            <w:vAlign w:val="center"/>
          </w:tcPr>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1 Id. de usuario</w:t>
            </w:r>
            <w:r w:rsidR="005C3F97" w:rsidRPr="00911162">
              <w:rPr>
                <w:rFonts w:ascii="Tahoma" w:hAnsi="Tahoma" w:cs="Tahoma"/>
              </w:rPr>
              <w:t> </w:t>
            </w:r>
            <w:r w:rsidRPr="00911162">
              <w:rPr>
                <w:rFonts w:ascii="Tahoma" w:hAnsi="Tahoma" w:cs="Tahoma"/>
              </w:rPr>
              <w:t>por inscripción/</w:t>
            </w:r>
            <w:r w:rsidR="005C3F97" w:rsidRPr="00911162">
              <w:rPr>
                <w:rFonts w:ascii="Tahoma" w:hAnsi="Tahoma" w:cs="Tahoma"/>
              </w:rPr>
              <w:br/>
            </w:r>
            <w:r w:rsidRPr="00911162">
              <w:rPr>
                <w:rFonts w:ascii="Tahoma" w:hAnsi="Tahoma" w:cs="Tahoma"/>
              </w:rPr>
              <w:t>contrato</w:t>
            </w:r>
          </w:p>
        </w:tc>
      </w:tr>
      <w:tr w:rsidR="0043190C" w:rsidRPr="00911162" w:rsidTr="005C3F97">
        <w:trPr>
          <w:trHeight w:val="236"/>
        </w:trPr>
        <w:tc>
          <w:tcPr>
            <w:tcW w:w="1332" w:type="dxa"/>
            <w:vAlign w:val="center"/>
          </w:tcPr>
          <w:p w:rsidR="0043190C" w:rsidRPr="00911162" w:rsidRDefault="0043190C" w:rsidP="005C3F97">
            <w:pPr>
              <w:pStyle w:val="AppendixTableText"/>
              <w:keepNext/>
              <w:spacing w:line="240" w:lineRule="auto"/>
              <w:rPr>
                <w:rFonts w:ascii="Tahoma" w:hAnsi="Tahoma" w:cs="Tahoma"/>
              </w:rPr>
            </w:pPr>
            <w:r w:rsidRPr="00911162">
              <w:rPr>
                <w:rFonts w:ascii="Tahoma" w:hAnsi="Tahoma" w:cs="Tahoma"/>
                <w:b/>
              </w:rPr>
              <w:t>Grupo</w:t>
            </w:r>
            <w:r w:rsidRPr="00911162">
              <w:rPr>
                <w:rFonts w:ascii="Tahoma" w:hAnsi="Tahoma" w:cs="Tahoma"/>
              </w:rPr>
              <w:t xml:space="preserve"> </w:t>
            </w:r>
            <w:r w:rsidRPr="00911162">
              <w:rPr>
                <w:rFonts w:ascii="Tahoma" w:hAnsi="Tahoma" w:cs="Tahoma"/>
                <w:b/>
              </w:rPr>
              <w:t>de sistemas</w:t>
            </w:r>
          </w:p>
        </w:tc>
        <w:tc>
          <w:tcPr>
            <w:tcW w:w="1143" w:type="dxa"/>
            <w:vAlign w:val="center"/>
          </w:tcPr>
          <w:p w:rsidR="0043190C" w:rsidRPr="001A433F" w:rsidRDefault="0043190C" w:rsidP="005C3F97">
            <w:pPr>
              <w:pStyle w:val="AppendixTableText"/>
              <w:keepNext/>
              <w:spacing w:line="240" w:lineRule="auto"/>
              <w:rPr>
                <w:rFonts w:ascii="Tahoma" w:hAnsi="Tahoma" w:cs="Tahoma"/>
                <w:lang w:val="it-IT"/>
              </w:rPr>
            </w:pPr>
            <w:r w:rsidRPr="001A433F">
              <w:rPr>
                <w:rFonts w:ascii="Tahoma" w:hAnsi="Tahoma" w:cs="Tahoma"/>
                <w:lang w:val="it-IT"/>
              </w:rPr>
              <w:t>1 Id. de usuario por contrato</w:t>
            </w:r>
          </w:p>
        </w:tc>
        <w:tc>
          <w:tcPr>
            <w:tcW w:w="1190" w:type="dxa"/>
            <w:vAlign w:val="center"/>
          </w:tcPr>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2 Id. de usuario por</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Inscripción</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Elegible</w:t>
            </w:r>
          </w:p>
        </w:tc>
        <w:tc>
          <w:tcPr>
            <w:tcW w:w="1350" w:type="dxa"/>
            <w:vAlign w:val="center"/>
          </w:tcPr>
          <w:p w:rsidR="0043190C" w:rsidRPr="00911162" w:rsidRDefault="00F30075" w:rsidP="005C3F97">
            <w:pPr>
              <w:pStyle w:val="AppendixTableText"/>
              <w:keepNext/>
              <w:spacing w:line="240" w:lineRule="auto"/>
              <w:rPr>
                <w:rFonts w:ascii="Tahoma" w:hAnsi="Tahoma" w:cs="Tahoma"/>
              </w:rPr>
            </w:pPr>
            <w:r w:rsidRPr="00911162">
              <w:rPr>
                <w:rFonts w:ascii="Tahoma" w:hAnsi="Tahoma" w:cs="Tahoma"/>
              </w:rPr>
              <w:t>3 Id. de usuario por</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Inscripción</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Elegible</w:t>
            </w:r>
          </w:p>
        </w:tc>
        <w:tc>
          <w:tcPr>
            <w:tcW w:w="1530" w:type="dxa"/>
            <w:vAlign w:val="center"/>
          </w:tcPr>
          <w:p w:rsidR="0043190C" w:rsidRPr="00911162" w:rsidRDefault="00F30075" w:rsidP="005C3F97">
            <w:pPr>
              <w:pStyle w:val="AppendixTableText"/>
              <w:keepNext/>
              <w:spacing w:line="240" w:lineRule="auto"/>
              <w:rPr>
                <w:rFonts w:ascii="Tahoma" w:hAnsi="Tahoma" w:cs="Tahoma"/>
              </w:rPr>
            </w:pPr>
            <w:r w:rsidRPr="00911162">
              <w:rPr>
                <w:rFonts w:ascii="Tahoma" w:hAnsi="Tahoma" w:cs="Tahoma"/>
              </w:rPr>
              <w:t>5 Id. de usuario por</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Inscripción</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Elegible</w:t>
            </w:r>
          </w:p>
        </w:tc>
        <w:tc>
          <w:tcPr>
            <w:tcW w:w="1213" w:type="dxa"/>
            <w:vAlign w:val="center"/>
          </w:tcPr>
          <w:p w:rsidR="0043190C" w:rsidRPr="00911162" w:rsidRDefault="00F30075" w:rsidP="005C3F97">
            <w:pPr>
              <w:pStyle w:val="AppendixTableText"/>
              <w:keepNext/>
              <w:spacing w:line="240" w:lineRule="auto"/>
              <w:rPr>
                <w:rFonts w:ascii="Tahoma" w:hAnsi="Tahoma" w:cs="Tahoma"/>
              </w:rPr>
            </w:pPr>
            <w:r w:rsidRPr="00911162">
              <w:rPr>
                <w:rFonts w:ascii="Tahoma" w:hAnsi="Tahoma" w:cs="Tahoma"/>
              </w:rPr>
              <w:t>10 Id. de usuario por</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Inscripción</w:t>
            </w:r>
          </w:p>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Elegible</w:t>
            </w:r>
          </w:p>
        </w:tc>
        <w:tc>
          <w:tcPr>
            <w:tcW w:w="1593" w:type="dxa"/>
            <w:vAlign w:val="center"/>
          </w:tcPr>
          <w:p w:rsidR="0043190C" w:rsidRPr="00911162" w:rsidRDefault="0043190C" w:rsidP="005C3F97">
            <w:pPr>
              <w:pStyle w:val="AppendixTableText"/>
              <w:keepNext/>
              <w:spacing w:line="240" w:lineRule="auto"/>
              <w:rPr>
                <w:rFonts w:ascii="Tahoma" w:hAnsi="Tahoma" w:cs="Tahoma"/>
              </w:rPr>
            </w:pPr>
            <w:r w:rsidRPr="00911162">
              <w:rPr>
                <w:rFonts w:ascii="Tahoma" w:hAnsi="Tahoma" w:cs="Tahoma"/>
              </w:rPr>
              <w:t>1 Id. de usuario por inscripción/</w:t>
            </w:r>
            <w:r w:rsidR="005C3F97" w:rsidRPr="00911162">
              <w:rPr>
                <w:rFonts w:ascii="Tahoma" w:hAnsi="Tahoma" w:cs="Tahoma"/>
              </w:rPr>
              <w:br/>
            </w:r>
            <w:r w:rsidRPr="00911162">
              <w:rPr>
                <w:rFonts w:ascii="Tahoma" w:hAnsi="Tahoma" w:cs="Tahoma"/>
              </w:rPr>
              <w:t>contrato</w:t>
            </w:r>
          </w:p>
        </w:tc>
      </w:tr>
    </w:tbl>
    <w:p w:rsidR="009D26EE" w:rsidRPr="001A433F" w:rsidRDefault="009D26EE" w:rsidP="00792D1E">
      <w:pPr>
        <w:pStyle w:val="AppendixFlushBulletedList"/>
        <w:tabs>
          <w:tab w:val="clear" w:pos="360"/>
          <w:tab w:val="num" w:pos="0"/>
        </w:tabs>
        <w:ind w:left="0" w:firstLine="0"/>
        <w:rPr>
          <w:rFonts w:ascii="Tahoma" w:hAnsi="Tahoma" w:cs="Tahoma"/>
          <w:lang w:val="it-IT"/>
        </w:rPr>
      </w:pPr>
      <w:r w:rsidRPr="001A433F">
        <w:rPr>
          <w:rFonts w:ascii="Tahoma" w:hAnsi="Tahoma" w:cs="Tahoma"/>
          <w:sz w:val="18"/>
          <w:szCs w:val="18"/>
          <w:lang w:val="it-IT"/>
        </w:rPr>
        <w:t>Con cada Id. de usuario, una persona puede registrarse y obtener acceso al sitio de Servicios Online solo para suscriptores, que incluye sin limitación: Chat de soporte online, Grupos de noticias gestionados y contenido Premium.</w:t>
      </w:r>
    </w:p>
    <w:p w:rsidR="00792D1E" w:rsidRPr="001A433F" w:rsidRDefault="00792D1E" w:rsidP="00792D1E">
      <w:pPr>
        <w:pStyle w:val="AppendixFlushBulletedList"/>
        <w:tabs>
          <w:tab w:val="clear" w:pos="360"/>
          <w:tab w:val="num" w:pos="0"/>
        </w:tabs>
        <w:ind w:left="0" w:firstLine="0"/>
        <w:rPr>
          <w:rFonts w:ascii="Tahoma" w:hAnsi="Tahoma" w:cs="Tahoma"/>
          <w:sz w:val="18"/>
          <w:szCs w:val="18"/>
          <w:lang w:val="it-IT"/>
        </w:rPr>
      </w:pPr>
    </w:p>
    <w:p w:rsidR="008C0608" w:rsidRPr="00911162" w:rsidRDefault="008C0608" w:rsidP="00792D1E">
      <w:pPr>
        <w:pStyle w:val="AppendixFlushBulletedList"/>
        <w:tabs>
          <w:tab w:val="clear" w:pos="360"/>
          <w:tab w:val="num" w:pos="0"/>
        </w:tabs>
        <w:ind w:left="0" w:firstLine="0"/>
        <w:rPr>
          <w:rFonts w:ascii="Tahoma" w:hAnsi="Tahoma" w:cs="Tahoma"/>
        </w:rPr>
      </w:pPr>
      <w:r w:rsidRPr="00911162">
        <w:rPr>
          <w:rFonts w:ascii="Tahoma" w:hAnsi="Tahoma" w:cs="Tahoma"/>
          <w:sz w:val="18"/>
          <w:szCs w:val="18"/>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rsidR="00792D1E" w:rsidRPr="00911162" w:rsidRDefault="00792D1E" w:rsidP="00792D1E">
      <w:pPr>
        <w:pStyle w:val="AppendixFlushBulletedList"/>
        <w:tabs>
          <w:tab w:val="clear" w:pos="360"/>
          <w:tab w:val="num" w:pos="0"/>
        </w:tabs>
        <w:ind w:left="0" w:firstLine="0"/>
        <w:rPr>
          <w:rFonts w:ascii="Tahoma" w:hAnsi="Tahoma" w:cs="Tahoma"/>
          <w:sz w:val="18"/>
          <w:szCs w:val="18"/>
        </w:rPr>
      </w:pPr>
    </w:p>
    <w:p w:rsidR="00023FE7" w:rsidRPr="001A433F" w:rsidRDefault="009D26EE" w:rsidP="00792D1E">
      <w:pPr>
        <w:pStyle w:val="AppendixBodyText"/>
        <w:spacing w:after="0"/>
        <w:rPr>
          <w:rFonts w:ascii="Tahoma" w:hAnsi="Tahoma" w:cs="Tahoma"/>
          <w:lang w:val="it-IT"/>
        </w:rPr>
      </w:pPr>
      <w:r w:rsidRPr="001A433F">
        <w:rPr>
          <w:rFonts w:ascii="Tahoma" w:hAnsi="Tahoma" w:cs="Tahoma"/>
          <w:sz w:val="18"/>
          <w:szCs w:val="18"/>
          <w:lang w:val="it-IT"/>
        </w:rPr>
        <w:t>El uso por parte de los Clientes del software de Servicios de Suscripción a TechNet SA está sujeto a los términos y condiciones de su contrato de licencia.</w:t>
      </w:r>
    </w:p>
    <w:p w:rsidR="004D4D43" w:rsidRPr="001A433F" w:rsidRDefault="004D4D43" w:rsidP="00F0652C">
      <w:pPr>
        <w:pStyle w:val="Heading3"/>
        <w:rPr>
          <w:rFonts w:ascii="Tahoma" w:hAnsi="Tahoma" w:cs="Tahoma"/>
          <w:sz w:val="18"/>
          <w:szCs w:val="18"/>
          <w:lang w:val="it-IT"/>
        </w:rPr>
      </w:pPr>
    </w:p>
    <w:p w:rsidR="005C3F97" w:rsidRPr="001A433F" w:rsidRDefault="005C3F97" w:rsidP="005C3F97">
      <w:pPr>
        <w:rPr>
          <w:lang w:val="it-IT"/>
        </w:rPr>
      </w:pPr>
    </w:p>
    <w:p w:rsidR="005C3F97" w:rsidRPr="001A433F" w:rsidRDefault="005C3F97" w:rsidP="005C3F97">
      <w:pPr>
        <w:rPr>
          <w:lang w:val="it-IT"/>
        </w:rPr>
      </w:pPr>
    </w:p>
    <w:p w:rsidR="005C3F97" w:rsidRPr="001A433F" w:rsidRDefault="005C3F97" w:rsidP="005C3F97">
      <w:pPr>
        <w:rPr>
          <w:lang w:val="it-IT"/>
        </w:rPr>
      </w:pPr>
    </w:p>
    <w:p w:rsidR="005C3F97" w:rsidRPr="001A433F" w:rsidRDefault="005C3F97" w:rsidP="005C3F97">
      <w:pPr>
        <w:rPr>
          <w:lang w:val="it-IT"/>
        </w:rPr>
      </w:pPr>
    </w:p>
    <w:p w:rsidR="005C3F97" w:rsidRPr="001A433F" w:rsidRDefault="005C3F97" w:rsidP="005C3F97">
      <w:pPr>
        <w:rPr>
          <w:lang w:val="it-IT"/>
        </w:rPr>
      </w:pPr>
    </w:p>
    <w:p w:rsidR="005C3F97" w:rsidRPr="001A433F" w:rsidRDefault="005C3F97" w:rsidP="005C3F97">
      <w:pPr>
        <w:rPr>
          <w:lang w:val="it-IT"/>
        </w:rPr>
      </w:pPr>
    </w:p>
    <w:p w:rsidR="005C3F97" w:rsidRPr="001A433F" w:rsidRDefault="005C3F97" w:rsidP="005C3F97">
      <w:pPr>
        <w:rPr>
          <w:lang w:val="it-IT"/>
        </w:rPr>
      </w:pPr>
    </w:p>
    <w:p w:rsidR="005C3F97" w:rsidRPr="001A433F" w:rsidRDefault="005C3F97" w:rsidP="005C3F97">
      <w:pPr>
        <w:rPr>
          <w:lang w:val="it-IT"/>
        </w:rPr>
      </w:pPr>
    </w:p>
    <w:p w:rsidR="005C3F97" w:rsidRPr="001A433F" w:rsidRDefault="005C3F97" w:rsidP="005C3F97">
      <w:pPr>
        <w:rPr>
          <w:lang w:val="it-IT"/>
        </w:rPr>
      </w:pPr>
    </w:p>
    <w:p w:rsidR="005C3F97" w:rsidRPr="001A433F" w:rsidRDefault="005C3F97" w:rsidP="005C3F97">
      <w:pPr>
        <w:rPr>
          <w:lang w:val="it-IT"/>
        </w:rPr>
      </w:pPr>
    </w:p>
    <w:p w:rsidR="00023FE7" w:rsidRPr="001A433F" w:rsidRDefault="00023FE7" w:rsidP="00F0652C">
      <w:pPr>
        <w:pStyle w:val="Heading3"/>
        <w:rPr>
          <w:rFonts w:ascii="Tahoma" w:hAnsi="Tahoma" w:cs="Tahoma"/>
          <w:lang w:val="it-IT"/>
        </w:rPr>
      </w:pPr>
      <w:bookmarkStart w:id="827" w:name="_Toc336338241"/>
      <w:bookmarkStart w:id="828" w:name="_Toc346278079"/>
      <w:r w:rsidRPr="001A433F">
        <w:rPr>
          <w:rFonts w:ascii="Tahoma" w:hAnsi="Tahoma" w:cs="Tahoma"/>
          <w:sz w:val="24"/>
          <w:lang w:val="it-IT"/>
        </w:rPr>
        <w:lastRenderedPageBreak/>
        <w:t>TechNet Plus Direct</w:t>
      </w:r>
      <w:bookmarkEnd w:id="827"/>
      <w:bookmarkEnd w:id="828"/>
    </w:p>
    <w:p w:rsidR="00F0652C" w:rsidRPr="001A433F" w:rsidRDefault="00F0652C" w:rsidP="00F0652C">
      <w:pPr>
        <w:rPr>
          <w:rFonts w:cs="Tahoma"/>
          <w:lang w:val="it-IT"/>
        </w:rPr>
      </w:pPr>
    </w:p>
    <w:p w:rsidR="00792D1E" w:rsidRPr="00911162" w:rsidRDefault="00A65414" w:rsidP="00792D1E">
      <w:pPr>
        <w:pStyle w:val="AppendixBodyText"/>
        <w:spacing w:after="0"/>
        <w:rPr>
          <w:rFonts w:ascii="Tahoma" w:hAnsi="Tahoma" w:cs="Tahoma"/>
        </w:rPr>
      </w:pPr>
      <w:r w:rsidRPr="001A433F">
        <w:rPr>
          <w:rFonts w:ascii="Tahoma" w:hAnsi="Tahoma" w:cs="Tahoma"/>
          <w:sz w:val="18"/>
          <w:szCs w:val="18"/>
          <w:lang w:val="it-IT"/>
        </w:rPr>
        <w:t>Los Clientes con Software Assurance para productos cualificados dentro de cualquier grupo de servidores son elegibles para optar a una Suscripción a TechNet Plus Direct durante el periodo de vigencia de la cobertura de Software Assurance.</w:t>
      </w:r>
      <w:r w:rsidR="008806E8" w:rsidRPr="001A433F">
        <w:rPr>
          <w:rFonts w:ascii="Tahoma" w:hAnsi="Tahoma" w:cs="Tahoma"/>
          <w:sz w:val="18"/>
          <w:szCs w:val="18"/>
          <w:lang w:val="it-IT"/>
        </w:rPr>
        <w:t xml:space="preserve"> </w:t>
      </w:r>
      <w:r w:rsidRPr="001A433F">
        <w:rPr>
          <w:rFonts w:ascii="Tahoma" w:hAnsi="Tahoma" w:cs="Tahoma"/>
          <w:sz w:val="18"/>
          <w:szCs w:val="18"/>
          <w:lang w:val="it-IT"/>
        </w:rPr>
        <w:t>Con esta opción, los profesionales de TI accederán al contenido de TechNet Plus Direct, que incluye Microsoft Knowledge Base, formación técnica, descargas, revisiones de seguridad, service packs y artículos de</w:t>
      </w:r>
      <w:r w:rsidR="005C3F97" w:rsidRPr="001A433F">
        <w:rPr>
          <w:rFonts w:ascii="Tahoma" w:hAnsi="Tahoma" w:cs="Tahoma"/>
          <w:sz w:val="18"/>
          <w:szCs w:val="18"/>
          <w:lang w:val="it-IT"/>
        </w:rPr>
        <w:t> </w:t>
      </w:r>
      <w:r w:rsidRPr="001A433F">
        <w:rPr>
          <w:rFonts w:ascii="Tahoma" w:hAnsi="Tahoma" w:cs="Tahoma"/>
          <w:sz w:val="18"/>
          <w:szCs w:val="18"/>
          <w:lang w:val="it-IT"/>
        </w:rPr>
        <w:t xml:space="preserve">procedimientos. </w:t>
      </w:r>
      <w:r w:rsidRPr="00911162">
        <w:rPr>
          <w:rFonts w:ascii="Tahoma" w:hAnsi="Tahoma" w:cs="Tahoma"/>
          <w:sz w:val="18"/>
          <w:szCs w:val="18"/>
        </w:rPr>
        <w:t>Además, los Clientes también recibirán los beneficios siguientes:</w:t>
      </w:r>
    </w:p>
    <w:p w:rsidR="00023FE7" w:rsidRPr="00911162" w:rsidRDefault="00023FE7" w:rsidP="00792D1E">
      <w:pPr>
        <w:pStyle w:val="AppendixBodyText"/>
        <w:spacing w:after="0"/>
        <w:rPr>
          <w:rFonts w:ascii="Tahoma" w:hAnsi="Tahoma" w:cs="Tahoma"/>
          <w:sz w:val="18"/>
          <w:szCs w:val="18"/>
        </w:rPr>
      </w:pPr>
    </w:p>
    <w:p w:rsidR="00023FE7" w:rsidRPr="00911162" w:rsidRDefault="00023FE7" w:rsidP="002C1048">
      <w:pPr>
        <w:pStyle w:val="AppendixFlushBulletedList"/>
        <w:numPr>
          <w:ilvl w:val="0"/>
          <w:numId w:val="137"/>
        </w:numPr>
        <w:spacing w:after="60"/>
        <w:ind w:left="1440"/>
        <w:rPr>
          <w:rFonts w:ascii="Tahoma" w:hAnsi="Tahoma" w:cs="Tahoma"/>
        </w:rPr>
      </w:pPr>
      <w:r w:rsidRPr="00911162">
        <w:rPr>
          <w:rFonts w:ascii="Tahoma" w:hAnsi="Tahoma" w:cs="Tahoma"/>
          <w:sz w:val="18"/>
          <w:szCs w:val="18"/>
        </w:rPr>
        <w:t xml:space="preserve">Acceso para descargar la versión completa del software licenciado para fines de evaluación; incluye servidores, sistemas operativos de Microsoft y software de Office System. </w:t>
      </w:r>
    </w:p>
    <w:p w:rsidR="00023FE7" w:rsidRPr="001A433F" w:rsidRDefault="00023FE7" w:rsidP="002C1048">
      <w:pPr>
        <w:pStyle w:val="AppendixFlushBulletedList"/>
        <w:numPr>
          <w:ilvl w:val="0"/>
          <w:numId w:val="137"/>
        </w:numPr>
        <w:spacing w:after="60"/>
        <w:ind w:left="1440"/>
        <w:rPr>
          <w:rFonts w:ascii="Tahoma" w:hAnsi="Tahoma" w:cs="Tahoma"/>
          <w:lang w:val="it-IT"/>
        </w:rPr>
      </w:pPr>
      <w:r w:rsidRPr="001A433F">
        <w:rPr>
          <w:rFonts w:ascii="Tahoma" w:hAnsi="Tahoma" w:cs="Tahoma"/>
          <w:sz w:val="18"/>
          <w:szCs w:val="18"/>
          <w:lang w:val="it-IT"/>
        </w:rPr>
        <w:t xml:space="preserve">Acceso para descargar software Beta: versiones preliminares de software de Microsoft </w:t>
      </w:r>
    </w:p>
    <w:p w:rsidR="00023FE7" w:rsidRPr="001A433F" w:rsidRDefault="00023FE7" w:rsidP="002C1048">
      <w:pPr>
        <w:pStyle w:val="AppendixFlushBulletedList"/>
        <w:numPr>
          <w:ilvl w:val="0"/>
          <w:numId w:val="137"/>
        </w:numPr>
        <w:spacing w:after="60"/>
        <w:ind w:left="1440"/>
        <w:rPr>
          <w:rFonts w:ascii="Tahoma" w:hAnsi="Tahoma" w:cs="Tahoma"/>
          <w:lang w:val="it-IT"/>
        </w:rPr>
      </w:pPr>
      <w:r w:rsidRPr="001A433F">
        <w:rPr>
          <w:rFonts w:ascii="Tahoma" w:hAnsi="Tahoma" w:cs="Tahoma"/>
          <w:sz w:val="18"/>
          <w:szCs w:val="18"/>
          <w:lang w:val="it-IT"/>
        </w:rPr>
        <w:t>Dos (2) incidentes de soporte técnico gratuitos al año y un descuento del 20% en incidentes de</w:t>
      </w:r>
      <w:r w:rsidR="005C3F97" w:rsidRPr="001A433F">
        <w:rPr>
          <w:rFonts w:ascii="Tahoma" w:hAnsi="Tahoma" w:cs="Tahoma"/>
          <w:sz w:val="18"/>
          <w:szCs w:val="18"/>
          <w:lang w:val="it-IT"/>
        </w:rPr>
        <w:t> </w:t>
      </w:r>
      <w:r w:rsidRPr="001A433F">
        <w:rPr>
          <w:rFonts w:ascii="Tahoma" w:hAnsi="Tahoma" w:cs="Tahoma"/>
          <w:sz w:val="18"/>
          <w:szCs w:val="18"/>
          <w:lang w:val="it-IT"/>
        </w:rPr>
        <w:t xml:space="preserve">soporte técnico telefónico adicional que un Cliente adquiere. </w:t>
      </w:r>
    </w:p>
    <w:p w:rsidR="00023FE7" w:rsidRPr="001A433F" w:rsidRDefault="00023FE7" w:rsidP="002C1048">
      <w:pPr>
        <w:pStyle w:val="AppendixFlushBulletedList"/>
        <w:numPr>
          <w:ilvl w:val="0"/>
          <w:numId w:val="137"/>
        </w:numPr>
        <w:spacing w:after="60"/>
        <w:ind w:left="1440"/>
        <w:rPr>
          <w:rFonts w:ascii="Tahoma" w:hAnsi="Tahoma" w:cs="Tahoma"/>
          <w:lang w:val="it-IT"/>
        </w:rPr>
      </w:pPr>
      <w:r w:rsidRPr="001A433F">
        <w:rPr>
          <w:rFonts w:ascii="Tahoma" w:hAnsi="Tahoma" w:cs="Tahoma"/>
          <w:sz w:val="18"/>
          <w:szCs w:val="18"/>
          <w:lang w:val="it-IT"/>
        </w:rPr>
        <w:t xml:space="preserve">Soporte ilimitado de Grupos de noticias gestionados y servicios de soporte online. </w:t>
      </w:r>
    </w:p>
    <w:p w:rsidR="00023FE7" w:rsidRPr="001A433F" w:rsidRDefault="00023FE7" w:rsidP="00792D1E">
      <w:pPr>
        <w:pStyle w:val="AppendixBodyText"/>
        <w:spacing w:after="0"/>
        <w:rPr>
          <w:rFonts w:ascii="Tahoma" w:hAnsi="Tahoma" w:cs="Tahoma"/>
          <w:sz w:val="18"/>
          <w:szCs w:val="18"/>
          <w:lang w:val="it-IT"/>
        </w:rPr>
      </w:pPr>
    </w:p>
    <w:p w:rsidR="00023FE7" w:rsidRPr="001A433F" w:rsidRDefault="00023FE7" w:rsidP="00792D1E">
      <w:pPr>
        <w:pStyle w:val="AppendixBodyText"/>
        <w:spacing w:after="0"/>
        <w:rPr>
          <w:rFonts w:ascii="Tahoma" w:hAnsi="Tahoma" w:cs="Tahoma"/>
          <w:lang w:val="it-IT"/>
        </w:rPr>
      </w:pPr>
      <w:r w:rsidRPr="001A433F">
        <w:rPr>
          <w:rFonts w:ascii="Tahoma" w:hAnsi="Tahoma" w:cs="Tahoma"/>
          <w:sz w:val="18"/>
          <w:szCs w:val="18"/>
          <w:lang w:val="it-IT"/>
        </w:rPr>
        <w:t>Los Clientes elegibles reciben una suscripción por inscripción cualificada, como se indica a continuación:</w:t>
      </w:r>
    </w:p>
    <w:p w:rsidR="00023FE7" w:rsidRPr="001A433F" w:rsidRDefault="00023FE7" w:rsidP="00792D1E">
      <w:pPr>
        <w:pStyle w:val="AppendixBodyText"/>
        <w:tabs>
          <w:tab w:val="left" w:pos="1425"/>
        </w:tabs>
        <w:spacing w:after="0"/>
        <w:rPr>
          <w:rFonts w:ascii="Tahoma" w:hAnsi="Tahoma" w:cs="Tahoma"/>
          <w:sz w:val="18"/>
          <w:szCs w:val="18"/>
          <w:lang w:val="it-IT"/>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911162"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11162" w:rsidRDefault="00270612" w:rsidP="00CA4488">
            <w:pPr>
              <w:jc w:val="center"/>
              <w:rPr>
                <w:rFonts w:cs="Tahoma"/>
                <w:b/>
                <w:bCs/>
                <w:color w:val="000000"/>
                <w:sz w:val="20"/>
                <w:szCs w:val="20"/>
                <w:highlight w:val="yellow"/>
              </w:rPr>
            </w:pPr>
            <w:r w:rsidRPr="00911162">
              <w:rPr>
                <w:rFonts w:cs="Tahoma"/>
                <w:b/>
                <w:bCs/>
                <w:color w:val="000000"/>
                <w:sz w:val="20"/>
                <w:szCs w:val="20"/>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11162" w:rsidRDefault="00270612" w:rsidP="00CA4488">
            <w:pPr>
              <w:jc w:val="center"/>
              <w:rPr>
                <w:rFonts w:cs="Tahoma"/>
                <w:b/>
                <w:bCs/>
                <w:color w:val="000000"/>
                <w:sz w:val="20"/>
                <w:szCs w:val="20"/>
                <w:highlight w:val="yellow"/>
              </w:rPr>
            </w:pPr>
            <w:r w:rsidRPr="00911162">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11162" w:rsidRDefault="00270612" w:rsidP="00CA4488">
            <w:pPr>
              <w:jc w:val="center"/>
              <w:rPr>
                <w:rFonts w:cs="Tahoma"/>
                <w:b/>
                <w:bCs/>
                <w:color w:val="000000"/>
                <w:sz w:val="20"/>
                <w:szCs w:val="20"/>
                <w:highlight w:val="yellow"/>
              </w:rPr>
            </w:pPr>
            <w:r w:rsidRPr="00911162">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911162" w:rsidRDefault="00270612" w:rsidP="00CA4488">
            <w:pPr>
              <w:jc w:val="center"/>
              <w:rPr>
                <w:rFonts w:cs="Tahoma"/>
                <w:b/>
                <w:bCs/>
                <w:color w:val="000000"/>
                <w:sz w:val="20"/>
                <w:szCs w:val="20"/>
              </w:rPr>
            </w:pPr>
            <w:r w:rsidRPr="00911162">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11162" w:rsidRDefault="00270612" w:rsidP="00CA4488">
            <w:pPr>
              <w:jc w:val="center"/>
              <w:rPr>
                <w:rFonts w:cs="Tahoma"/>
                <w:b/>
                <w:bCs/>
                <w:color w:val="000000"/>
                <w:sz w:val="20"/>
                <w:szCs w:val="20"/>
                <w:highlight w:val="yellow"/>
              </w:rPr>
            </w:pPr>
            <w:r w:rsidRPr="00911162">
              <w:rPr>
                <w:rFonts w:cs="Tahoma"/>
                <w:b/>
                <w:bCs/>
                <w:color w:val="000000"/>
                <w:sz w:val="20"/>
                <w:szCs w:val="20"/>
              </w:rPr>
              <w:t>Select (excepto Academic)/Select Plus (excepto Academic)/EA</w:t>
            </w:r>
          </w:p>
        </w:tc>
      </w:tr>
      <w:tr w:rsidR="00270612" w:rsidRPr="00911162"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11162" w:rsidRDefault="00270612" w:rsidP="00CA4488">
            <w:pPr>
              <w:rPr>
                <w:rFonts w:cs="Tahoma"/>
                <w:color w:val="000000"/>
                <w:szCs w:val="18"/>
                <w:highlight w:val="yellow"/>
              </w:rPr>
            </w:pPr>
            <w:r w:rsidRPr="00911162">
              <w:rPr>
                <w:rFonts w:cs="Tahoma"/>
                <w:b/>
                <w:bCs/>
                <w:iCs/>
                <w:color w:val="000000"/>
                <w:szCs w:val="18"/>
              </w:rPr>
              <w:t>Licencias</w:t>
            </w:r>
            <w:r w:rsidRPr="00911162">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11162" w:rsidRDefault="00270612" w:rsidP="00CA4488">
            <w:pPr>
              <w:jc w:val="center"/>
              <w:rPr>
                <w:rFonts w:cs="Tahoma"/>
                <w:color w:val="000000"/>
                <w:szCs w:val="18"/>
                <w:highlight w:val="yellow"/>
              </w:rPr>
            </w:pPr>
            <w:r w:rsidRPr="00911162">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11162" w:rsidRDefault="00270612" w:rsidP="00CA4488">
            <w:pPr>
              <w:jc w:val="center"/>
              <w:rPr>
                <w:rFonts w:cs="Tahoma"/>
                <w:color w:val="000000"/>
                <w:szCs w:val="18"/>
                <w:highlight w:val="yellow"/>
              </w:rPr>
            </w:pPr>
            <w:r w:rsidRPr="00911162">
              <w:rPr>
                <w:rFonts w:cs="Tahoma"/>
                <w:color w:val="000000"/>
                <w:szCs w:val="18"/>
              </w:rPr>
              <w:t>1 suscripción por inscripción</w:t>
            </w:r>
          </w:p>
        </w:tc>
        <w:tc>
          <w:tcPr>
            <w:tcW w:w="2160" w:type="dxa"/>
            <w:tcBorders>
              <w:top w:val="single" w:sz="8" w:space="0" w:color="auto"/>
              <w:left w:val="nil"/>
              <w:bottom w:val="single" w:sz="8" w:space="0" w:color="auto"/>
              <w:right w:val="single" w:sz="8" w:space="0" w:color="auto"/>
            </w:tcBorders>
          </w:tcPr>
          <w:p w:rsidR="00270612" w:rsidRPr="00911162" w:rsidRDefault="00270612" w:rsidP="005C3F97">
            <w:pPr>
              <w:ind w:left="360"/>
              <w:rPr>
                <w:rFonts w:cs="Tahoma"/>
                <w:color w:val="000000"/>
                <w:szCs w:val="18"/>
              </w:rPr>
            </w:pPr>
            <w:r w:rsidRPr="00911162">
              <w:rPr>
                <w:rFonts w:cs="Tahoma"/>
                <w:color w:val="000000"/>
                <w:szCs w:val="18"/>
              </w:rPr>
              <w:t>1 suscripción por</w:t>
            </w:r>
            <w:r w:rsidR="005C3F97" w:rsidRPr="00911162">
              <w:rPr>
                <w:rFonts w:cs="Tahoma"/>
                <w:color w:val="000000"/>
                <w:szCs w:val="18"/>
              </w:rPr>
              <w:t> </w:t>
            </w:r>
            <w:r w:rsidRPr="00911162">
              <w:rPr>
                <w:rFonts w:cs="Tahoma"/>
                <w:color w:val="000000"/>
                <w:szCs w:val="18"/>
              </w:rPr>
              <w:t>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11162" w:rsidRDefault="00270612" w:rsidP="005C3F97">
            <w:pPr>
              <w:rPr>
                <w:rFonts w:cs="Tahoma"/>
                <w:color w:val="000000"/>
                <w:szCs w:val="18"/>
              </w:rPr>
            </w:pPr>
            <w:r w:rsidRPr="00911162">
              <w:rPr>
                <w:rFonts w:cs="Tahoma"/>
                <w:color w:val="000000"/>
                <w:szCs w:val="18"/>
              </w:rPr>
              <w:t>1 suscripción por</w:t>
            </w:r>
            <w:r w:rsidR="005C3F97" w:rsidRPr="00911162">
              <w:rPr>
                <w:rFonts w:cs="Tahoma"/>
                <w:color w:val="000000"/>
                <w:szCs w:val="18"/>
              </w:rPr>
              <w:t> </w:t>
            </w:r>
            <w:r w:rsidRPr="00911162">
              <w:rPr>
                <w:rFonts w:cs="Tahoma"/>
                <w:color w:val="000000"/>
                <w:szCs w:val="18"/>
              </w:rPr>
              <w:t>inscripción</w:t>
            </w:r>
          </w:p>
        </w:tc>
      </w:tr>
    </w:tbl>
    <w:p w:rsidR="00F30075" w:rsidRPr="001A433F" w:rsidRDefault="00F30075" w:rsidP="00F30075">
      <w:pPr>
        <w:tabs>
          <w:tab w:val="num" w:pos="0"/>
        </w:tabs>
        <w:rPr>
          <w:rFonts w:cs="Tahoma"/>
          <w:lang w:val="it-IT"/>
        </w:rPr>
      </w:pPr>
      <w:r w:rsidRPr="001A433F">
        <w:rPr>
          <w:rFonts w:cs="Tahoma"/>
          <w:i/>
          <w:color w:val="000000"/>
          <w:sz w:val="16"/>
          <w:szCs w:val="16"/>
          <w:lang w:val="it-IT"/>
        </w:rPr>
        <w:t>* Si el cliente tiene cobertura de SA activa en cinco licencias de software de servidor</w:t>
      </w:r>
    </w:p>
    <w:p w:rsidR="00270612" w:rsidRPr="001A433F" w:rsidRDefault="00270612" w:rsidP="00270612">
      <w:pPr>
        <w:pStyle w:val="AppendixFlushBulletedList"/>
        <w:tabs>
          <w:tab w:val="clear" w:pos="360"/>
          <w:tab w:val="num" w:pos="0"/>
        </w:tabs>
        <w:ind w:left="0" w:firstLine="0"/>
        <w:rPr>
          <w:rFonts w:ascii="Tahoma" w:hAnsi="Tahoma" w:cs="Tahoma"/>
          <w:sz w:val="18"/>
          <w:szCs w:val="18"/>
          <w:lang w:val="it-IT"/>
        </w:rPr>
      </w:pPr>
    </w:p>
    <w:p w:rsidR="00270612" w:rsidRPr="001A433F" w:rsidRDefault="00270612" w:rsidP="00270612">
      <w:pPr>
        <w:pStyle w:val="AppendixFlushBulletedList"/>
        <w:tabs>
          <w:tab w:val="clear" w:pos="360"/>
          <w:tab w:val="num" w:pos="0"/>
        </w:tabs>
        <w:ind w:left="0" w:firstLine="0"/>
        <w:rPr>
          <w:rFonts w:ascii="Tahoma" w:hAnsi="Tahoma" w:cs="Tahoma"/>
          <w:lang w:val="it-IT"/>
        </w:rPr>
      </w:pPr>
      <w:r w:rsidRPr="001A433F">
        <w:rPr>
          <w:rFonts w:ascii="Tahoma" w:hAnsi="Tahoma" w:cs="Tahoma"/>
          <w:color w:val="000000"/>
          <w:sz w:val="18"/>
          <w:szCs w:val="18"/>
          <w:lang w:val="it-IT"/>
        </w:rPr>
        <w:t>El uso por parte de los Clientes del software de TechNet Plus Direct, versiones preliminares y software de evaluación está sujeto a los términos y condiciones de sus contratos de licencia.</w:t>
      </w:r>
    </w:p>
    <w:p w:rsidR="00270612" w:rsidRPr="001A433F" w:rsidRDefault="00270612" w:rsidP="00270612">
      <w:pPr>
        <w:pStyle w:val="AppendixFlushBulletedList"/>
        <w:tabs>
          <w:tab w:val="clear" w:pos="360"/>
          <w:tab w:val="num" w:pos="0"/>
        </w:tabs>
        <w:ind w:left="0" w:firstLine="0"/>
        <w:rPr>
          <w:rFonts w:ascii="Tahoma" w:hAnsi="Tahoma" w:cs="Tahoma"/>
          <w:lang w:val="it-IT"/>
        </w:rPr>
      </w:pPr>
      <w:r w:rsidRPr="001A433F">
        <w:rPr>
          <w:rFonts w:ascii="Tahoma" w:hAnsi="Tahoma" w:cs="Tahoma"/>
          <w:color w:val="000000"/>
          <w:sz w:val="18"/>
          <w:szCs w:val="18"/>
          <w:lang w:val="it-IT"/>
        </w:rPr>
        <w:t xml:space="preserve">La versión completa del software licenciado no cuenta con un tiempo limitado y solo puede utilizarse con fines de evaluación. No se puede utilizar en entornos de producción. </w:t>
      </w:r>
    </w:p>
    <w:p w:rsidR="004D4D43" w:rsidRPr="001A433F" w:rsidRDefault="004D4D43" w:rsidP="00270612">
      <w:pPr>
        <w:pStyle w:val="AppendixFlushBulletedList"/>
        <w:tabs>
          <w:tab w:val="clear" w:pos="360"/>
          <w:tab w:val="num" w:pos="0"/>
        </w:tabs>
        <w:ind w:left="0" w:firstLine="0"/>
        <w:rPr>
          <w:rFonts w:ascii="Tahoma" w:hAnsi="Tahoma" w:cs="Tahoma"/>
          <w:sz w:val="18"/>
          <w:szCs w:val="18"/>
          <w:lang w:val="it-IT"/>
        </w:rPr>
      </w:pPr>
    </w:p>
    <w:p w:rsidR="00270612" w:rsidRPr="001A433F" w:rsidRDefault="00270612" w:rsidP="00270612">
      <w:pPr>
        <w:pStyle w:val="AppendixFlushBulletedList"/>
        <w:tabs>
          <w:tab w:val="clear" w:pos="360"/>
          <w:tab w:val="num" w:pos="0"/>
        </w:tabs>
        <w:ind w:left="0" w:firstLine="0"/>
        <w:rPr>
          <w:rFonts w:ascii="Tahoma" w:hAnsi="Tahoma" w:cs="Tahoma"/>
          <w:lang w:val="it-IT"/>
        </w:rPr>
      </w:pPr>
      <w:r w:rsidRPr="001A433F">
        <w:rPr>
          <w:rFonts w:ascii="Tahoma" w:hAnsi="Tahoma" w:cs="Tahoma"/>
          <w:color w:val="000000"/>
          <w:sz w:val="18"/>
          <w:szCs w:val="18"/>
          <w:lang w:val="it-IT"/>
        </w:rPr>
        <w:t>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w:t>
      </w:r>
      <w:r w:rsidR="005C3F97" w:rsidRPr="001A433F">
        <w:rPr>
          <w:rFonts w:ascii="Tahoma" w:hAnsi="Tahoma" w:cs="Tahoma"/>
          <w:color w:val="000000"/>
          <w:sz w:val="18"/>
          <w:szCs w:val="18"/>
          <w:lang w:val="it-IT"/>
        </w:rPr>
        <w:t> </w:t>
      </w:r>
      <w:r w:rsidRPr="001A433F">
        <w:rPr>
          <w:rFonts w:ascii="Tahoma" w:hAnsi="Tahoma" w:cs="Tahoma"/>
          <w:color w:val="000000"/>
          <w:sz w:val="18"/>
          <w:szCs w:val="18"/>
          <w:lang w:val="it-IT"/>
        </w:rPr>
        <w:t>fines de evaluación, software beta, incidentes de soporte técnico y descuento, grupo de noticias gestionados y</w:t>
      </w:r>
      <w:r w:rsidR="005C3F97"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soporte en línea, y otros servicios Premium disponibles a través del sitio web Solo servicios de TechNet Plus Direct. </w:t>
      </w:r>
    </w:p>
    <w:p w:rsidR="00792D1E" w:rsidRPr="001A433F" w:rsidRDefault="00792D1E" w:rsidP="00270612">
      <w:pPr>
        <w:pStyle w:val="AppendixFlushBulletedList"/>
        <w:tabs>
          <w:tab w:val="clear" w:pos="360"/>
          <w:tab w:val="num" w:pos="0"/>
        </w:tabs>
        <w:ind w:left="0" w:firstLine="0"/>
        <w:rPr>
          <w:rFonts w:ascii="Tahoma" w:hAnsi="Tahoma" w:cs="Tahoma"/>
          <w:sz w:val="18"/>
          <w:szCs w:val="18"/>
          <w:lang w:val="it-IT"/>
        </w:rPr>
      </w:pPr>
    </w:p>
    <w:p w:rsidR="00270612" w:rsidRPr="00911162" w:rsidRDefault="00270612" w:rsidP="00270612">
      <w:pPr>
        <w:pStyle w:val="AppendixFlushBulletedList"/>
        <w:tabs>
          <w:tab w:val="clear" w:pos="360"/>
          <w:tab w:val="num" w:pos="0"/>
        </w:tabs>
        <w:ind w:left="0" w:firstLine="0"/>
        <w:rPr>
          <w:rFonts w:ascii="Tahoma" w:hAnsi="Tahoma" w:cs="Tahoma"/>
        </w:rPr>
      </w:pPr>
      <w:r w:rsidRPr="00911162">
        <w:rPr>
          <w:rFonts w:ascii="Tahoma" w:hAnsi="Tahoma" w:cs="Tahoma"/>
          <w:color w:val="000000"/>
          <w:sz w:val="18"/>
          <w:szCs w:val="18"/>
        </w:rPr>
        <w:t>No todos los servicios y beneficios de TechNet Plus Direct se encuentran disponibles en cada país o región.</w:t>
      </w:r>
    </w:p>
    <w:p w:rsidR="00792D1E" w:rsidRPr="00911162" w:rsidRDefault="00792D1E" w:rsidP="00270612">
      <w:pPr>
        <w:pStyle w:val="AppendixFlushBulletedList"/>
        <w:tabs>
          <w:tab w:val="clear" w:pos="360"/>
          <w:tab w:val="num" w:pos="0"/>
        </w:tabs>
        <w:ind w:left="0" w:firstLine="0"/>
        <w:rPr>
          <w:rFonts w:ascii="Tahoma" w:hAnsi="Tahoma" w:cs="Tahoma"/>
          <w:sz w:val="18"/>
          <w:szCs w:val="18"/>
        </w:rPr>
      </w:pPr>
    </w:p>
    <w:p w:rsidR="00270612" w:rsidRPr="001A433F" w:rsidRDefault="00270612" w:rsidP="00270612">
      <w:pPr>
        <w:pStyle w:val="AppendixFlushBulletedList"/>
        <w:tabs>
          <w:tab w:val="clear" w:pos="360"/>
          <w:tab w:val="num" w:pos="0"/>
        </w:tabs>
        <w:ind w:left="0" w:firstLine="0"/>
        <w:rPr>
          <w:rFonts w:ascii="Tahoma" w:hAnsi="Tahoma" w:cs="Tahoma"/>
          <w:lang w:val="it-IT"/>
        </w:rPr>
      </w:pPr>
      <w:r w:rsidRPr="001A433F">
        <w:rPr>
          <w:rFonts w:ascii="Tahoma" w:hAnsi="Tahoma" w:cs="Tahoma"/>
          <w:color w:val="000000"/>
          <w:sz w:val="18"/>
          <w:szCs w:val="18"/>
          <w:lang w:val="it-IT"/>
        </w:rPr>
        <w:t xml:space="preserve">Para obtener más información sobre la disponibilidad por país o región, visite </w:t>
      </w:r>
      <w:hyperlink r:id="rId23" w:history="1">
        <w:r w:rsidRPr="001A433F">
          <w:rPr>
            <w:rStyle w:val="Hyperlink"/>
            <w:rFonts w:ascii="Tahoma" w:hAnsi="Tahoma" w:cs="Tahoma"/>
            <w:color w:val="000000"/>
            <w:sz w:val="18"/>
            <w:szCs w:val="18"/>
            <w:lang w:val="it-IT"/>
          </w:rPr>
          <w:t>http://www.microsoft.com/technet/subscription</w:t>
        </w:r>
      </w:hyperlink>
      <w:r w:rsidRPr="001A433F">
        <w:rPr>
          <w:rFonts w:ascii="Tahoma" w:hAnsi="Tahoma" w:cs="Tahoma"/>
          <w:color w:val="000000"/>
          <w:sz w:val="18"/>
          <w:szCs w:val="18"/>
          <w:lang w:val="it-IT"/>
        </w:rPr>
        <w:t xml:space="preserve">. </w:t>
      </w:r>
    </w:p>
    <w:p w:rsidR="00270612" w:rsidRPr="001A433F" w:rsidRDefault="00270612" w:rsidP="00270612">
      <w:pPr>
        <w:pStyle w:val="AppendixFlushBulletedList"/>
        <w:tabs>
          <w:tab w:val="clear" w:pos="360"/>
          <w:tab w:val="num" w:pos="0"/>
        </w:tabs>
        <w:ind w:left="0" w:firstLine="0"/>
        <w:rPr>
          <w:rFonts w:ascii="Tahoma" w:hAnsi="Tahoma" w:cs="Tahoma"/>
          <w:lang w:val="it-IT"/>
        </w:rPr>
      </w:pPr>
      <w:r w:rsidRPr="001A433F">
        <w:rPr>
          <w:rFonts w:ascii="Tahoma" w:hAnsi="Tahoma" w:cs="Tahoma"/>
          <w:color w:val="000000"/>
          <w:sz w:val="18"/>
          <w:szCs w:val="18"/>
          <w:lang w:val="it-IT"/>
        </w:rPr>
        <w:t>El derecho de los Clientes a utilizar el software de TechNet Plus Direct, el software de versiones preliminares y</w:t>
      </w:r>
      <w:r w:rsidR="006B27B1" w:rsidRPr="001A433F">
        <w:rPr>
          <w:rFonts w:ascii="Tahoma" w:hAnsi="Tahoma" w:cs="Tahoma"/>
          <w:color w:val="000000"/>
          <w:sz w:val="18"/>
          <w:szCs w:val="18"/>
          <w:lang w:val="it-IT"/>
        </w:rPr>
        <w:t> </w:t>
      </w:r>
      <w:r w:rsidRPr="001A433F">
        <w:rPr>
          <w:rFonts w:ascii="Tahoma" w:hAnsi="Tahoma" w:cs="Tahoma"/>
          <w:color w:val="000000"/>
          <w:sz w:val="18"/>
          <w:szCs w:val="18"/>
          <w:lang w:val="it-IT"/>
        </w:rPr>
        <w:t>el</w:t>
      </w:r>
      <w:r w:rsidR="006B27B1" w:rsidRPr="001A433F">
        <w:rPr>
          <w:rFonts w:ascii="Tahoma" w:hAnsi="Tahoma" w:cs="Tahoma"/>
          <w:color w:val="000000"/>
          <w:sz w:val="18"/>
          <w:szCs w:val="18"/>
          <w:lang w:val="it-IT"/>
        </w:rPr>
        <w:t> </w:t>
      </w:r>
      <w:r w:rsidRPr="001A433F">
        <w:rPr>
          <w:rFonts w:ascii="Tahoma" w:hAnsi="Tahoma" w:cs="Tahoma"/>
          <w:color w:val="000000"/>
          <w:sz w:val="18"/>
          <w:szCs w:val="18"/>
          <w:lang w:val="it-IT"/>
        </w:rPr>
        <w:t>software de evaluación expira en el momento de la expiración de su cobertura de Software Assurance.</w:t>
      </w:r>
    </w:p>
    <w:p w:rsidR="00023FE7" w:rsidRPr="001A433F" w:rsidRDefault="00023FE7">
      <w:pPr>
        <w:pStyle w:val="Heading3"/>
        <w:tabs>
          <w:tab w:val="num" w:pos="0"/>
        </w:tabs>
        <w:rPr>
          <w:rFonts w:ascii="Tahoma" w:hAnsi="Tahoma" w:cs="Tahoma"/>
          <w:b w:val="0"/>
          <w:sz w:val="18"/>
          <w:szCs w:val="18"/>
          <w:lang w:val="it-IT"/>
        </w:rPr>
      </w:pPr>
    </w:p>
    <w:p w:rsidR="00DD7307" w:rsidRPr="001A433F" w:rsidRDefault="00DD7307">
      <w:pPr>
        <w:rPr>
          <w:rFonts w:cs="Tahoma"/>
          <w:lang w:val="it-IT"/>
        </w:rPr>
      </w:pPr>
      <w:bookmarkStart w:id="829" w:name="_Toc336338242"/>
      <w:r w:rsidRPr="001A433F">
        <w:rPr>
          <w:rFonts w:cs="Tahoma"/>
          <w:sz w:val="24"/>
          <w:lang w:val="it-IT"/>
        </w:rPr>
        <w:br w:type="page"/>
      </w:r>
    </w:p>
    <w:p w:rsidR="004D4D43" w:rsidRPr="00911162" w:rsidRDefault="004D4D43" w:rsidP="004D4D43">
      <w:pPr>
        <w:pStyle w:val="Heading3"/>
        <w:tabs>
          <w:tab w:val="num" w:pos="0"/>
        </w:tabs>
        <w:rPr>
          <w:rFonts w:ascii="Tahoma" w:hAnsi="Tahoma" w:cs="Tahoma"/>
        </w:rPr>
      </w:pPr>
      <w:bookmarkStart w:id="830" w:name="_Toc346278080"/>
      <w:r w:rsidRPr="00911162">
        <w:rPr>
          <w:rFonts w:ascii="Tahoma" w:hAnsi="Tahoma" w:cs="Tahoma"/>
          <w:sz w:val="24"/>
        </w:rPr>
        <w:lastRenderedPageBreak/>
        <w:t>Movilidad de Licencias a través de Software Assurance</w:t>
      </w:r>
      <w:bookmarkEnd w:id="829"/>
      <w:bookmarkEnd w:id="830"/>
    </w:p>
    <w:p w:rsidR="004D4D43" w:rsidRPr="00911162" w:rsidRDefault="004D4D43" w:rsidP="0007218F">
      <w:pPr>
        <w:pStyle w:val="Heading3"/>
        <w:tabs>
          <w:tab w:val="num" w:pos="0"/>
        </w:tabs>
        <w:rPr>
          <w:rFonts w:ascii="Tahoma" w:hAnsi="Tahoma" w:cs="Tahoma"/>
          <w:b w:val="0"/>
          <w:sz w:val="18"/>
          <w:szCs w:val="18"/>
        </w:rPr>
      </w:pPr>
    </w:p>
    <w:p w:rsidR="004D4D43" w:rsidRPr="00911162" w:rsidRDefault="004D4D43" w:rsidP="002171C3">
      <w:pPr>
        <w:rPr>
          <w:rFonts w:cs="Tahoma"/>
        </w:rPr>
      </w:pPr>
      <w:bookmarkStart w:id="831" w:name="_Toc294048012"/>
      <w:bookmarkStart w:id="832" w:name="_Toc294048569"/>
      <w:bookmarkStart w:id="833" w:name="_Toc294092640"/>
      <w:bookmarkStart w:id="834" w:name="_Toc295819320"/>
      <w:bookmarkStart w:id="835" w:name="_Toc298795971"/>
      <w:bookmarkStart w:id="836" w:name="_Toc299369847"/>
      <w:bookmarkStart w:id="837" w:name="_Toc300391558"/>
      <w:bookmarkStart w:id="838" w:name="_Toc301939835"/>
      <w:bookmarkStart w:id="839" w:name="_Toc304801232"/>
      <w:bookmarkStart w:id="840" w:name="_Toc312399280"/>
      <w:bookmarkStart w:id="841" w:name="_Toc315289087"/>
      <w:bookmarkStart w:id="842" w:name="_Toc317591243"/>
      <w:bookmarkStart w:id="843" w:name="_Toc325313196"/>
      <w:bookmarkStart w:id="844" w:name="_Toc325609219"/>
      <w:r w:rsidRPr="00911162">
        <w:rPr>
          <w:rFonts w:cs="Tahoma"/>
        </w:rPr>
        <w:t>Movilidad de Licencias a través de Software Assurance le permite mover licencias locales específicas cubiertas por Software Assurance a servidores compartidos de terceros.</w:t>
      </w:r>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rsidR="004D4D43" w:rsidRPr="00911162" w:rsidRDefault="004D4D43" w:rsidP="002171C3">
      <w:pPr>
        <w:rPr>
          <w:rFonts w:cs="Tahoma"/>
        </w:rPr>
      </w:pPr>
    </w:p>
    <w:p w:rsidR="004D4D43" w:rsidRPr="00911162" w:rsidRDefault="004D4D43" w:rsidP="002171C3">
      <w:pPr>
        <w:rPr>
          <w:rFonts w:cs="Tahoma"/>
        </w:rPr>
      </w:pPr>
      <w:bookmarkStart w:id="845" w:name="_Toc294048013"/>
      <w:bookmarkStart w:id="846" w:name="_Toc294048570"/>
      <w:bookmarkStart w:id="847" w:name="_Toc294092641"/>
      <w:bookmarkStart w:id="848" w:name="_Toc295819321"/>
      <w:bookmarkStart w:id="849" w:name="_Toc298795972"/>
      <w:bookmarkStart w:id="850" w:name="_Toc299369848"/>
      <w:bookmarkStart w:id="851" w:name="_Toc300391559"/>
      <w:bookmarkStart w:id="852" w:name="_Toc301939836"/>
      <w:bookmarkStart w:id="853" w:name="_Toc304801233"/>
      <w:bookmarkStart w:id="854" w:name="_Toc307350402"/>
      <w:bookmarkStart w:id="855" w:name="_Toc308429813"/>
      <w:bookmarkStart w:id="856" w:name="_Toc312399281"/>
      <w:bookmarkStart w:id="857" w:name="_Toc315289088"/>
      <w:bookmarkStart w:id="858" w:name="_Toc317591244"/>
      <w:bookmarkStart w:id="859" w:name="_Toc323034197"/>
      <w:bookmarkStart w:id="860" w:name="_Toc325313197"/>
      <w:bookmarkStart w:id="861" w:name="_Toc325609220"/>
      <w:r w:rsidRPr="00911162">
        <w:rPr>
          <w:rFonts w:cs="Tahoma"/>
        </w:rPr>
        <w:t xml:space="preserve">Todos los Productos que son actualmente elegibles para </w:t>
      </w:r>
      <w:r w:rsidR="008806E8" w:rsidRPr="00911162">
        <w:rPr>
          <w:rFonts w:cs="Tahoma"/>
        </w:rPr>
        <w:t>“</w:t>
      </w:r>
      <w:r w:rsidRPr="00911162">
        <w:rPr>
          <w:rFonts w:cs="Tahoma"/>
        </w:rPr>
        <w:t>Movilidad de Licencias en Granjas de Servidores</w:t>
      </w:r>
      <w:r w:rsidR="008806E8" w:rsidRPr="00911162">
        <w:rPr>
          <w:rFonts w:cs="Tahoma"/>
        </w:rPr>
        <w:t>”</w:t>
      </w:r>
      <w:r w:rsidRPr="00911162">
        <w:rPr>
          <w:rFonts w:cs="Tahoma"/>
        </w:rPr>
        <w:t xml:space="preserve">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rsidR="004D4D43" w:rsidRPr="00911162" w:rsidRDefault="004D4D43" w:rsidP="00F86E06">
      <w:pPr>
        <w:rPr>
          <w:rFonts w:cs="Tahoma"/>
        </w:rPr>
      </w:pPr>
    </w:p>
    <w:p w:rsidR="004D4D43" w:rsidRPr="00911162" w:rsidRDefault="004D4D43" w:rsidP="002C1048">
      <w:pPr>
        <w:numPr>
          <w:ilvl w:val="0"/>
          <w:numId w:val="92"/>
        </w:numPr>
        <w:spacing w:after="60"/>
        <w:ind w:left="1440"/>
        <w:rPr>
          <w:rFonts w:cs="Tahoma"/>
        </w:rPr>
      </w:pPr>
      <w:bookmarkStart w:id="862" w:name="_Toc294048014"/>
      <w:bookmarkStart w:id="863" w:name="_Toc294048571"/>
      <w:bookmarkStart w:id="864" w:name="_Toc294092642"/>
      <w:bookmarkStart w:id="865" w:name="_Toc295819322"/>
      <w:bookmarkStart w:id="866" w:name="_Toc298795973"/>
      <w:bookmarkStart w:id="867" w:name="_Toc299369849"/>
      <w:bookmarkStart w:id="868" w:name="_Toc300391560"/>
      <w:bookmarkStart w:id="869" w:name="_Toc301939837"/>
      <w:bookmarkStart w:id="870" w:name="_Toc304801234"/>
      <w:bookmarkStart w:id="871" w:name="_Toc307350403"/>
      <w:bookmarkStart w:id="872" w:name="_Toc308429814"/>
      <w:bookmarkStart w:id="873" w:name="_Toc312399282"/>
      <w:bookmarkStart w:id="874" w:name="_Toc315289089"/>
      <w:bookmarkStart w:id="875" w:name="_Toc317591245"/>
      <w:bookmarkStart w:id="876" w:name="_Toc323034198"/>
      <w:bookmarkStart w:id="877" w:name="_Toc325313198"/>
      <w:bookmarkStart w:id="878" w:name="_Toc325609221"/>
      <w:r w:rsidRPr="00911162">
        <w:rPr>
          <w:rFonts w:cs="Tahoma"/>
        </w:rPr>
        <w:t>SQL Server Standard: Por Procesador y Servidor/CAL (licencias de procesador y servidor solamente) con Software Assurance</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rsidR="004D4D43" w:rsidRPr="00911162" w:rsidRDefault="004D4D43" w:rsidP="002C1048">
      <w:pPr>
        <w:numPr>
          <w:ilvl w:val="0"/>
          <w:numId w:val="92"/>
        </w:numPr>
        <w:spacing w:after="60"/>
        <w:ind w:left="1440"/>
        <w:rPr>
          <w:rFonts w:cs="Tahoma"/>
        </w:rPr>
      </w:pPr>
      <w:bookmarkStart w:id="879" w:name="_Toc294048015"/>
      <w:bookmarkStart w:id="880" w:name="_Toc294048572"/>
      <w:bookmarkStart w:id="881" w:name="_Toc294092643"/>
      <w:bookmarkStart w:id="882" w:name="_Toc295819323"/>
      <w:bookmarkStart w:id="883" w:name="_Toc298795974"/>
      <w:bookmarkStart w:id="884" w:name="_Toc299369850"/>
      <w:bookmarkStart w:id="885" w:name="_Toc300391561"/>
      <w:bookmarkStart w:id="886" w:name="_Toc301939838"/>
      <w:bookmarkStart w:id="887" w:name="_Toc304801235"/>
      <w:bookmarkStart w:id="888" w:name="_Toc307350404"/>
      <w:bookmarkStart w:id="889" w:name="_Toc308429815"/>
      <w:bookmarkStart w:id="890" w:name="_Toc312399283"/>
      <w:bookmarkStart w:id="891" w:name="_Toc315289090"/>
      <w:bookmarkStart w:id="892" w:name="_Toc317591246"/>
      <w:bookmarkStart w:id="893" w:name="_Toc323034199"/>
      <w:bookmarkStart w:id="894" w:name="_Toc325313199"/>
      <w:bookmarkStart w:id="895" w:name="_Toc325609222"/>
      <w:r w:rsidRPr="00911162">
        <w:rPr>
          <w:rFonts w:cs="Tahoma"/>
        </w:rPr>
        <w:t>System Center: todas las Licencias de Administración de Servidor (MLs), incluidos SMSE y SMSD con Software Assurance</w:t>
      </w:r>
      <w:bookmarkEnd w:id="879"/>
      <w:bookmarkEnd w:id="880"/>
      <w:bookmarkEnd w:id="881"/>
      <w:bookmarkEnd w:id="882"/>
      <w:bookmarkEnd w:id="883"/>
      <w:bookmarkEnd w:id="884"/>
      <w:bookmarkEnd w:id="885"/>
      <w:bookmarkEnd w:id="886"/>
      <w:bookmarkEnd w:id="887"/>
      <w:bookmarkEnd w:id="888"/>
      <w:bookmarkEnd w:id="889"/>
      <w:bookmarkEnd w:id="890"/>
      <w:bookmarkEnd w:id="891"/>
      <w:r w:rsidRPr="00911162">
        <w:rPr>
          <w:rFonts w:cs="Tahoma"/>
        </w:rPr>
        <w:t xml:space="preserve"> y System Center 2012 Standard y Datacenter con Software Assurance</w:t>
      </w:r>
      <w:bookmarkEnd w:id="892"/>
      <w:bookmarkEnd w:id="893"/>
      <w:bookmarkEnd w:id="894"/>
      <w:bookmarkEnd w:id="895"/>
    </w:p>
    <w:p w:rsidR="00973A93" w:rsidRPr="00911162" w:rsidRDefault="00973A93">
      <w:pPr>
        <w:rPr>
          <w:rFonts w:cs="Tahoma"/>
        </w:rPr>
      </w:pPr>
      <w:bookmarkStart w:id="896" w:name="_Toc294048016"/>
      <w:bookmarkStart w:id="897" w:name="_Toc294048573"/>
      <w:bookmarkStart w:id="898" w:name="_Toc294092644"/>
      <w:bookmarkStart w:id="899" w:name="_Toc295819324"/>
      <w:bookmarkStart w:id="900" w:name="_Toc298795975"/>
      <w:bookmarkStart w:id="901" w:name="_Toc299369851"/>
      <w:bookmarkStart w:id="902" w:name="_Toc300391562"/>
      <w:bookmarkStart w:id="903" w:name="_Toc301939839"/>
      <w:bookmarkStart w:id="904" w:name="_Toc304801236"/>
      <w:bookmarkStart w:id="905" w:name="_Toc307350405"/>
      <w:bookmarkStart w:id="906" w:name="_Toc308429816"/>
      <w:bookmarkStart w:id="907" w:name="_Toc312399284"/>
      <w:bookmarkStart w:id="908" w:name="_Toc315289091"/>
      <w:bookmarkStart w:id="909" w:name="_Toc317591247"/>
      <w:bookmarkStart w:id="910" w:name="_Toc323034200"/>
      <w:bookmarkStart w:id="911" w:name="_Toc325313200"/>
      <w:bookmarkStart w:id="912" w:name="_Toc325609223"/>
    </w:p>
    <w:p w:rsidR="004D4D43" w:rsidRPr="00911162" w:rsidRDefault="004D4D43" w:rsidP="002171C3">
      <w:pPr>
        <w:rPr>
          <w:rFonts w:cs="Tahoma"/>
        </w:rPr>
      </w:pPr>
      <w:r w:rsidRPr="00911162">
        <w:rPr>
          <w:rFonts w:cs="Tahoma"/>
        </w:rPr>
        <w:t>Para utilizar Movilidad de Licencias a través de Software Assurance, los Clientes deben:</w:t>
      </w:r>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p>
    <w:p w:rsidR="004D4D43" w:rsidRPr="00911162" w:rsidRDefault="004D4D43" w:rsidP="00F86E06">
      <w:pPr>
        <w:rPr>
          <w:rFonts w:cs="Tahoma"/>
        </w:rPr>
      </w:pPr>
    </w:p>
    <w:p w:rsidR="004D4D43" w:rsidRPr="00911162" w:rsidRDefault="004D4D43" w:rsidP="002C1048">
      <w:pPr>
        <w:numPr>
          <w:ilvl w:val="0"/>
          <w:numId w:val="81"/>
        </w:numPr>
        <w:spacing w:after="60"/>
        <w:ind w:left="1440"/>
        <w:rPr>
          <w:rFonts w:cs="Tahoma"/>
        </w:rPr>
      </w:pPr>
      <w:bookmarkStart w:id="913" w:name="_Toc294048017"/>
      <w:bookmarkStart w:id="914" w:name="_Toc294048574"/>
      <w:bookmarkStart w:id="915" w:name="_Toc294092645"/>
      <w:bookmarkStart w:id="916" w:name="_Toc295819325"/>
      <w:bookmarkStart w:id="917" w:name="_Toc298795976"/>
      <w:bookmarkStart w:id="918" w:name="_Toc299369852"/>
      <w:bookmarkStart w:id="919" w:name="_Toc300391563"/>
      <w:bookmarkStart w:id="920" w:name="_Toc301939840"/>
      <w:bookmarkStart w:id="921" w:name="_Toc304801237"/>
      <w:bookmarkStart w:id="922" w:name="_Toc307350406"/>
      <w:bookmarkStart w:id="923" w:name="_Toc308429817"/>
      <w:bookmarkStart w:id="924" w:name="_Toc312399285"/>
      <w:bookmarkStart w:id="925" w:name="_Toc315289092"/>
      <w:bookmarkStart w:id="926" w:name="_Toc317591248"/>
      <w:bookmarkStart w:id="927" w:name="_Toc323034201"/>
      <w:bookmarkStart w:id="928" w:name="_Toc325313201"/>
      <w:bookmarkStart w:id="929" w:name="_Toc325609224"/>
      <w:r w:rsidRPr="00911162">
        <w:rPr>
          <w:rFonts w:cs="Tahoma"/>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rsidR="004D4D43" w:rsidRPr="00911162" w:rsidRDefault="004D4D43" w:rsidP="002C1048">
      <w:pPr>
        <w:numPr>
          <w:ilvl w:val="0"/>
          <w:numId w:val="81"/>
        </w:numPr>
        <w:spacing w:after="60"/>
        <w:ind w:left="1440"/>
        <w:rPr>
          <w:rFonts w:cs="Tahoma"/>
        </w:rPr>
      </w:pPr>
      <w:bookmarkStart w:id="930" w:name="_Toc294048018"/>
      <w:bookmarkStart w:id="931" w:name="_Toc294048575"/>
      <w:bookmarkStart w:id="932" w:name="_Toc294092646"/>
      <w:bookmarkStart w:id="933" w:name="_Toc295819326"/>
      <w:bookmarkStart w:id="934" w:name="_Toc298795977"/>
      <w:bookmarkStart w:id="935" w:name="_Toc299369853"/>
      <w:bookmarkStart w:id="936" w:name="_Toc300391564"/>
      <w:bookmarkStart w:id="937" w:name="_Toc301939841"/>
      <w:bookmarkStart w:id="938" w:name="_Toc304801238"/>
      <w:bookmarkStart w:id="939" w:name="_Toc307350407"/>
      <w:bookmarkStart w:id="940" w:name="_Toc308429818"/>
      <w:bookmarkStart w:id="941" w:name="_Toc312399286"/>
      <w:bookmarkStart w:id="942" w:name="_Toc315289093"/>
      <w:bookmarkStart w:id="943" w:name="_Toc317591249"/>
      <w:bookmarkStart w:id="944" w:name="_Toc323034202"/>
      <w:bookmarkStart w:id="945" w:name="_Toc325313202"/>
      <w:bookmarkStart w:id="946" w:name="_Toc325609225"/>
      <w:r w:rsidRPr="00911162">
        <w:rPr>
          <w:rFonts w:cs="Tahoma"/>
        </w:rPr>
        <w:t>Implementar sus licencias solamente con de Socios cualificados de Movilidad de Licencias a través de Software Assurance. Una lista de los Socios cualificados de Movilidad de Licencias a través de Software Assurance se encuentra disponible en http://www.microsoft.com/licensing/software-assurance/license-mobility; y</w:t>
      </w:r>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p>
    <w:p w:rsidR="004D4D43" w:rsidRPr="001A433F" w:rsidRDefault="004D4D43" w:rsidP="002C1048">
      <w:pPr>
        <w:numPr>
          <w:ilvl w:val="0"/>
          <w:numId w:val="81"/>
        </w:numPr>
        <w:spacing w:after="60"/>
        <w:ind w:left="1440"/>
        <w:rPr>
          <w:rFonts w:cs="Tahoma"/>
          <w:lang w:val="it-IT"/>
        </w:rPr>
      </w:pPr>
      <w:bookmarkStart w:id="947" w:name="_Toc294048019"/>
      <w:bookmarkStart w:id="948" w:name="_Toc294048576"/>
      <w:bookmarkStart w:id="949" w:name="_Toc294092647"/>
      <w:bookmarkStart w:id="950" w:name="_Toc295819327"/>
      <w:bookmarkStart w:id="951" w:name="_Toc298795978"/>
      <w:bookmarkStart w:id="952" w:name="_Toc299369854"/>
      <w:bookmarkStart w:id="953" w:name="_Toc300391565"/>
      <w:bookmarkStart w:id="954" w:name="_Toc301939842"/>
      <w:bookmarkStart w:id="955" w:name="_Toc304801239"/>
      <w:bookmarkStart w:id="956" w:name="_Toc307350408"/>
      <w:bookmarkStart w:id="957" w:name="_Toc308429819"/>
      <w:bookmarkStart w:id="958" w:name="_Toc312399287"/>
      <w:bookmarkStart w:id="959" w:name="_Toc315289094"/>
      <w:bookmarkStart w:id="960" w:name="_Toc317591250"/>
      <w:bookmarkStart w:id="961" w:name="_Toc323034203"/>
      <w:bookmarkStart w:id="962" w:name="_Toc325313203"/>
      <w:bookmarkStart w:id="963" w:name="_Toc325609226"/>
      <w:r w:rsidRPr="00911162">
        <w:rPr>
          <w:rFonts w:cs="Tahoma"/>
        </w:rPr>
        <w:t>Completar y enviar el formulario de Validación de Movilidad de Licencias con cada Socio de Movilidad de Licencias a través de Software Assurance que ejecutará software licenciado de los Clientes en los servidores compartidos de los socios.</w:t>
      </w:r>
      <w:r w:rsidR="008806E8" w:rsidRPr="00911162">
        <w:rPr>
          <w:rFonts w:cs="Tahoma"/>
        </w:rPr>
        <w:t xml:space="preserve"> </w:t>
      </w:r>
      <w:r w:rsidRPr="001A433F">
        <w:rPr>
          <w:rFonts w:cs="Tahoma"/>
          <w:lang w:val="it-IT"/>
        </w:rPr>
        <w:t>El formulario de Validación de Movilidad de Licencias lo pondrá a disposición de los Clientes el Socio cualificado de Movilidad de Licencias a través de Software Assurance.</w:t>
      </w:r>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p>
    <w:p w:rsidR="004D4D43" w:rsidRPr="001A433F" w:rsidRDefault="004D4D43" w:rsidP="002171C3">
      <w:pPr>
        <w:rPr>
          <w:rFonts w:cs="Tahoma"/>
          <w:lang w:val="it-IT"/>
        </w:rPr>
      </w:pPr>
    </w:p>
    <w:p w:rsidR="004D4D43" w:rsidRPr="001A433F" w:rsidRDefault="004D4D43" w:rsidP="002171C3">
      <w:pPr>
        <w:rPr>
          <w:rFonts w:cs="Tahoma"/>
          <w:lang w:val="it-IT"/>
        </w:rPr>
      </w:pPr>
      <w:bookmarkStart w:id="964" w:name="_Toc294048020"/>
      <w:bookmarkStart w:id="965" w:name="_Toc294048577"/>
      <w:bookmarkStart w:id="966" w:name="_Toc294092648"/>
      <w:bookmarkStart w:id="967" w:name="_Toc295819328"/>
      <w:bookmarkStart w:id="968" w:name="_Toc298795979"/>
      <w:bookmarkStart w:id="969" w:name="_Toc299369855"/>
      <w:bookmarkStart w:id="970" w:name="_Toc300391566"/>
      <w:bookmarkStart w:id="971" w:name="_Toc301939843"/>
      <w:bookmarkStart w:id="972" w:name="_Toc304801240"/>
      <w:bookmarkStart w:id="973" w:name="_Toc307350409"/>
      <w:bookmarkStart w:id="974" w:name="_Toc308429820"/>
      <w:bookmarkStart w:id="975" w:name="_Toc312399288"/>
      <w:bookmarkStart w:id="976" w:name="_Toc317591251"/>
      <w:bookmarkStart w:id="977" w:name="_Toc323034204"/>
      <w:bookmarkStart w:id="978" w:name="_Toc325313204"/>
      <w:bookmarkStart w:id="979" w:name="_Toc325609227"/>
      <w:r w:rsidRPr="001A433F">
        <w:rPr>
          <w:rFonts w:cs="Tahoma"/>
          <w:lang w:val="it-IT"/>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p>
    <w:p w:rsidR="004D4D43" w:rsidRPr="001A433F" w:rsidRDefault="004D4D43" w:rsidP="0007218F">
      <w:pPr>
        <w:rPr>
          <w:rFonts w:cs="Tahoma"/>
          <w:lang w:val="it-IT"/>
        </w:rPr>
      </w:pPr>
    </w:p>
    <w:p w:rsidR="00023FE7" w:rsidRPr="001A433F" w:rsidRDefault="00023FE7" w:rsidP="0007218F">
      <w:pPr>
        <w:pStyle w:val="Heading3"/>
        <w:tabs>
          <w:tab w:val="num" w:pos="0"/>
        </w:tabs>
        <w:rPr>
          <w:rFonts w:ascii="Tahoma" w:hAnsi="Tahoma" w:cs="Tahoma"/>
          <w:lang w:val="it-IT"/>
        </w:rPr>
      </w:pPr>
      <w:bookmarkStart w:id="980" w:name="_Toc336338243"/>
      <w:bookmarkStart w:id="981" w:name="_Toc346278081"/>
      <w:r w:rsidRPr="001A433F">
        <w:rPr>
          <w:rFonts w:ascii="Tahoma" w:hAnsi="Tahoma" w:cs="Tahoma"/>
          <w:sz w:val="24"/>
          <w:lang w:val="it-IT"/>
        </w:rPr>
        <w:t>Windows Thin PC</w:t>
      </w:r>
      <w:bookmarkEnd w:id="980"/>
      <w:bookmarkEnd w:id="981"/>
    </w:p>
    <w:p w:rsidR="00023FE7" w:rsidRPr="001A433F" w:rsidRDefault="00023FE7" w:rsidP="0007218F">
      <w:pPr>
        <w:pStyle w:val="Heading3"/>
        <w:rPr>
          <w:rFonts w:ascii="Tahoma" w:hAnsi="Tahoma" w:cs="Tahoma"/>
          <w:lang w:val="it-IT"/>
        </w:rPr>
      </w:pPr>
    </w:p>
    <w:p w:rsidR="0008414D" w:rsidRPr="001A433F" w:rsidRDefault="0008414D" w:rsidP="0007218F">
      <w:pPr>
        <w:rPr>
          <w:rFonts w:cs="Tahoma"/>
          <w:lang w:val="it-IT"/>
        </w:rPr>
      </w:pPr>
      <w:r w:rsidRPr="001A433F">
        <w:rPr>
          <w:rFonts w:eastAsia="Calibri" w:cs="Tahoma"/>
          <w:szCs w:val="20"/>
          <w:lang w:val="it-IT"/>
        </w:rPr>
        <w:t>Los Clientes de Licencias por Volumen con cobertura de Software Assurance activa para el Sistema Operativo de</w:t>
      </w:r>
      <w:r w:rsidR="005C3F97" w:rsidRPr="001A433F">
        <w:rPr>
          <w:rFonts w:eastAsia="Calibri" w:cs="Tahoma"/>
          <w:szCs w:val="20"/>
          <w:lang w:val="it-IT"/>
        </w:rPr>
        <w:t> </w:t>
      </w:r>
      <w:r w:rsidRPr="001A433F">
        <w:rPr>
          <w:rFonts w:eastAsia="Calibri" w:cs="Tahoma"/>
          <w:szCs w:val="20"/>
          <w:lang w:val="it-IT"/>
        </w:rPr>
        <w:t xml:space="preserve">Sobremesa Windows, o licencias activas para VDA o Windows Intune </w:t>
      </w:r>
      <w:r w:rsidRPr="001A433F">
        <w:rPr>
          <w:rFonts w:cs="Tahoma"/>
          <w:szCs w:val="18"/>
          <w:lang w:val="it-IT"/>
        </w:rPr>
        <w:t xml:space="preserve">(por Dispositivo) </w:t>
      </w:r>
      <w:r w:rsidRPr="001A433F">
        <w:rPr>
          <w:rFonts w:eastAsia="Calibri" w:cs="Tahoma"/>
          <w:szCs w:val="20"/>
          <w:lang w:val="it-IT"/>
        </w:rPr>
        <w:t xml:space="preserve">son elegibles para este beneficio. Los Clientes que acceden a este beneficio </w:t>
      </w:r>
      <w:r w:rsidRPr="001A433F">
        <w:rPr>
          <w:rFonts w:eastAsia="Calibri" w:cs="Tahoma"/>
          <w:color w:val="000000"/>
          <w:szCs w:val="20"/>
          <w:lang w:val="it-IT"/>
        </w:rPr>
        <w:t xml:space="preserve">en virtud de </w:t>
      </w:r>
      <w:r w:rsidRPr="001A433F">
        <w:rPr>
          <w:rFonts w:eastAsia="Calibri" w:cs="Tahoma"/>
          <w:szCs w:val="20"/>
          <w:lang w:val="it-IT"/>
        </w:rPr>
        <w:t>VDA deben tener instalado un sistema operativo susceptible de actualización</w:t>
      </w:r>
      <w:r w:rsidRPr="001A433F">
        <w:rPr>
          <w:rFonts w:eastAsia="Calibri" w:cs="Tahoma"/>
          <w:color w:val="1F497D"/>
          <w:szCs w:val="20"/>
          <w:lang w:val="it-IT"/>
        </w:rPr>
        <w:t xml:space="preserve"> </w:t>
      </w:r>
      <w:r w:rsidRPr="001A433F">
        <w:rPr>
          <w:rFonts w:eastAsia="Calibri" w:cs="Tahoma"/>
          <w:color w:val="000000"/>
          <w:szCs w:val="20"/>
          <w:lang w:val="it-IT"/>
        </w:rPr>
        <w:t xml:space="preserve">en su dispositivo licenciado </w:t>
      </w:r>
      <w:r w:rsidRPr="001A433F">
        <w:rPr>
          <w:rFonts w:eastAsia="Calibri" w:cs="Tahoma"/>
          <w:szCs w:val="20"/>
          <w:lang w:val="it-IT"/>
        </w:rPr>
        <w:t xml:space="preserve">según la tabla Sistemas Operativos Cualificados bajo la sección </w:t>
      </w:r>
      <w:r w:rsidRPr="001A433F">
        <w:rPr>
          <w:rFonts w:eastAsia="Calibri" w:cs="Tahoma"/>
          <w:color w:val="000000"/>
          <w:szCs w:val="20"/>
          <w:lang w:val="it-IT"/>
        </w:rPr>
        <w:t xml:space="preserve">Grupos de Sistemas, </w:t>
      </w:r>
      <w:r w:rsidRPr="001A433F">
        <w:rPr>
          <w:rFonts w:eastAsia="Calibri" w:cs="Tahoma"/>
          <w:szCs w:val="20"/>
          <w:lang w:val="it-IT"/>
        </w:rPr>
        <w:t>Notas sobre Productos de este documento.</w:t>
      </w:r>
      <w:r w:rsidR="008806E8" w:rsidRPr="001A433F">
        <w:rPr>
          <w:rFonts w:eastAsia="Calibri" w:cs="Tahoma"/>
          <w:szCs w:val="20"/>
          <w:lang w:val="it-IT"/>
        </w:rPr>
        <w:t xml:space="preserve"> </w:t>
      </w:r>
    </w:p>
    <w:p w:rsidR="0008414D" w:rsidRPr="001A433F" w:rsidRDefault="0008414D" w:rsidP="0007218F">
      <w:pPr>
        <w:rPr>
          <w:rFonts w:cs="Tahoma"/>
          <w:lang w:val="it-IT"/>
        </w:rPr>
      </w:pPr>
    </w:p>
    <w:p w:rsidR="0008414D" w:rsidRPr="001A433F" w:rsidRDefault="0008414D" w:rsidP="0007218F">
      <w:pPr>
        <w:rPr>
          <w:rFonts w:cs="Tahoma"/>
          <w:lang w:val="it-IT"/>
        </w:rPr>
      </w:pPr>
      <w:r w:rsidRPr="001A433F">
        <w:rPr>
          <w:rFonts w:eastAsia="Calibri" w:cs="Tahoma"/>
          <w:szCs w:val="20"/>
          <w:lang w:val="it-IT"/>
        </w:rPr>
        <w:t>Windows Thin PC es una solución de sistema operativo de menor superficie basada en Windows diseñada para los Clientes que desean reasignar sus equipos compatibles con Windows 8 existentes</w:t>
      </w:r>
      <w:r w:rsidRPr="001A433F">
        <w:rPr>
          <w:rFonts w:eastAsia="Calibri" w:cs="Tahoma"/>
          <w:color w:val="1F497D"/>
          <w:szCs w:val="20"/>
          <w:lang w:val="it-IT"/>
        </w:rPr>
        <w:t xml:space="preserve"> </w:t>
      </w:r>
      <w:r w:rsidRPr="001A433F">
        <w:rPr>
          <w:rFonts w:eastAsia="Calibri" w:cs="Tahoma"/>
          <w:szCs w:val="20"/>
          <w:lang w:val="it-IT"/>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1A433F">
        <w:rPr>
          <w:rFonts w:cs="Tahoma"/>
          <w:szCs w:val="18"/>
          <w:lang w:val="it-IT"/>
        </w:rPr>
        <w:t>(por Dispositivo)</w:t>
      </w:r>
      <w:r w:rsidRPr="001A433F">
        <w:rPr>
          <w:rFonts w:eastAsia="Calibri" w:cs="Tahoma"/>
          <w:color w:val="000000"/>
          <w:szCs w:val="20"/>
          <w:lang w:val="it-IT"/>
        </w:rPr>
        <w:t xml:space="preserve"> o licencias para Windows </w:t>
      </w:r>
      <w:r w:rsidRPr="001A433F">
        <w:rPr>
          <w:rFonts w:eastAsia="Calibri" w:cs="Tahoma"/>
          <w:szCs w:val="20"/>
          <w:lang w:val="it-IT"/>
        </w:rPr>
        <w:t>VDA. El uso de los Clientes de Windows Thin PC está sujeto a los términos y condiciones de su contrato de licencia.</w:t>
      </w:r>
    </w:p>
    <w:p w:rsidR="00023FE7" w:rsidRPr="001A433F" w:rsidRDefault="00023FE7" w:rsidP="0007218F">
      <w:pPr>
        <w:rPr>
          <w:rFonts w:cs="Tahoma"/>
          <w:lang w:val="it-IT"/>
        </w:rPr>
      </w:pPr>
    </w:p>
    <w:p w:rsidR="005C3F97" w:rsidRPr="001A433F" w:rsidRDefault="005C3F97" w:rsidP="0007218F">
      <w:pPr>
        <w:rPr>
          <w:rFonts w:cs="Tahoma"/>
          <w:lang w:val="it-IT"/>
        </w:rPr>
      </w:pPr>
    </w:p>
    <w:p w:rsidR="005C3F97" w:rsidRPr="001A433F" w:rsidRDefault="005C3F97" w:rsidP="0007218F">
      <w:pPr>
        <w:rPr>
          <w:rFonts w:cs="Tahoma"/>
          <w:lang w:val="it-IT"/>
        </w:rPr>
      </w:pPr>
    </w:p>
    <w:p w:rsidR="005C3F97" w:rsidRPr="001A433F" w:rsidRDefault="005C3F97" w:rsidP="0007218F">
      <w:pPr>
        <w:rPr>
          <w:rFonts w:cs="Tahoma"/>
          <w:lang w:val="it-IT"/>
        </w:rPr>
      </w:pPr>
    </w:p>
    <w:p w:rsidR="005C3F97" w:rsidRPr="001A433F" w:rsidRDefault="005C3F97" w:rsidP="0007218F">
      <w:pPr>
        <w:rPr>
          <w:rFonts w:cs="Tahoma"/>
          <w:lang w:val="it-IT"/>
        </w:rPr>
      </w:pPr>
    </w:p>
    <w:p w:rsidR="005C3F97" w:rsidRPr="001A433F" w:rsidRDefault="005C3F97" w:rsidP="0007218F">
      <w:pPr>
        <w:rPr>
          <w:rFonts w:cs="Tahoma"/>
          <w:lang w:val="it-IT"/>
        </w:rPr>
      </w:pPr>
    </w:p>
    <w:p w:rsidR="005C3F97" w:rsidRPr="001A433F" w:rsidRDefault="005C3F97" w:rsidP="0007218F">
      <w:pPr>
        <w:rPr>
          <w:rFonts w:cs="Tahoma"/>
          <w:lang w:val="it-IT"/>
        </w:rPr>
      </w:pPr>
    </w:p>
    <w:p w:rsidR="00F30075" w:rsidRPr="001A433F" w:rsidRDefault="00F30075" w:rsidP="0007218F">
      <w:pPr>
        <w:outlineLvl w:val="2"/>
        <w:rPr>
          <w:rFonts w:cs="Tahoma"/>
          <w:lang w:val="it-IT"/>
        </w:rPr>
      </w:pPr>
      <w:bookmarkStart w:id="982" w:name="_Toc291204568"/>
      <w:r w:rsidRPr="001A433F">
        <w:rPr>
          <w:rFonts w:cs="Tahoma"/>
          <w:b/>
          <w:sz w:val="24"/>
          <w:szCs w:val="20"/>
          <w:lang w:val="it-IT"/>
        </w:rPr>
        <w:lastRenderedPageBreak/>
        <w:t>Soporte Técnico Ampliado de Revisiones</w:t>
      </w:r>
      <w:bookmarkEnd w:id="982"/>
    </w:p>
    <w:p w:rsidR="00F30075" w:rsidRPr="001A433F" w:rsidRDefault="00F30075" w:rsidP="0007218F">
      <w:pPr>
        <w:outlineLvl w:val="2"/>
        <w:rPr>
          <w:rFonts w:cs="Tahoma"/>
          <w:lang w:val="it-IT"/>
        </w:rPr>
      </w:pPr>
    </w:p>
    <w:p w:rsidR="00F30075" w:rsidRPr="001A433F" w:rsidRDefault="00F30075" w:rsidP="00F30075">
      <w:pPr>
        <w:rPr>
          <w:rFonts w:cs="Tahoma"/>
          <w:lang w:val="it-IT"/>
        </w:rPr>
      </w:pPr>
      <w:r w:rsidRPr="001A433F">
        <w:rPr>
          <w:rFonts w:cs="Tahoma"/>
          <w:lang w:val="it-IT"/>
        </w:rPr>
        <w:t>Soporte Técnico Ampliado de Revisiones está disponible para los siguientes clientes:</w:t>
      </w:r>
    </w:p>
    <w:p w:rsidR="0007218F" w:rsidRPr="001A433F" w:rsidRDefault="0007218F" w:rsidP="00F30075">
      <w:pPr>
        <w:rPr>
          <w:rFonts w:cs="Tahoma"/>
          <w:lang w:val="it-IT"/>
        </w:rPr>
      </w:pPr>
    </w:p>
    <w:p w:rsidR="00F30075" w:rsidRPr="00911162" w:rsidRDefault="00F30075" w:rsidP="002C1048">
      <w:pPr>
        <w:numPr>
          <w:ilvl w:val="0"/>
          <w:numId w:val="62"/>
        </w:numPr>
        <w:spacing w:after="60"/>
        <w:ind w:left="1440"/>
        <w:contextualSpacing/>
        <w:jc w:val="both"/>
        <w:rPr>
          <w:rFonts w:cs="Tahoma"/>
        </w:rPr>
      </w:pPr>
      <w:r w:rsidRPr="00911162">
        <w:rPr>
          <w:rFonts w:eastAsia="Calibri" w:cs="Tahoma"/>
          <w:szCs w:val="18"/>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F30075" w:rsidRPr="00911162" w:rsidRDefault="00F30075" w:rsidP="002C1048">
      <w:pPr>
        <w:numPr>
          <w:ilvl w:val="0"/>
          <w:numId w:val="62"/>
        </w:numPr>
        <w:spacing w:after="60"/>
        <w:ind w:left="1440"/>
        <w:jc w:val="both"/>
        <w:rPr>
          <w:rFonts w:cs="Tahoma"/>
        </w:rPr>
      </w:pPr>
      <w:r w:rsidRPr="00911162">
        <w:rPr>
          <w:rFonts w:cs="Tahoma"/>
          <w:szCs w:val="18"/>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F30075" w:rsidRPr="00911162" w:rsidRDefault="00F30075" w:rsidP="002C1048">
      <w:pPr>
        <w:numPr>
          <w:ilvl w:val="0"/>
          <w:numId w:val="62"/>
        </w:numPr>
        <w:spacing w:after="60"/>
        <w:ind w:left="1440"/>
        <w:jc w:val="both"/>
        <w:rPr>
          <w:rFonts w:cs="Tahoma"/>
        </w:rPr>
      </w:pPr>
      <w:r w:rsidRPr="00911162">
        <w:rPr>
          <w:rFonts w:cs="Tahoma"/>
          <w:szCs w:val="18"/>
        </w:rPr>
        <w:t>Los Clientes con suscripciones activas para Windows Intune (por Dispositivo) califican para Soporte Técnico Ampliado de Revisiones para sistemas operativos de sobremesa Windows</w:t>
      </w:r>
    </w:p>
    <w:p w:rsidR="0007218F" w:rsidRPr="00911162" w:rsidRDefault="007627B7" w:rsidP="002C1048">
      <w:pPr>
        <w:numPr>
          <w:ilvl w:val="0"/>
          <w:numId w:val="62"/>
        </w:numPr>
        <w:spacing w:after="60"/>
        <w:ind w:left="1440"/>
        <w:contextualSpacing/>
        <w:rPr>
          <w:rFonts w:cs="Tahoma"/>
        </w:rPr>
      </w:pPr>
      <w:r w:rsidRPr="00911162">
        <w:rPr>
          <w:rFonts w:eastAsia="Calibri" w:cs="Tahoma"/>
          <w:szCs w:val="18"/>
        </w:rPr>
        <w:t>Los Clientes (excepto los Clientes de Academic) con Software Assurance en al menos un producto de servidor son susceptibles de obtener Soporte Técnico Ampliado de Revisiones para productos de</w:t>
      </w:r>
      <w:r w:rsidR="005C3F97" w:rsidRPr="00911162">
        <w:rPr>
          <w:rFonts w:eastAsia="Calibri" w:cs="Tahoma"/>
          <w:szCs w:val="18"/>
        </w:rPr>
        <w:t> </w:t>
      </w:r>
      <w:r w:rsidRPr="00911162">
        <w:rPr>
          <w:rFonts w:eastAsia="Calibri" w:cs="Tahoma"/>
          <w:szCs w:val="18"/>
        </w:rPr>
        <w:t>Servidor.</w:t>
      </w:r>
      <w:r w:rsidR="008806E8" w:rsidRPr="00911162">
        <w:rPr>
          <w:rFonts w:eastAsia="Calibri" w:cs="Tahoma"/>
          <w:szCs w:val="18"/>
        </w:rPr>
        <w:t xml:space="preserve"> </w:t>
      </w:r>
      <w:r w:rsidRPr="00911162">
        <w:rPr>
          <w:rFonts w:cs="Tahoma"/>
          <w:szCs w:val="18"/>
        </w:rPr>
        <w:t>Los productos de servidor cubiertos son los siguientes:</w:t>
      </w:r>
    </w:p>
    <w:p w:rsidR="007627B7" w:rsidRPr="00911162" w:rsidRDefault="007627B7" w:rsidP="002C1048">
      <w:pPr>
        <w:numPr>
          <w:ilvl w:val="2"/>
          <w:numId w:val="62"/>
        </w:numPr>
        <w:spacing w:after="60"/>
        <w:ind w:left="1980"/>
        <w:contextualSpacing/>
        <w:rPr>
          <w:rFonts w:cs="Tahoma"/>
        </w:rPr>
      </w:pPr>
      <w:r w:rsidRPr="00911162">
        <w:rPr>
          <w:rFonts w:cs="Tahoma"/>
          <w:iCs/>
          <w:color w:val="000000"/>
          <w:szCs w:val="18"/>
        </w:rPr>
        <w:t>Microsoft Exchange Server, Microsoft SQL Server, System Center 2012 y Windows Server.</w:t>
      </w:r>
    </w:p>
    <w:p w:rsidR="0007218F" w:rsidRPr="00911162" w:rsidRDefault="0007218F" w:rsidP="0007218F">
      <w:pPr>
        <w:spacing w:after="200" w:line="276" w:lineRule="auto"/>
        <w:contextualSpacing/>
        <w:rPr>
          <w:rFonts w:cs="Tahoma"/>
        </w:rPr>
      </w:pPr>
    </w:p>
    <w:p w:rsidR="00023FE7" w:rsidRPr="001A433F" w:rsidRDefault="00023FE7">
      <w:pPr>
        <w:rPr>
          <w:rFonts w:cs="Tahoma"/>
          <w:lang w:val="it-IT"/>
        </w:rPr>
      </w:pPr>
      <w:r w:rsidRPr="001A433F">
        <w:rPr>
          <w:rFonts w:cs="Tahoma"/>
          <w:szCs w:val="18"/>
          <w:lang w:val="it-IT"/>
        </w:rPr>
        <w:t>El Soporte Técnico Ampliado de Revisiones es un beneficio destinado para versiones de software más antiguas que han cambiado de Soporte Estándar a Ampliado.</w:t>
      </w:r>
      <w:r w:rsidR="008806E8" w:rsidRPr="001A433F">
        <w:rPr>
          <w:rFonts w:cs="Tahoma"/>
          <w:szCs w:val="18"/>
          <w:lang w:val="it-IT"/>
        </w:rPr>
        <w:t xml:space="preserve"> </w:t>
      </w:r>
      <w:r w:rsidRPr="001A433F">
        <w:rPr>
          <w:rFonts w:cs="Tahoma"/>
          <w:szCs w:val="18"/>
          <w:lang w:val="it-IT"/>
        </w:rPr>
        <w:t>Los precios anuales, que normalmente se cobran como parte de un</w:t>
      </w:r>
      <w:r w:rsidR="005C3F97" w:rsidRPr="001A433F">
        <w:rPr>
          <w:rFonts w:cs="Tahoma"/>
          <w:szCs w:val="18"/>
          <w:lang w:val="it-IT"/>
        </w:rPr>
        <w:t> </w:t>
      </w:r>
      <w:r w:rsidRPr="001A433F">
        <w:rPr>
          <w:rFonts w:cs="Tahoma"/>
          <w:szCs w:val="18"/>
          <w:lang w:val="it-IT"/>
        </w:rPr>
        <w:t>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8806E8" w:rsidRPr="001A433F">
        <w:rPr>
          <w:rFonts w:cs="Tahoma"/>
          <w:szCs w:val="18"/>
          <w:lang w:val="it-IT"/>
        </w:rPr>
        <w:t xml:space="preserve"> </w:t>
      </w:r>
    </w:p>
    <w:p w:rsidR="00023FE7" w:rsidRPr="001A433F" w:rsidRDefault="00023FE7">
      <w:pPr>
        <w:rPr>
          <w:rFonts w:cs="Tahoma"/>
          <w:lang w:val="it-IT"/>
        </w:rPr>
      </w:pPr>
    </w:p>
    <w:p w:rsidR="00023FE7" w:rsidRPr="001A433F" w:rsidRDefault="00023FE7">
      <w:pPr>
        <w:rPr>
          <w:rFonts w:cs="Tahoma"/>
          <w:lang w:val="it-IT"/>
        </w:rPr>
      </w:pPr>
      <w:r w:rsidRPr="00911162">
        <w:rPr>
          <w:rStyle w:val="PageNumber"/>
          <w:rFonts w:cs="Tahoma"/>
          <w:szCs w:val="18"/>
        </w:rPr>
        <w:t>L</w:t>
      </w:r>
      <w:r w:rsidRPr="00911162">
        <w:rPr>
          <w:rFonts w:cs="Tahoma"/>
          <w:szCs w:val="18"/>
        </w:rPr>
        <w:t>os Clientes siguen siendo responsables de los precios aplicados a las Revisiones individuales.</w:t>
      </w:r>
      <w:r w:rsidR="008806E8" w:rsidRPr="00911162">
        <w:rPr>
          <w:rFonts w:cs="Tahoma"/>
          <w:szCs w:val="18"/>
        </w:rPr>
        <w:t xml:space="preserve"> </w:t>
      </w:r>
      <w:r w:rsidRPr="001A433F">
        <w:rPr>
          <w:rFonts w:cs="Tahoma"/>
          <w:szCs w:val="18"/>
          <w:lang w:val="it-IT"/>
        </w:rPr>
        <w:t>Un contrato de Soporte</w:t>
      </w:r>
      <w:r w:rsidR="005C3F97" w:rsidRPr="001A433F">
        <w:rPr>
          <w:rFonts w:cs="Tahoma"/>
          <w:szCs w:val="18"/>
          <w:lang w:val="it-IT"/>
        </w:rPr>
        <w:t> </w:t>
      </w:r>
      <w:r w:rsidRPr="001A433F">
        <w:rPr>
          <w:rFonts w:cs="Tahoma"/>
          <w:szCs w:val="18"/>
          <w:lang w:val="it-IT"/>
        </w:rPr>
        <w:t>Técnico Premier o Essential es un requisito previo para elegibilidad.</w:t>
      </w:r>
    </w:p>
    <w:p w:rsidR="000429EF" w:rsidRPr="001A433F" w:rsidRDefault="000429EF">
      <w:pPr>
        <w:pStyle w:val="Heading3"/>
        <w:rPr>
          <w:rFonts w:ascii="Tahoma" w:hAnsi="Tahoma" w:cs="Tahoma"/>
          <w:b w:val="0"/>
          <w:sz w:val="18"/>
          <w:szCs w:val="18"/>
          <w:lang w:val="it-IT"/>
        </w:rPr>
      </w:pPr>
    </w:p>
    <w:p w:rsidR="00023FE7" w:rsidRPr="00911162" w:rsidRDefault="00023FE7">
      <w:pPr>
        <w:pStyle w:val="Heading3"/>
        <w:rPr>
          <w:rFonts w:ascii="Tahoma" w:hAnsi="Tahoma" w:cs="Tahoma"/>
        </w:rPr>
      </w:pPr>
      <w:bookmarkStart w:id="983" w:name="_Toc336338244"/>
      <w:bookmarkStart w:id="984" w:name="_Toc346278082"/>
      <w:r w:rsidRPr="00911162">
        <w:rPr>
          <w:rFonts w:ascii="Tahoma" w:hAnsi="Tahoma" w:cs="Tahoma"/>
          <w:sz w:val="24"/>
        </w:rPr>
        <w:t>Microsoft Desktop Optimization Pack para Software Assurance</w:t>
      </w:r>
      <w:bookmarkEnd w:id="983"/>
      <w:bookmarkEnd w:id="984"/>
    </w:p>
    <w:p w:rsidR="00023FE7" w:rsidRPr="00911162" w:rsidRDefault="00023FE7">
      <w:pPr>
        <w:rPr>
          <w:rFonts w:cs="Tahoma"/>
        </w:rPr>
      </w:pPr>
    </w:p>
    <w:p w:rsidR="00F30075" w:rsidRPr="00911162" w:rsidRDefault="00F30075" w:rsidP="00F30075">
      <w:pPr>
        <w:rPr>
          <w:rFonts w:cs="Tahoma"/>
        </w:rPr>
      </w:pPr>
      <w:r w:rsidRPr="00911162">
        <w:rPr>
          <w:rFonts w:eastAsia="MS PGothic" w:cs="Tahoma"/>
          <w:szCs w:val="18"/>
        </w:rPr>
        <w:t>Microsoft Desktop Optimization Pack para Software Assurance (MDOP) es una adquisición opcional disponible únicamente para aquellos Clientes que cuenten con las siguientes opciones:</w:t>
      </w:r>
    </w:p>
    <w:p w:rsidR="00E762F8" w:rsidRPr="00911162" w:rsidRDefault="00E762F8" w:rsidP="00F30075">
      <w:pPr>
        <w:rPr>
          <w:rFonts w:cs="Tahoma"/>
        </w:rPr>
      </w:pPr>
    </w:p>
    <w:p w:rsidR="00F30075" w:rsidRPr="00911162" w:rsidRDefault="00F30075" w:rsidP="002C1048">
      <w:pPr>
        <w:numPr>
          <w:ilvl w:val="0"/>
          <w:numId w:val="61"/>
        </w:numPr>
        <w:spacing w:after="60" w:line="276" w:lineRule="auto"/>
        <w:ind w:left="1440" w:hanging="274"/>
        <w:rPr>
          <w:rFonts w:cs="Tahoma"/>
        </w:rPr>
      </w:pPr>
      <w:r w:rsidRPr="00911162">
        <w:rPr>
          <w:rFonts w:eastAsia="MS PGothic" w:cs="Tahoma"/>
          <w:szCs w:val="18"/>
        </w:rPr>
        <w:t>Software Assurance activo para sus licencias de sistema operativo de sobremesa Windows</w:t>
      </w:r>
    </w:p>
    <w:p w:rsidR="00F30075" w:rsidRPr="00911162" w:rsidRDefault="00F30075" w:rsidP="002C1048">
      <w:pPr>
        <w:numPr>
          <w:ilvl w:val="0"/>
          <w:numId w:val="61"/>
        </w:numPr>
        <w:spacing w:after="60" w:line="276" w:lineRule="auto"/>
        <w:ind w:left="1440" w:hanging="274"/>
        <w:rPr>
          <w:rFonts w:cs="Tahoma"/>
        </w:rPr>
      </w:pPr>
      <w:r w:rsidRPr="00911162">
        <w:rPr>
          <w:rFonts w:eastAsia="MS PGothic" w:cs="Tahoma"/>
          <w:szCs w:val="18"/>
        </w:rPr>
        <w:t>Suscripciones activas para Windows Virtual Desktop Access, o</w:t>
      </w:r>
    </w:p>
    <w:p w:rsidR="00F30075" w:rsidRPr="00911162" w:rsidRDefault="00F30075" w:rsidP="002C1048">
      <w:pPr>
        <w:numPr>
          <w:ilvl w:val="0"/>
          <w:numId w:val="61"/>
        </w:numPr>
        <w:spacing w:after="60" w:line="276" w:lineRule="auto"/>
        <w:ind w:left="1440" w:hanging="274"/>
        <w:rPr>
          <w:rFonts w:cs="Tahoma"/>
        </w:rPr>
      </w:pPr>
      <w:r w:rsidRPr="00911162">
        <w:rPr>
          <w:rFonts w:eastAsia="MS PGothic" w:cs="Tahoma"/>
          <w:szCs w:val="18"/>
        </w:rPr>
        <w:t xml:space="preserve">Suscripciones activas para Windows Intune </w:t>
      </w:r>
      <w:r w:rsidRPr="00911162">
        <w:rPr>
          <w:rFonts w:cs="Tahoma"/>
          <w:szCs w:val="18"/>
        </w:rPr>
        <w:t>(por Dispositivo), o</w:t>
      </w:r>
    </w:p>
    <w:p w:rsidR="00421D4A" w:rsidRPr="00911162" w:rsidRDefault="00421D4A" w:rsidP="00737831">
      <w:pPr>
        <w:numPr>
          <w:ilvl w:val="0"/>
          <w:numId w:val="61"/>
        </w:numPr>
        <w:spacing w:after="200" w:line="276" w:lineRule="auto"/>
        <w:ind w:left="1440" w:hanging="270"/>
        <w:rPr>
          <w:rFonts w:cs="Tahoma"/>
        </w:rPr>
      </w:pPr>
      <w:r w:rsidRPr="00911162">
        <w:rPr>
          <w:rFonts w:eastAsia="MS PGothic" w:cs="Tahoma"/>
          <w:color w:val="000000"/>
          <w:szCs w:val="18"/>
        </w:rPr>
        <w:t xml:space="preserve">Suscripciones activas para la </w:t>
      </w:r>
      <w:r w:rsidRPr="00911162">
        <w:rPr>
          <w:rFonts w:eastAsia="MS PGothic" w:cs="Tahoma"/>
          <w:szCs w:val="18"/>
        </w:rPr>
        <w:t>Licencia de Suscripción a Windows Companion</w:t>
      </w:r>
    </w:p>
    <w:p w:rsidR="00023FE7" w:rsidRPr="00911162" w:rsidRDefault="00023FE7">
      <w:pPr>
        <w:rPr>
          <w:rFonts w:cs="Tahoma"/>
        </w:rPr>
      </w:pPr>
    </w:p>
    <w:p w:rsidR="00023FE7" w:rsidRPr="001A433F" w:rsidRDefault="00023FE7">
      <w:pPr>
        <w:rPr>
          <w:rFonts w:cs="Tahoma"/>
          <w:lang w:val="it-IT"/>
        </w:rPr>
      </w:pPr>
      <w:r w:rsidRPr="001A433F">
        <w:rPr>
          <w:rFonts w:eastAsia="MS PGothic" w:cs="Tahoma"/>
          <w:color w:val="000000"/>
          <w:szCs w:val="18"/>
          <w:lang w:val="it-IT"/>
        </w:rPr>
        <w:t>Si desea recibir más información sobre este producto, consulte las Notas sobre productos en la sección de grupos de</w:t>
      </w:r>
      <w:r w:rsidR="005C3F97" w:rsidRPr="001A433F">
        <w:rPr>
          <w:rFonts w:eastAsia="MS PGothic" w:cs="Tahoma"/>
          <w:color w:val="000000"/>
          <w:szCs w:val="18"/>
          <w:lang w:val="it-IT"/>
        </w:rPr>
        <w:t> </w:t>
      </w:r>
      <w:r w:rsidRPr="001A433F">
        <w:rPr>
          <w:rFonts w:eastAsia="MS PGothic" w:cs="Tahoma"/>
          <w:color w:val="000000"/>
          <w:szCs w:val="18"/>
          <w:lang w:val="it-IT"/>
        </w:rPr>
        <w:t xml:space="preserve">sistemas de este documento. </w:t>
      </w:r>
    </w:p>
    <w:p w:rsidR="00023FE7" w:rsidRPr="001A433F" w:rsidRDefault="00023FE7">
      <w:pPr>
        <w:rPr>
          <w:rFonts w:cs="Tahoma"/>
          <w:lang w:val="it-IT"/>
        </w:rPr>
      </w:pPr>
    </w:p>
    <w:p w:rsidR="002D7B73" w:rsidRPr="001A433F" w:rsidRDefault="008C0608" w:rsidP="002D7B73">
      <w:pPr>
        <w:rPr>
          <w:rFonts w:cs="Tahoma"/>
          <w:lang w:val="it-IT"/>
        </w:rPr>
      </w:pPr>
      <w:r w:rsidRPr="001A433F">
        <w:rPr>
          <w:rFonts w:cs="Tahoma"/>
          <w:b/>
          <w:color w:val="000000"/>
          <w:sz w:val="24"/>
          <w:szCs w:val="18"/>
          <w:lang w:val="it-IT"/>
        </w:rPr>
        <w:t>Derechos de Virtualización para Desktops con Licencia Windows</w:t>
      </w:r>
    </w:p>
    <w:p w:rsidR="0043735F" w:rsidRPr="001A433F" w:rsidRDefault="0043735F" w:rsidP="008C0608">
      <w:pPr>
        <w:rPr>
          <w:rFonts w:cs="Tahoma"/>
          <w:lang w:val="it-IT"/>
        </w:rPr>
      </w:pPr>
    </w:p>
    <w:p w:rsidR="008C0608" w:rsidRPr="001A433F" w:rsidRDefault="008C0608" w:rsidP="008C0608">
      <w:pPr>
        <w:rPr>
          <w:rFonts w:cs="Tahoma"/>
          <w:lang w:val="it-IT"/>
        </w:rPr>
      </w:pPr>
      <w:r w:rsidRPr="001A433F">
        <w:rPr>
          <w:rFonts w:cs="Tahoma"/>
          <w:color w:val="000000"/>
          <w:szCs w:val="18"/>
          <w:lang w:val="it-IT"/>
        </w:rPr>
        <w:t>Los Clientes de Licencias por Volumen tienen alguna flexibilidad en la forma en que implementan Windows 8 en sus organizaciones.</w:t>
      </w:r>
    </w:p>
    <w:p w:rsidR="008C0608" w:rsidRPr="00911162" w:rsidRDefault="008C0608" w:rsidP="008C0608">
      <w:pPr>
        <w:jc w:val="both"/>
        <w:rPr>
          <w:rFonts w:cs="Tahoma"/>
        </w:rPr>
      </w:pPr>
      <w:r w:rsidRPr="00911162">
        <w:rPr>
          <w:rFonts w:cs="Tahoma"/>
          <w:szCs w:val="18"/>
        </w:rPr>
        <w:t>Los Clientes que tengan una o ambas de las siguientes opciones pueden aprovechar los derechos de uso de</w:t>
      </w:r>
      <w:r w:rsidR="005C3F97" w:rsidRPr="00911162">
        <w:rPr>
          <w:rFonts w:cs="Tahoma"/>
          <w:szCs w:val="18"/>
        </w:rPr>
        <w:t> </w:t>
      </w:r>
      <w:r w:rsidRPr="00911162">
        <w:rPr>
          <w:rFonts w:cs="Tahoma"/>
          <w:szCs w:val="18"/>
        </w:rPr>
        <w:t>virtualización:</w:t>
      </w:r>
    </w:p>
    <w:p w:rsidR="00BF1889" w:rsidRPr="00911162" w:rsidRDefault="00BF1889" w:rsidP="008C0608">
      <w:pPr>
        <w:jc w:val="both"/>
        <w:rPr>
          <w:rFonts w:cs="Tahoma"/>
        </w:rPr>
      </w:pPr>
    </w:p>
    <w:p w:rsidR="00F30075" w:rsidRPr="00911162" w:rsidRDefault="00F30075" w:rsidP="002C1048">
      <w:pPr>
        <w:numPr>
          <w:ilvl w:val="0"/>
          <w:numId w:val="51"/>
        </w:numPr>
        <w:spacing w:after="60" w:line="276" w:lineRule="auto"/>
        <w:ind w:left="1440"/>
        <w:rPr>
          <w:rFonts w:cs="Tahoma"/>
        </w:rPr>
      </w:pPr>
      <w:r w:rsidRPr="00911162">
        <w:rPr>
          <w:rFonts w:eastAsia="MS PGothic" w:cs="Tahoma"/>
          <w:szCs w:val="18"/>
        </w:rPr>
        <w:t>Software Assurance activo para sus licencias de sistema operativo de sobremesa Windows</w:t>
      </w:r>
    </w:p>
    <w:p w:rsidR="00AC246A" w:rsidRPr="00911162" w:rsidRDefault="00F30075" w:rsidP="002C1048">
      <w:pPr>
        <w:numPr>
          <w:ilvl w:val="0"/>
          <w:numId w:val="51"/>
        </w:numPr>
        <w:spacing w:after="60" w:line="276" w:lineRule="auto"/>
        <w:ind w:left="1440"/>
        <w:jc w:val="both"/>
        <w:rPr>
          <w:rFonts w:cs="Tahoma"/>
        </w:rPr>
      </w:pPr>
      <w:r w:rsidRPr="00911162">
        <w:rPr>
          <w:rFonts w:cs="Tahoma"/>
          <w:szCs w:val="18"/>
        </w:rPr>
        <w:t>Beneficio de Servicios Online que acompaña las adquisiciones de Windows Intune (por Dispositivo)</w:t>
      </w:r>
    </w:p>
    <w:p w:rsidR="00F30075" w:rsidRPr="00911162" w:rsidRDefault="00F30075" w:rsidP="002C1048">
      <w:pPr>
        <w:numPr>
          <w:ilvl w:val="0"/>
          <w:numId w:val="51"/>
        </w:numPr>
        <w:spacing w:after="60" w:line="276" w:lineRule="auto"/>
        <w:ind w:left="1440"/>
        <w:jc w:val="both"/>
        <w:rPr>
          <w:rFonts w:cs="Tahoma"/>
        </w:rPr>
      </w:pPr>
      <w:r w:rsidRPr="00911162">
        <w:rPr>
          <w:rFonts w:cs="Tahoma"/>
          <w:szCs w:val="18"/>
        </w:rPr>
        <w:t>Suscripciones activas para Windows Intune (por Dispositivo)</w:t>
      </w:r>
    </w:p>
    <w:p w:rsidR="00F30075" w:rsidRPr="00911162" w:rsidRDefault="00F30075" w:rsidP="008C0608">
      <w:pPr>
        <w:rPr>
          <w:rFonts w:cs="Tahoma"/>
        </w:rPr>
      </w:pPr>
    </w:p>
    <w:p w:rsidR="002D7B73" w:rsidRPr="001A433F" w:rsidRDefault="002D7B73" w:rsidP="008C0608">
      <w:pPr>
        <w:rPr>
          <w:rFonts w:cs="Tahoma"/>
          <w:lang w:val="it-IT"/>
        </w:rPr>
      </w:pPr>
      <w:r w:rsidRPr="00911162">
        <w:rPr>
          <w:rFonts w:cs="Tahoma"/>
          <w:color w:val="000000"/>
          <w:szCs w:val="18"/>
        </w:rPr>
        <w:lastRenderedPageBreak/>
        <w:t>Este derecho de uso permite ejecutar el software en hasta cuatro máquinas virtuales locales.</w:t>
      </w:r>
      <w:r w:rsidR="008806E8" w:rsidRPr="00911162">
        <w:rPr>
          <w:rFonts w:cs="Tahoma"/>
          <w:color w:val="000000"/>
          <w:szCs w:val="18"/>
        </w:rPr>
        <w:t xml:space="preserve"> </w:t>
      </w:r>
      <w:r w:rsidRPr="00911162">
        <w:rPr>
          <w:rFonts w:cs="Tahoma"/>
          <w:color w:val="000000"/>
          <w:szCs w:val="18"/>
        </w:rPr>
        <w:t>Mientras que el</w:t>
      </w:r>
      <w:r w:rsidR="005C3F97" w:rsidRPr="00911162">
        <w:rPr>
          <w:rFonts w:cs="Tahoma"/>
          <w:color w:val="000000"/>
          <w:szCs w:val="18"/>
        </w:rPr>
        <w:t> </w:t>
      </w:r>
      <w:r w:rsidRPr="00911162">
        <w:rPr>
          <w:rFonts w:cs="Tahoma"/>
          <w:color w:val="000000"/>
          <w:szCs w:val="18"/>
        </w:rPr>
        <w:t>derecho</w:t>
      </w:r>
      <w:r w:rsidR="005C3F97" w:rsidRPr="00911162">
        <w:rPr>
          <w:rFonts w:cs="Tahoma"/>
          <w:color w:val="000000"/>
          <w:szCs w:val="18"/>
        </w:rPr>
        <w:t> </w:t>
      </w:r>
      <w:r w:rsidRPr="00911162">
        <w:rPr>
          <w:rFonts w:cs="Tahoma"/>
          <w:color w:val="000000"/>
          <w:szCs w:val="18"/>
        </w:rPr>
        <w:t>de un Cliente a utilizar Windows 8 Enterprise puede subsistir tras la expiración de su cobertura de Software</w:t>
      </w:r>
      <w:r w:rsidR="005C3F97" w:rsidRPr="00911162">
        <w:rPr>
          <w:rFonts w:cs="Tahoma"/>
          <w:color w:val="000000"/>
          <w:szCs w:val="18"/>
        </w:rPr>
        <w:t> </w:t>
      </w:r>
      <w:r w:rsidRPr="00911162">
        <w:rPr>
          <w:rFonts w:cs="Tahoma"/>
          <w:color w:val="000000"/>
          <w:szCs w:val="18"/>
        </w:rPr>
        <w:t xml:space="preserve">Assurance, el Derecho de uso de virtualización no subsiste. </w:t>
      </w:r>
      <w:r w:rsidRPr="001A433F">
        <w:rPr>
          <w:rFonts w:cs="Tahoma"/>
          <w:color w:val="000000"/>
          <w:szCs w:val="18"/>
          <w:lang w:val="it-IT"/>
        </w:rPr>
        <w:t>Para obtener más información sobre el derecho de uso, consulte el documento Derechos de Uso de los Productos.</w:t>
      </w:r>
    </w:p>
    <w:p w:rsidR="00C831EC" w:rsidRPr="001A433F" w:rsidRDefault="00C831EC" w:rsidP="002D7B73">
      <w:pPr>
        <w:pStyle w:val="Heading3"/>
        <w:rPr>
          <w:rFonts w:ascii="Tahoma" w:hAnsi="Tahoma" w:cs="Tahoma"/>
          <w:b w:val="0"/>
          <w:sz w:val="18"/>
          <w:szCs w:val="18"/>
          <w:lang w:val="it-IT"/>
        </w:rPr>
      </w:pPr>
      <w:bookmarkStart w:id="985" w:name="_Toc257907651"/>
      <w:bookmarkStart w:id="986" w:name="_Toc233026785"/>
    </w:p>
    <w:p w:rsidR="002D7B73" w:rsidRPr="00911162" w:rsidRDefault="002D7B73" w:rsidP="002D7B73">
      <w:pPr>
        <w:pStyle w:val="Heading3"/>
        <w:rPr>
          <w:rFonts w:ascii="Tahoma" w:hAnsi="Tahoma" w:cs="Tahoma"/>
        </w:rPr>
      </w:pPr>
      <w:bookmarkStart w:id="987" w:name="_Toc346278083"/>
      <w:r w:rsidRPr="00911162">
        <w:rPr>
          <w:rFonts w:ascii="Tahoma" w:hAnsi="Tahoma" w:cs="Tahoma"/>
        </w:rPr>
        <w:t xml:space="preserve">Derechos de </w:t>
      </w:r>
      <w:bookmarkStart w:id="988" w:name="_Toc336338245"/>
      <w:r w:rsidRPr="00911162">
        <w:rPr>
          <w:rFonts w:ascii="Tahoma" w:hAnsi="Tahoma" w:cs="Tahoma"/>
          <w:color w:val="000000"/>
          <w:sz w:val="24"/>
        </w:rPr>
        <w:t>Windows Virtual Desktop Access (VDA)</w:t>
      </w:r>
      <w:bookmarkEnd w:id="985"/>
      <w:bookmarkEnd w:id="987"/>
      <w:r w:rsidRPr="00911162">
        <w:rPr>
          <w:rFonts w:ascii="Tahoma" w:hAnsi="Tahoma" w:cs="Tahoma"/>
          <w:color w:val="000000"/>
          <w:sz w:val="24"/>
        </w:rPr>
        <w:t xml:space="preserve"> </w:t>
      </w:r>
      <w:bookmarkEnd w:id="988"/>
    </w:p>
    <w:p w:rsidR="002D7B73" w:rsidRPr="00911162" w:rsidRDefault="002D7B73" w:rsidP="002D7B73">
      <w:pPr>
        <w:rPr>
          <w:rFonts w:cs="Tahoma"/>
        </w:rPr>
      </w:pPr>
    </w:p>
    <w:p w:rsidR="00EC5C9D" w:rsidRPr="001A433F" w:rsidRDefault="00EC5C9D" w:rsidP="00EC5C9D">
      <w:pPr>
        <w:rPr>
          <w:rFonts w:cs="Tahoma"/>
          <w:lang w:val="it-IT"/>
        </w:rPr>
      </w:pPr>
      <w:r w:rsidRPr="00911162">
        <w:rPr>
          <w:rFonts w:eastAsia="Calibri" w:cs="Tahoma"/>
          <w:color w:val="000000"/>
          <w:szCs w:val="18"/>
        </w:rPr>
        <w:t>Los derechos de Windows VDA están disponibles para los Clientes con Software Assurance para sistema operativo de</w:t>
      </w:r>
      <w:r w:rsidR="005C711E" w:rsidRPr="00911162">
        <w:rPr>
          <w:rFonts w:eastAsia="Calibri" w:cs="Tahoma"/>
          <w:color w:val="000000"/>
          <w:szCs w:val="18"/>
        </w:rPr>
        <w:t> </w:t>
      </w:r>
      <w:r w:rsidRPr="00911162">
        <w:rPr>
          <w:rFonts w:eastAsia="Calibri" w:cs="Tahoma"/>
          <w:color w:val="000000"/>
          <w:szCs w:val="18"/>
        </w:rPr>
        <w:t xml:space="preserve">sobremesa Windows y los Clientes con licencia para Windows Intune </w:t>
      </w:r>
      <w:r w:rsidRPr="00911162">
        <w:rPr>
          <w:rFonts w:cs="Tahoma"/>
          <w:szCs w:val="18"/>
        </w:rPr>
        <w:t>(por Dispositivo)</w:t>
      </w:r>
      <w:r w:rsidRPr="00911162">
        <w:rPr>
          <w:rFonts w:eastAsia="Calibri" w:cs="Tahoma"/>
          <w:color w:val="000000"/>
          <w:szCs w:val="18"/>
        </w:rPr>
        <w:t>.</w:t>
      </w:r>
      <w:r w:rsidR="008806E8" w:rsidRPr="00911162">
        <w:rPr>
          <w:rFonts w:eastAsia="Calibri" w:cs="Tahoma"/>
          <w:color w:val="000000"/>
          <w:szCs w:val="18"/>
        </w:rPr>
        <w:t xml:space="preserve"> </w:t>
      </w:r>
      <w:r w:rsidRPr="001A433F">
        <w:rPr>
          <w:rFonts w:eastAsia="Calibri" w:cs="Tahoma"/>
          <w:color w:val="000000"/>
          <w:szCs w:val="18"/>
          <w:lang w:val="it-IT"/>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w:t>
      </w:r>
      <w:r w:rsidR="005C711E" w:rsidRPr="001A433F">
        <w:rPr>
          <w:rFonts w:eastAsia="Calibri" w:cs="Tahoma"/>
          <w:color w:val="000000"/>
          <w:szCs w:val="18"/>
          <w:lang w:val="it-IT"/>
        </w:rPr>
        <w:t> </w:t>
      </w:r>
      <w:r w:rsidRPr="001A433F">
        <w:rPr>
          <w:rFonts w:eastAsia="Calibri" w:cs="Tahoma"/>
          <w:color w:val="000000"/>
          <w:szCs w:val="18"/>
          <w:lang w:val="it-IT"/>
        </w:rPr>
        <w:t>Sobremesa Windows puesto a disposición durante el periodo de vigencia de la suscripción.</w:t>
      </w:r>
    </w:p>
    <w:p w:rsidR="00EC5C9D" w:rsidRPr="001A433F" w:rsidRDefault="00EC5C9D" w:rsidP="00EC5C9D">
      <w:pPr>
        <w:rPr>
          <w:rFonts w:cs="Tahoma"/>
          <w:lang w:val="it-IT"/>
        </w:rPr>
      </w:pPr>
    </w:p>
    <w:p w:rsidR="00EC5C9D" w:rsidRPr="001A433F" w:rsidRDefault="00EC5C9D" w:rsidP="00EC5C9D">
      <w:pPr>
        <w:rPr>
          <w:rFonts w:cs="Tahoma"/>
          <w:lang w:val="it-IT"/>
        </w:rPr>
      </w:pPr>
      <w:r w:rsidRPr="001A433F">
        <w:rPr>
          <w:rFonts w:eastAsia="Calibri" w:cs="Tahoma"/>
          <w:color w:val="000000"/>
          <w:szCs w:val="18"/>
          <w:lang w:val="it-IT"/>
        </w:rPr>
        <w:t>Si desea obtener más información sobre VDA, consulte el documento Derechos de Uso de los Productos.</w:t>
      </w:r>
    </w:p>
    <w:bookmarkEnd w:id="986"/>
    <w:p w:rsidR="00023FE7" w:rsidRPr="001A433F" w:rsidRDefault="00023FE7">
      <w:pPr>
        <w:rPr>
          <w:rFonts w:cs="Tahoma"/>
          <w:lang w:val="it-IT"/>
        </w:rPr>
      </w:pPr>
    </w:p>
    <w:p w:rsidR="00023FE7" w:rsidRPr="001A433F" w:rsidRDefault="00023FE7">
      <w:pPr>
        <w:rPr>
          <w:rFonts w:cs="Tahoma"/>
          <w:lang w:val="it-IT"/>
        </w:rPr>
      </w:pPr>
      <w:bookmarkStart w:id="989" w:name="_Toc336338246"/>
      <w:bookmarkStart w:id="990" w:name="_Toc346278084"/>
      <w:r w:rsidRPr="001A433F">
        <w:rPr>
          <w:rStyle w:val="Heading3Char"/>
          <w:rFonts w:ascii="Tahoma" w:hAnsi="Tahoma" w:cs="Tahoma"/>
          <w:sz w:val="24"/>
          <w:lang w:val="it-IT"/>
        </w:rPr>
        <w:t>Disponibilidad de Licencia de Migración a Edición Superior</w:t>
      </w:r>
      <w:bookmarkEnd w:id="989"/>
      <w:bookmarkEnd w:id="990"/>
      <w:r w:rsidRPr="001A433F">
        <w:rPr>
          <w:rFonts w:cs="Tahoma"/>
          <w:b/>
          <w:sz w:val="24"/>
          <w:szCs w:val="20"/>
          <w:lang w:val="it-IT"/>
        </w:rPr>
        <w:t>*</w:t>
      </w:r>
    </w:p>
    <w:p w:rsidR="00023FE7" w:rsidRPr="001A433F" w:rsidRDefault="00023FE7">
      <w:pPr>
        <w:rPr>
          <w:rFonts w:cs="Tahoma"/>
          <w:lang w:val="it-IT"/>
        </w:rPr>
      </w:pPr>
    </w:p>
    <w:p w:rsidR="00023FE7" w:rsidRPr="001A433F" w:rsidRDefault="00AD6AD6">
      <w:pPr>
        <w:rPr>
          <w:rFonts w:cs="Tahoma"/>
          <w:lang w:val="it-IT"/>
        </w:rPr>
      </w:pPr>
      <w:r w:rsidRPr="001A433F">
        <w:rPr>
          <w:rFonts w:cs="Tahoma"/>
          <w:szCs w:val="18"/>
          <w:lang w:val="it-IT"/>
        </w:rPr>
        <w:t>Los Clientes pueden migrar desde una edición inferior a una de nivel superior de determinados productos con una</w:t>
      </w:r>
      <w:r w:rsidR="005C3F97" w:rsidRPr="001A433F">
        <w:rPr>
          <w:rFonts w:cs="Tahoma"/>
          <w:szCs w:val="18"/>
          <w:lang w:val="it-IT"/>
        </w:rPr>
        <w:t> </w:t>
      </w:r>
      <w:r w:rsidRPr="001A433F">
        <w:rPr>
          <w:rFonts w:cs="Tahoma"/>
          <w:szCs w:val="18"/>
          <w:lang w:val="it-IT"/>
        </w:rPr>
        <w:t xml:space="preserve">Licencia de Migración a Edición Superior. Los Clientes deben disponer de una licencia con una cobertura de protección activa Software Assurance para el producto cualificado con el fin de </w:t>
      </w:r>
      <w:r w:rsidRPr="001A433F">
        <w:rPr>
          <w:rFonts w:cs="Tahoma"/>
          <w:color w:val="000000"/>
          <w:szCs w:val="18"/>
          <w:lang w:val="it-IT"/>
        </w:rPr>
        <w:t>adquirir una Licencia de Migración a</w:t>
      </w:r>
      <w:r w:rsidR="005C3F97" w:rsidRPr="001A433F">
        <w:rPr>
          <w:rFonts w:cs="Tahoma"/>
          <w:color w:val="000000"/>
          <w:szCs w:val="18"/>
          <w:lang w:val="it-IT"/>
        </w:rPr>
        <w:t> </w:t>
      </w:r>
      <w:r w:rsidRPr="001A433F">
        <w:rPr>
          <w:rFonts w:cs="Tahoma"/>
          <w:color w:val="000000"/>
          <w:szCs w:val="18"/>
          <w:lang w:val="it-IT"/>
        </w:rPr>
        <w:t>Edición Superior. Dicha Licencia se debe adquirir y solo es válida cuando se obtiene bajo el mismo contrato e</w:t>
      </w:r>
      <w:r w:rsidR="005C3F97" w:rsidRPr="001A433F">
        <w:rPr>
          <w:rFonts w:cs="Tahoma"/>
          <w:color w:val="000000"/>
          <w:szCs w:val="18"/>
          <w:lang w:val="it-IT"/>
        </w:rPr>
        <w:t> </w:t>
      </w:r>
      <w:r w:rsidRPr="001A433F">
        <w:rPr>
          <w:rFonts w:cs="Tahoma"/>
          <w:color w:val="000000"/>
          <w:szCs w:val="18"/>
          <w:lang w:val="it-IT"/>
        </w:rPr>
        <w:t>inscripción del Programa de Licencias por Volumen (si los hubiera), en virtud de cuya cobertura de Software Assurance para el producto cualificado</w:t>
      </w:r>
      <w:r w:rsidRPr="001A433F">
        <w:rPr>
          <w:rFonts w:cs="Tahoma"/>
          <w:szCs w:val="18"/>
          <w:lang w:val="it-IT"/>
        </w:rPr>
        <w:t xml:space="preserve"> que se adquirió originalmente.</w:t>
      </w:r>
      <w:r w:rsidR="008806E8" w:rsidRPr="001A433F">
        <w:rPr>
          <w:rFonts w:cs="Tahoma"/>
          <w:szCs w:val="18"/>
          <w:lang w:val="it-IT"/>
        </w:rPr>
        <w:t xml:space="preserve"> </w:t>
      </w:r>
      <w:r w:rsidRPr="001A433F">
        <w:rPr>
          <w:rFonts w:cs="Tahoma"/>
          <w:szCs w:val="18"/>
          <w:lang w:val="it-IT"/>
        </w:rPr>
        <w:t>El derecho del Cliente de utilizar el software en</w:t>
      </w:r>
      <w:r w:rsidR="005C3F97" w:rsidRPr="001A433F">
        <w:rPr>
          <w:rFonts w:cs="Tahoma"/>
          <w:szCs w:val="18"/>
          <w:lang w:val="it-IT"/>
        </w:rPr>
        <w:t> </w:t>
      </w:r>
      <w:r w:rsidRPr="001A433F">
        <w:rPr>
          <w:rFonts w:cs="Tahoma"/>
          <w:szCs w:val="18"/>
          <w:lang w:val="it-IT"/>
        </w:rPr>
        <w:t>virtud de una licencia de Migración a Edición Superior depende de que tenga y conserve una Licencia para el producto cualificado. Los Clientes no pueden transmitir la Licencia para el producto cualificado de forma separada de</w:t>
      </w:r>
      <w:r w:rsidR="005C3F97" w:rsidRPr="001A433F">
        <w:rPr>
          <w:rFonts w:cs="Tahoma"/>
          <w:szCs w:val="18"/>
          <w:lang w:val="it-IT"/>
        </w:rPr>
        <w:t> </w:t>
      </w:r>
      <w:r w:rsidRPr="001A433F">
        <w:rPr>
          <w:rFonts w:cs="Tahoma"/>
          <w:szCs w:val="18"/>
          <w:lang w:val="it-IT"/>
        </w:rPr>
        <w:t>la licencia de Migración a Edición Superior.</w:t>
      </w:r>
      <w:r w:rsidR="008806E8" w:rsidRPr="001A433F">
        <w:rPr>
          <w:rFonts w:cs="Tahoma"/>
          <w:szCs w:val="18"/>
          <w:lang w:val="it-IT"/>
        </w:rPr>
        <w:t xml:space="preserve"> </w:t>
      </w:r>
      <w:r w:rsidRPr="001A433F">
        <w:rPr>
          <w:rFonts w:cs="Tahoma"/>
          <w:szCs w:val="18"/>
          <w:lang w:val="it-IT"/>
        </w:rPr>
        <w:t>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 http://</w:t>
      </w:r>
      <w:hyperlink r:id="rId24" w:history="1">
        <w:r w:rsidRPr="001A433F">
          <w:rPr>
            <w:rStyle w:val="Hyperlink"/>
            <w:rFonts w:cs="Tahoma"/>
            <w:szCs w:val="18"/>
            <w:lang w:val="it-IT"/>
          </w:rPr>
          <w:t>www.microsoft.com/licensing</w:t>
        </w:r>
      </w:hyperlink>
      <w:r w:rsidRPr="001A433F">
        <w:rPr>
          <w:rFonts w:cs="Tahoma"/>
          <w:szCs w:val="18"/>
          <w:lang w:val="it-IT"/>
        </w:rPr>
        <w:t xml:space="preserve"> </w:t>
      </w:r>
    </w:p>
    <w:p w:rsidR="00023FE7" w:rsidRPr="001A433F" w:rsidRDefault="00023FE7">
      <w:pPr>
        <w:rPr>
          <w:rFonts w:cs="Tahoma"/>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E3163" w:rsidTr="001E3F7D">
        <w:trPr>
          <w:tblHeader/>
        </w:trPr>
        <w:tc>
          <w:tcPr>
            <w:tcW w:w="4230" w:type="dxa"/>
            <w:shd w:val="clear" w:color="auto" w:fill="FABF8F"/>
            <w:tcMar>
              <w:top w:w="0" w:type="dxa"/>
              <w:left w:w="108" w:type="dxa"/>
              <w:bottom w:w="0" w:type="dxa"/>
              <w:right w:w="108" w:type="dxa"/>
            </w:tcMar>
          </w:tcPr>
          <w:p w:rsidR="003573CD" w:rsidRPr="001A433F" w:rsidRDefault="003573CD" w:rsidP="00554A35">
            <w:pPr>
              <w:jc w:val="center"/>
              <w:rPr>
                <w:rFonts w:eastAsia="Calibri" w:cs="Tahoma"/>
                <w:b/>
                <w:sz w:val="20"/>
                <w:szCs w:val="20"/>
                <w:lang w:val="it-IT"/>
              </w:rPr>
            </w:pPr>
            <w:r w:rsidRPr="001A433F">
              <w:rPr>
                <w:rFonts w:cs="Tahoma"/>
                <w:b/>
                <w:sz w:val="20"/>
                <w:szCs w:val="20"/>
                <w:lang w:val="it-IT"/>
              </w:rPr>
              <w:t>Migración a edición superior de</w:t>
            </w:r>
          </w:p>
        </w:tc>
        <w:tc>
          <w:tcPr>
            <w:tcW w:w="4230" w:type="dxa"/>
            <w:shd w:val="clear" w:color="auto" w:fill="FABF8F"/>
            <w:tcMar>
              <w:top w:w="0" w:type="dxa"/>
              <w:left w:w="108" w:type="dxa"/>
              <w:bottom w:w="0" w:type="dxa"/>
              <w:right w:w="108" w:type="dxa"/>
            </w:tcMar>
          </w:tcPr>
          <w:p w:rsidR="003573CD" w:rsidRPr="001A433F" w:rsidRDefault="003573CD" w:rsidP="00554A35">
            <w:pPr>
              <w:jc w:val="center"/>
              <w:rPr>
                <w:rFonts w:eastAsia="Calibri" w:cs="Tahoma"/>
                <w:b/>
                <w:sz w:val="20"/>
                <w:szCs w:val="20"/>
                <w:lang w:val="it-IT"/>
              </w:rPr>
            </w:pPr>
            <w:r w:rsidRPr="001A433F">
              <w:rPr>
                <w:rFonts w:cs="Tahoma"/>
                <w:b/>
                <w:sz w:val="20"/>
                <w:szCs w:val="20"/>
                <w:lang w:val="it-IT"/>
              </w:rPr>
              <w:t>Migración a edición superior a</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BizTalk</w:t>
            </w:r>
            <w:r w:rsidR="00B07712" w:rsidRPr="00911162">
              <w:rPr>
                <w:rFonts w:cs="Tahoma"/>
                <w:szCs w:val="18"/>
                <w:vertAlign w:val="superscript"/>
              </w:rPr>
              <w:t>®</w:t>
            </w:r>
            <w:r w:rsidRPr="00911162">
              <w:rPr>
                <w:rFonts w:cs="Tahoma"/>
                <w:szCs w:val="18"/>
              </w:rPr>
              <w:t xml:space="preserve"> Server Branch</w:t>
            </w:r>
          </w:p>
        </w:tc>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BizTalk</w:t>
            </w:r>
            <w:r w:rsidR="00B07712" w:rsidRPr="00911162">
              <w:rPr>
                <w:rFonts w:cs="Tahoma"/>
                <w:szCs w:val="18"/>
                <w:vertAlign w:val="superscript"/>
              </w:rPr>
              <w:t>®</w:t>
            </w:r>
            <w:r w:rsidRPr="00911162">
              <w:rPr>
                <w:rFonts w:cs="Tahoma"/>
                <w:szCs w:val="18"/>
              </w:rPr>
              <w:t xml:space="preserve"> Server Standard</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BizTalk</w:t>
            </w:r>
            <w:r w:rsidR="00B07712" w:rsidRPr="00911162">
              <w:rPr>
                <w:rFonts w:cs="Tahoma"/>
                <w:szCs w:val="18"/>
                <w:vertAlign w:val="superscript"/>
              </w:rPr>
              <w:t>®</w:t>
            </w:r>
            <w:r w:rsidRPr="00911162">
              <w:rPr>
                <w:rFonts w:cs="Tahoma"/>
                <w:szCs w:val="18"/>
              </w:rPr>
              <w:t xml:space="preserve"> Server Branch</w:t>
            </w:r>
          </w:p>
        </w:tc>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BizTalk</w:t>
            </w:r>
            <w:r w:rsidR="00B07712" w:rsidRPr="00911162">
              <w:rPr>
                <w:rFonts w:cs="Tahoma"/>
                <w:szCs w:val="18"/>
                <w:vertAlign w:val="superscript"/>
              </w:rPr>
              <w:t>®</w:t>
            </w:r>
            <w:r w:rsidRPr="00911162">
              <w:rPr>
                <w:rFonts w:cs="Tahoma"/>
                <w:szCs w:val="18"/>
              </w:rPr>
              <w:t xml:space="preserve"> Server Enterprise</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BizTalk</w:t>
            </w:r>
            <w:r w:rsidR="00B07712" w:rsidRPr="00911162">
              <w:rPr>
                <w:rFonts w:cs="Tahoma"/>
                <w:szCs w:val="18"/>
                <w:vertAlign w:val="superscript"/>
              </w:rPr>
              <w:t>®</w:t>
            </w:r>
            <w:r w:rsidRPr="00911162">
              <w:rPr>
                <w:rFonts w:cs="Tahoma"/>
                <w:szCs w:val="18"/>
              </w:rPr>
              <w:t xml:space="preserve"> Server Standard</w:t>
            </w:r>
          </w:p>
        </w:tc>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BizTalk</w:t>
            </w:r>
            <w:r w:rsidR="00B07712" w:rsidRPr="00911162">
              <w:rPr>
                <w:rFonts w:cs="Tahoma"/>
                <w:szCs w:val="18"/>
                <w:vertAlign w:val="superscript"/>
              </w:rPr>
              <w:t>®</w:t>
            </w:r>
            <w:r w:rsidRPr="00911162">
              <w:rPr>
                <w:rFonts w:cs="Tahoma"/>
                <w:szCs w:val="18"/>
              </w:rPr>
              <w:t xml:space="preserve"> Server Enterprise</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Commerce Server Standard</w:t>
            </w:r>
          </w:p>
        </w:tc>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Commerce Server Enterprise</w:t>
            </w:r>
          </w:p>
        </w:tc>
      </w:tr>
      <w:tr w:rsidR="003573CD" w:rsidRPr="00911162" w:rsidTr="001E3F7D">
        <w:trPr>
          <w:trHeight w:val="238"/>
        </w:trPr>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Core CAL Suite</w:t>
            </w:r>
          </w:p>
        </w:tc>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Enterprise CAL Suite</w:t>
            </w:r>
          </w:p>
        </w:tc>
      </w:tr>
      <w:tr w:rsidR="00E87953" w:rsidRPr="00911162" w:rsidTr="001E3F7D">
        <w:trPr>
          <w:trHeight w:val="247"/>
        </w:trPr>
        <w:tc>
          <w:tcPr>
            <w:tcW w:w="4230" w:type="dxa"/>
            <w:tcMar>
              <w:top w:w="0" w:type="dxa"/>
              <w:left w:w="108" w:type="dxa"/>
              <w:bottom w:w="0" w:type="dxa"/>
              <w:right w:w="108" w:type="dxa"/>
            </w:tcMar>
          </w:tcPr>
          <w:p w:rsidR="00E87953" w:rsidRPr="00911162" w:rsidRDefault="00E87953" w:rsidP="00734CF4">
            <w:pPr>
              <w:rPr>
                <w:rFonts w:cs="Tahoma"/>
                <w:color w:val="000000"/>
                <w:szCs w:val="18"/>
              </w:rPr>
            </w:pPr>
            <w:r w:rsidRPr="00911162">
              <w:rPr>
                <w:rFonts w:cs="Tahoma"/>
                <w:color w:val="000000"/>
                <w:szCs w:val="18"/>
              </w:rPr>
              <w:t>Core CAL Suite Bridge para Office 365</w:t>
            </w:r>
          </w:p>
        </w:tc>
        <w:tc>
          <w:tcPr>
            <w:tcW w:w="4230" w:type="dxa"/>
            <w:tcMar>
              <w:top w:w="0" w:type="dxa"/>
              <w:left w:w="108" w:type="dxa"/>
              <w:bottom w:w="0" w:type="dxa"/>
              <w:right w:w="108" w:type="dxa"/>
            </w:tcMar>
          </w:tcPr>
          <w:p w:rsidR="00E87953" w:rsidRPr="00911162" w:rsidRDefault="00E87953" w:rsidP="00734CF4">
            <w:pPr>
              <w:rPr>
                <w:rFonts w:cs="Tahoma"/>
                <w:color w:val="000000"/>
                <w:szCs w:val="18"/>
              </w:rPr>
            </w:pPr>
            <w:r w:rsidRPr="00911162">
              <w:rPr>
                <w:rFonts w:cs="Tahoma"/>
                <w:color w:val="000000"/>
                <w:szCs w:val="18"/>
              </w:rPr>
              <w:t>Enterprise CAL Suite Bridge para Office 365</w:t>
            </w:r>
          </w:p>
        </w:tc>
      </w:tr>
      <w:tr w:rsidR="00E87953" w:rsidRPr="00911162" w:rsidTr="001E3F7D">
        <w:trPr>
          <w:trHeight w:val="247"/>
        </w:trPr>
        <w:tc>
          <w:tcPr>
            <w:tcW w:w="4230" w:type="dxa"/>
            <w:tcMar>
              <w:top w:w="0" w:type="dxa"/>
              <w:left w:w="108" w:type="dxa"/>
              <w:bottom w:w="0" w:type="dxa"/>
              <w:right w:w="108" w:type="dxa"/>
            </w:tcMar>
          </w:tcPr>
          <w:p w:rsidR="00E87953" w:rsidRPr="00911162" w:rsidRDefault="00E87953" w:rsidP="007C6582">
            <w:pPr>
              <w:rPr>
                <w:rFonts w:cs="Tahoma"/>
                <w:color w:val="000000"/>
                <w:szCs w:val="18"/>
              </w:rPr>
            </w:pPr>
            <w:r w:rsidRPr="00911162">
              <w:rPr>
                <w:rFonts w:cs="Tahoma"/>
                <w:color w:val="000000"/>
                <w:szCs w:val="18"/>
              </w:rPr>
              <w:t>Core CAL Suite Bridge para Windows</w:t>
            </w:r>
            <w:r w:rsidR="00B07712" w:rsidRPr="00911162">
              <w:rPr>
                <w:rFonts w:cs="Tahoma"/>
                <w:color w:val="000000"/>
                <w:szCs w:val="18"/>
                <w:vertAlign w:val="superscript"/>
              </w:rPr>
              <w:t>®</w:t>
            </w:r>
            <w:r w:rsidRPr="00911162">
              <w:rPr>
                <w:rFonts w:cs="Tahoma"/>
                <w:color w:val="000000"/>
                <w:szCs w:val="18"/>
              </w:rPr>
              <w:t xml:space="preserve"> Intune</w:t>
            </w:r>
          </w:p>
        </w:tc>
        <w:tc>
          <w:tcPr>
            <w:tcW w:w="4230" w:type="dxa"/>
            <w:tcMar>
              <w:top w:w="0" w:type="dxa"/>
              <w:left w:w="108" w:type="dxa"/>
              <w:bottom w:w="0" w:type="dxa"/>
              <w:right w:w="108" w:type="dxa"/>
            </w:tcMar>
          </w:tcPr>
          <w:p w:rsidR="00E87953" w:rsidRPr="00911162" w:rsidRDefault="00E87953" w:rsidP="005C3F97">
            <w:pPr>
              <w:rPr>
                <w:rFonts w:cs="Tahoma"/>
                <w:color w:val="000000"/>
                <w:szCs w:val="18"/>
              </w:rPr>
            </w:pPr>
            <w:r w:rsidRPr="00911162">
              <w:rPr>
                <w:rFonts w:cs="Tahoma"/>
                <w:color w:val="000000"/>
                <w:szCs w:val="18"/>
              </w:rPr>
              <w:t>Enterprise CAL Suite Bridge para Windows</w:t>
            </w:r>
            <w:r w:rsidR="00B07712" w:rsidRPr="00911162">
              <w:rPr>
                <w:rFonts w:cs="Tahoma"/>
                <w:color w:val="000000"/>
                <w:szCs w:val="18"/>
                <w:vertAlign w:val="superscript"/>
              </w:rPr>
              <w:t>®</w:t>
            </w:r>
            <w:r w:rsidR="005C3F97" w:rsidRPr="00911162">
              <w:rPr>
                <w:rFonts w:cs="Tahoma"/>
                <w:color w:val="000000"/>
                <w:szCs w:val="18"/>
              </w:rPr>
              <w:t> </w:t>
            </w:r>
            <w:r w:rsidRPr="00911162">
              <w:rPr>
                <w:rFonts w:cs="Tahoma"/>
                <w:color w:val="000000"/>
                <w:szCs w:val="18"/>
              </w:rPr>
              <w:t>Intune</w:t>
            </w:r>
          </w:p>
        </w:tc>
      </w:tr>
      <w:tr w:rsidR="000466E8" w:rsidRPr="00911162" w:rsidTr="001E3F7D">
        <w:trPr>
          <w:trHeight w:val="247"/>
        </w:trPr>
        <w:tc>
          <w:tcPr>
            <w:tcW w:w="4230" w:type="dxa"/>
            <w:tcMar>
              <w:top w:w="0" w:type="dxa"/>
              <w:left w:w="108" w:type="dxa"/>
              <w:bottom w:w="0" w:type="dxa"/>
              <w:right w:w="108" w:type="dxa"/>
            </w:tcMar>
          </w:tcPr>
          <w:p w:rsidR="000466E8" w:rsidRPr="00911162" w:rsidRDefault="0054507B" w:rsidP="005C3F97">
            <w:pPr>
              <w:rPr>
                <w:rFonts w:cs="Tahoma"/>
                <w:color w:val="000000"/>
                <w:szCs w:val="18"/>
              </w:rPr>
            </w:pPr>
            <w:r w:rsidRPr="00911162">
              <w:rPr>
                <w:rFonts w:cs="Tahoma"/>
                <w:color w:val="000000"/>
                <w:szCs w:val="18"/>
              </w:rPr>
              <w:t>Core CAL Suite Bridge para Office 365 y</w:t>
            </w:r>
            <w:r w:rsidR="005C3F97" w:rsidRPr="00911162">
              <w:rPr>
                <w:rFonts w:cs="Tahoma"/>
                <w:color w:val="000000"/>
                <w:szCs w:val="18"/>
              </w:rPr>
              <w:t> </w:t>
            </w:r>
            <w:r w:rsidRPr="00911162">
              <w:rPr>
                <w:rFonts w:cs="Tahoma"/>
                <w:color w:val="000000"/>
                <w:szCs w:val="18"/>
              </w:rPr>
              <w:t>Windows</w:t>
            </w:r>
            <w:r w:rsidR="00B07712" w:rsidRPr="00911162">
              <w:rPr>
                <w:rFonts w:cs="Tahoma"/>
                <w:color w:val="000000"/>
                <w:szCs w:val="18"/>
                <w:vertAlign w:val="superscript"/>
              </w:rPr>
              <w:t>®</w:t>
            </w:r>
            <w:r w:rsidRPr="00911162">
              <w:rPr>
                <w:rFonts w:cs="Tahoma"/>
                <w:color w:val="000000"/>
                <w:szCs w:val="18"/>
              </w:rPr>
              <w:t xml:space="preserve"> Intune</w:t>
            </w:r>
          </w:p>
        </w:tc>
        <w:tc>
          <w:tcPr>
            <w:tcW w:w="4230" w:type="dxa"/>
            <w:tcMar>
              <w:top w:w="0" w:type="dxa"/>
              <w:left w:w="108" w:type="dxa"/>
              <w:bottom w:w="0" w:type="dxa"/>
              <w:right w:w="108" w:type="dxa"/>
            </w:tcMar>
          </w:tcPr>
          <w:p w:rsidR="000466E8" w:rsidRPr="00911162" w:rsidRDefault="00C3058D" w:rsidP="005C3F97">
            <w:pPr>
              <w:rPr>
                <w:rFonts w:cs="Tahoma"/>
                <w:color w:val="000000"/>
                <w:szCs w:val="18"/>
              </w:rPr>
            </w:pPr>
            <w:r w:rsidRPr="00911162">
              <w:rPr>
                <w:rFonts w:eastAsia="Calibri" w:cs="Tahoma"/>
                <w:szCs w:val="18"/>
              </w:rPr>
              <w:t>Enterprise CAL Suite Bridge para Office 365 y</w:t>
            </w:r>
            <w:r w:rsidR="005C3F97" w:rsidRPr="00911162">
              <w:rPr>
                <w:rFonts w:eastAsia="Calibri" w:cs="Tahoma"/>
                <w:szCs w:val="18"/>
              </w:rPr>
              <w:t> </w:t>
            </w:r>
            <w:r w:rsidRPr="00911162">
              <w:rPr>
                <w:rFonts w:eastAsia="Calibri" w:cs="Tahoma"/>
                <w:szCs w:val="18"/>
              </w:rPr>
              <w:t>Windows</w:t>
            </w:r>
            <w:r w:rsidR="00B07712" w:rsidRPr="00911162">
              <w:rPr>
                <w:rFonts w:cs="Tahoma"/>
                <w:color w:val="000000"/>
                <w:szCs w:val="18"/>
                <w:vertAlign w:val="superscript"/>
              </w:rPr>
              <w:t>®</w:t>
            </w:r>
            <w:r w:rsidRPr="00911162">
              <w:rPr>
                <w:rFonts w:cs="Tahoma"/>
                <w:color w:val="000000"/>
                <w:szCs w:val="18"/>
                <w:vertAlign w:val="superscript"/>
              </w:rPr>
              <w:t xml:space="preserve"> </w:t>
            </w:r>
            <w:r w:rsidRPr="00911162">
              <w:rPr>
                <w:rFonts w:eastAsia="Calibri" w:cs="Tahoma"/>
                <w:szCs w:val="18"/>
              </w:rPr>
              <w:t>Intune</w:t>
            </w:r>
          </w:p>
        </w:tc>
      </w:tr>
      <w:tr w:rsidR="004C6855" w:rsidRPr="00911162" w:rsidTr="001E3F7D">
        <w:trPr>
          <w:trHeight w:val="247"/>
        </w:trPr>
        <w:tc>
          <w:tcPr>
            <w:tcW w:w="4230" w:type="dxa"/>
            <w:tcMar>
              <w:top w:w="0" w:type="dxa"/>
              <w:left w:w="108" w:type="dxa"/>
              <w:bottom w:w="0" w:type="dxa"/>
              <w:right w:w="108" w:type="dxa"/>
            </w:tcMar>
          </w:tcPr>
          <w:p w:rsidR="004C6855" w:rsidRPr="00911162" w:rsidRDefault="004C6855" w:rsidP="00554A35">
            <w:pPr>
              <w:rPr>
                <w:rFonts w:cs="Tahoma"/>
                <w:szCs w:val="18"/>
              </w:rPr>
            </w:pPr>
            <w:r w:rsidRPr="00911162">
              <w:rPr>
                <w:rFonts w:cs="Tahoma"/>
                <w:color w:val="000000"/>
                <w:szCs w:val="18"/>
              </w:rPr>
              <w:t>Core Infrastructure Server Suite Standard</w:t>
            </w:r>
          </w:p>
        </w:tc>
        <w:tc>
          <w:tcPr>
            <w:tcW w:w="4230" w:type="dxa"/>
            <w:tcMar>
              <w:top w:w="0" w:type="dxa"/>
              <w:left w:w="108" w:type="dxa"/>
              <w:bottom w:w="0" w:type="dxa"/>
              <w:right w:w="108" w:type="dxa"/>
            </w:tcMar>
          </w:tcPr>
          <w:p w:rsidR="004C6855" w:rsidRPr="00911162" w:rsidRDefault="004C6855" w:rsidP="00933674">
            <w:pPr>
              <w:rPr>
                <w:rFonts w:cs="Tahoma"/>
                <w:szCs w:val="18"/>
              </w:rPr>
            </w:pPr>
            <w:r w:rsidRPr="00911162">
              <w:rPr>
                <w:rFonts w:cs="Tahoma"/>
                <w:color w:val="000000"/>
                <w:szCs w:val="18"/>
              </w:rPr>
              <w:t>Core Infrastructure Server Suite Datacenter</w:t>
            </w:r>
          </w:p>
        </w:tc>
      </w:tr>
      <w:tr w:rsidR="003573CD" w:rsidRPr="00911162" w:rsidTr="001E3F7D">
        <w:tc>
          <w:tcPr>
            <w:tcW w:w="4230" w:type="dxa"/>
            <w:tcMar>
              <w:top w:w="0" w:type="dxa"/>
              <w:left w:w="108" w:type="dxa"/>
              <w:bottom w:w="0" w:type="dxa"/>
              <w:right w:w="108" w:type="dxa"/>
            </w:tcMar>
          </w:tcPr>
          <w:p w:rsidR="003573CD" w:rsidRPr="00911162" w:rsidRDefault="003573CD" w:rsidP="00394D2B">
            <w:pPr>
              <w:rPr>
                <w:rFonts w:eastAsia="Calibri" w:cs="Tahoma"/>
                <w:szCs w:val="18"/>
              </w:rPr>
            </w:pPr>
            <w:r w:rsidRPr="00911162">
              <w:rPr>
                <w:rFonts w:cs="Tahoma"/>
                <w:szCs w:val="18"/>
              </w:rPr>
              <w:t>Desktop Education con Core CAL</w:t>
            </w:r>
          </w:p>
        </w:tc>
        <w:tc>
          <w:tcPr>
            <w:tcW w:w="4230" w:type="dxa"/>
            <w:tcMar>
              <w:top w:w="0" w:type="dxa"/>
              <w:left w:w="108" w:type="dxa"/>
              <w:bottom w:w="0" w:type="dxa"/>
              <w:right w:w="108" w:type="dxa"/>
            </w:tcMar>
          </w:tcPr>
          <w:p w:rsidR="003573CD" w:rsidRPr="00911162" w:rsidRDefault="003573CD" w:rsidP="00394D2B">
            <w:pPr>
              <w:rPr>
                <w:rFonts w:eastAsia="Calibri" w:cs="Tahoma"/>
                <w:szCs w:val="18"/>
              </w:rPr>
            </w:pPr>
            <w:r w:rsidRPr="00911162">
              <w:rPr>
                <w:rFonts w:cs="Tahoma"/>
                <w:szCs w:val="18"/>
              </w:rPr>
              <w:t>Desktop Education con Enterprise CAL Suite</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Desktop School con Core CAL</w:t>
            </w:r>
          </w:p>
        </w:tc>
        <w:tc>
          <w:tcPr>
            <w:tcW w:w="4230" w:type="dxa"/>
            <w:tcMar>
              <w:top w:w="0" w:type="dxa"/>
              <w:left w:w="108" w:type="dxa"/>
              <w:bottom w:w="0" w:type="dxa"/>
              <w:right w:w="108" w:type="dxa"/>
            </w:tcMar>
          </w:tcPr>
          <w:p w:rsidR="003573CD" w:rsidRPr="00911162" w:rsidRDefault="00ED0F02" w:rsidP="00554A35">
            <w:pPr>
              <w:rPr>
                <w:rFonts w:eastAsia="Calibri" w:cs="Tahoma"/>
                <w:szCs w:val="18"/>
              </w:rPr>
            </w:pPr>
            <w:r w:rsidRPr="00911162">
              <w:rPr>
                <w:rFonts w:cs="Tahoma"/>
                <w:szCs w:val="18"/>
              </w:rPr>
              <w:t>Desktop School con Enterprise CAL Suite</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szCs w:val="18"/>
                <w:lang w:val="fr-FR"/>
              </w:rPr>
            </w:pPr>
            <w:r w:rsidRPr="00911162">
              <w:rPr>
                <w:rFonts w:cs="Tahoma"/>
                <w:szCs w:val="18"/>
              </w:rPr>
              <w:t>Exchange Server Standard</w:t>
            </w:r>
          </w:p>
        </w:tc>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Exchange Server Enterprise</w:t>
            </w:r>
          </w:p>
        </w:tc>
      </w:tr>
      <w:tr w:rsidR="004D4D43" w:rsidRPr="00911162" w:rsidTr="001E3F7D">
        <w:tc>
          <w:tcPr>
            <w:tcW w:w="4230" w:type="dxa"/>
            <w:tcMar>
              <w:top w:w="0" w:type="dxa"/>
              <w:left w:w="108" w:type="dxa"/>
              <w:bottom w:w="0" w:type="dxa"/>
              <w:right w:w="108" w:type="dxa"/>
            </w:tcMar>
          </w:tcPr>
          <w:p w:rsidR="004D4D43" w:rsidRPr="00911162" w:rsidRDefault="004D4D43" w:rsidP="00AB4C80">
            <w:pPr>
              <w:rPr>
                <w:rFonts w:cs="Tahoma"/>
                <w:szCs w:val="18"/>
              </w:rPr>
            </w:pPr>
            <w:r w:rsidRPr="00911162">
              <w:rPr>
                <w:rFonts w:cs="Tahoma"/>
                <w:szCs w:val="18"/>
              </w:rPr>
              <w:t>Forefront TMG Standard</w:t>
            </w:r>
          </w:p>
        </w:tc>
        <w:tc>
          <w:tcPr>
            <w:tcW w:w="4230" w:type="dxa"/>
            <w:tcMar>
              <w:top w:w="0" w:type="dxa"/>
              <w:left w:w="108" w:type="dxa"/>
              <w:bottom w:w="0" w:type="dxa"/>
              <w:right w:w="108" w:type="dxa"/>
            </w:tcMar>
          </w:tcPr>
          <w:p w:rsidR="004D4D43" w:rsidRPr="00911162" w:rsidRDefault="004D4D43" w:rsidP="00AB4C80">
            <w:pPr>
              <w:rPr>
                <w:rFonts w:cs="Tahoma"/>
                <w:szCs w:val="18"/>
              </w:rPr>
            </w:pPr>
            <w:r w:rsidRPr="00911162">
              <w:rPr>
                <w:rFonts w:cs="Tahoma"/>
                <w:szCs w:val="18"/>
              </w:rPr>
              <w:t>Forefront TMG Enterprise</w:t>
            </w:r>
          </w:p>
        </w:tc>
      </w:tr>
      <w:tr w:rsidR="003573CD" w:rsidRPr="00911162" w:rsidTr="001E3F7D">
        <w:tc>
          <w:tcPr>
            <w:tcW w:w="4230" w:type="dxa"/>
            <w:tcMar>
              <w:top w:w="0" w:type="dxa"/>
              <w:left w:w="108" w:type="dxa"/>
              <w:bottom w:w="0" w:type="dxa"/>
              <w:right w:w="108" w:type="dxa"/>
            </w:tcMar>
          </w:tcPr>
          <w:p w:rsidR="003573CD" w:rsidRPr="00911162" w:rsidRDefault="003573CD" w:rsidP="005C3F97">
            <w:pPr>
              <w:rPr>
                <w:rFonts w:eastAsia="Calibri" w:cs="Tahoma"/>
                <w:szCs w:val="18"/>
              </w:rPr>
            </w:pPr>
            <w:r w:rsidRPr="00911162">
              <w:rPr>
                <w:rFonts w:cs="Tahoma"/>
                <w:szCs w:val="18"/>
              </w:rPr>
              <w:t>Internet Security &amp; Acceleration (ISA) Standard</w:t>
            </w:r>
            <w:r w:rsidR="005C3F97" w:rsidRPr="00911162">
              <w:rPr>
                <w:rFonts w:cs="Tahoma"/>
                <w:szCs w:val="18"/>
              </w:rPr>
              <w:t> </w:t>
            </w:r>
            <w:r w:rsidRPr="00911162">
              <w:rPr>
                <w:rFonts w:cs="Tahoma"/>
                <w:szCs w:val="18"/>
              </w:rPr>
              <w:t>Server</w:t>
            </w:r>
          </w:p>
        </w:tc>
        <w:tc>
          <w:tcPr>
            <w:tcW w:w="4230" w:type="dxa"/>
            <w:tcMar>
              <w:top w:w="0" w:type="dxa"/>
              <w:left w:w="108" w:type="dxa"/>
              <w:bottom w:w="0" w:type="dxa"/>
              <w:right w:w="108" w:type="dxa"/>
            </w:tcMar>
          </w:tcPr>
          <w:p w:rsidR="003573CD" w:rsidRPr="00911162" w:rsidRDefault="003573CD" w:rsidP="005C3F97">
            <w:pPr>
              <w:rPr>
                <w:rFonts w:eastAsia="Calibri" w:cs="Tahoma"/>
                <w:szCs w:val="18"/>
              </w:rPr>
            </w:pPr>
            <w:r w:rsidRPr="00911162">
              <w:rPr>
                <w:rFonts w:cs="Tahoma"/>
                <w:szCs w:val="18"/>
              </w:rPr>
              <w:t>Internet Security &amp; Acceleration (ISA) Enterprise</w:t>
            </w:r>
            <w:r w:rsidR="005C3F97" w:rsidRPr="00911162">
              <w:rPr>
                <w:rFonts w:cs="Tahoma"/>
                <w:szCs w:val="18"/>
              </w:rPr>
              <w:t> </w:t>
            </w:r>
            <w:r w:rsidRPr="00911162">
              <w:rPr>
                <w:rFonts w:cs="Tahoma"/>
                <w:szCs w:val="18"/>
              </w:rPr>
              <w:t>Server</w:t>
            </w:r>
          </w:p>
        </w:tc>
      </w:tr>
      <w:tr w:rsidR="00781A60" w:rsidRPr="00911162" w:rsidTr="001E3F7D">
        <w:tc>
          <w:tcPr>
            <w:tcW w:w="4230" w:type="dxa"/>
            <w:tcMar>
              <w:top w:w="0" w:type="dxa"/>
              <w:left w:w="108" w:type="dxa"/>
              <w:bottom w:w="0" w:type="dxa"/>
              <w:right w:w="108" w:type="dxa"/>
            </w:tcMar>
          </w:tcPr>
          <w:p w:rsidR="00781A60" w:rsidRPr="00911162" w:rsidRDefault="00781A60" w:rsidP="00554A35">
            <w:pPr>
              <w:rPr>
                <w:rFonts w:cs="Tahoma"/>
                <w:szCs w:val="18"/>
              </w:rPr>
            </w:pPr>
            <w:r w:rsidRPr="00911162">
              <w:rPr>
                <w:rFonts w:cs="Tahoma"/>
                <w:szCs w:val="18"/>
              </w:rPr>
              <w:t>Microsoft Dynamics CRM Workgroup Server 2011</w:t>
            </w:r>
          </w:p>
        </w:tc>
        <w:tc>
          <w:tcPr>
            <w:tcW w:w="4230" w:type="dxa"/>
            <w:tcMar>
              <w:top w:w="0" w:type="dxa"/>
              <w:left w:w="108" w:type="dxa"/>
              <w:bottom w:w="0" w:type="dxa"/>
              <w:right w:w="108" w:type="dxa"/>
            </w:tcMar>
          </w:tcPr>
          <w:p w:rsidR="00781A60" w:rsidRPr="00911162" w:rsidRDefault="00781A60" w:rsidP="00554A35">
            <w:pPr>
              <w:rPr>
                <w:rFonts w:cs="Tahoma"/>
                <w:szCs w:val="18"/>
              </w:rPr>
            </w:pPr>
            <w:r w:rsidRPr="00911162">
              <w:rPr>
                <w:rFonts w:cs="Tahoma"/>
                <w:szCs w:val="18"/>
              </w:rPr>
              <w:t>Microsoft Dynamics CRM Server 2011</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 xml:space="preserve">Office Standard </w:t>
            </w:r>
          </w:p>
        </w:tc>
        <w:tc>
          <w:tcPr>
            <w:tcW w:w="4230" w:type="dxa"/>
            <w:tcMar>
              <w:top w:w="0" w:type="dxa"/>
              <w:left w:w="108" w:type="dxa"/>
              <w:bottom w:w="0" w:type="dxa"/>
              <w:right w:w="108" w:type="dxa"/>
            </w:tcMar>
          </w:tcPr>
          <w:p w:rsidR="003573CD" w:rsidRPr="00911162" w:rsidRDefault="003573CD" w:rsidP="00554A35">
            <w:pPr>
              <w:rPr>
                <w:rFonts w:eastAsia="Calibri" w:cs="Tahoma"/>
                <w:szCs w:val="18"/>
                <w:lang w:val="fr-FR"/>
              </w:rPr>
            </w:pPr>
            <w:r w:rsidRPr="00911162">
              <w:rPr>
                <w:rFonts w:cs="Tahoma"/>
                <w:szCs w:val="18"/>
              </w:rPr>
              <w:t xml:space="preserve">Office Professional Plus </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Professional Desktop</w:t>
            </w:r>
          </w:p>
        </w:tc>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Desktop Enterprise</w:t>
            </w:r>
          </w:p>
        </w:tc>
      </w:tr>
      <w:tr w:rsidR="008925CF" w:rsidRPr="00911162" w:rsidTr="001E3F7D">
        <w:tc>
          <w:tcPr>
            <w:tcW w:w="4230" w:type="dxa"/>
            <w:tcMar>
              <w:top w:w="0" w:type="dxa"/>
              <w:left w:w="108" w:type="dxa"/>
              <w:bottom w:w="0" w:type="dxa"/>
              <w:right w:w="108" w:type="dxa"/>
            </w:tcMar>
          </w:tcPr>
          <w:p w:rsidR="008925CF" w:rsidRPr="00911162" w:rsidRDefault="008925CF" w:rsidP="005C3F97">
            <w:pPr>
              <w:rPr>
                <w:rFonts w:cs="Tahoma"/>
                <w:color w:val="000000"/>
                <w:szCs w:val="18"/>
              </w:rPr>
            </w:pPr>
            <w:r w:rsidRPr="00911162">
              <w:rPr>
                <w:rFonts w:cs="Tahoma"/>
                <w:color w:val="000000"/>
                <w:szCs w:val="18"/>
              </w:rPr>
              <w:t>Professional Desktop con Microsoft</w:t>
            </w:r>
            <w:bookmarkStart w:id="991" w:name="_Toc236810936"/>
            <w:r w:rsidRPr="00911162">
              <w:rPr>
                <w:rFonts w:cs="Tahoma"/>
                <w:color w:val="000000"/>
                <w:szCs w:val="18"/>
              </w:rPr>
              <w:t xml:space="preserve"> Desktop</w:t>
            </w:r>
            <w:r w:rsidR="005C3F97" w:rsidRPr="00911162">
              <w:rPr>
                <w:rFonts w:cs="Tahoma"/>
                <w:color w:val="000000"/>
                <w:szCs w:val="18"/>
              </w:rPr>
              <w:t> </w:t>
            </w:r>
            <w:r w:rsidRPr="00911162">
              <w:rPr>
                <w:rFonts w:cs="Tahoma"/>
                <w:color w:val="000000"/>
                <w:szCs w:val="18"/>
              </w:rPr>
              <w:t xml:space="preserve">Optimization Pack </w:t>
            </w:r>
            <w:bookmarkEnd w:id="991"/>
          </w:p>
        </w:tc>
        <w:tc>
          <w:tcPr>
            <w:tcW w:w="4230" w:type="dxa"/>
            <w:tcMar>
              <w:top w:w="0" w:type="dxa"/>
              <w:left w:w="108" w:type="dxa"/>
              <w:bottom w:w="0" w:type="dxa"/>
              <w:right w:w="108" w:type="dxa"/>
            </w:tcMar>
          </w:tcPr>
          <w:p w:rsidR="008925CF" w:rsidRPr="00911162" w:rsidRDefault="008925CF" w:rsidP="005C3F97">
            <w:pPr>
              <w:rPr>
                <w:rFonts w:cs="Tahoma"/>
                <w:color w:val="000000"/>
                <w:szCs w:val="18"/>
              </w:rPr>
            </w:pPr>
            <w:r w:rsidRPr="00911162">
              <w:rPr>
                <w:rFonts w:cs="Tahoma"/>
                <w:color w:val="000000"/>
                <w:szCs w:val="18"/>
              </w:rPr>
              <w:t>Desktop Enterprise con Microsoft Desktop</w:t>
            </w:r>
            <w:r w:rsidR="005C3F97" w:rsidRPr="00911162">
              <w:rPr>
                <w:rFonts w:cs="Tahoma"/>
                <w:color w:val="000000"/>
                <w:szCs w:val="18"/>
              </w:rPr>
              <w:t> </w:t>
            </w:r>
            <w:r w:rsidRPr="00911162">
              <w:rPr>
                <w:rFonts w:cs="Tahoma"/>
                <w:color w:val="000000"/>
                <w:szCs w:val="18"/>
              </w:rPr>
              <w:t>Optimization Pack</w:t>
            </w:r>
          </w:p>
        </w:tc>
      </w:tr>
      <w:tr w:rsidR="009F254F" w:rsidRPr="00911162" w:rsidTr="001E3F7D">
        <w:tc>
          <w:tcPr>
            <w:tcW w:w="4230" w:type="dxa"/>
            <w:tcMar>
              <w:top w:w="0" w:type="dxa"/>
              <w:left w:w="108" w:type="dxa"/>
              <w:bottom w:w="0" w:type="dxa"/>
              <w:right w:w="108" w:type="dxa"/>
            </w:tcMar>
          </w:tcPr>
          <w:p w:rsidR="009F254F" w:rsidRPr="00911162" w:rsidRDefault="009F254F" w:rsidP="00CA4488">
            <w:pPr>
              <w:rPr>
                <w:rFonts w:eastAsia="Calibri" w:cs="Tahoma"/>
                <w:color w:val="000000"/>
                <w:szCs w:val="18"/>
              </w:rPr>
            </w:pPr>
            <w:r w:rsidRPr="00911162">
              <w:rPr>
                <w:rFonts w:cs="Tahoma"/>
                <w:color w:val="000000"/>
                <w:szCs w:val="18"/>
              </w:rPr>
              <w:t xml:space="preserve">Project Standard </w:t>
            </w:r>
          </w:p>
        </w:tc>
        <w:tc>
          <w:tcPr>
            <w:tcW w:w="4230" w:type="dxa"/>
            <w:tcMar>
              <w:top w:w="0" w:type="dxa"/>
              <w:left w:w="108" w:type="dxa"/>
              <w:bottom w:w="0" w:type="dxa"/>
              <w:right w:w="108" w:type="dxa"/>
            </w:tcMar>
          </w:tcPr>
          <w:p w:rsidR="009F254F" w:rsidRPr="00911162" w:rsidRDefault="009F254F" w:rsidP="00CA4488">
            <w:pPr>
              <w:rPr>
                <w:rFonts w:eastAsia="Calibri" w:cs="Tahoma"/>
                <w:color w:val="000000"/>
                <w:szCs w:val="18"/>
              </w:rPr>
            </w:pPr>
            <w:r w:rsidRPr="00911162">
              <w:rPr>
                <w:rFonts w:cs="Tahoma"/>
                <w:color w:val="000000"/>
                <w:szCs w:val="18"/>
              </w:rPr>
              <w:t xml:space="preserve">Project Professional </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color w:val="000000"/>
                <w:szCs w:val="18"/>
              </w:rPr>
            </w:pPr>
            <w:r w:rsidRPr="00911162">
              <w:rPr>
                <w:rFonts w:cs="Tahoma"/>
                <w:color w:val="000000"/>
                <w:szCs w:val="18"/>
              </w:rPr>
              <w:t>SQL Server ™ Standard Core</w:t>
            </w:r>
          </w:p>
        </w:tc>
        <w:tc>
          <w:tcPr>
            <w:tcW w:w="4230" w:type="dxa"/>
            <w:tcMar>
              <w:top w:w="0" w:type="dxa"/>
              <w:left w:w="108" w:type="dxa"/>
              <w:bottom w:w="0" w:type="dxa"/>
              <w:right w:w="108" w:type="dxa"/>
            </w:tcMar>
          </w:tcPr>
          <w:p w:rsidR="003573CD" w:rsidRPr="00911162" w:rsidRDefault="003573CD" w:rsidP="00554A35">
            <w:pPr>
              <w:rPr>
                <w:rFonts w:eastAsia="Calibri" w:cs="Tahoma"/>
                <w:color w:val="000000"/>
                <w:szCs w:val="18"/>
              </w:rPr>
            </w:pPr>
            <w:r w:rsidRPr="00911162">
              <w:rPr>
                <w:rFonts w:cs="Tahoma"/>
                <w:color w:val="000000"/>
                <w:szCs w:val="18"/>
              </w:rPr>
              <w:t>SQL Server ™ Enterprise Core</w:t>
            </w:r>
          </w:p>
        </w:tc>
      </w:tr>
      <w:tr w:rsidR="00270F92" w:rsidRPr="00911162" w:rsidTr="001E3F7D">
        <w:tc>
          <w:tcPr>
            <w:tcW w:w="4230" w:type="dxa"/>
            <w:tcMar>
              <w:top w:w="0" w:type="dxa"/>
              <w:left w:w="108" w:type="dxa"/>
              <w:bottom w:w="0" w:type="dxa"/>
              <w:right w:w="108" w:type="dxa"/>
            </w:tcMar>
          </w:tcPr>
          <w:p w:rsidR="00270F92" w:rsidRPr="00911162" w:rsidRDefault="00270F92" w:rsidP="00270F92">
            <w:pPr>
              <w:rPr>
                <w:rFonts w:eastAsia="Calibri" w:cs="Tahoma"/>
                <w:szCs w:val="18"/>
              </w:rPr>
            </w:pPr>
            <w:r w:rsidRPr="00911162">
              <w:rPr>
                <w:rFonts w:cs="Tahoma"/>
                <w:szCs w:val="18"/>
              </w:rPr>
              <w:t xml:space="preserve">SQL Server ™ </w:t>
            </w:r>
            <w:r w:rsidRPr="00911162">
              <w:rPr>
                <w:rFonts w:cs="Tahoma"/>
                <w:color w:val="000000"/>
                <w:szCs w:val="18"/>
              </w:rPr>
              <w:t>Standard</w:t>
            </w:r>
          </w:p>
        </w:tc>
        <w:tc>
          <w:tcPr>
            <w:tcW w:w="4230" w:type="dxa"/>
            <w:tcMar>
              <w:top w:w="0" w:type="dxa"/>
              <w:left w:w="108" w:type="dxa"/>
              <w:bottom w:w="0" w:type="dxa"/>
              <w:right w:w="108" w:type="dxa"/>
            </w:tcMar>
          </w:tcPr>
          <w:p w:rsidR="00270F92" w:rsidRPr="00911162" w:rsidRDefault="00270F92" w:rsidP="00BB516F">
            <w:pPr>
              <w:rPr>
                <w:rFonts w:eastAsia="Calibri" w:cs="Tahoma"/>
                <w:szCs w:val="18"/>
              </w:rPr>
            </w:pPr>
            <w:r w:rsidRPr="00911162">
              <w:rPr>
                <w:rFonts w:cs="Tahoma"/>
                <w:szCs w:val="18"/>
              </w:rPr>
              <w:t>SQL Server ™ Business Intelligence</w:t>
            </w:r>
          </w:p>
        </w:tc>
      </w:tr>
      <w:tr w:rsidR="003573CD" w:rsidRPr="00911162" w:rsidTr="001E3F7D">
        <w:tc>
          <w:tcPr>
            <w:tcW w:w="4230" w:type="dxa"/>
            <w:tcMar>
              <w:top w:w="0" w:type="dxa"/>
              <w:left w:w="108" w:type="dxa"/>
              <w:bottom w:w="0" w:type="dxa"/>
              <w:right w:w="108" w:type="dxa"/>
            </w:tcMar>
          </w:tcPr>
          <w:p w:rsidR="003573CD" w:rsidRPr="00911162" w:rsidRDefault="00D04131" w:rsidP="00554A35">
            <w:pPr>
              <w:rPr>
                <w:rFonts w:eastAsia="Calibri" w:cs="Tahoma"/>
                <w:szCs w:val="18"/>
              </w:rPr>
            </w:pPr>
            <w:r w:rsidRPr="00911162">
              <w:rPr>
                <w:rFonts w:cs="Tahoma"/>
                <w:szCs w:val="18"/>
              </w:rPr>
              <w:lastRenderedPageBreak/>
              <w:t>System Center 2012 Standard</w:t>
            </w:r>
          </w:p>
        </w:tc>
        <w:tc>
          <w:tcPr>
            <w:tcW w:w="4230" w:type="dxa"/>
            <w:tcMar>
              <w:top w:w="0" w:type="dxa"/>
              <w:left w:w="108" w:type="dxa"/>
              <w:bottom w:w="0" w:type="dxa"/>
              <w:right w:w="108" w:type="dxa"/>
            </w:tcMar>
          </w:tcPr>
          <w:p w:rsidR="003573CD" w:rsidRPr="00911162" w:rsidRDefault="00D04131" w:rsidP="00554A35">
            <w:pPr>
              <w:rPr>
                <w:rFonts w:eastAsia="Calibri" w:cs="Tahoma"/>
                <w:szCs w:val="18"/>
              </w:rPr>
            </w:pPr>
            <w:r w:rsidRPr="00911162">
              <w:rPr>
                <w:rFonts w:cs="Tahoma"/>
                <w:szCs w:val="18"/>
              </w:rPr>
              <w:t>System Center 2012 Datacenter</w:t>
            </w:r>
          </w:p>
        </w:tc>
      </w:tr>
      <w:tr w:rsidR="009F254F" w:rsidRPr="00911162" w:rsidTr="001E3F7D">
        <w:tc>
          <w:tcPr>
            <w:tcW w:w="4230" w:type="dxa"/>
            <w:tcMar>
              <w:top w:w="0" w:type="dxa"/>
              <w:left w:w="108" w:type="dxa"/>
              <w:bottom w:w="0" w:type="dxa"/>
              <w:right w:w="108" w:type="dxa"/>
            </w:tcMar>
          </w:tcPr>
          <w:p w:rsidR="009F254F" w:rsidRPr="00911162" w:rsidRDefault="009F254F" w:rsidP="00CA4488">
            <w:pPr>
              <w:rPr>
                <w:rFonts w:eastAsia="Calibri" w:cs="Tahoma"/>
                <w:color w:val="000000"/>
                <w:szCs w:val="18"/>
              </w:rPr>
            </w:pPr>
            <w:r w:rsidRPr="00911162">
              <w:rPr>
                <w:rFonts w:cs="Tahoma"/>
                <w:color w:val="000000"/>
                <w:szCs w:val="18"/>
              </w:rPr>
              <w:t>Visio</w:t>
            </w:r>
            <w:r w:rsidR="00B07712" w:rsidRPr="00911162">
              <w:rPr>
                <w:rFonts w:cs="Tahoma"/>
                <w:color w:val="000000"/>
                <w:szCs w:val="18"/>
                <w:vertAlign w:val="superscript"/>
              </w:rPr>
              <w:t>®</w:t>
            </w:r>
            <w:r w:rsidRPr="00911162">
              <w:rPr>
                <w:rFonts w:cs="Tahoma"/>
                <w:color w:val="000000"/>
                <w:szCs w:val="18"/>
              </w:rPr>
              <w:t xml:space="preserve"> Standard</w:t>
            </w:r>
          </w:p>
        </w:tc>
        <w:tc>
          <w:tcPr>
            <w:tcW w:w="4230" w:type="dxa"/>
            <w:tcMar>
              <w:top w:w="0" w:type="dxa"/>
              <w:left w:w="108" w:type="dxa"/>
              <w:bottom w:w="0" w:type="dxa"/>
              <w:right w:w="108" w:type="dxa"/>
            </w:tcMar>
          </w:tcPr>
          <w:p w:rsidR="009F254F" w:rsidRPr="00911162" w:rsidRDefault="009F254F" w:rsidP="00CA4488">
            <w:pPr>
              <w:rPr>
                <w:rFonts w:eastAsia="Calibri" w:cs="Tahoma"/>
                <w:color w:val="000000"/>
                <w:szCs w:val="18"/>
              </w:rPr>
            </w:pPr>
            <w:r w:rsidRPr="00911162">
              <w:rPr>
                <w:rFonts w:cs="Tahoma"/>
                <w:color w:val="000000"/>
                <w:szCs w:val="18"/>
              </w:rPr>
              <w:t>Visio</w:t>
            </w:r>
            <w:r w:rsidR="00B07712" w:rsidRPr="00911162">
              <w:rPr>
                <w:rFonts w:cs="Tahoma"/>
                <w:color w:val="000000"/>
                <w:szCs w:val="18"/>
                <w:vertAlign w:val="superscript"/>
              </w:rPr>
              <w:t>®</w:t>
            </w:r>
            <w:r w:rsidRPr="00911162">
              <w:rPr>
                <w:rFonts w:cs="Tahoma"/>
                <w:color w:val="000000"/>
                <w:szCs w:val="18"/>
              </w:rPr>
              <w:t xml:space="preserve"> Professional</w:t>
            </w:r>
          </w:p>
        </w:tc>
      </w:tr>
      <w:tr w:rsidR="009F254F" w:rsidRPr="00911162" w:rsidTr="001E3F7D">
        <w:tc>
          <w:tcPr>
            <w:tcW w:w="4230" w:type="dxa"/>
            <w:tcMar>
              <w:top w:w="0" w:type="dxa"/>
              <w:left w:w="108" w:type="dxa"/>
              <w:bottom w:w="0" w:type="dxa"/>
              <w:right w:w="108" w:type="dxa"/>
            </w:tcMar>
          </w:tcPr>
          <w:p w:rsidR="009F254F" w:rsidRPr="001A433F" w:rsidRDefault="009F254F" w:rsidP="00CA4488">
            <w:pPr>
              <w:rPr>
                <w:rFonts w:eastAsia="Calibri" w:cs="Tahoma"/>
                <w:color w:val="000000"/>
                <w:szCs w:val="18"/>
                <w:lang w:val="it-IT"/>
              </w:rPr>
            </w:pPr>
            <w:r w:rsidRPr="001A433F">
              <w:rPr>
                <w:rFonts w:cs="Tahoma"/>
                <w:color w:val="000000"/>
                <w:szCs w:val="18"/>
                <w:lang w:val="it-IT"/>
              </w:rPr>
              <w:t>Visual Studio Professional con MSDN</w:t>
            </w:r>
          </w:p>
        </w:tc>
        <w:tc>
          <w:tcPr>
            <w:tcW w:w="4230" w:type="dxa"/>
            <w:tcMar>
              <w:top w:w="0" w:type="dxa"/>
              <w:left w:w="108" w:type="dxa"/>
              <w:bottom w:w="0" w:type="dxa"/>
              <w:right w:w="108" w:type="dxa"/>
            </w:tcMar>
          </w:tcPr>
          <w:p w:rsidR="009F254F" w:rsidRPr="00911162" w:rsidRDefault="009F254F" w:rsidP="00CA4488">
            <w:pPr>
              <w:rPr>
                <w:rFonts w:eastAsia="Calibri" w:cs="Tahoma"/>
                <w:color w:val="000000"/>
                <w:szCs w:val="18"/>
              </w:rPr>
            </w:pPr>
            <w:r w:rsidRPr="00911162">
              <w:rPr>
                <w:rFonts w:cs="Tahoma"/>
                <w:color w:val="000000"/>
                <w:szCs w:val="18"/>
              </w:rPr>
              <w:t>Visual Studio Premium con MSDN</w:t>
            </w:r>
          </w:p>
        </w:tc>
      </w:tr>
      <w:tr w:rsidR="009F254F" w:rsidRPr="002E3163" w:rsidTr="001E3F7D">
        <w:tc>
          <w:tcPr>
            <w:tcW w:w="4230" w:type="dxa"/>
            <w:tcMar>
              <w:top w:w="0" w:type="dxa"/>
              <w:left w:w="108" w:type="dxa"/>
              <w:bottom w:w="0" w:type="dxa"/>
              <w:right w:w="108" w:type="dxa"/>
            </w:tcMar>
          </w:tcPr>
          <w:p w:rsidR="009F254F" w:rsidRPr="00911162" w:rsidRDefault="009F254F" w:rsidP="00CA4488">
            <w:pPr>
              <w:rPr>
                <w:rFonts w:eastAsia="Calibri" w:cs="Tahoma"/>
                <w:szCs w:val="18"/>
              </w:rPr>
            </w:pPr>
            <w:r w:rsidRPr="00911162">
              <w:rPr>
                <w:rFonts w:cs="Tahoma"/>
                <w:szCs w:val="18"/>
              </w:rPr>
              <w:t>Visual Studio Premium con MSDN</w:t>
            </w:r>
          </w:p>
        </w:tc>
        <w:tc>
          <w:tcPr>
            <w:tcW w:w="4230" w:type="dxa"/>
            <w:tcMar>
              <w:top w:w="0" w:type="dxa"/>
              <w:left w:w="108" w:type="dxa"/>
              <w:bottom w:w="0" w:type="dxa"/>
              <w:right w:w="108" w:type="dxa"/>
            </w:tcMar>
          </w:tcPr>
          <w:p w:rsidR="009F254F" w:rsidRPr="001A433F" w:rsidRDefault="009F254F" w:rsidP="00CA4488">
            <w:pPr>
              <w:rPr>
                <w:rFonts w:eastAsia="Calibri" w:cs="Tahoma"/>
                <w:szCs w:val="18"/>
                <w:lang w:val="it-IT"/>
              </w:rPr>
            </w:pPr>
            <w:r w:rsidRPr="001A433F">
              <w:rPr>
                <w:rFonts w:cs="Tahoma"/>
                <w:szCs w:val="18"/>
                <w:lang w:val="it-IT"/>
              </w:rPr>
              <w:t>Visual Studio Ultimate con MSDN</w:t>
            </w:r>
          </w:p>
        </w:tc>
      </w:tr>
      <w:tr w:rsidR="009F254F" w:rsidRPr="00911162" w:rsidTr="001E3F7D">
        <w:tc>
          <w:tcPr>
            <w:tcW w:w="4230" w:type="dxa"/>
            <w:tcMar>
              <w:top w:w="0" w:type="dxa"/>
              <w:left w:w="108" w:type="dxa"/>
              <w:bottom w:w="0" w:type="dxa"/>
              <w:right w:w="108" w:type="dxa"/>
            </w:tcMar>
          </w:tcPr>
          <w:p w:rsidR="009F254F" w:rsidRPr="00911162" w:rsidRDefault="009F254F" w:rsidP="00CA4488">
            <w:pPr>
              <w:rPr>
                <w:rFonts w:eastAsia="Calibri" w:cs="Tahoma"/>
                <w:szCs w:val="18"/>
              </w:rPr>
            </w:pPr>
            <w:r w:rsidRPr="00911162">
              <w:rPr>
                <w:rFonts w:cs="Tahoma"/>
                <w:szCs w:val="18"/>
              </w:rPr>
              <w:t>Visual Studio Test Professional con MSDN</w:t>
            </w:r>
          </w:p>
        </w:tc>
        <w:tc>
          <w:tcPr>
            <w:tcW w:w="4230" w:type="dxa"/>
            <w:tcMar>
              <w:top w:w="0" w:type="dxa"/>
              <w:left w:w="108" w:type="dxa"/>
              <w:bottom w:w="0" w:type="dxa"/>
              <w:right w:w="108" w:type="dxa"/>
            </w:tcMar>
          </w:tcPr>
          <w:p w:rsidR="009F254F" w:rsidRPr="00911162" w:rsidRDefault="009F254F" w:rsidP="007E710C">
            <w:pPr>
              <w:rPr>
                <w:rFonts w:eastAsia="Calibri" w:cs="Tahoma"/>
                <w:szCs w:val="18"/>
              </w:rPr>
            </w:pPr>
            <w:r w:rsidRPr="00911162">
              <w:rPr>
                <w:rFonts w:cs="Tahoma"/>
                <w:szCs w:val="18"/>
              </w:rPr>
              <w:t>Visual Studio Premium con MSDN</w:t>
            </w:r>
          </w:p>
        </w:tc>
      </w:tr>
      <w:tr w:rsidR="003573CD" w:rsidRPr="00911162" w:rsidTr="001E3F7D">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Windows</w:t>
            </w:r>
            <w:r w:rsidR="00B07712" w:rsidRPr="00911162">
              <w:rPr>
                <w:rFonts w:cs="Tahoma"/>
                <w:szCs w:val="18"/>
                <w:vertAlign w:val="superscript"/>
              </w:rPr>
              <w:t>®</w:t>
            </w:r>
            <w:r w:rsidRPr="00911162">
              <w:rPr>
                <w:rFonts w:cs="Tahoma"/>
                <w:szCs w:val="18"/>
              </w:rPr>
              <w:t xml:space="preserve"> Server™ Standard</w:t>
            </w:r>
          </w:p>
        </w:tc>
        <w:tc>
          <w:tcPr>
            <w:tcW w:w="4230" w:type="dxa"/>
            <w:tcMar>
              <w:top w:w="0" w:type="dxa"/>
              <w:left w:w="108" w:type="dxa"/>
              <w:bottom w:w="0" w:type="dxa"/>
              <w:right w:w="108" w:type="dxa"/>
            </w:tcMar>
          </w:tcPr>
          <w:p w:rsidR="003573CD" w:rsidRPr="00911162" w:rsidRDefault="003573CD" w:rsidP="00554A35">
            <w:pPr>
              <w:rPr>
                <w:rFonts w:eastAsia="Calibri" w:cs="Tahoma"/>
                <w:szCs w:val="18"/>
              </w:rPr>
            </w:pPr>
            <w:r w:rsidRPr="00911162">
              <w:rPr>
                <w:rFonts w:cs="Tahoma"/>
                <w:szCs w:val="18"/>
              </w:rPr>
              <w:t>Windows</w:t>
            </w:r>
            <w:r w:rsidR="00B07712" w:rsidRPr="00911162">
              <w:rPr>
                <w:rFonts w:cs="Tahoma"/>
                <w:szCs w:val="18"/>
                <w:vertAlign w:val="superscript"/>
              </w:rPr>
              <w:t>®</w:t>
            </w:r>
            <w:r w:rsidRPr="00911162">
              <w:rPr>
                <w:rFonts w:cs="Tahoma"/>
                <w:szCs w:val="18"/>
              </w:rPr>
              <w:t xml:space="preserve"> Server™ Datacenter</w:t>
            </w:r>
          </w:p>
        </w:tc>
      </w:tr>
    </w:tbl>
    <w:p w:rsidR="003573CD" w:rsidRPr="001A433F" w:rsidRDefault="003573CD" w:rsidP="005C3F97">
      <w:pPr>
        <w:pStyle w:val="AppendixBodyText"/>
        <w:ind w:left="446"/>
        <w:rPr>
          <w:rFonts w:ascii="Tahoma" w:hAnsi="Tahoma" w:cs="Tahoma"/>
          <w:lang w:val="it-IT"/>
        </w:rPr>
      </w:pPr>
      <w:r w:rsidRPr="001A433F">
        <w:rPr>
          <w:rFonts w:ascii="Tahoma" w:hAnsi="Tahoma" w:cs="Tahoma"/>
          <w:b/>
          <w:i/>
          <w:sz w:val="16"/>
          <w:szCs w:val="16"/>
          <w:lang w:val="it-IT"/>
        </w:rPr>
        <w:t>*Nota:</w:t>
      </w:r>
      <w:r w:rsidRPr="001A433F">
        <w:rPr>
          <w:rFonts w:ascii="Tahoma" w:hAnsi="Tahoma" w:cs="Tahoma"/>
          <w:i/>
          <w:sz w:val="16"/>
          <w:szCs w:val="16"/>
          <w:lang w:val="it-IT"/>
        </w:rPr>
        <w:t xml:space="preserve"> La Lista de Productos para la que están disponibles las Licencias de Migración a Edición Superior está sujeta a</w:t>
      </w:r>
      <w:r w:rsidR="005C3F97" w:rsidRPr="001A433F">
        <w:rPr>
          <w:rFonts w:ascii="Tahoma" w:hAnsi="Tahoma" w:cs="Tahoma"/>
          <w:i/>
          <w:sz w:val="16"/>
          <w:szCs w:val="16"/>
          <w:lang w:val="it-IT"/>
        </w:rPr>
        <w:t> </w:t>
      </w:r>
      <w:r w:rsidRPr="001A433F">
        <w:rPr>
          <w:rFonts w:ascii="Tahoma" w:hAnsi="Tahoma" w:cs="Tahoma"/>
          <w:i/>
          <w:sz w:val="16"/>
          <w:szCs w:val="16"/>
          <w:lang w:val="it-IT"/>
        </w:rPr>
        <w:t>cambios.</w:t>
      </w:r>
    </w:p>
    <w:p w:rsidR="003573CD" w:rsidRPr="001A433F" w:rsidRDefault="003573CD">
      <w:pPr>
        <w:rPr>
          <w:rFonts w:cs="Tahoma"/>
          <w:szCs w:val="18"/>
          <w:lang w:val="it-IT"/>
        </w:rPr>
      </w:pPr>
    </w:p>
    <w:p w:rsidR="00023FE7" w:rsidRPr="001A433F" w:rsidRDefault="00023FE7" w:rsidP="005C3F97">
      <w:pPr>
        <w:pStyle w:val="AppendixBodyText"/>
        <w:rPr>
          <w:rFonts w:ascii="Tahoma" w:hAnsi="Tahoma" w:cs="Tahoma"/>
          <w:sz w:val="18"/>
          <w:szCs w:val="18"/>
          <w:lang w:val="it-IT"/>
        </w:rPr>
      </w:pPr>
    </w:p>
    <w:p w:rsidR="00023FE7" w:rsidRPr="001A433F" w:rsidRDefault="00CA395A" w:rsidP="005C711E">
      <w:pPr>
        <w:pStyle w:val="Heading1"/>
        <w:spacing w:before="0"/>
        <w:rPr>
          <w:rFonts w:cs="Tahoma"/>
          <w:lang w:val="it-IT"/>
        </w:rPr>
      </w:pPr>
      <w:r w:rsidRPr="001A433F">
        <w:rPr>
          <w:rFonts w:cs="Tahoma"/>
          <w:lang w:val="it-IT"/>
        </w:rPr>
        <w:br w:type="page"/>
      </w:r>
      <w:bookmarkStart w:id="992" w:name="_Toc317591256"/>
      <w:bookmarkStart w:id="993" w:name="_Toc336338247"/>
      <w:bookmarkStart w:id="994" w:name="_Toc346278085"/>
      <w:r w:rsidRPr="001A433F">
        <w:rPr>
          <w:rFonts w:cs="Tahoma"/>
          <w:lang w:val="it-IT"/>
        </w:rPr>
        <w:lastRenderedPageBreak/>
        <w:t>sección 8: SERVICIOS</w:t>
      </w:r>
      <w:bookmarkEnd w:id="992"/>
      <w:bookmarkEnd w:id="993"/>
      <w:bookmarkEnd w:id="994"/>
    </w:p>
    <w:p w:rsidR="00023FE7" w:rsidRPr="001A433F" w:rsidRDefault="00023FE7">
      <w:pPr>
        <w:rPr>
          <w:rFonts w:cs="Tahoma"/>
          <w:lang w:val="it-IT"/>
        </w:rPr>
      </w:pPr>
    </w:p>
    <w:p w:rsidR="00DD7F8E" w:rsidRPr="001A433F" w:rsidRDefault="00DD7F8E" w:rsidP="00607FE8">
      <w:pPr>
        <w:jc w:val="both"/>
        <w:rPr>
          <w:rFonts w:cs="Tahoma"/>
          <w:lang w:val="it-IT"/>
        </w:rPr>
      </w:pPr>
      <w:r w:rsidRPr="001A433F">
        <w:rPr>
          <w:rFonts w:eastAsia="Times New Roman" w:cs="Tahoma"/>
          <w:szCs w:val="20"/>
          <w:lang w:val="it-IT"/>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8806E8" w:rsidRPr="001A433F">
        <w:rPr>
          <w:rFonts w:eastAsia="Times New Roman" w:cs="Tahoma"/>
          <w:szCs w:val="20"/>
          <w:lang w:val="it-IT"/>
        </w:rPr>
        <w:t xml:space="preserve"> </w:t>
      </w:r>
      <w:r w:rsidRPr="001A433F">
        <w:rPr>
          <w:rFonts w:cs="Tahoma"/>
          <w:color w:val="000000"/>
          <w:szCs w:val="18"/>
          <w:lang w:val="it-IT"/>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8806E8" w:rsidRPr="001A433F">
        <w:rPr>
          <w:rFonts w:cs="Tahoma"/>
          <w:color w:val="000000"/>
          <w:szCs w:val="18"/>
          <w:lang w:val="it-IT"/>
        </w:rPr>
        <w:t xml:space="preserve"> </w:t>
      </w:r>
      <w:r w:rsidRPr="001A433F">
        <w:rPr>
          <w:rFonts w:eastAsia="Times New Roman" w:cs="Tahoma"/>
          <w:szCs w:val="20"/>
          <w:lang w:val="it-IT"/>
        </w:rPr>
        <w:t>Si el Cliente no dispone de un Contrato Marco de Servicios de Microsoft, se aplicarán todos los Términos y Condiciones de los Servicios Adicionales términos siguientes.</w:t>
      </w:r>
    </w:p>
    <w:p w:rsidR="00DD7F8E" w:rsidRPr="001A433F" w:rsidRDefault="00DD7F8E" w:rsidP="00607FE8">
      <w:pPr>
        <w:jc w:val="both"/>
        <w:rPr>
          <w:rFonts w:cs="Tahoma"/>
          <w:lang w:val="it-IT"/>
        </w:rPr>
      </w:pPr>
    </w:p>
    <w:p w:rsidR="00DD7F8E" w:rsidRPr="001A433F" w:rsidRDefault="00DD7F8E" w:rsidP="00607FE8">
      <w:pPr>
        <w:spacing w:after="75"/>
        <w:rPr>
          <w:rFonts w:cs="Tahoma"/>
          <w:lang w:val="it-IT"/>
        </w:rPr>
      </w:pPr>
      <w:r w:rsidRPr="001A433F">
        <w:rPr>
          <w:rFonts w:eastAsia="Times New Roman" w:cs="Tahoma"/>
          <w:szCs w:val="20"/>
          <w:lang w:val="it-IT"/>
        </w:rPr>
        <w:t xml:space="preserve">En las secciones a continuación, aparece una descripción detallada de los Servicios cuyos derechos los Clientes podrán adquirir. </w:t>
      </w:r>
    </w:p>
    <w:p w:rsidR="00DD7F8E" w:rsidRPr="001A433F" w:rsidRDefault="00DD7F8E" w:rsidP="00607FE8">
      <w:pPr>
        <w:spacing w:after="75"/>
        <w:rPr>
          <w:rFonts w:cs="Tahoma"/>
          <w:lang w:val="it-IT"/>
        </w:rPr>
      </w:pPr>
      <w:r w:rsidRPr="001A433F">
        <w:rPr>
          <w:rFonts w:eastAsia="Times New Roman" w:cs="Tahoma"/>
          <w:szCs w:val="20"/>
          <w:lang w:val="it-IT"/>
        </w:rPr>
        <w:t xml:space="preserve">La disponibilidad de las siguientes ofertas varía según la región y el Programa de Licencias por Volumen. </w:t>
      </w:r>
      <w:r w:rsidRPr="00911162">
        <w:rPr>
          <w:rFonts w:eastAsia="Times New Roman" w:cs="Tahoma"/>
          <w:szCs w:val="20"/>
        </w:rPr>
        <w:t>Algunas ofertas pueden no estar disponibles para los Clientes Government con determinadas excepciones limitadas según un</w:t>
      </w:r>
      <w:r w:rsidR="005C711E" w:rsidRPr="00911162">
        <w:rPr>
          <w:rFonts w:eastAsia="Times New Roman" w:cs="Tahoma"/>
          <w:szCs w:val="20"/>
        </w:rPr>
        <w:t> </w:t>
      </w:r>
      <w:r w:rsidRPr="00911162">
        <w:rPr>
          <w:rFonts w:eastAsia="Times New Roman" w:cs="Tahoma"/>
          <w:szCs w:val="20"/>
        </w:rPr>
        <w:t xml:space="preserve">piloto. </w:t>
      </w:r>
      <w:r w:rsidRPr="001A433F">
        <w:rPr>
          <w:rFonts w:eastAsia="Times New Roman" w:cs="Tahoma"/>
          <w:szCs w:val="20"/>
          <w:lang w:val="it-IT"/>
        </w:rPr>
        <w:t>Los Clientes deben ponerse en contacto con su revendedor o Gestor de Cuentas de Microsoft para obtener información sobre la disponibilidad de una oferta en especial.</w:t>
      </w:r>
    </w:p>
    <w:p w:rsidR="00F42FB8" w:rsidRPr="001A433F" w:rsidRDefault="00F42FB8" w:rsidP="00DD7F8E">
      <w:pPr>
        <w:rPr>
          <w:rFonts w:cs="Tahoma"/>
          <w:b/>
          <w:lang w:val="it-IT"/>
        </w:rPr>
      </w:pPr>
    </w:p>
    <w:p w:rsidR="00DD7F8E" w:rsidRPr="00911162" w:rsidRDefault="00DD7F8E" w:rsidP="00DD7F8E">
      <w:pPr>
        <w:rPr>
          <w:rFonts w:cs="Tahoma"/>
        </w:rPr>
      </w:pPr>
      <w:r w:rsidRPr="00911162">
        <w:rPr>
          <w:rFonts w:cs="Tahoma"/>
          <w:b/>
          <w:sz w:val="24"/>
          <w:szCs w:val="24"/>
        </w:rPr>
        <w:t>Ofertas de Soporte Microsoft Premier</w:t>
      </w:r>
    </w:p>
    <w:p w:rsidR="00DB2D1E" w:rsidRPr="00911162"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732"/>
        <w:gridCol w:w="1548"/>
        <w:gridCol w:w="1440"/>
      </w:tblGrid>
      <w:tr w:rsidR="00DB2D1E" w:rsidRPr="00911162" w:rsidTr="00F017DF">
        <w:tc>
          <w:tcPr>
            <w:tcW w:w="3168" w:type="dxa"/>
            <w:shd w:val="clear" w:color="auto" w:fill="FABF8F"/>
            <w:vAlign w:val="center"/>
          </w:tcPr>
          <w:p w:rsidR="00DB2D1E" w:rsidRPr="00911162" w:rsidRDefault="00DB2D1E" w:rsidP="00DE73D4">
            <w:pPr>
              <w:jc w:val="center"/>
              <w:rPr>
                <w:rFonts w:cs="Tahoma"/>
                <w:color w:val="000000"/>
                <w:szCs w:val="18"/>
              </w:rPr>
            </w:pPr>
            <w:r w:rsidRPr="00911162">
              <w:rPr>
                <w:rFonts w:cs="Tahoma"/>
                <w:b/>
                <w:bCs/>
                <w:color w:val="000000"/>
                <w:sz w:val="20"/>
                <w:szCs w:val="18"/>
              </w:rPr>
              <w:t xml:space="preserve">Área </w:t>
            </w:r>
            <w:r w:rsidRPr="00911162">
              <w:rPr>
                <w:rFonts w:cs="Tahoma"/>
                <w:b/>
                <w:bCs/>
                <w:color w:val="000000"/>
                <w:sz w:val="20"/>
                <w:szCs w:val="18"/>
                <w:vertAlign w:val="superscript"/>
              </w:rPr>
              <w:t>1</w:t>
            </w:r>
          </w:p>
        </w:tc>
        <w:tc>
          <w:tcPr>
            <w:tcW w:w="1580" w:type="dxa"/>
            <w:shd w:val="clear" w:color="auto" w:fill="FABF8F"/>
            <w:vAlign w:val="center"/>
          </w:tcPr>
          <w:p w:rsidR="00DB2D1E" w:rsidRPr="00911162" w:rsidRDefault="00DB2D1E" w:rsidP="00DE73D4">
            <w:pPr>
              <w:jc w:val="center"/>
              <w:rPr>
                <w:rFonts w:cs="Tahoma"/>
                <w:color w:val="000000"/>
                <w:sz w:val="20"/>
                <w:szCs w:val="20"/>
              </w:rPr>
            </w:pPr>
            <w:r w:rsidRPr="00911162">
              <w:rPr>
                <w:rFonts w:cs="Tahoma"/>
                <w:b/>
                <w:bCs/>
                <w:color w:val="000000"/>
                <w:sz w:val="20"/>
                <w:szCs w:val="20"/>
              </w:rPr>
              <w:t>Premier Core</w:t>
            </w:r>
          </w:p>
        </w:tc>
        <w:tc>
          <w:tcPr>
            <w:tcW w:w="1732" w:type="dxa"/>
            <w:shd w:val="clear" w:color="auto" w:fill="FABF8F"/>
          </w:tcPr>
          <w:p w:rsidR="00DB2D1E" w:rsidRPr="00911162" w:rsidRDefault="00DB2D1E" w:rsidP="00DE73D4">
            <w:pPr>
              <w:jc w:val="center"/>
              <w:rPr>
                <w:rFonts w:cs="Tahoma"/>
                <w:b/>
                <w:bCs/>
                <w:color w:val="000000"/>
                <w:sz w:val="20"/>
                <w:szCs w:val="18"/>
              </w:rPr>
            </w:pPr>
            <w:r w:rsidRPr="00911162">
              <w:rPr>
                <w:rFonts w:cs="Tahoma"/>
                <w:b/>
                <w:bCs/>
                <w:color w:val="000000"/>
                <w:sz w:val="20"/>
                <w:szCs w:val="18"/>
              </w:rPr>
              <w:t>Premier Foundation</w:t>
            </w:r>
          </w:p>
        </w:tc>
        <w:tc>
          <w:tcPr>
            <w:tcW w:w="1548" w:type="dxa"/>
            <w:shd w:val="clear" w:color="auto" w:fill="FABF8F"/>
            <w:vAlign w:val="center"/>
          </w:tcPr>
          <w:p w:rsidR="00DB2D1E" w:rsidRPr="00911162" w:rsidRDefault="00DB2D1E" w:rsidP="00DE73D4">
            <w:pPr>
              <w:jc w:val="center"/>
              <w:rPr>
                <w:rFonts w:cs="Tahoma"/>
                <w:color w:val="000000"/>
                <w:szCs w:val="18"/>
              </w:rPr>
            </w:pPr>
            <w:r w:rsidRPr="00911162">
              <w:rPr>
                <w:rFonts w:cs="Tahoma"/>
                <w:b/>
                <w:bCs/>
                <w:color w:val="000000"/>
                <w:sz w:val="20"/>
                <w:szCs w:val="18"/>
              </w:rPr>
              <w:t>Premier Standard</w:t>
            </w:r>
          </w:p>
        </w:tc>
        <w:tc>
          <w:tcPr>
            <w:tcW w:w="1440" w:type="dxa"/>
            <w:shd w:val="clear" w:color="auto" w:fill="FABF8F"/>
            <w:vAlign w:val="center"/>
          </w:tcPr>
          <w:p w:rsidR="00DB2D1E" w:rsidRPr="00911162" w:rsidRDefault="00DB2D1E" w:rsidP="00DE73D4">
            <w:pPr>
              <w:jc w:val="center"/>
              <w:rPr>
                <w:rFonts w:cs="Tahoma"/>
                <w:color w:val="000000"/>
                <w:szCs w:val="18"/>
              </w:rPr>
            </w:pPr>
            <w:r w:rsidRPr="00911162">
              <w:rPr>
                <w:rFonts w:cs="Tahoma"/>
                <w:b/>
                <w:bCs/>
                <w:color w:val="000000"/>
                <w:sz w:val="20"/>
                <w:szCs w:val="18"/>
              </w:rPr>
              <w:t>Premier Plus</w:t>
            </w:r>
          </w:p>
        </w:tc>
      </w:tr>
      <w:tr w:rsidR="00DB2D1E" w:rsidRPr="00911162" w:rsidTr="00F017DF">
        <w:tc>
          <w:tcPr>
            <w:tcW w:w="3168" w:type="dxa"/>
            <w:vAlign w:val="center"/>
          </w:tcPr>
          <w:p w:rsidR="00DB2D1E" w:rsidRPr="00911162" w:rsidRDefault="00DB2D1E" w:rsidP="005C711E">
            <w:pPr>
              <w:rPr>
                <w:rFonts w:cs="Tahoma"/>
                <w:color w:val="000000"/>
                <w:szCs w:val="18"/>
              </w:rPr>
            </w:pPr>
            <w:r w:rsidRPr="00911162">
              <w:rPr>
                <w:rFonts w:cs="Tahoma"/>
                <w:color w:val="000000"/>
                <w:szCs w:val="18"/>
              </w:rPr>
              <w:t>Administración de Cuentas de</w:t>
            </w:r>
            <w:r w:rsidR="005C711E" w:rsidRPr="00911162">
              <w:rPr>
                <w:rFonts w:cs="Tahoma"/>
                <w:color w:val="000000"/>
                <w:szCs w:val="18"/>
              </w:rPr>
              <w:t> </w:t>
            </w:r>
            <w:r w:rsidRPr="00911162">
              <w:rPr>
                <w:rFonts w:cs="Tahoma"/>
                <w:color w:val="000000"/>
                <w:szCs w:val="18"/>
              </w:rPr>
              <w:t>Soporte</w:t>
            </w:r>
          </w:p>
        </w:tc>
        <w:tc>
          <w:tcPr>
            <w:tcW w:w="1580" w:type="dxa"/>
            <w:vAlign w:val="center"/>
          </w:tcPr>
          <w:p w:rsidR="00DB2D1E" w:rsidRPr="00911162" w:rsidRDefault="00DB2D1E" w:rsidP="00DE73D4">
            <w:pPr>
              <w:jc w:val="center"/>
              <w:rPr>
                <w:rFonts w:ascii="MS UI Gothic" w:eastAsia="MS UI Gothic" w:hAnsi="MS UI Gothic" w:cs="Tahoma"/>
                <w:color w:val="000000"/>
                <w:szCs w:val="18"/>
              </w:rPr>
            </w:pPr>
            <w:r w:rsidRPr="00911162">
              <w:rPr>
                <w:rFonts w:ascii="MS UI Gothic" w:eastAsia="MS UI Gothic" w:hAnsi="MS UI Gothic" w:cs="Tahoma"/>
                <w:color w:val="000000"/>
                <w:szCs w:val="18"/>
              </w:rPr>
              <w:t>✓</w:t>
            </w:r>
          </w:p>
        </w:tc>
        <w:tc>
          <w:tcPr>
            <w:tcW w:w="1732" w:type="dxa"/>
            <w:vAlign w:val="center"/>
          </w:tcPr>
          <w:p w:rsidR="00DB2D1E" w:rsidRPr="00911162" w:rsidRDefault="00DB2D1E" w:rsidP="00DE73D4">
            <w:pPr>
              <w:jc w:val="center"/>
              <w:rPr>
                <w:rFonts w:ascii="MS UI Gothic" w:eastAsia="MS UI Gothic" w:hAnsi="MS UI Gothic" w:cs="Tahoma"/>
                <w:color w:val="000000"/>
                <w:szCs w:val="18"/>
              </w:rPr>
            </w:pPr>
            <w:r w:rsidRPr="00911162">
              <w:rPr>
                <w:rFonts w:ascii="MS UI Gothic" w:eastAsia="MS UI Gothic" w:hAnsi="MS UI Gothic" w:cs="Tahoma"/>
                <w:color w:val="000000"/>
                <w:szCs w:val="18"/>
              </w:rPr>
              <w:t>✓</w:t>
            </w:r>
          </w:p>
        </w:tc>
        <w:tc>
          <w:tcPr>
            <w:tcW w:w="1548"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c>
          <w:tcPr>
            <w:tcW w:w="1440"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r>
      <w:tr w:rsidR="00DB2D1E" w:rsidRPr="00911162" w:rsidTr="00F017DF">
        <w:tc>
          <w:tcPr>
            <w:tcW w:w="3168" w:type="dxa"/>
            <w:vAlign w:val="center"/>
          </w:tcPr>
          <w:p w:rsidR="00DB2D1E" w:rsidRPr="001A433F" w:rsidRDefault="00DB2D1E" w:rsidP="00DE73D4">
            <w:pPr>
              <w:rPr>
                <w:rFonts w:cs="Tahoma"/>
                <w:color w:val="000000"/>
                <w:szCs w:val="18"/>
                <w:lang w:val="it-IT"/>
              </w:rPr>
            </w:pPr>
            <w:r w:rsidRPr="001A433F">
              <w:rPr>
                <w:rFonts w:cs="Tahoma"/>
                <w:color w:val="000000"/>
                <w:szCs w:val="18"/>
                <w:lang w:val="it-IT"/>
              </w:rPr>
              <w:t>Generación de Perfiles e Informes sobre Cuentas</w:t>
            </w:r>
          </w:p>
        </w:tc>
        <w:tc>
          <w:tcPr>
            <w:tcW w:w="1580" w:type="dxa"/>
            <w:vAlign w:val="center"/>
          </w:tcPr>
          <w:p w:rsidR="00DB2D1E" w:rsidRPr="00911162" w:rsidRDefault="00DB2D1E" w:rsidP="00DE73D4">
            <w:pPr>
              <w:jc w:val="center"/>
              <w:rPr>
                <w:rFonts w:cs="Tahoma"/>
                <w:color w:val="000000"/>
                <w:szCs w:val="18"/>
              </w:rPr>
            </w:pPr>
            <w:r w:rsidRPr="00911162">
              <w:rPr>
                <w:rFonts w:cs="Tahoma"/>
                <w:color w:val="000000"/>
                <w:szCs w:val="18"/>
              </w:rPr>
              <w:t>mensual</w:t>
            </w:r>
          </w:p>
        </w:tc>
        <w:tc>
          <w:tcPr>
            <w:tcW w:w="1732" w:type="dxa"/>
            <w:vAlign w:val="center"/>
          </w:tcPr>
          <w:p w:rsidR="00DB2D1E" w:rsidRPr="00911162" w:rsidRDefault="00DB2D1E" w:rsidP="00DE73D4">
            <w:pPr>
              <w:jc w:val="center"/>
              <w:rPr>
                <w:rFonts w:cs="Tahoma"/>
                <w:color w:val="000000"/>
                <w:szCs w:val="18"/>
              </w:rPr>
            </w:pPr>
            <w:r w:rsidRPr="00911162">
              <w:rPr>
                <w:rFonts w:cs="Tahoma"/>
                <w:color w:val="000000"/>
                <w:szCs w:val="18"/>
              </w:rPr>
              <w:t>mensual</w:t>
            </w:r>
          </w:p>
        </w:tc>
        <w:tc>
          <w:tcPr>
            <w:tcW w:w="1548" w:type="dxa"/>
            <w:vAlign w:val="center"/>
          </w:tcPr>
          <w:p w:rsidR="00DB2D1E" w:rsidRPr="00911162" w:rsidRDefault="00DB2D1E" w:rsidP="00DE73D4">
            <w:pPr>
              <w:jc w:val="center"/>
              <w:rPr>
                <w:rFonts w:cs="Tahoma"/>
                <w:color w:val="000000"/>
                <w:szCs w:val="18"/>
              </w:rPr>
            </w:pPr>
            <w:r w:rsidRPr="00911162">
              <w:rPr>
                <w:rFonts w:cs="Tahoma"/>
                <w:color w:val="000000"/>
                <w:szCs w:val="18"/>
              </w:rPr>
              <w:t>mensual</w:t>
            </w:r>
          </w:p>
        </w:tc>
        <w:tc>
          <w:tcPr>
            <w:tcW w:w="1440" w:type="dxa"/>
            <w:vAlign w:val="center"/>
          </w:tcPr>
          <w:p w:rsidR="00DB2D1E" w:rsidRPr="00911162" w:rsidRDefault="00DB2D1E" w:rsidP="00DE73D4">
            <w:pPr>
              <w:jc w:val="center"/>
              <w:rPr>
                <w:rFonts w:cs="Tahoma"/>
                <w:color w:val="000000"/>
                <w:szCs w:val="18"/>
              </w:rPr>
            </w:pPr>
            <w:r w:rsidRPr="00911162">
              <w:rPr>
                <w:rFonts w:cs="Tahoma"/>
                <w:color w:val="000000"/>
                <w:szCs w:val="18"/>
              </w:rPr>
              <w:t>mensual</w:t>
            </w:r>
          </w:p>
        </w:tc>
      </w:tr>
      <w:tr w:rsidR="00DB2D1E" w:rsidRPr="00911162" w:rsidTr="00F017DF">
        <w:tc>
          <w:tcPr>
            <w:tcW w:w="3168" w:type="dxa"/>
            <w:vAlign w:val="center"/>
          </w:tcPr>
          <w:p w:rsidR="00DB2D1E" w:rsidRPr="001A433F" w:rsidRDefault="00DB2D1E" w:rsidP="00F017DF">
            <w:pPr>
              <w:rPr>
                <w:rFonts w:cs="Tahoma"/>
                <w:color w:val="000000"/>
                <w:szCs w:val="18"/>
                <w:lang w:val="it-IT"/>
              </w:rPr>
            </w:pPr>
            <w:r w:rsidRPr="001A433F">
              <w:rPr>
                <w:rFonts w:cs="Tahoma"/>
                <w:color w:val="000000"/>
                <w:szCs w:val="18"/>
                <w:lang w:val="it-IT"/>
              </w:rPr>
              <w:t>Servicio de Soporte (horas</w:t>
            </w:r>
            <w:r w:rsidR="00F017DF" w:rsidRPr="001A433F">
              <w:rPr>
                <w:rFonts w:cs="Tahoma"/>
                <w:color w:val="000000"/>
                <w:szCs w:val="18"/>
                <w:lang w:val="it-IT"/>
              </w:rPr>
              <w:t> </w:t>
            </w:r>
            <w:r w:rsidRPr="001A433F">
              <w:rPr>
                <w:rFonts w:cs="Tahoma"/>
                <w:color w:val="000000"/>
                <w:szCs w:val="18"/>
                <w:lang w:val="it-IT"/>
              </w:rPr>
              <w:t>asignadas</w:t>
            </w:r>
            <w:r w:rsidR="005C711E" w:rsidRPr="001A433F">
              <w:rPr>
                <w:rFonts w:cs="Tahoma"/>
                <w:color w:val="000000"/>
                <w:szCs w:val="18"/>
                <w:lang w:val="it-IT"/>
              </w:rPr>
              <w:t> </w:t>
            </w:r>
            <w:r w:rsidRPr="001A433F">
              <w:rPr>
                <w:rFonts w:cs="Tahoma"/>
                <w:color w:val="000000"/>
                <w:szCs w:val="18"/>
                <w:lang w:val="it-IT"/>
              </w:rPr>
              <w:t>anualmente)</w:t>
            </w:r>
          </w:p>
        </w:tc>
        <w:tc>
          <w:tcPr>
            <w:tcW w:w="1580" w:type="dxa"/>
            <w:vAlign w:val="center"/>
          </w:tcPr>
          <w:p w:rsidR="00DB2D1E" w:rsidRPr="00911162" w:rsidRDefault="00DB2D1E" w:rsidP="00DE73D4">
            <w:pPr>
              <w:jc w:val="center"/>
              <w:rPr>
                <w:rFonts w:cs="Tahoma"/>
                <w:color w:val="000000"/>
                <w:szCs w:val="18"/>
              </w:rPr>
            </w:pPr>
            <w:r w:rsidRPr="00911162">
              <w:rPr>
                <w:rFonts w:cs="Tahoma"/>
                <w:color w:val="000000"/>
                <w:szCs w:val="18"/>
              </w:rPr>
              <w:t>Hasta 10 horas</w:t>
            </w:r>
          </w:p>
        </w:tc>
        <w:tc>
          <w:tcPr>
            <w:tcW w:w="1732" w:type="dxa"/>
          </w:tcPr>
          <w:p w:rsidR="00DB2D1E" w:rsidRPr="001A433F" w:rsidRDefault="00DB2D1E" w:rsidP="00DE73D4">
            <w:pPr>
              <w:jc w:val="center"/>
              <w:rPr>
                <w:rFonts w:cs="Tahoma"/>
                <w:color w:val="000000"/>
                <w:szCs w:val="18"/>
                <w:lang w:val="it-IT"/>
              </w:rPr>
            </w:pPr>
            <w:r w:rsidRPr="001A433F">
              <w:rPr>
                <w:rFonts w:cs="Tahoma"/>
                <w:color w:val="000000"/>
                <w:szCs w:val="18"/>
                <w:lang w:val="it-IT"/>
              </w:rPr>
              <w:t>Hasta 10 horas</w:t>
            </w:r>
            <w:r w:rsidRPr="001A433F">
              <w:rPr>
                <w:rFonts w:cs="Tahoma"/>
                <w:color w:val="000000"/>
                <w:szCs w:val="18"/>
                <w:lang w:val="it-IT"/>
              </w:rPr>
              <w:br/>
              <w:t>+ 1 Comprobación de mantenimiento</w:t>
            </w:r>
            <w:r w:rsidRPr="001A433F">
              <w:rPr>
                <w:rFonts w:cs="Tahoma"/>
                <w:color w:val="000000"/>
                <w:szCs w:val="18"/>
                <w:lang w:val="it-IT"/>
              </w:rPr>
              <w:br/>
              <w:t>+ 1 Taller</w:t>
            </w:r>
          </w:p>
        </w:tc>
        <w:tc>
          <w:tcPr>
            <w:tcW w:w="1548" w:type="dxa"/>
            <w:vAlign w:val="center"/>
          </w:tcPr>
          <w:p w:rsidR="00DB2D1E" w:rsidRPr="00911162" w:rsidRDefault="00DB2D1E" w:rsidP="00DE73D4">
            <w:pPr>
              <w:jc w:val="center"/>
              <w:rPr>
                <w:rFonts w:cs="Tahoma"/>
                <w:color w:val="000000"/>
                <w:szCs w:val="18"/>
              </w:rPr>
            </w:pPr>
            <w:r w:rsidRPr="00911162">
              <w:rPr>
                <w:rFonts w:cs="Tahoma"/>
                <w:color w:val="000000"/>
                <w:szCs w:val="18"/>
              </w:rPr>
              <w:t>Hasta 120 horas</w:t>
            </w:r>
          </w:p>
        </w:tc>
        <w:tc>
          <w:tcPr>
            <w:tcW w:w="1440" w:type="dxa"/>
            <w:vAlign w:val="center"/>
          </w:tcPr>
          <w:p w:rsidR="00DB2D1E" w:rsidRPr="00911162" w:rsidRDefault="00DB2D1E" w:rsidP="00F017DF">
            <w:pPr>
              <w:jc w:val="center"/>
              <w:rPr>
                <w:rFonts w:cs="Tahoma"/>
                <w:color w:val="000000"/>
                <w:szCs w:val="18"/>
              </w:rPr>
            </w:pPr>
            <w:r w:rsidRPr="00911162">
              <w:rPr>
                <w:rFonts w:cs="Tahoma"/>
                <w:color w:val="000000"/>
                <w:szCs w:val="18"/>
              </w:rPr>
              <w:t>Hasta 160</w:t>
            </w:r>
            <w:r w:rsidR="00F017DF" w:rsidRPr="00911162">
              <w:rPr>
                <w:rFonts w:cs="Tahoma"/>
                <w:color w:val="000000"/>
                <w:szCs w:val="18"/>
              </w:rPr>
              <w:t> </w:t>
            </w:r>
            <w:r w:rsidRPr="00911162">
              <w:rPr>
                <w:rFonts w:cs="Tahoma"/>
                <w:color w:val="000000"/>
                <w:szCs w:val="18"/>
              </w:rPr>
              <w:t>horas</w:t>
            </w:r>
          </w:p>
        </w:tc>
      </w:tr>
      <w:tr w:rsidR="00DB2D1E" w:rsidRPr="00911162" w:rsidTr="00F017DF">
        <w:tc>
          <w:tcPr>
            <w:tcW w:w="3168" w:type="dxa"/>
            <w:vAlign w:val="center"/>
          </w:tcPr>
          <w:p w:rsidR="00DB2D1E" w:rsidRPr="001A433F" w:rsidRDefault="00DB2D1E" w:rsidP="00F017DF">
            <w:pPr>
              <w:rPr>
                <w:rFonts w:cs="Tahoma"/>
                <w:color w:val="000000"/>
                <w:szCs w:val="18"/>
                <w:lang w:val="it-IT"/>
              </w:rPr>
            </w:pPr>
            <w:r w:rsidRPr="001A433F">
              <w:rPr>
                <w:rFonts w:cs="Tahoma"/>
                <w:color w:val="000000"/>
                <w:szCs w:val="18"/>
                <w:lang w:val="it-IT"/>
              </w:rPr>
              <w:t>Soporte Técnico para la Resolución de Problemas (PRS) (asignado</w:t>
            </w:r>
            <w:r w:rsidR="00F017DF" w:rsidRPr="001A433F">
              <w:rPr>
                <w:rFonts w:cs="Tahoma"/>
                <w:color w:val="000000"/>
                <w:szCs w:val="18"/>
                <w:lang w:val="it-IT"/>
              </w:rPr>
              <w:t> </w:t>
            </w:r>
            <w:r w:rsidRPr="001A433F">
              <w:rPr>
                <w:rFonts w:cs="Tahoma"/>
                <w:color w:val="000000"/>
                <w:szCs w:val="18"/>
                <w:lang w:val="it-IT"/>
              </w:rPr>
              <w:t>anualmente)</w:t>
            </w:r>
          </w:p>
        </w:tc>
        <w:tc>
          <w:tcPr>
            <w:tcW w:w="1580" w:type="dxa"/>
            <w:vAlign w:val="center"/>
          </w:tcPr>
          <w:p w:rsidR="00DB2D1E" w:rsidRPr="00911162" w:rsidRDefault="00DB2D1E" w:rsidP="00DE73D4">
            <w:pPr>
              <w:jc w:val="center"/>
              <w:rPr>
                <w:rFonts w:cs="Tahoma"/>
                <w:color w:val="000000"/>
                <w:szCs w:val="18"/>
              </w:rPr>
            </w:pPr>
            <w:r w:rsidRPr="00911162">
              <w:rPr>
                <w:rFonts w:cs="Tahoma"/>
                <w:color w:val="000000"/>
                <w:szCs w:val="18"/>
              </w:rPr>
              <w:t>Hasta 40 horas</w:t>
            </w:r>
          </w:p>
        </w:tc>
        <w:tc>
          <w:tcPr>
            <w:tcW w:w="1732" w:type="dxa"/>
          </w:tcPr>
          <w:p w:rsidR="00DB2D1E" w:rsidRPr="00911162" w:rsidRDefault="00DB2D1E" w:rsidP="00DE73D4">
            <w:pPr>
              <w:spacing w:before="120"/>
              <w:jc w:val="center"/>
              <w:rPr>
                <w:rFonts w:cs="Tahoma"/>
                <w:color w:val="000000"/>
                <w:szCs w:val="18"/>
              </w:rPr>
            </w:pPr>
            <w:r w:rsidRPr="00911162">
              <w:rPr>
                <w:rFonts w:cs="Tahoma"/>
                <w:color w:val="000000"/>
                <w:szCs w:val="18"/>
              </w:rPr>
              <w:t>Hasta 30 horas</w:t>
            </w:r>
          </w:p>
        </w:tc>
        <w:tc>
          <w:tcPr>
            <w:tcW w:w="1548" w:type="dxa"/>
            <w:vAlign w:val="center"/>
          </w:tcPr>
          <w:p w:rsidR="00DB2D1E" w:rsidRPr="00911162" w:rsidRDefault="00DB2D1E" w:rsidP="00DE73D4">
            <w:pPr>
              <w:jc w:val="center"/>
              <w:rPr>
                <w:rFonts w:cs="Tahoma"/>
                <w:color w:val="000000"/>
                <w:szCs w:val="18"/>
              </w:rPr>
            </w:pPr>
            <w:r w:rsidRPr="00911162">
              <w:rPr>
                <w:rFonts w:cs="Tahoma"/>
                <w:color w:val="000000"/>
                <w:szCs w:val="18"/>
              </w:rPr>
              <w:t>Hasta 80 horas</w:t>
            </w:r>
          </w:p>
        </w:tc>
        <w:tc>
          <w:tcPr>
            <w:tcW w:w="1440" w:type="dxa"/>
            <w:vAlign w:val="center"/>
          </w:tcPr>
          <w:p w:rsidR="00DB2D1E" w:rsidRPr="00911162" w:rsidRDefault="00DB2D1E" w:rsidP="00F017DF">
            <w:pPr>
              <w:jc w:val="center"/>
              <w:rPr>
                <w:rFonts w:cs="Tahoma"/>
                <w:color w:val="000000"/>
                <w:szCs w:val="18"/>
              </w:rPr>
            </w:pPr>
            <w:r w:rsidRPr="00911162">
              <w:rPr>
                <w:rFonts w:cs="Tahoma"/>
                <w:color w:val="000000"/>
                <w:szCs w:val="18"/>
              </w:rPr>
              <w:t>Hasta 140</w:t>
            </w:r>
            <w:r w:rsidR="00F017DF" w:rsidRPr="00911162">
              <w:rPr>
                <w:rFonts w:cs="Tahoma"/>
                <w:color w:val="000000"/>
                <w:szCs w:val="18"/>
              </w:rPr>
              <w:t> </w:t>
            </w:r>
            <w:r w:rsidRPr="00911162">
              <w:rPr>
                <w:rFonts w:cs="Tahoma"/>
                <w:color w:val="000000"/>
                <w:szCs w:val="18"/>
              </w:rPr>
              <w:t>horas</w:t>
            </w:r>
          </w:p>
        </w:tc>
      </w:tr>
      <w:tr w:rsidR="00DB2D1E" w:rsidRPr="00911162" w:rsidTr="00F017DF">
        <w:tc>
          <w:tcPr>
            <w:tcW w:w="3168" w:type="dxa"/>
            <w:vAlign w:val="center"/>
          </w:tcPr>
          <w:p w:rsidR="00DB2D1E" w:rsidRPr="00911162" w:rsidRDefault="00DB2D1E" w:rsidP="00DE73D4">
            <w:pPr>
              <w:rPr>
                <w:rFonts w:cs="Tahoma"/>
                <w:color w:val="000000"/>
                <w:szCs w:val="18"/>
              </w:rPr>
            </w:pPr>
            <w:r w:rsidRPr="00911162">
              <w:rPr>
                <w:rFonts w:cs="Tahoma"/>
                <w:color w:val="000000"/>
                <w:szCs w:val="18"/>
              </w:rPr>
              <w:t>Administración de Remisión a una Instancia Superior de Situaciones Críticas 24x7 (Nivel de gravedad 1)</w:t>
            </w:r>
          </w:p>
        </w:tc>
        <w:tc>
          <w:tcPr>
            <w:tcW w:w="1580" w:type="dxa"/>
            <w:vAlign w:val="center"/>
          </w:tcPr>
          <w:p w:rsidR="00DB2D1E" w:rsidRPr="00911162" w:rsidRDefault="005C711E" w:rsidP="00DE73D4">
            <w:pPr>
              <w:jc w:val="center"/>
              <w:rPr>
                <w:rFonts w:cs="Tahoma"/>
                <w:color w:val="000000"/>
                <w:szCs w:val="18"/>
              </w:rPr>
            </w:pPr>
            <w:r w:rsidRPr="00911162">
              <w:rPr>
                <w:rFonts w:ascii="MS UI Gothic" w:eastAsia="MS UI Gothic" w:hAnsi="MS UI Gothic" w:cs="MS UI Gothic" w:hint="eastAsia"/>
                <w:color w:val="000000"/>
                <w:szCs w:val="18"/>
              </w:rPr>
              <w:t>✓</w:t>
            </w:r>
          </w:p>
        </w:tc>
        <w:tc>
          <w:tcPr>
            <w:tcW w:w="1732" w:type="dxa"/>
            <w:vAlign w:val="center"/>
          </w:tcPr>
          <w:p w:rsidR="00DB2D1E" w:rsidRPr="00911162" w:rsidRDefault="005C711E" w:rsidP="00DE73D4">
            <w:pPr>
              <w:jc w:val="center"/>
              <w:rPr>
                <w:rFonts w:cs="Tahoma"/>
                <w:color w:val="000000"/>
                <w:szCs w:val="18"/>
              </w:rPr>
            </w:pPr>
            <w:r w:rsidRPr="00911162">
              <w:rPr>
                <w:rFonts w:ascii="MS UI Gothic" w:eastAsia="MS UI Gothic" w:hAnsi="MS UI Gothic" w:cs="MS UI Gothic" w:hint="eastAsia"/>
                <w:color w:val="000000"/>
                <w:szCs w:val="18"/>
              </w:rPr>
              <w:t>✓</w:t>
            </w:r>
          </w:p>
        </w:tc>
        <w:tc>
          <w:tcPr>
            <w:tcW w:w="1548"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c>
          <w:tcPr>
            <w:tcW w:w="1440"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r>
      <w:tr w:rsidR="00DB2D1E" w:rsidRPr="00911162" w:rsidTr="00F017DF">
        <w:tc>
          <w:tcPr>
            <w:tcW w:w="3168" w:type="dxa"/>
            <w:vAlign w:val="center"/>
          </w:tcPr>
          <w:p w:rsidR="00DB2D1E" w:rsidRPr="00911162" w:rsidRDefault="00DB2D1E" w:rsidP="00DE73D4">
            <w:pPr>
              <w:rPr>
                <w:rFonts w:cs="Tahoma"/>
                <w:color w:val="000000"/>
                <w:szCs w:val="18"/>
              </w:rPr>
            </w:pPr>
            <w:r w:rsidRPr="00911162">
              <w:rPr>
                <w:rFonts w:cs="Tahoma"/>
                <w:color w:val="000000"/>
                <w:szCs w:val="18"/>
              </w:rPr>
              <w:t>Rápido Soporte in Situ</w:t>
            </w:r>
          </w:p>
        </w:tc>
        <w:tc>
          <w:tcPr>
            <w:tcW w:w="1580" w:type="dxa"/>
            <w:vAlign w:val="center"/>
          </w:tcPr>
          <w:p w:rsidR="00DB2D1E" w:rsidRPr="00911162" w:rsidRDefault="005C711E" w:rsidP="00DE73D4">
            <w:pPr>
              <w:jc w:val="center"/>
              <w:rPr>
                <w:rFonts w:cs="Tahoma"/>
                <w:color w:val="000000"/>
                <w:szCs w:val="18"/>
              </w:rPr>
            </w:pPr>
            <w:r w:rsidRPr="00911162">
              <w:rPr>
                <w:rFonts w:ascii="MS UI Gothic" w:eastAsia="MS UI Gothic" w:hAnsi="MS UI Gothic" w:cs="MS UI Gothic" w:hint="eastAsia"/>
                <w:color w:val="000000"/>
                <w:szCs w:val="18"/>
              </w:rPr>
              <w:t>✓</w:t>
            </w:r>
          </w:p>
        </w:tc>
        <w:tc>
          <w:tcPr>
            <w:tcW w:w="1732" w:type="dxa"/>
            <w:vAlign w:val="center"/>
          </w:tcPr>
          <w:p w:rsidR="00DB2D1E" w:rsidRPr="00911162" w:rsidRDefault="005C711E" w:rsidP="00DE73D4">
            <w:pPr>
              <w:jc w:val="center"/>
              <w:rPr>
                <w:rFonts w:cs="Tahoma"/>
                <w:color w:val="000000"/>
                <w:szCs w:val="18"/>
              </w:rPr>
            </w:pPr>
            <w:r w:rsidRPr="00911162">
              <w:rPr>
                <w:rFonts w:ascii="MS UI Gothic" w:eastAsia="MS UI Gothic" w:hAnsi="MS UI Gothic" w:cs="MS UI Gothic" w:hint="eastAsia"/>
                <w:color w:val="000000"/>
                <w:szCs w:val="18"/>
              </w:rPr>
              <w:t>✓</w:t>
            </w:r>
          </w:p>
        </w:tc>
        <w:tc>
          <w:tcPr>
            <w:tcW w:w="1548"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c>
          <w:tcPr>
            <w:tcW w:w="1440"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r>
      <w:tr w:rsidR="00DB2D1E" w:rsidRPr="00911162" w:rsidTr="00F017DF">
        <w:tc>
          <w:tcPr>
            <w:tcW w:w="3168" w:type="dxa"/>
            <w:vAlign w:val="center"/>
          </w:tcPr>
          <w:p w:rsidR="00DB2D1E" w:rsidRPr="00911162" w:rsidRDefault="00DB2D1E" w:rsidP="00DE73D4">
            <w:pPr>
              <w:rPr>
                <w:rFonts w:cs="Tahoma"/>
                <w:color w:val="000000"/>
                <w:szCs w:val="18"/>
              </w:rPr>
            </w:pPr>
            <w:r w:rsidRPr="00911162">
              <w:rPr>
                <w:rFonts w:cs="Tahoma"/>
                <w:color w:val="000000"/>
                <w:szCs w:val="18"/>
              </w:rPr>
              <w:t>Servicios de Información Proactiva</w:t>
            </w:r>
          </w:p>
        </w:tc>
        <w:tc>
          <w:tcPr>
            <w:tcW w:w="1580" w:type="dxa"/>
            <w:vAlign w:val="center"/>
          </w:tcPr>
          <w:p w:rsidR="00DB2D1E" w:rsidRPr="00911162" w:rsidRDefault="005C711E" w:rsidP="00DE73D4">
            <w:pPr>
              <w:jc w:val="center"/>
              <w:rPr>
                <w:rFonts w:cs="Tahoma"/>
                <w:color w:val="000000"/>
                <w:szCs w:val="18"/>
              </w:rPr>
            </w:pPr>
            <w:r w:rsidRPr="00911162">
              <w:rPr>
                <w:rFonts w:ascii="MS UI Gothic" w:eastAsia="MS UI Gothic" w:hAnsi="MS UI Gothic" w:cs="MS UI Gothic" w:hint="eastAsia"/>
                <w:color w:val="000000"/>
                <w:szCs w:val="18"/>
              </w:rPr>
              <w:t>✓</w:t>
            </w:r>
          </w:p>
        </w:tc>
        <w:tc>
          <w:tcPr>
            <w:tcW w:w="1732" w:type="dxa"/>
            <w:vAlign w:val="center"/>
          </w:tcPr>
          <w:p w:rsidR="00DB2D1E" w:rsidRPr="00911162" w:rsidRDefault="005C711E" w:rsidP="00DE73D4">
            <w:pPr>
              <w:jc w:val="center"/>
              <w:rPr>
                <w:rFonts w:cs="Tahoma"/>
                <w:color w:val="000000"/>
                <w:szCs w:val="18"/>
              </w:rPr>
            </w:pPr>
            <w:r w:rsidRPr="00911162">
              <w:rPr>
                <w:rFonts w:ascii="MS UI Gothic" w:eastAsia="MS UI Gothic" w:hAnsi="MS UI Gothic" w:cs="MS UI Gothic" w:hint="eastAsia"/>
                <w:color w:val="000000"/>
                <w:szCs w:val="18"/>
              </w:rPr>
              <w:t>✓</w:t>
            </w:r>
          </w:p>
        </w:tc>
        <w:tc>
          <w:tcPr>
            <w:tcW w:w="1548"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c>
          <w:tcPr>
            <w:tcW w:w="1440"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r>
      <w:tr w:rsidR="00DB2D1E" w:rsidRPr="00911162" w:rsidTr="00F017DF">
        <w:tc>
          <w:tcPr>
            <w:tcW w:w="3168" w:type="dxa"/>
            <w:vAlign w:val="center"/>
          </w:tcPr>
          <w:p w:rsidR="00DB2D1E" w:rsidRPr="00911162" w:rsidRDefault="00DB2D1E" w:rsidP="00DE73D4">
            <w:pPr>
              <w:rPr>
                <w:rFonts w:cs="Tahoma"/>
                <w:color w:val="000000"/>
                <w:szCs w:val="18"/>
              </w:rPr>
            </w:pPr>
            <w:r w:rsidRPr="00911162">
              <w:rPr>
                <w:rFonts w:cs="Tahoma"/>
                <w:color w:val="000000"/>
                <w:szCs w:val="18"/>
              </w:rPr>
              <w:t>Microsoft Premier Online</w:t>
            </w:r>
          </w:p>
        </w:tc>
        <w:tc>
          <w:tcPr>
            <w:tcW w:w="1580" w:type="dxa"/>
            <w:vAlign w:val="center"/>
          </w:tcPr>
          <w:p w:rsidR="00DB2D1E" w:rsidRPr="00911162" w:rsidRDefault="005C711E" w:rsidP="00DE73D4">
            <w:pPr>
              <w:jc w:val="center"/>
              <w:rPr>
                <w:rFonts w:cs="Tahoma"/>
                <w:color w:val="000000"/>
                <w:szCs w:val="18"/>
              </w:rPr>
            </w:pPr>
            <w:r w:rsidRPr="00911162">
              <w:rPr>
                <w:rFonts w:ascii="MS UI Gothic" w:eastAsia="MS UI Gothic" w:hAnsi="MS UI Gothic" w:cs="MS UI Gothic" w:hint="eastAsia"/>
                <w:color w:val="000000"/>
                <w:szCs w:val="18"/>
              </w:rPr>
              <w:t>✓</w:t>
            </w:r>
          </w:p>
        </w:tc>
        <w:tc>
          <w:tcPr>
            <w:tcW w:w="1732" w:type="dxa"/>
            <w:vAlign w:val="center"/>
          </w:tcPr>
          <w:p w:rsidR="00DB2D1E" w:rsidRPr="00911162" w:rsidRDefault="005C711E" w:rsidP="00DE73D4">
            <w:pPr>
              <w:jc w:val="center"/>
              <w:rPr>
                <w:rFonts w:cs="Tahoma"/>
                <w:color w:val="000000"/>
                <w:szCs w:val="18"/>
              </w:rPr>
            </w:pPr>
            <w:r w:rsidRPr="00911162">
              <w:rPr>
                <w:rFonts w:ascii="MS UI Gothic" w:eastAsia="MS UI Gothic" w:hAnsi="MS UI Gothic" w:cs="MS UI Gothic" w:hint="eastAsia"/>
                <w:color w:val="000000"/>
                <w:szCs w:val="18"/>
              </w:rPr>
              <w:t>✓</w:t>
            </w:r>
          </w:p>
        </w:tc>
        <w:tc>
          <w:tcPr>
            <w:tcW w:w="1548"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c>
          <w:tcPr>
            <w:tcW w:w="1440" w:type="dxa"/>
            <w:vAlign w:val="center"/>
          </w:tcPr>
          <w:p w:rsidR="00DB2D1E" w:rsidRPr="00911162" w:rsidRDefault="00DB2D1E" w:rsidP="00DE73D4">
            <w:pPr>
              <w:jc w:val="center"/>
              <w:rPr>
                <w:rFonts w:cs="Tahoma"/>
                <w:color w:val="000000"/>
                <w:szCs w:val="18"/>
              </w:rPr>
            </w:pPr>
            <w:r w:rsidRPr="00911162">
              <w:rPr>
                <w:rFonts w:cs="Tahoma"/>
                <w:color w:val="000000"/>
                <w:szCs w:val="18"/>
              </w:rPr>
              <w:t>√</w:t>
            </w:r>
          </w:p>
        </w:tc>
      </w:tr>
      <w:tr w:rsidR="00DB2D1E" w:rsidRPr="00911162" w:rsidTr="00F017DF">
        <w:tc>
          <w:tcPr>
            <w:tcW w:w="3168" w:type="dxa"/>
            <w:vAlign w:val="center"/>
          </w:tcPr>
          <w:p w:rsidR="00DB2D1E" w:rsidRPr="00911162" w:rsidRDefault="00DB2D1E" w:rsidP="00DE73D4">
            <w:pPr>
              <w:rPr>
                <w:rFonts w:cs="Tahoma"/>
                <w:color w:val="000000"/>
                <w:szCs w:val="18"/>
              </w:rPr>
            </w:pPr>
            <w:r w:rsidRPr="00911162">
              <w:rPr>
                <w:rFonts w:cs="Tahoma"/>
                <w:color w:val="000000"/>
                <w:szCs w:val="18"/>
              </w:rPr>
              <w:t xml:space="preserve">Horas de Complemento </w:t>
            </w:r>
          </w:p>
        </w:tc>
        <w:tc>
          <w:tcPr>
            <w:tcW w:w="1580" w:type="dxa"/>
            <w:vAlign w:val="center"/>
          </w:tcPr>
          <w:p w:rsidR="00DB2D1E" w:rsidRPr="00911162" w:rsidRDefault="00DB2D1E" w:rsidP="00DE73D4">
            <w:pPr>
              <w:jc w:val="center"/>
              <w:rPr>
                <w:rFonts w:cs="Tahoma"/>
                <w:color w:val="000000"/>
                <w:szCs w:val="18"/>
              </w:rPr>
            </w:pPr>
            <w:r w:rsidRPr="00911162">
              <w:rPr>
                <w:rFonts w:cs="Tahoma"/>
                <w:color w:val="000000"/>
                <w:szCs w:val="18"/>
              </w:rPr>
              <w:t>Paquetes de 20</w:t>
            </w:r>
          </w:p>
        </w:tc>
        <w:tc>
          <w:tcPr>
            <w:tcW w:w="1732" w:type="dxa"/>
            <w:vAlign w:val="center"/>
          </w:tcPr>
          <w:p w:rsidR="00DB2D1E" w:rsidRPr="00911162" w:rsidRDefault="00DB2D1E" w:rsidP="00DE73D4">
            <w:pPr>
              <w:jc w:val="center"/>
              <w:rPr>
                <w:rFonts w:cs="Tahoma"/>
                <w:color w:val="000000"/>
                <w:szCs w:val="18"/>
              </w:rPr>
            </w:pPr>
            <w:r w:rsidRPr="00911162">
              <w:rPr>
                <w:rFonts w:cs="Tahoma"/>
                <w:color w:val="000000"/>
                <w:szCs w:val="18"/>
              </w:rPr>
              <w:t>Paquetes de 20</w:t>
            </w:r>
          </w:p>
        </w:tc>
        <w:tc>
          <w:tcPr>
            <w:tcW w:w="1548" w:type="dxa"/>
            <w:vAlign w:val="center"/>
          </w:tcPr>
          <w:p w:rsidR="00DB2D1E" w:rsidRPr="00911162" w:rsidRDefault="00DB2D1E" w:rsidP="00DE73D4">
            <w:pPr>
              <w:jc w:val="center"/>
              <w:rPr>
                <w:rFonts w:cs="Tahoma"/>
                <w:color w:val="000000"/>
                <w:szCs w:val="18"/>
              </w:rPr>
            </w:pPr>
            <w:r w:rsidRPr="00911162">
              <w:rPr>
                <w:rFonts w:cs="Tahoma"/>
                <w:color w:val="000000"/>
                <w:szCs w:val="18"/>
              </w:rPr>
              <w:t>Paquetes de 20</w:t>
            </w:r>
          </w:p>
        </w:tc>
        <w:tc>
          <w:tcPr>
            <w:tcW w:w="1440" w:type="dxa"/>
            <w:vAlign w:val="center"/>
          </w:tcPr>
          <w:p w:rsidR="00DB2D1E" w:rsidRPr="00911162" w:rsidRDefault="00DB2D1E" w:rsidP="00F017DF">
            <w:pPr>
              <w:jc w:val="center"/>
              <w:rPr>
                <w:rFonts w:cs="Tahoma"/>
                <w:color w:val="000000"/>
                <w:szCs w:val="18"/>
              </w:rPr>
            </w:pPr>
            <w:r w:rsidRPr="00911162">
              <w:rPr>
                <w:rFonts w:cs="Tahoma"/>
                <w:color w:val="000000"/>
                <w:szCs w:val="18"/>
              </w:rPr>
              <w:t>Paquetes de</w:t>
            </w:r>
            <w:r w:rsidR="00F017DF" w:rsidRPr="00911162">
              <w:rPr>
                <w:rFonts w:cs="Tahoma"/>
                <w:color w:val="000000"/>
                <w:szCs w:val="18"/>
              </w:rPr>
              <w:t> </w:t>
            </w:r>
            <w:r w:rsidRPr="00911162">
              <w:rPr>
                <w:rFonts w:cs="Tahoma"/>
                <w:color w:val="000000"/>
                <w:szCs w:val="18"/>
              </w:rPr>
              <w:t>20</w:t>
            </w:r>
          </w:p>
        </w:tc>
      </w:tr>
    </w:tbl>
    <w:p w:rsidR="00DB2D1E" w:rsidRPr="001A433F" w:rsidRDefault="00DB2D1E" w:rsidP="00F017DF">
      <w:pPr>
        <w:pStyle w:val="tableclose"/>
        <w:tabs>
          <w:tab w:val="left" w:pos="810"/>
        </w:tabs>
        <w:ind w:left="86"/>
        <w:rPr>
          <w:rFonts w:ascii="Tahoma" w:hAnsi="Tahoma" w:cs="Tahoma"/>
          <w:sz w:val="16"/>
          <w:szCs w:val="16"/>
          <w:lang w:val="it-IT"/>
        </w:rPr>
      </w:pPr>
      <w:r w:rsidRPr="001A433F">
        <w:rPr>
          <w:rFonts w:ascii="Tahoma" w:hAnsi="Tahoma" w:cs="Tahoma"/>
          <w:i/>
          <w:color w:val="000000"/>
          <w:sz w:val="16"/>
          <w:szCs w:val="16"/>
          <w:vertAlign w:val="superscript"/>
          <w:lang w:val="it-IT"/>
        </w:rPr>
        <w:t xml:space="preserve"> 1</w:t>
      </w:r>
      <w:r w:rsidRPr="001A433F">
        <w:rPr>
          <w:rFonts w:ascii="Tahoma" w:hAnsi="Tahoma" w:cs="Tahoma"/>
          <w:i/>
          <w:color w:val="000000"/>
          <w:sz w:val="16"/>
          <w:szCs w:val="16"/>
          <w:lang w:val="it-IT"/>
        </w:rPr>
        <w:t xml:space="preserve"> El Horario Laboral se define localmente.</w:t>
      </w:r>
    </w:p>
    <w:p w:rsidR="00DB2D1E" w:rsidRPr="00911162" w:rsidRDefault="00DB2D1E" w:rsidP="00F42FB8">
      <w:pPr>
        <w:pStyle w:val="BodyText2"/>
        <w:spacing w:after="0" w:line="240" w:lineRule="auto"/>
        <w:rPr>
          <w:rFonts w:ascii="Tahoma" w:hAnsi="Tahoma" w:cs="Tahoma"/>
          <w:b/>
          <w:bCs/>
          <w:color w:val="000000"/>
          <w:sz w:val="18"/>
          <w:szCs w:val="18"/>
          <w:lang w:val="x-none" w:eastAsia="x-none"/>
        </w:rPr>
      </w:pPr>
    </w:p>
    <w:p w:rsidR="00DB2D1E" w:rsidRPr="001A433F" w:rsidRDefault="00DB2D1E" w:rsidP="00CA52FE">
      <w:pPr>
        <w:pStyle w:val="BodyText2"/>
        <w:spacing w:after="0" w:line="240" w:lineRule="auto"/>
        <w:rPr>
          <w:rFonts w:ascii="Tahoma" w:hAnsi="Tahoma" w:cs="Tahoma"/>
          <w:sz w:val="18"/>
          <w:szCs w:val="18"/>
          <w:lang w:val="it-IT"/>
        </w:rPr>
      </w:pPr>
      <w:r w:rsidRPr="001A433F">
        <w:rPr>
          <w:rFonts w:ascii="Tahoma" w:hAnsi="Tahoma" w:cs="Tahoma"/>
          <w:b/>
          <w:bCs/>
          <w:color w:val="000000"/>
          <w:sz w:val="18"/>
          <w:szCs w:val="18"/>
          <w:lang w:val="it-IT"/>
        </w:rPr>
        <w:t>Gestión de Cuentas de Soporte</w:t>
      </w:r>
      <w:r w:rsidRPr="001A433F">
        <w:rPr>
          <w:rFonts w:ascii="Tahoma" w:hAnsi="Tahoma" w:cs="Tahoma"/>
          <w:color w:val="000000"/>
          <w:sz w:val="18"/>
          <w:szCs w:val="18"/>
          <w:lang w:val="it-IT"/>
        </w:rPr>
        <w:t xml:space="preserve"> ayuda a crear y mantener relaciones con el personal de administración y</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prestación de servicios del Cliente y ayuda a los Clientes a organizar cada elemento del plan de servicios del</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Cliente</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con el propósito de cumplir con los requisitos del negocio. </w:t>
      </w:r>
    </w:p>
    <w:p w:rsidR="00CA52FE" w:rsidRPr="001A433F" w:rsidRDefault="00CA52FE" w:rsidP="00CA52FE">
      <w:pPr>
        <w:pStyle w:val="BodyText2"/>
        <w:spacing w:after="0" w:line="240" w:lineRule="auto"/>
        <w:rPr>
          <w:rFonts w:ascii="Tahoma" w:hAnsi="Tahoma" w:cs="Tahoma"/>
          <w:sz w:val="18"/>
          <w:szCs w:val="18"/>
          <w:lang w:val="it-IT"/>
        </w:rPr>
      </w:pPr>
    </w:p>
    <w:p w:rsidR="00DB2D1E" w:rsidRPr="001A433F" w:rsidRDefault="00DB2D1E" w:rsidP="00CA52FE">
      <w:pPr>
        <w:jc w:val="both"/>
        <w:rPr>
          <w:rFonts w:cs="Tahoma"/>
          <w:szCs w:val="18"/>
          <w:lang w:val="it-IT"/>
        </w:rPr>
      </w:pPr>
      <w:r w:rsidRPr="001A433F">
        <w:rPr>
          <w:rFonts w:cs="Tahoma"/>
          <w:b/>
          <w:bCs/>
          <w:color w:val="000000"/>
          <w:szCs w:val="18"/>
          <w:lang w:val="it-IT"/>
        </w:rPr>
        <w:t xml:space="preserve">Servicio de Soporte </w:t>
      </w:r>
      <w:r w:rsidRPr="001A433F">
        <w:rPr>
          <w:rFonts w:cs="Tahoma"/>
          <w:color w:val="000000"/>
          <w:szCs w:val="18"/>
          <w:lang w:val="it-IT"/>
        </w:rPr>
        <w:t>proporciona consejos y orientación a corto plazo (según los recursos disponibles de Microsoft) sobre los problemas que no cubra el Soporte Técnico para la Resolución de Problemas, lo que incluye ayuda para problemas de diseño, desarrollo e implementación.</w:t>
      </w:r>
    </w:p>
    <w:p w:rsidR="00CA52FE" w:rsidRPr="001A433F" w:rsidRDefault="00CA52FE" w:rsidP="00CA52FE">
      <w:pPr>
        <w:jc w:val="both"/>
        <w:rPr>
          <w:rFonts w:cs="Tahoma"/>
          <w:szCs w:val="18"/>
          <w:lang w:val="it-IT"/>
        </w:rPr>
      </w:pPr>
    </w:p>
    <w:p w:rsidR="00DB2D1E" w:rsidRPr="001A433F" w:rsidRDefault="00DB2D1E" w:rsidP="00CA52FE">
      <w:pPr>
        <w:rPr>
          <w:rFonts w:cs="Tahoma"/>
          <w:szCs w:val="18"/>
          <w:lang w:val="it-IT"/>
        </w:rPr>
      </w:pPr>
      <w:r w:rsidRPr="001A433F">
        <w:rPr>
          <w:rFonts w:cs="Tahoma"/>
          <w:b/>
          <w:bCs/>
          <w:color w:val="000000"/>
          <w:szCs w:val="18"/>
          <w:lang w:val="it-IT"/>
        </w:rPr>
        <w:t xml:space="preserve">Soporte Técnico para la Resolución de Problemas </w:t>
      </w:r>
      <w:r w:rsidRPr="001A433F">
        <w:rPr>
          <w:rFonts w:cs="Tahoma"/>
          <w:color w:val="000000"/>
          <w:szCs w:val="18"/>
          <w:lang w:val="it-IT"/>
        </w:rPr>
        <w:t>proporciona asistencia para los problemas con síntomas específicos que surjan al utilizar los productos Microsoft, siempre que exista una creencia razonable de que el</w:t>
      </w:r>
      <w:r w:rsidR="00F017DF" w:rsidRPr="001A433F">
        <w:rPr>
          <w:rFonts w:cs="Tahoma"/>
          <w:color w:val="000000"/>
          <w:szCs w:val="18"/>
          <w:lang w:val="it-IT"/>
        </w:rPr>
        <w:t> </w:t>
      </w:r>
      <w:r w:rsidRPr="001A433F">
        <w:rPr>
          <w:rFonts w:cs="Tahoma"/>
          <w:color w:val="000000"/>
          <w:szCs w:val="18"/>
          <w:lang w:val="it-IT"/>
        </w:rPr>
        <w:t>problema es causado por dichos productos.</w:t>
      </w:r>
    </w:p>
    <w:p w:rsidR="00DB2D1E" w:rsidRPr="001A433F" w:rsidRDefault="00DB2D1E" w:rsidP="00DB2D1E">
      <w:pPr>
        <w:spacing w:after="120"/>
        <w:rPr>
          <w:rFonts w:cs="Tahoma"/>
          <w:sz w:val="4"/>
          <w:szCs w:val="4"/>
          <w:lang w:val="it-IT"/>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911162"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911162" w:rsidRDefault="00DB2D1E" w:rsidP="00DE73D4">
            <w:pPr>
              <w:pStyle w:val="tableclose"/>
              <w:spacing w:line="276" w:lineRule="auto"/>
              <w:rPr>
                <w:rFonts w:ascii="Tahoma" w:hAnsi="Tahoma" w:cs="Tahoma"/>
                <w:b/>
                <w:color w:val="000000"/>
              </w:rPr>
            </w:pPr>
            <w:r w:rsidRPr="00911162">
              <w:rPr>
                <w:rFonts w:ascii="Tahoma" w:hAnsi="Tahoma" w:cs="Tahoma"/>
                <w:b/>
                <w:color w:val="000000"/>
              </w:rPr>
              <w:lastRenderedPageBreak/>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11162" w:rsidRDefault="00DB2D1E" w:rsidP="00DE73D4">
            <w:pPr>
              <w:pStyle w:val="tableclose"/>
              <w:spacing w:line="276" w:lineRule="auto"/>
              <w:rPr>
                <w:rFonts w:ascii="Tahoma" w:hAnsi="Tahoma" w:cs="Tahoma"/>
                <w:b/>
                <w:color w:val="000000"/>
              </w:rPr>
            </w:pPr>
            <w:r w:rsidRPr="00911162">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11162" w:rsidRDefault="00DB2D1E" w:rsidP="00DE73D4">
            <w:pPr>
              <w:pStyle w:val="tableclose"/>
              <w:spacing w:line="276" w:lineRule="auto"/>
              <w:rPr>
                <w:rFonts w:ascii="Tahoma" w:hAnsi="Tahoma" w:cs="Tahoma"/>
                <w:b/>
                <w:color w:val="000000"/>
              </w:rPr>
            </w:pPr>
            <w:r w:rsidRPr="00911162">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11162" w:rsidRDefault="00DB2D1E" w:rsidP="00DE73D4">
            <w:pPr>
              <w:pStyle w:val="tableclose"/>
              <w:spacing w:line="276" w:lineRule="auto"/>
              <w:rPr>
                <w:rFonts w:ascii="Tahoma" w:hAnsi="Tahoma" w:cs="Tahoma"/>
                <w:b/>
                <w:color w:val="000000"/>
              </w:rPr>
            </w:pPr>
            <w:r w:rsidRPr="00911162">
              <w:rPr>
                <w:rFonts w:ascii="Tahoma" w:hAnsi="Tahoma" w:cs="Tahoma"/>
                <w:b/>
                <w:color w:val="000000"/>
              </w:rPr>
              <w:t>Respuesta esperada del Cliente</w:t>
            </w:r>
          </w:p>
        </w:tc>
      </w:tr>
      <w:tr w:rsidR="00DB2D1E" w:rsidRPr="002E3163"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11162" w:rsidRDefault="00DB2D1E" w:rsidP="00DE73D4">
            <w:pPr>
              <w:pStyle w:val="tableclose"/>
              <w:spacing w:line="276" w:lineRule="auto"/>
              <w:rPr>
                <w:rFonts w:ascii="Tahoma" w:hAnsi="Tahoma" w:cs="Tahoma"/>
                <w:color w:val="000000"/>
                <w:sz w:val="18"/>
                <w:szCs w:val="18"/>
              </w:rPr>
            </w:pPr>
            <w:r w:rsidRPr="00911162">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78"/>
              </w:numPr>
              <w:spacing w:line="276" w:lineRule="auto"/>
              <w:rPr>
                <w:rFonts w:ascii="Tahoma" w:hAnsi="Tahoma" w:cs="Tahoma"/>
                <w:lang w:val="it-IT"/>
              </w:rPr>
            </w:pPr>
            <w:r w:rsidRPr="001A433F">
              <w:rPr>
                <w:rFonts w:ascii="Tahoma" w:hAnsi="Tahoma" w:cs="Tahoma"/>
                <w:color w:val="000000"/>
                <w:sz w:val="18"/>
                <w:szCs w:val="18"/>
                <w:lang w:val="it-IT"/>
              </w:rPr>
              <w:t>Impacto grave para el</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negocio: </w:t>
            </w:r>
          </w:p>
          <w:p w:rsidR="00DB2D1E" w:rsidRPr="001A433F" w:rsidRDefault="00DB2D1E" w:rsidP="002C1048">
            <w:pPr>
              <w:pStyle w:val="ListBullet3"/>
              <w:numPr>
                <w:ilvl w:val="0"/>
                <w:numId w:val="78"/>
              </w:numPr>
              <w:spacing w:line="276" w:lineRule="auto"/>
              <w:rPr>
                <w:rFonts w:ascii="Tahoma" w:hAnsi="Tahoma" w:cs="Tahoma"/>
                <w:lang w:val="it-IT"/>
              </w:rPr>
            </w:pPr>
            <w:r w:rsidRPr="001A433F">
              <w:rPr>
                <w:rFonts w:ascii="Tahoma" w:hAnsi="Tahoma" w:cs="Tahoma"/>
                <w:color w:val="000000"/>
                <w:sz w:val="18"/>
                <w:szCs w:val="18"/>
                <w:lang w:val="it-IT"/>
              </w:rPr>
              <w:t>Pérdida absoluta de un</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proceso de negocio fundamental (crítico) sin que se pueda continuar el trabajo dentro de lo razonable</w:t>
            </w:r>
          </w:p>
          <w:p w:rsidR="00DB2D1E" w:rsidRPr="00911162" w:rsidRDefault="00DB2D1E" w:rsidP="002C1048">
            <w:pPr>
              <w:pStyle w:val="ListBullet3"/>
              <w:numPr>
                <w:ilvl w:val="0"/>
                <w:numId w:val="78"/>
              </w:numPr>
              <w:spacing w:line="276" w:lineRule="auto"/>
              <w:rPr>
                <w:rFonts w:ascii="Tahoma" w:hAnsi="Tahoma" w:cs="Tahoma"/>
                <w:color w:val="000000"/>
                <w:sz w:val="18"/>
                <w:szCs w:val="18"/>
              </w:rPr>
            </w:pPr>
            <w:r w:rsidRPr="00911162">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79"/>
              </w:numPr>
              <w:spacing w:line="276" w:lineRule="auto"/>
              <w:rPr>
                <w:rFonts w:ascii="Tahoma" w:hAnsi="Tahoma" w:cs="Tahoma"/>
                <w:sz w:val="18"/>
                <w:szCs w:val="18"/>
                <w:lang w:val="it-IT"/>
              </w:rPr>
            </w:pPr>
            <w:r w:rsidRPr="001A433F">
              <w:rPr>
                <w:rFonts w:ascii="Tahoma" w:hAnsi="Tahoma" w:cs="Tahoma"/>
                <w:sz w:val="18"/>
                <w:szCs w:val="18"/>
                <w:lang w:val="it-IT"/>
              </w:rPr>
              <w:t xml:space="preserve">Respuesta a la </w:t>
            </w:r>
            <w:r w:rsidRPr="001A433F">
              <w:rPr>
                <w:rFonts w:ascii="Tahoma" w:hAnsi="Tahoma" w:cs="Tahoma"/>
                <w:color w:val="000000"/>
                <w:sz w:val="18"/>
                <w:szCs w:val="18"/>
                <w:lang w:val="it-IT"/>
              </w:rPr>
              <w:t>primera</w:t>
            </w:r>
            <w:r w:rsidRPr="001A433F">
              <w:rPr>
                <w:rFonts w:ascii="Tahoma" w:hAnsi="Tahoma" w:cs="Tahoma"/>
                <w:color w:val="000000"/>
                <w:sz w:val="18"/>
                <w:szCs w:val="18"/>
                <w:vertAlign w:val="superscript"/>
                <w:lang w:val="it-IT"/>
              </w:rPr>
              <w:t xml:space="preserve"> </w:t>
            </w:r>
            <w:r w:rsidRPr="001A433F">
              <w:rPr>
                <w:rFonts w:ascii="Tahoma" w:hAnsi="Tahoma" w:cs="Tahoma"/>
                <w:color w:val="000000"/>
                <w:sz w:val="18"/>
                <w:szCs w:val="18"/>
                <w:lang w:val="it-IT"/>
              </w:rPr>
              <w:t>llamada en 1 hora o menos</w:t>
            </w:r>
          </w:p>
          <w:p w:rsidR="00DB2D1E" w:rsidRPr="00911162" w:rsidRDefault="00DB2D1E" w:rsidP="002C1048">
            <w:pPr>
              <w:pStyle w:val="ListBullet3"/>
              <w:numPr>
                <w:ilvl w:val="0"/>
                <w:numId w:val="79"/>
              </w:numPr>
              <w:spacing w:line="276" w:lineRule="auto"/>
              <w:rPr>
                <w:rFonts w:ascii="Tahoma" w:hAnsi="Tahoma" w:cs="Tahoma"/>
                <w:sz w:val="18"/>
                <w:szCs w:val="18"/>
              </w:rPr>
            </w:pPr>
            <w:r w:rsidRPr="00911162">
              <w:rPr>
                <w:rFonts w:ascii="Tahoma" w:hAnsi="Tahoma" w:cs="Tahoma"/>
                <w:color w:val="000000"/>
                <w:sz w:val="18"/>
                <w:szCs w:val="18"/>
              </w:rPr>
              <w:t>Nuestros Recursos acudirán a las instalaciones del Cliente lo antes posible.</w:t>
            </w:r>
          </w:p>
          <w:p w:rsidR="00DB2D1E" w:rsidRPr="00911162" w:rsidRDefault="00DB2D1E" w:rsidP="002C1048">
            <w:pPr>
              <w:pStyle w:val="ListBullet3"/>
              <w:numPr>
                <w:ilvl w:val="0"/>
                <w:numId w:val="79"/>
              </w:numPr>
              <w:spacing w:line="276" w:lineRule="auto"/>
              <w:rPr>
                <w:rFonts w:ascii="Tahoma" w:hAnsi="Tahoma" w:cs="Tahoma"/>
                <w:sz w:val="18"/>
                <w:szCs w:val="18"/>
              </w:rPr>
            </w:pPr>
            <w:r w:rsidRPr="00911162">
              <w:rPr>
                <w:rFonts w:ascii="Tahoma" w:hAnsi="Tahoma" w:cs="Tahoma"/>
                <w:color w:val="000000"/>
                <w:sz w:val="18"/>
                <w:szCs w:val="18"/>
              </w:rPr>
              <w:t>Esfuerzo continuo durante horario 24x7</w:t>
            </w:r>
          </w:p>
          <w:p w:rsidR="00DB2D1E" w:rsidRPr="001A433F" w:rsidRDefault="00DB2D1E" w:rsidP="002C1048">
            <w:pPr>
              <w:pStyle w:val="ListBullet3"/>
              <w:numPr>
                <w:ilvl w:val="0"/>
                <w:numId w:val="79"/>
              </w:numPr>
              <w:spacing w:line="276" w:lineRule="auto"/>
              <w:rPr>
                <w:rFonts w:ascii="Tahoma" w:hAnsi="Tahoma" w:cs="Tahoma"/>
                <w:sz w:val="18"/>
                <w:szCs w:val="18"/>
                <w:lang w:val="it-IT"/>
              </w:rPr>
            </w:pPr>
            <w:r w:rsidRPr="001A433F">
              <w:rPr>
                <w:rFonts w:ascii="Tahoma" w:hAnsi="Tahoma" w:cs="Tahoma"/>
                <w:color w:val="000000"/>
                <w:sz w:val="18"/>
                <w:szCs w:val="18"/>
                <w:lang w:val="it-IT"/>
              </w:rPr>
              <w:t>Rápida remisión a una instancia superior dentro de</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Microsoft a equipos de</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productos</w:t>
            </w:r>
          </w:p>
          <w:p w:rsidR="00DB2D1E" w:rsidRPr="00911162" w:rsidRDefault="00DB2D1E" w:rsidP="002C1048">
            <w:pPr>
              <w:pStyle w:val="ListBullet3"/>
              <w:numPr>
                <w:ilvl w:val="0"/>
                <w:numId w:val="79"/>
              </w:numPr>
              <w:spacing w:line="276" w:lineRule="auto"/>
              <w:rPr>
                <w:rFonts w:ascii="Tahoma" w:hAnsi="Tahoma" w:cs="Tahoma"/>
                <w:color w:val="000000"/>
                <w:sz w:val="18"/>
                <w:szCs w:val="18"/>
              </w:rPr>
            </w:pPr>
            <w:r w:rsidRPr="00911162">
              <w:rPr>
                <w:rFonts w:ascii="Tahoma" w:hAnsi="Tahoma" w:cs="Tahoma"/>
                <w:color w:val="000000"/>
                <w:sz w:val="18"/>
                <w:szCs w:val="18"/>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80"/>
              </w:numPr>
              <w:spacing w:line="276" w:lineRule="auto"/>
              <w:rPr>
                <w:rFonts w:ascii="Tahoma" w:hAnsi="Tahoma" w:cs="Tahoma"/>
                <w:sz w:val="18"/>
                <w:szCs w:val="18"/>
                <w:lang w:val="it-IT"/>
              </w:rPr>
            </w:pPr>
            <w:r w:rsidRPr="001A433F">
              <w:rPr>
                <w:rFonts w:ascii="Tahoma" w:hAnsi="Tahoma" w:cs="Tahoma"/>
                <w:color w:val="000000"/>
                <w:sz w:val="18"/>
                <w:szCs w:val="18"/>
                <w:lang w:val="it-IT"/>
              </w:rPr>
              <w:t>Notificación de Ejecutivos senior del</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Cliente </w:t>
            </w:r>
          </w:p>
          <w:p w:rsidR="00DB2D1E" w:rsidRPr="001A433F" w:rsidRDefault="00DB2D1E" w:rsidP="002C1048">
            <w:pPr>
              <w:pStyle w:val="ListBullet3"/>
              <w:numPr>
                <w:ilvl w:val="0"/>
                <w:numId w:val="80"/>
              </w:numPr>
              <w:spacing w:line="276" w:lineRule="auto"/>
              <w:rPr>
                <w:rFonts w:ascii="Tahoma" w:hAnsi="Tahoma" w:cs="Tahoma"/>
                <w:sz w:val="18"/>
                <w:szCs w:val="18"/>
                <w:lang w:val="it-IT"/>
              </w:rPr>
            </w:pPr>
            <w:r w:rsidRPr="001A433F">
              <w:rPr>
                <w:rFonts w:ascii="Tahoma" w:hAnsi="Tahoma" w:cs="Tahoma"/>
                <w:color w:val="000000"/>
                <w:sz w:val="18"/>
                <w:szCs w:val="18"/>
                <w:lang w:val="it-IT"/>
              </w:rPr>
              <w:t>Asignación de los recursos adecuados para mantener un esfuerzo continuo durante horario 24x7</w:t>
            </w:r>
            <w:r w:rsidRPr="001A433F">
              <w:rPr>
                <w:rFonts w:ascii="Tahoma" w:hAnsi="Tahoma" w:cs="Tahoma"/>
                <w:color w:val="000000"/>
                <w:sz w:val="18"/>
                <w:szCs w:val="18"/>
                <w:vertAlign w:val="superscript"/>
                <w:lang w:val="it-IT"/>
              </w:rPr>
              <w:t>2</w:t>
            </w:r>
          </w:p>
          <w:p w:rsidR="00DB2D1E" w:rsidRPr="001A433F" w:rsidRDefault="00DB2D1E" w:rsidP="002C1048">
            <w:pPr>
              <w:pStyle w:val="ListBullet3"/>
              <w:numPr>
                <w:ilvl w:val="0"/>
                <w:numId w:val="80"/>
              </w:numPr>
              <w:spacing w:line="276" w:lineRule="auto"/>
              <w:rPr>
                <w:rFonts w:ascii="Tahoma" w:hAnsi="Tahoma" w:cs="Tahoma"/>
                <w:color w:val="000000"/>
                <w:sz w:val="18"/>
                <w:szCs w:val="18"/>
                <w:lang w:val="it-IT"/>
              </w:rPr>
            </w:pPr>
            <w:r w:rsidRPr="001A433F">
              <w:rPr>
                <w:rFonts w:ascii="Tahoma" w:hAnsi="Tahoma" w:cs="Tahoma"/>
                <w:color w:val="000000"/>
                <w:sz w:val="18"/>
                <w:szCs w:val="18"/>
                <w:lang w:val="it-IT"/>
              </w:rPr>
              <w:t>Acceso y respuesta rápidos de la autoridad de control de cambios</w:t>
            </w:r>
          </w:p>
        </w:tc>
      </w:tr>
      <w:tr w:rsidR="00DB2D1E" w:rsidRPr="00911162"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1A433F" w:rsidRDefault="00DB2D1E" w:rsidP="00DE73D4">
            <w:pPr>
              <w:pStyle w:val="tableclose"/>
              <w:spacing w:line="276" w:lineRule="auto"/>
              <w:rPr>
                <w:rFonts w:ascii="Tahoma" w:hAnsi="Tahoma" w:cs="Tahoma"/>
                <w:color w:val="000000"/>
                <w:sz w:val="18"/>
                <w:szCs w:val="18"/>
                <w:lang w:val="it-IT"/>
              </w:rPr>
            </w:pPr>
            <w:r w:rsidRPr="001A433F">
              <w:rPr>
                <w:rFonts w:ascii="Tahoma" w:hAnsi="Tahoma" w:cs="Tahoma"/>
                <w:color w:val="000000"/>
                <w:sz w:val="18"/>
                <w:szCs w:val="18"/>
                <w:lang w:val="it-IT"/>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78"/>
              </w:numPr>
              <w:spacing w:line="276" w:lineRule="auto"/>
              <w:rPr>
                <w:rFonts w:ascii="Tahoma" w:hAnsi="Tahoma" w:cs="Tahoma"/>
                <w:lang w:val="it-IT"/>
              </w:rPr>
            </w:pPr>
            <w:r w:rsidRPr="001A433F">
              <w:rPr>
                <w:rFonts w:ascii="Tahoma" w:hAnsi="Tahoma" w:cs="Tahoma"/>
                <w:color w:val="000000"/>
                <w:sz w:val="18"/>
                <w:szCs w:val="18"/>
                <w:lang w:val="it-IT"/>
              </w:rPr>
              <w:t>Impacto crítico para el</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negocio: </w:t>
            </w:r>
          </w:p>
          <w:p w:rsidR="00DB2D1E" w:rsidRPr="001A433F" w:rsidRDefault="00DB2D1E" w:rsidP="002C1048">
            <w:pPr>
              <w:pStyle w:val="ListBullet3"/>
              <w:numPr>
                <w:ilvl w:val="0"/>
                <w:numId w:val="78"/>
              </w:numPr>
              <w:spacing w:line="276" w:lineRule="auto"/>
              <w:rPr>
                <w:rFonts w:ascii="Tahoma" w:hAnsi="Tahoma" w:cs="Tahoma"/>
                <w:lang w:val="it-IT"/>
              </w:rPr>
            </w:pPr>
            <w:r w:rsidRPr="001A433F">
              <w:rPr>
                <w:rFonts w:ascii="Tahoma" w:hAnsi="Tahoma" w:cs="Tahoma"/>
                <w:color w:val="000000"/>
                <w:sz w:val="18"/>
                <w:szCs w:val="18"/>
                <w:lang w:val="it-IT"/>
              </w:rPr>
              <w:t>Pérdida o degradación importante de servicios</w:t>
            </w:r>
          </w:p>
          <w:p w:rsidR="00DB2D1E" w:rsidRPr="00911162" w:rsidRDefault="00DB2D1E" w:rsidP="00F017DF">
            <w:pPr>
              <w:pStyle w:val="ListBullet3"/>
              <w:numPr>
                <w:ilvl w:val="0"/>
                <w:numId w:val="78"/>
              </w:numPr>
              <w:spacing w:line="276" w:lineRule="auto"/>
              <w:rPr>
                <w:rFonts w:ascii="Tahoma" w:hAnsi="Tahoma" w:cs="Tahoma"/>
                <w:color w:val="000000"/>
                <w:sz w:val="18"/>
                <w:szCs w:val="18"/>
              </w:rPr>
            </w:pPr>
            <w:r w:rsidRPr="00911162">
              <w:rPr>
                <w:rFonts w:ascii="Tahoma" w:hAnsi="Tahoma" w:cs="Tahoma"/>
                <w:color w:val="000000"/>
                <w:sz w:val="18"/>
                <w:szCs w:val="18"/>
              </w:rPr>
              <w:t>Necesita atención en 1</w:t>
            </w:r>
            <w:r w:rsidR="00F017DF" w:rsidRPr="00911162">
              <w:rPr>
                <w:rFonts w:ascii="Tahoma" w:hAnsi="Tahoma" w:cs="Tahoma"/>
                <w:color w:val="000000"/>
                <w:sz w:val="18"/>
                <w:szCs w:val="18"/>
              </w:rPr>
              <w:t> </w:t>
            </w:r>
            <w:r w:rsidRPr="00911162">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79"/>
              </w:numPr>
              <w:spacing w:line="276" w:lineRule="auto"/>
              <w:rPr>
                <w:rFonts w:ascii="Tahoma" w:hAnsi="Tahoma" w:cs="Tahoma"/>
                <w:sz w:val="18"/>
                <w:szCs w:val="18"/>
                <w:lang w:val="it-IT"/>
              </w:rPr>
            </w:pPr>
            <w:r w:rsidRPr="001A433F">
              <w:rPr>
                <w:rFonts w:ascii="Tahoma" w:hAnsi="Tahoma" w:cs="Tahoma"/>
                <w:sz w:val="18"/>
                <w:szCs w:val="18"/>
                <w:lang w:val="it-IT"/>
              </w:rPr>
              <w:t xml:space="preserve">Respuesta a la </w:t>
            </w:r>
            <w:r w:rsidRPr="001A433F">
              <w:rPr>
                <w:rFonts w:ascii="Tahoma" w:hAnsi="Tahoma" w:cs="Tahoma"/>
                <w:color w:val="000000"/>
                <w:sz w:val="18"/>
                <w:szCs w:val="18"/>
                <w:lang w:val="it-IT"/>
              </w:rPr>
              <w:t>primera</w:t>
            </w:r>
            <w:r w:rsidRPr="001A433F">
              <w:rPr>
                <w:rFonts w:ascii="Tahoma" w:hAnsi="Tahoma" w:cs="Tahoma"/>
                <w:color w:val="000000"/>
                <w:sz w:val="18"/>
                <w:szCs w:val="18"/>
                <w:vertAlign w:val="superscript"/>
                <w:lang w:val="it-IT"/>
              </w:rPr>
              <w:t xml:space="preserve"> </w:t>
            </w:r>
            <w:r w:rsidRPr="001A433F">
              <w:rPr>
                <w:rFonts w:ascii="Tahoma" w:hAnsi="Tahoma" w:cs="Tahoma"/>
                <w:color w:val="000000"/>
                <w:sz w:val="18"/>
                <w:szCs w:val="18"/>
                <w:lang w:val="it-IT"/>
              </w:rPr>
              <w:t>llamada en 1 hora o menos</w:t>
            </w:r>
          </w:p>
          <w:p w:rsidR="00DB2D1E" w:rsidRPr="001A433F" w:rsidRDefault="00DB2D1E" w:rsidP="002C1048">
            <w:pPr>
              <w:pStyle w:val="ListBullet3"/>
              <w:numPr>
                <w:ilvl w:val="0"/>
                <w:numId w:val="79"/>
              </w:numPr>
              <w:spacing w:line="276" w:lineRule="auto"/>
              <w:rPr>
                <w:rFonts w:ascii="Tahoma" w:hAnsi="Tahoma" w:cs="Tahoma"/>
                <w:sz w:val="18"/>
                <w:szCs w:val="18"/>
                <w:lang w:val="it-IT"/>
              </w:rPr>
            </w:pPr>
            <w:r w:rsidRPr="001A433F">
              <w:rPr>
                <w:rFonts w:ascii="Tahoma" w:hAnsi="Tahoma" w:cs="Tahoma"/>
                <w:color w:val="000000"/>
                <w:sz w:val="18"/>
                <w:szCs w:val="18"/>
                <w:lang w:val="it-IT"/>
              </w:rPr>
              <w:t>Nuestros recursos acudirán a las instalaciones del Cliente según lo solicitado.</w:t>
            </w:r>
          </w:p>
          <w:p w:rsidR="00DB2D1E" w:rsidRPr="00911162" w:rsidRDefault="00DB2D1E" w:rsidP="002C1048">
            <w:pPr>
              <w:pStyle w:val="ListBullet3"/>
              <w:numPr>
                <w:ilvl w:val="0"/>
                <w:numId w:val="79"/>
              </w:numPr>
              <w:spacing w:line="276" w:lineRule="auto"/>
              <w:rPr>
                <w:rFonts w:ascii="Tahoma" w:hAnsi="Tahoma" w:cs="Tahoma"/>
                <w:sz w:val="18"/>
                <w:szCs w:val="18"/>
              </w:rPr>
            </w:pPr>
            <w:r w:rsidRPr="00911162">
              <w:rPr>
                <w:rFonts w:ascii="Tahoma" w:hAnsi="Tahoma" w:cs="Tahoma"/>
                <w:color w:val="000000"/>
                <w:sz w:val="18"/>
                <w:szCs w:val="18"/>
              </w:rPr>
              <w:t>Esfuerzo continuo durante horario 24x7</w:t>
            </w:r>
          </w:p>
          <w:p w:rsidR="00DB2D1E" w:rsidRPr="00911162" w:rsidRDefault="00DB2D1E" w:rsidP="002C1048">
            <w:pPr>
              <w:pStyle w:val="ListBullet3"/>
              <w:numPr>
                <w:ilvl w:val="0"/>
                <w:numId w:val="79"/>
              </w:numPr>
              <w:spacing w:line="276" w:lineRule="auto"/>
              <w:rPr>
                <w:rFonts w:ascii="Tahoma" w:hAnsi="Tahoma" w:cs="Tahoma"/>
                <w:color w:val="000000"/>
                <w:sz w:val="18"/>
                <w:szCs w:val="18"/>
              </w:rPr>
            </w:pPr>
            <w:r w:rsidRPr="00911162">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80"/>
              </w:numPr>
              <w:spacing w:line="276" w:lineRule="auto"/>
              <w:rPr>
                <w:rFonts w:ascii="Tahoma" w:hAnsi="Tahoma" w:cs="Tahoma"/>
                <w:sz w:val="18"/>
                <w:szCs w:val="18"/>
                <w:lang w:val="it-IT"/>
              </w:rPr>
            </w:pPr>
            <w:r w:rsidRPr="001A433F">
              <w:rPr>
                <w:rFonts w:ascii="Tahoma" w:hAnsi="Tahoma" w:cs="Tahoma"/>
                <w:color w:val="000000"/>
                <w:sz w:val="18"/>
                <w:szCs w:val="18"/>
                <w:lang w:val="it-IT"/>
              </w:rPr>
              <w:t>Asignación de los recursos adecuados para mantener un esfuerzo continuo durante horario 24x7</w:t>
            </w:r>
            <w:r w:rsidRPr="001A433F">
              <w:rPr>
                <w:rFonts w:ascii="Tahoma" w:hAnsi="Tahoma" w:cs="Tahoma"/>
                <w:color w:val="000000"/>
                <w:sz w:val="18"/>
                <w:szCs w:val="18"/>
                <w:vertAlign w:val="superscript"/>
                <w:lang w:val="it-IT"/>
              </w:rPr>
              <w:t>2</w:t>
            </w:r>
          </w:p>
          <w:p w:rsidR="00DB2D1E" w:rsidRPr="001A433F" w:rsidRDefault="00DB2D1E" w:rsidP="002C1048">
            <w:pPr>
              <w:pStyle w:val="ListBullet3"/>
              <w:numPr>
                <w:ilvl w:val="0"/>
                <w:numId w:val="80"/>
              </w:numPr>
              <w:spacing w:line="276" w:lineRule="auto"/>
              <w:rPr>
                <w:rFonts w:ascii="Tahoma" w:hAnsi="Tahoma" w:cs="Tahoma"/>
                <w:sz w:val="18"/>
                <w:szCs w:val="18"/>
                <w:lang w:val="it-IT"/>
              </w:rPr>
            </w:pPr>
            <w:r w:rsidRPr="001A433F">
              <w:rPr>
                <w:rFonts w:ascii="Tahoma" w:hAnsi="Tahoma" w:cs="Tahoma"/>
                <w:color w:val="000000"/>
                <w:sz w:val="18"/>
                <w:szCs w:val="18"/>
                <w:lang w:val="it-IT"/>
              </w:rPr>
              <w:t>Acceso y respuesta rápidos de la autoridad de control de cambios</w:t>
            </w:r>
          </w:p>
          <w:p w:rsidR="00DB2D1E" w:rsidRPr="00911162" w:rsidRDefault="00DB2D1E" w:rsidP="002C1048">
            <w:pPr>
              <w:pStyle w:val="ListBullet3"/>
              <w:numPr>
                <w:ilvl w:val="0"/>
                <w:numId w:val="80"/>
              </w:numPr>
              <w:spacing w:line="276" w:lineRule="auto"/>
              <w:rPr>
                <w:rFonts w:ascii="Tahoma" w:hAnsi="Tahoma" w:cs="Tahoma"/>
                <w:color w:val="000000"/>
                <w:sz w:val="18"/>
                <w:szCs w:val="18"/>
              </w:rPr>
            </w:pPr>
            <w:r w:rsidRPr="00911162">
              <w:rPr>
                <w:rFonts w:ascii="Tahoma" w:hAnsi="Tahoma" w:cs="Tahoma"/>
                <w:color w:val="000000"/>
                <w:sz w:val="18"/>
                <w:szCs w:val="18"/>
              </w:rPr>
              <w:t>Notificación de la administración</w:t>
            </w:r>
          </w:p>
        </w:tc>
      </w:tr>
      <w:tr w:rsidR="00DB2D1E" w:rsidRPr="002E3163"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1A433F" w:rsidRDefault="00DB2D1E" w:rsidP="006B27B1">
            <w:pPr>
              <w:pStyle w:val="tableclose"/>
              <w:spacing w:line="276" w:lineRule="auto"/>
              <w:rPr>
                <w:rFonts w:ascii="Tahoma" w:hAnsi="Tahoma" w:cs="Tahoma"/>
                <w:color w:val="000000"/>
                <w:sz w:val="18"/>
                <w:szCs w:val="18"/>
                <w:lang w:val="it-IT"/>
              </w:rPr>
            </w:pPr>
            <w:r w:rsidRPr="001A433F">
              <w:rPr>
                <w:rFonts w:ascii="Tahoma" w:hAnsi="Tahoma" w:cs="Tahoma"/>
                <w:color w:val="000000"/>
                <w:sz w:val="18"/>
                <w:szCs w:val="18"/>
                <w:lang w:val="it-IT"/>
              </w:rPr>
              <w:t>B Presentación por teléfono o</w:t>
            </w:r>
            <w:r w:rsidR="006B27B1" w:rsidRPr="001A433F">
              <w:rPr>
                <w:rFonts w:ascii="Tahoma" w:hAnsi="Tahoma" w:cs="Tahoma"/>
                <w:color w:val="000000"/>
                <w:sz w:val="18"/>
                <w:szCs w:val="18"/>
                <w:lang w:val="it-IT"/>
              </w:rPr>
              <w:t> </w:t>
            </w:r>
            <w:r w:rsidRPr="001A433F">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78"/>
              </w:numPr>
              <w:spacing w:line="276" w:lineRule="auto"/>
              <w:rPr>
                <w:rFonts w:ascii="Tahoma" w:hAnsi="Tahoma" w:cs="Tahoma"/>
                <w:lang w:val="it-IT"/>
              </w:rPr>
            </w:pPr>
            <w:r w:rsidRPr="001A433F">
              <w:rPr>
                <w:rFonts w:ascii="Tahoma" w:hAnsi="Tahoma" w:cs="Tahoma"/>
                <w:color w:val="000000"/>
                <w:sz w:val="18"/>
                <w:szCs w:val="18"/>
                <w:lang w:val="it-IT"/>
              </w:rPr>
              <w:t xml:space="preserve">Impacto moderado para el negocio: </w:t>
            </w:r>
          </w:p>
          <w:p w:rsidR="00DB2D1E" w:rsidRPr="001A433F" w:rsidRDefault="00DB2D1E" w:rsidP="002C1048">
            <w:pPr>
              <w:pStyle w:val="ListBullet3"/>
              <w:numPr>
                <w:ilvl w:val="0"/>
                <w:numId w:val="78"/>
              </w:numPr>
              <w:spacing w:line="276" w:lineRule="auto"/>
              <w:rPr>
                <w:rFonts w:ascii="Tahoma" w:hAnsi="Tahoma" w:cs="Tahoma"/>
                <w:lang w:val="it-IT"/>
              </w:rPr>
            </w:pPr>
            <w:r w:rsidRPr="001A433F">
              <w:rPr>
                <w:rFonts w:ascii="Tahoma" w:hAnsi="Tahoma" w:cs="Tahoma"/>
                <w:color w:val="000000"/>
                <w:sz w:val="18"/>
                <w:szCs w:val="18"/>
                <w:lang w:val="it-IT"/>
              </w:rPr>
              <w:t>Pérdida o degradación moderada de los servicios, pero se puede seguir trabajando razonablemente de forma parcial.</w:t>
            </w:r>
          </w:p>
          <w:p w:rsidR="00DB2D1E" w:rsidRPr="001A433F" w:rsidRDefault="00DB2D1E" w:rsidP="00F017DF">
            <w:pPr>
              <w:pStyle w:val="ListBullet3"/>
              <w:numPr>
                <w:ilvl w:val="0"/>
                <w:numId w:val="78"/>
              </w:numPr>
              <w:spacing w:line="276" w:lineRule="auto"/>
              <w:rPr>
                <w:rFonts w:ascii="Tahoma" w:hAnsi="Tahoma" w:cs="Tahoma"/>
                <w:color w:val="000000"/>
                <w:sz w:val="18"/>
                <w:szCs w:val="18"/>
                <w:lang w:val="it-IT"/>
              </w:rPr>
            </w:pPr>
            <w:r w:rsidRPr="001A433F">
              <w:rPr>
                <w:rFonts w:ascii="Tahoma" w:hAnsi="Tahoma" w:cs="Tahoma"/>
                <w:color w:val="000000"/>
                <w:sz w:val="18"/>
                <w:szCs w:val="18"/>
                <w:lang w:val="it-IT"/>
              </w:rPr>
              <w:t>Necesita atención en 2</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horas durante Horario</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laboral normal</w:t>
            </w:r>
            <w:r w:rsidRPr="001A433F">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79"/>
              </w:numPr>
              <w:spacing w:line="276" w:lineRule="auto"/>
              <w:rPr>
                <w:rFonts w:ascii="Tahoma" w:hAnsi="Tahoma" w:cs="Tahoma"/>
                <w:sz w:val="18"/>
                <w:szCs w:val="18"/>
                <w:lang w:val="it-IT"/>
              </w:rPr>
            </w:pPr>
            <w:r w:rsidRPr="001A433F">
              <w:rPr>
                <w:rFonts w:ascii="Tahoma" w:hAnsi="Tahoma" w:cs="Tahoma"/>
                <w:sz w:val="18"/>
                <w:szCs w:val="18"/>
                <w:lang w:val="it-IT"/>
              </w:rPr>
              <w:t xml:space="preserve">Respuesta a la </w:t>
            </w:r>
            <w:r w:rsidRPr="001A433F">
              <w:rPr>
                <w:rFonts w:ascii="Tahoma" w:hAnsi="Tahoma" w:cs="Tahoma"/>
                <w:color w:val="000000"/>
                <w:sz w:val="18"/>
                <w:szCs w:val="18"/>
                <w:lang w:val="it-IT"/>
              </w:rPr>
              <w:t>primera</w:t>
            </w:r>
            <w:r w:rsidR="008806E8" w:rsidRPr="001A433F">
              <w:rPr>
                <w:rFonts w:ascii="Tahoma" w:hAnsi="Tahoma" w:cs="Tahoma"/>
                <w:color w:val="000000"/>
                <w:sz w:val="18"/>
                <w:szCs w:val="18"/>
                <w:vertAlign w:val="superscript"/>
                <w:lang w:val="it-IT"/>
              </w:rPr>
              <w:t xml:space="preserve"> </w:t>
            </w:r>
            <w:r w:rsidRPr="001A433F">
              <w:rPr>
                <w:rFonts w:ascii="Tahoma" w:hAnsi="Tahoma" w:cs="Tahoma"/>
                <w:color w:val="000000"/>
                <w:sz w:val="18"/>
                <w:szCs w:val="18"/>
                <w:lang w:val="it-IT"/>
              </w:rPr>
              <w:t>llamada en 2 horas o menos</w:t>
            </w:r>
          </w:p>
          <w:p w:rsidR="00DB2D1E" w:rsidRPr="001A433F" w:rsidRDefault="00DB2D1E" w:rsidP="002C1048">
            <w:pPr>
              <w:pStyle w:val="ListBullet3"/>
              <w:numPr>
                <w:ilvl w:val="0"/>
                <w:numId w:val="79"/>
              </w:numPr>
              <w:spacing w:line="276" w:lineRule="auto"/>
              <w:rPr>
                <w:rFonts w:ascii="Tahoma" w:hAnsi="Tahoma" w:cs="Tahoma"/>
                <w:sz w:val="18"/>
                <w:szCs w:val="18"/>
                <w:lang w:val="it-IT"/>
              </w:rPr>
            </w:pPr>
            <w:r w:rsidRPr="001A433F">
              <w:rPr>
                <w:rFonts w:ascii="Tahoma" w:hAnsi="Tahoma" w:cs="Tahoma"/>
                <w:color w:val="000000"/>
                <w:sz w:val="18"/>
                <w:szCs w:val="18"/>
                <w:lang w:val="it-IT"/>
              </w:rPr>
              <w:t>Esfuerzo solo durante Horario laboral</w:t>
            </w:r>
            <w:r w:rsidRPr="001A433F">
              <w:rPr>
                <w:rFonts w:ascii="Tahoma" w:hAnsi="Tahoma" w:cs="Tahoma"/>
                <w:color w:val="000000"/>
                <w:sz w:val="18"/>
                <w:szCs w:val="18"/>
                <w:vertAlign w:val="superscript"/>
                <w:lang w:val="it-IT"/>
              </w:rPr>
              <w:t>1</w:t>
            </w:r>
            <w:r w:rsidRPr="001A433F">
              <w:rPr>
                <w:rFonts w:ascii="Tahoma" w:hAnsi="Tahoma" w:cs="Tahoma"/>
                <w:color w:val="000000"/>
                <w:sz w:val="18"/>
                <w:szCs w:val="18"/>
                <w:lang w:val="it-IT"/>
              </w:rPr>
              <w:t xml:space="preserve"> normal</w:t>
            </w:r>
          </w:p>
          <w:p w:rsidR="00DB2D1E" w:rsidRPr="001A433F"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80"/>
              </w:numPr>
              <w:spacing w:line="276" w:lineRule="auto"/>
              <w:rPr>
                <w:rFonts w:ascii="Tahoma" w:hAnsi="Tahoma" w:cs="Tahoma"/>
                <w:sz w:val="18"/>
                <w:szCs w:val="18"/>
                <w:lang w:val="it-IT"/>
              </w:rPr>
            </w:pPr>
            <w:r w:rsidRPr="001A433F">
              <w:rPr>
                <w:rFonts w:ascii="Tahoma" w:hAnsi="Tahoma" w:cs="Tahoma"/>
                <w:color w:val="000000"/>
                <w:sz w:val="18"/>
                <w:szCs w:val="18"/>
                <w:lang w:val="it-IT"/>
              </w:rPr>
              <w:t>Asignación de los recursos adecuados para mantener un esfuerzo continuo durante Horario laboral</w:t>
            </w:r>
            <w:r w:rsidRPr="001A433F">
              <w:rPr>
                <w:rFonts w:ascii="Tahoma" w:hAnsi="Tahoma" w:cs="Tahoma"/>
                <w:color w:val="000000"/>
                <w:sz w:val="18"/>
                <w:szCs w:val="18"/>
                <w:vertAlign w:val="superscript"/>
                <w:lang w:val="it-IT"/>
              </w:rPr>
              <w:t>1</w:t>
            </w:r>
            <w:r w:rsidRPr="001A433F">
              <w:rPr>
                <w:rFonts w:ascii="Tahoma" w:hAnsi="Tahoma" w:cs="Tahoma"/>
                <w:color w:val="000000"/>
                <w:sz w:val="18"/>
                <w:szCs w:val="18"/>
                <w:lang w:val="it-IT"/>
              </w:rPr>
              <w:t xml:space="preserve"> normal</w:t>
            </w:r>
          </w:p>
          <w:p w:rsidR="00DB2D1E" w:rsidRPr="001A433F" w:rsidRDefault="00DB2D1E" w:rsidP="002C1048">
            <w:pPr>
              <w:pStyle w:val="ListBullet3"/>
              <w:numPr>
                <w:ilvl w:val="0"/>
                <w:numId w:val="80"/>
              </w:numPr>
              <w:spacing w:line="276" w:lineRule="auto"/>
              <w:rPr>
                <w:rFonts w:ascii="Tahoma" w:hAnsi="Tahoma" w:cs="Tahoma"/>
                <w:color w:val="000000"/>
                <w:sz w:val="18"/>
                <w:szCs w:val="18"/>
                <w:lang w:val="it-IT"/>
              </w:rPr>
            </w:pPr>
            <w:r w:rsidRPr="001A433F">
              <w:rPr>
                <w:rFonts w:ascii="Tahoma" w:hAnsi="Tahoma" w:cs="Tahoma"/>
                <w:color w:val="000000"/>
                <w:sz w:val="18"/>
                <w:szCs w:val="18"/>
                <w:lang w:val="it-IT"/>
              </w:rPr>
              <w:t>Acceso y respuesta de la autoridad de control de cambios en 4 horas dentro del Horario laboral normal</w:t>
            </w:r>
            <w:r w:rsidRPr="001A433F">
              <w:rPr>
                <w:rFonts w:ascii="Tahoma" w:hAnsi="Tahoma" w:cs="Tahoma"/>
                <w:color w:val="000000"/>
                <w:sz w:val="18"/>
                <w:szCs w:val="18"/>
                <w:vertAlign w:val="superscript"/>
                <w:lang w:val="it-IT"/>
              </w:rPr>
              <w:t>1</w:t>
            </w:r>
          </w:p>
        </w:tc>
      </w:tr>
      <w:tr w:rsidR="00DB2D1E" w:rsidRPr="00911162"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1A433F" w:rsidRDefault="00DB2D1E" w:rsidP="006B27B1">
            <w:pPr>
              <w:pStyle w:val="tableclose"/>
              <w:spacing w:line="276" w:lineRule="auto"/>
              <w:rPr>
                <w:rFonts w:ascii="Tahoma" w:hAnsi="Tahoma" w:cs="Tahoma"/>
                <w:color w:val="000000"/>
                <w:sz w:val="18"/>
                <w:szCs w:val="18"/>
                <w:lang w:val="it-IT"/>
              </w:rPr>
            </w:pPr>
            <w:r w:rsidRPr="001A433F">
              <w:rPr>
                <w:rFonts w:ascii="Tahoma" w:hAnsi="Tahoma" w:cs="Tahoma"/>
                <w:color w:val="000000"/>
                <w:sz w:val="18"/>
                <w:szCs w:val="18"/>
                <w:lang w:val="it-IT"/>
              </w:rPr>
              <w:t>C Presentación por teléfono o</w:t>
            </w:r>
            <w:r w:rsidR="006B27B1" w:rsidRPr="001A433F">
              <w:rPr>
                <w:rFonts w:ascii="Tahoma" w:hAnsi="Tahoma" w:cs="Tahoma"/>
                <w:color w:val="000000"/>
                <w:sz w:val="18"/>
                <w:szCs w:val="18"/>
                <w:lang w:val="it-IT"/>
              </w:rPr>
              <w:t> </w:t>
            </w:r>
            <w:r w:rsidRPr="001A433F">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78"/>
              </w:numPr>
              <w:spacing w:line="276" w:lineRule="auto"/>
              <w:rPr>
                <w:rFonts w:ascii="Tahoma" w:hAnsi="Tahoma" w:cs="Tahoma"/>
                <w:lang w:val="it-IT"/>
              </w:rPr>
            </w:pPr>
            <w:r w:rsidRPr="001A433F">
              <w:rPr>
                <w:rFonts w:ascii="Tahoma" w:hAnsi="Tahoma" w:cs="Tahoma"/>
                <w:color w:val="000000"/>
                <w:sz w:val="18"/>
                <w:szCs w:val="18"/>
                <w:lang w:val="it-IT"/>
              </w:rPr>
              <w:t>Impacto mínimo para el</w:t>
            </w:r>
            <w:r w:rsidR="006B27B1"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negocio: </w:t>
            </w:r>
          </w:p>
          <w:p w:rsidR="00DB2D1E" w:rsidRPr="001A433F" w:rsidRDefault="00DB2D1E" w:rsidP="002C1048">
            <w:pPr>
              <w:pStyle w:val="ListBullet3"/>
              <w:numPr>
                <w:ilvl w:val="0"/>
                <w:numId w:val="78"/>
              </w:numPr>
              <w:spacing w:line="276" w:lineRule="auto"/>
              <w:rPr>
                <w:rFonts w:ascii="Tahoma" w:hAnsi="Tahoma" w:cs="Tahoma"/>
                <w:lang w:val="it-IT"/>
              </w:rPr>
            </w:pPr>
            <w:r w:rsidRPr="001A433F">
              <w:rPr>
                <w:rFonts w:ascii="Tahoma" w:hAnsi="Tahoma" w:cs="Tahoma"/>
                <w:color w:val="000000"/>
                <w:sz w:val="18"/>
                <w:szCs w:val="18"/>
                <w:lang w:val="it-IT"/>
              </w:rPr>
              <w:t>Funcionamiento sustancial con impedimentos menores o sin impedimentos de</w:t>
            </w:r>
            <w:r w:rsidR="006B27B1" w:rsidRPr="001A433F">
              <w:rPr>
                <w:rFonts w:ascii="Tahoma" w:hAnsi="Tahoma" w:cs="Tahoma"/>
                <w:color w:val="000000"/>
                <w:sz w:val="18"/>
                <w:szCs w:val="18"/>
                <w:lang w:val="it-IT"/>
              </w:rPr>
              <w:t> </w:t>
            </w:r>
            <w:r w:rsidRPr="001A433F">
              <w:rPr>
                <w:rFonts w:ascii="Tahoma" w:hAnsi="Tahoma" w:cs="Tahoma"/>
                <w:color w:val="000000"/>
                <w:sz w:val="18"/>
                <w:szCs w:val="18"/>
                <w:lang w:val="it-IT"/>
              </w:rPr>
              <w:t>los servicios.</w:t>
            </w:r>
          </w:p>
          <w:p w:rsidR="00DB2D1E" w:rsidRPr="001A433F" w:rsidRDefault="00DB2D1E" w:rsidP="00F017DF">
            <w:pPr>
              <w:pStyle w:val="ListBullet3"/>
              <w:numPr>
                <w:ilvl w:val="0"/>
                <w:numId w:val="78"/>
              </w:numPr>
              <w:spacing w:line="276" w:lineRule="auto"/>
              <w:rPr>
                <w:rFonts w:ascii="Tahoma" w:hAnsi="Tahoma" w:cs="Tahoma"/>
                <w:color w:val="000000"/>
                <w:sz w:val="18"/>
                <w:szCs w:val="18"/>
                <w:lang w:val="it-IT"/>
              </w:rPr>
            </w:pPr>
            <w:r w:rsidRPr="001A433F">
              <w:rPr>
                <w:rFonts w:ascii="Tahoma" w:hAnsi="Tahoma" w:cs="Tahoma"/>
                <w:color w:val="000000"/>
                <w:sz w:val="18"/>
                <w:szCs w:val="18"/>
                <w:lang w:val="it-IT"/>
              </w:rPr>
              <w:t>Necesita atención en 4</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horas durante Horario</w:t>
            </w:r>
            <w:r w:rsidR="00F017DF" w:rsidRPr="001A433F">
              <w:rPr>
                <w:rFonts w:ascii="Tahoma" w:hAnsi="Tahoma" w:cs="Tahoma"/>
                <w:color w:val="000000"/>
                <w:sz w:val="18"/>
                <w:szCs w:val="18"/>
                <w:lang w:val="it-IT"/>
              </w:rPr>
              <w:t> </w:t>
            </w:r>
            <w:r w:rsidRPr="001A433F">
              <w:rPr>
                <w:rFonts w:ascii="Tahoma" w:hAnsi="Tahoma" w:cs="Tahoma"/>
                <w:color w:val="000000"/>
                <w:sz w:val="18"/>
                <w:szCs w:val="18"/>
                <w:lang w:val="it-IT"/>
              </w:rPr>
              <w:t>laboral normal</w:t>
            </w:r>
            <w:r w:rsidRPr="001A433F">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79"/>
              </w:numPr>
              <w:spacing w:line="276" w:lineRule="auto"/>
              <w:rPr>
                <w:rFonts w:ascii="Tahoma" w:hAnsi="Tahoma" w:cs="Tahoma"/>
                <w:sz w:val="18"/>
                <w:szCs w:val="18"/>
                <w:lang w:val="it-IT"/>
              </w:rPr>
            </w:pPr>
            <w:r w:rsidRPr="001A433F">
              <w:rPr>
                <w:rFonts w:ascii="Tahoma" w:hAnsi="Tahoma" w:cs="Tahoma"/>
                <w:sz w:val="18"/>
                <w:szCs w:val="18"/>
                <w:lang w:val="it-IT"/>
              </w:rPr>
              <w:t xml:space="preserve">Respuesta a la </w:t>
            </w:r>
            <w:r w:rsidRPr="001A433F">
              <w:rPr>
                <w:rFonts w:ascii="Tahoma" w:hAnsi="Tahoma" w:cs="Tahoma"/>
                <w:color w:val="000000"/>
                <w:sz w:val="18"/>
                <w:szCs w:val="18"/>
                <w:lang w:val="it-IT"/>
              </w:rPr>
              <w:t>primera</w:t>
            </w:r>
            <w:r w:rsidR="008806E8" w:rsidRPr="001A433F">
              <w:rPr>
                <w:rFonts w:ascii="Tahoma" w:hAnsi="Tahoma" w:cs="Tahoma"/>
                <w:color w:val="000000"/>
                <w:sz w:val="18"/>
                <w:szCs w:val="18"/>
                <w:vertAlign w:val="superscript"/>
                <w:lang w:val="it-IT"/>
              </w:rPr>
              <w:t xml:space="preserve"> </w:t>
            </w:r>
            <w:r w:rsidRPr="001A433F">
              <w:rPr>
                <w:rFonts w:ascii="Tahoma" w:hAnsi="Tahoma" w:cs="Tahoma"/>
                <w:color w:val="000000"/>
                <w:sz w:val="18"/>
                <w:szCs w:val="18"/>
                <w:lang w:val="it-IT"/>
              </w:rPr>
              <w:t>llamada en 4 horas o menos</w:t>
            </w:r>
          </w:p>
          <w:p w:rsidR="00DB2D1E" w:rsidRPr="001A433F" w:rsidRDefault="00DB2D1E" w:rsidP="002C1048">
            <w:pPr>
              <w:pStyle w:val="ListBullet3"/>
              <w:numPr>
                <w:ilvl w:val="0"/>
                <w:numId w:val="79"/>
              </w:numPr>
              <w:spacing w:line="276" w:lineRule="auto"/>
              <w:rPr>
                <w:rFonts w:ascii="Tahoma" w:hAnsi="Tahoma" w:cs="Tahoma"/>
                <w:sz w:val="18"/>
                <w:szCs w:val="18"/>
                <w:lang w:val="it-IT"/>
              </w:rPr>
            </w:pPr>
            <w:r w:rsidRPr="001A433F">
              <w:rPr>
                <w:rFonts w:ascii="Tahoma" w:hAnsi="Tahoma" w:cs="Tahoma"/>
                <w:color w:val="000000"/>
                <w:sz w:val="18"/>
                <w:szCs w:val="18"/>
                <w:lang w:val="it-IT"/>
              </w:rPr>
              <w:t>Esfuerzo solo durante Horario laboral</w:t>
            </w:r>
            <w:r w:rsidRPr="001A433F">
              <w:rPr>
                <w:rFonts w:ascii="Tahoma" w:hAnsi="Tahoma" w:cs="Tahoma"/>
                <w:color w:val="000000"/>
                <w:sz w:val="18"/>
                <w:szCs w:val="18"/>
                <w:vertAlign w:val="superscript"/>
                <w:lang w:val="it-IT"/>
              </w:rPr>
              <w:t>1</w:t>
            </w:r>
            <w:r w:rsidRPr="001A433F">
              <w:rPr>
                <w:rFonts w:ascii="Tahoma" w:hAnsi="Tahoma" w:cs="Tahoma"/>
                <w:color w:val="000000"/>
                <w:sz w:val="18"/>
                <w:szCs w:val="18"/>
                <w:lang w:val="it-IT"/>
              </w:rPr>
              <w:t xml:space="preserve"> normal</w:t>
            </w:r>
          </w:p>
          <w:p w:rsidR="00DB2D1E" w:rsidRPr="001A433F" w:rsidRDefault="00DB2D1E"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1A433F" w:rsidRDefault="00DB2D1E" w:rsidP="002C1048">
            <w:pPr>
              <w:pStyle w:val="ListBullet3"/>
              <w:numPr>
                <w:ilvl w:val="0"/>
                <w:numId w:val="80"/>
              </w:numPr>
              <w:spacing w:line="276" w:lineRule="auto"/>
              <w:rPr>
                <w:rFonts w:ascii="Tahoma" w:hAnsi="Tahoma" w:cs="Tahoma"/>
                <w:sz w:val="18"/>
                <w:szCs w:val="18"/>
                <w:lang w:val="it-IT"/>
              </w:rPr>
            </w:pPr>
            <w:r w:rsidRPr="001A433F">
              <w:rPr>
                <w:rFonts w:ascii="Tahoma" w:hAnsi="Tahoma" w:cs="Tahoma"/>
                <w:color w:val="000000"/>
                <w:sz w:val="18"/>
                <w:szCs w:val="18"/>
                <w:lang w:val="it-IT"/>
              </w:rPr>
              <w:t>Información de contacto exacta de persona responsable del caso</w:t>
            </w:r>
          </w:p>
          <w:p w:rsidR="00DB2D1E" w:rsidRPr="00911162" w:rsidRDefault="00DB2D1E" w:rsidP="00F017DF">
            <w:pPr>
              <w:pStyle w:val="ListBullet3"/>
              <w:numPr>
                <w:ilvl w:val="0"/>
                <w:numId w:val="80"/>
              </w:numPr>
              <w:spacing w:line="276" w:lineRule="auto"/>
              <w:rPr>
                <w:rFonts w:ascii="Tahoma" w:hAnsi="Tahoma" w:cs="Tahoma"/>
                <w:color w:val="000000"/>
                <w:sz w:val="18"/>
                <w:szCs w:val="18"/>
              </w:rPr>
            </w:pPr>
            <w:r w:rsidRPr="00911162">
              <w:rPr>
                <w:rFonts w:ascii="Tahoma" w:hAnsi="Tahoma" w:cs="Tahoma"/>
                <w:color w:val="000000"/>
                <w:sz w:val="18"/>
                <w:szCs w:val="18"/>
              </w:rPr>
              <w:t>Respuesta en 24</w:t>
            </w:r>
            <w:r w:rsidR="00F017DF" w:rsidRPr="00911162">
              <w:rPr>
                <w:rFonts w:ascii="Tahoma" w:hAnsi="Tahoma" w:cs="Tahoma"/>
                <w:color w:val="000000"/>
                <w:sz w:val="18"/>
                <w:szCs w:val="18"/>
              </w:rPr>
              <w:t> </w:t>
            </w:r>
            <w:r w:rsidRPr="00911162">
              <w:rPr>
                <w:rFonts w:ascii="Tahoma" w:hAnsi="Tahoma" w:cs="Tahoma"/>
                <w:color w:val="000000"/>
                <w:sz w:val="18"/>
                <w:szCs w:val="18"/>
              </w:rPr>
              <w:t>horas.</w:t>
            </w:r>
          </w:p>
        </w:tc>
      </w:tr>
    </w:tbl>
    <w:p w:rsidR="00DB2D1E" w:rsidRPr="001A433F" w:rsidRDefault="00DB2D1E" w:rsidP="00DB2D1E">
      <w:pPr>
        <w:pStyle w:val="tableclose"/>
        <w:rPr>
          <w:rFonts w:ascii="Tahoma" w:hAnsi="Tahoma" w:cs="Tahoma"/>
          <w:sz w:val="16"/>
          <w:szCs w:val="16"/>
          <w:lang w:val="it-IT"/>
        </w:rPr>
      </w:pPr>
      <w:r w:rsidRPr="001A433F">
        <w:rPr>
          <w:rFonts w:ascii="Tahoma" w:hAnsi="Tahoma" w:cs="Tahoma"/>
          <w:i/>
          <w:color w:val="000000"/>
          <w:sz w:val="16"/>
          <w:szCs w:val="16"/>
          <w:vertAlign w:val="superscript"/>
          <w:lang w:val="it-IT"/>
        </w:rPr>
        <w:t>1</w:t>
      </w:r>
      <w:r w:rsidRPr="001A433F">
        <w:rPr>
          <w:rFonts w:ascii="Tahoma" w:hAnsi="Tahoma" w:cs="Tahoma"/>
          <w:i/>
          <w:color w:val="000000"/>
          <w:sz w:val="16"/>
          <w:szCs w:val="16"/>
          <w:lang w:val="it-IT"/>
        </w:rPr>
        <w:t xml:space="preserve"> El Horario Laboral se define localmente.</w:t>
      </w:r>
    </w:p>
    <w:p w:rsidR="00DB2D1E" w:rsidRPr="001A433F" w:rsidRDefault="00DB2D1E" w:rsidP="00F42FB8">
      <w:pPr>
        <w:pStyle w:val="tableclose"/>
        <w:rPr>
          <w:rFonts w:ascii="Tahoma" w:hAnsi="Tahoma" w:cs="Tahoma"/>
          <w:sz w:val="16"/>
          <w:szCs w:val="16"/>
          <w:lang w:val="it-IT"/>
        </w:rPr>
      </w:pPr>
      <w:r w:rsidRPr="001A433F">
        <w:rPr>
          <w:rFonts w:ascii="Tahoma" w:hAnsi="Tahoma" w:cs="Tahoma"/>
          <w:i/>
          <w:color w:val="000000"/>
          <w:sz w:val="16"/>
          <w:szCs w:val="16"/>
          <w:vertAlign w:val="superscript"/>
          <w:lang w:val="it-IT"/>
        </w:rPr>
        <w:t>2</w:t>
      </w:r>
      <w:r w:rsidRPr="001A433F">
        <w:rPr>
          <w:rFonts w:ascii="Tahoma" w:hAnsi="Tahoma" w:cs="Tahoma"/>
          <w:i/>
          <w:color w:val="000000"/>
          <w:sz w:val="16"/>
          <w:szCs w:val="16"/>
          <w:lang w:val="it-IT"/>
        </w:rPr>
        <w:t xml:space="preserve"> Nos veremos obligados a bajar el nivel de gravedad si el Cliente no puede proporcionarnos los recursos o las respuestas necesarios que nos permitan continuar con nuestros esfuerzos para resolver el problema.</w:t>
      </w:r>
    </w:p>
    <w:p w:rsidR="00DB2D1E" w:rsidRPr="001A433F" w:rsidRDefault="00DB2D1E" w:rsidP="00F42FB8">
      <w:pPr>
        <w:rPr>
          <w:rFonts w:cs="Tahoma"/>
          <w:lang w:val="it-IT"/>
        </w:rPr>
      </w:pPr>
    </w:p>
    <w:p w:rsidR="00DB2D1E" w:rsidRPr="001A433F" w:rsidRDefault="00DB2D1E" w:rsidP="00DB2D1E">
      <w:pPr>
        <w:spacing w:after="120"/>
        <w:rPr>
          <w:rFonts w:cs="Tahoma"/>
          <w:lang w:val="it-IT"/>
        </w:rPr>
      </w:pPr>
      <w:r w:rsidRPr="001A433F">
        <w:rPr>
          <w:rFonts w:cs="Tahoma"/>
          <w:b/>
          <w:bCs/>
          <w:color w:val="000000"/>
          <w:szCs w:val="18"/>
          <w:lang w:val="it-IT"/>
        </w:rPr>
        <w:lastRenderedPageBreak/>
        <w:t>Servicios de Información</w:t>
      </w:r>
      <w:r w:rsidRPr="001A433F">
        <w:rPr>
          <w:rFonts w:cs="Tahoma"/>
          <w:color w:val="000000"/>
          <w:szCs w:val="18"/>
          <w:lang w:val="it-IT"/>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DB2D1E" w:rsidRPr="001A433F" w:rsidRDefault="00DB2D1E" w:rsidP="00DB2D1E">
      <w:pPr>
        <w:rPr>
          <w:rFonts w:cs="Tahoma"/>
          <w:lang w:val="it-IT"/>
        </w:rPr>
      </w:pPr>
      <w:r w:rsidRPr="001A433F">
        <w:rPr>
          <w:rFonts w:cs="Tahoma"/>
          <w:b/>
          <w:bCs/>
          <w:color w:val="000000"/>
          <w:szCs w:val="18"/>
          <w:lang w:val="it-IT"/>
        </w:rPr>
        <w:t xml:space="preserve">Horas de Complemento </w:t>
      </w:r>
      <w:r w:rsidRPr="001A433F">
        <w:rPr>
          <w:rFonts w:cs="Tahoma"/>
          <w:color w:val="000000"/>
          <w:szCs w:val="18"/>
          <w:lang w:val="it-IT"/>
        </w:rPr>
        <w:t>se pueden utilizar para recibir Servicio de Soporte o Soporte Técnico para la Resolución de</w:t>
      </w:r>
      <w:r w:rsidR="00F017DF" w:rsidRPr="001A433F">
        <w:rPr>
          <w:rFonts w:cs="Tahoma"/>
          <w:color w:val="000000"/>
          <w:szCs w:val="18"/>
          <w:lang w:val="it-IT"/>
        </w:rPr>
        <w:t> </w:t>
      </w:r>
      <w:r w:rsidRPr="001A433F">
        <w:rPr>
          <w:rFonts w:cs="Tahoma"/>
          <w:color w:val="000000"/>
          <w:szCs w:val="18"/>
          <w:lang w:val="it-IT"/>
        </w:rPr>
        <w:t xml:space="preserve">Problemas. </w:t>
      </w:r>
    </w:p>
    <w:p w:rsidR="00DB2D1E" w:rsidRPr="001A433F" w:rsidRDefault="00DB2D1E" w:rsidP="00DB2D1E">
      <w:pPr>
        <w:jc w:val="both"/>
        <w:rPr>
          <w:rFonts w:cs="Tahoma"/>
          <w:lang w:val="it-IT"/>
        </w:rPr>
      </w:pPr>
    </w:p>
    <w:p w:rsidR="00DC0853" w:rsidRPr="001A433F" w:rsidRDefault="00DC0853" w:rsidP="00DC0853">
      <w:pPr>
        <w:spacing w:after="60"/>
        <w:rPr>
          <w:rFonts w:cs="Tahoma"/>
          <w:lang w:val="it-IT"/>
        </w:rPr>
      </w:pPr>
      <w:r w:rsidRPr="001A433F">
        <w:rPr>
          <w:rFonts w:cs="Tahoma"/>
          <w:b/>
          <w:bCs/>
          <w:color w:val="000000"/>
          <w:szCs w:val="18"/>
          <w:lang w:val="it-IT"/>
        </w:rPr>
        <w:t>Reglas de negocio asociadas</w:t>
      </w:r>
    </w:p>
    <w:p w:rsidR="00DB2D1E" w:rsidRPr="001A433F" w:rsidRDefault="00DB2D1E" w:rsidP="00FD27BC">
      <w:pPr>
        <w:rPr>
          <w:rFonts w:cs="Tahoma"/>
          <w:lang w:val="it-IT"/>
        </w:rPr>
      </w:pPr>
      <w:r w:rsidRPr="001A433F">
        <w:rPr>
          <w:rFonts w:cs="Tahoma"/>
          <w:color w:val="000000"/>
          <w:szCs w:val="18"/>
          <w:lang w:val="it-IT"/>
        </w:rPr>
        <w:t>Todos los Servicios ofrecen soporte técnico para los productos de Microsoft lanzados comercialmente y disponibles en general (salvo que se excluyan específicamente en el sitio web de Microsoft Premier Online o en el sitio web de Ciclo de vida de soporte de Microsoft</w:t>
      </w:r>
      <w:r w:rsidR="00FD1000" w:rsidRPr="001A433F">
        <w:rPr>
          <w:rFonts w:cs="Tahoma"/>
          <w:color w:val="000000"/>
          <w:szCs w:val="18"/>
          <w:lang w:val="it-IT"/>
        </w:rPr>
        <w:t>)</w:t>
      </w:r>
      <w:r w:rsidRPr="001A433F">
        <w:rPr>
          <w:rFonts w:cs="Tahoma"/>
          <w:color w:val="000000"/>
          <w:szCs w:val="18"/>
          <w:lang w:val="it-IT"/>
        </w:rPr>
        <w:t>. Estos servicios generalmente se cobran por hora, se suministran de forma remota y</w:t>
      </w:r>
      <w:r w:rsidR="00F017DF" w:rsidRPr="001A433F">
        <w:rPr>
          <w:rFonts w:cs="Tahoma"/>
          <w:color w:val="000000"/>
          <w:szCs w:val="18"/>
          <w:lang w:val="it-IT"/>
        </w:rPr>
        <w:t> </w:t>
      </w:r>
      <w:r w:rsidRPr="001A433F">
        <w:rPr>
          <w:rFonts w:cs="Tahoma"/>
          <w:color w:val="000000"/>
          <w:szCs w:val="18"/>
          <w:lang w:val="it-IT"/>
        </w:rPr>
        <w:t>en inglés (salvo que otro idioma esté disponible). Los servicios se ofrecen en el país en que se haya suscrito el contrato de Licencias por Volumen. Las visitas in situ no se realizan previo pago y están sujetas a la disponibilidad de</w:t>
      </w:r>
      <w:r w:rsidR="00F017DF" w:rsidRPr="001A433F">
        <w:rPr>
          <w:rFonts w:cs="Tahoma"/>
          <w:color w:val="000000"/>
          <w:szCs w:val="18"/>
          <w:lang w:val="it-IT"/>
        </w:rPr>
        <w:t> </w:t>
      </w:r>
      <w:r w:rsidRPr="001A433F">
        <w:rPr>
          <w:rFonts w:cs="Tahoma"/>
          <w:color w:val="000000"/>
          <w:szCs w:val="18"/>
          <w:lang w:val="it-IT"/>
        </w:rPr>
        <w:t>los recursos. Todos los Servicios que no se utilicen en un año dejarán de tener validez. A petición del Cliente, es</w:t>
      </w:r>
      <w:r w:rsidR="00F017DF" w:rsidRPr="001A433F">
        <w:rPr>
          <w:rFonts w:cs="Tahoma"/>
          <w:color w:val="000000"/>
          <w:szCs w:val="18"/>
          <w:lang w:val="it-IT"/>
        </w:rPr>
        <w:t> </w:t>
      </w:r>
      <w:r w:rsidRPr="001A433F">
        <w:rPr>
          <w:rFonts w:cs="Tahoma"/>
          <w:color w:val="000000"/>
          <w:szCs w:val="18"/>
          <w:lang w:val="it-IT"/>
        </w:rPr>
        <w:t>posible que accedamos al sistema del Cliente mediante marcación remota para analizar los problemas. El Cliente debe tener acceso a Internet para aprovechar los servicios basados en Internet.</w:t>
      </w:r>
    </w:p>
    <w:p w:rsidR="00DB2D1E" w:rsidRPr="001A433F" w:rsidRDefault="00DB2D1E" w:rsidP="00DB2D1E">
      <w:pPr>
        <w:jc w:val="both"/>
        <w:rPr>
          <w:rFonts w:cs="Tahoma"/>
          <w:lang w:val="it-IT"/>
        </w:rPr>
      </w:pPr>
    </w:p>
    <w:p w:rsidR="00596386" w:rsidRPr="001A433F" w:rsidRDefault="00596386" w:rsidP="00596386">
      <w:pPr>
        <w:rPr>
          <w:rFonts w:cs="Tahoma"/>
          <w:lang w:val="it-IT"/>
        </w:rPr>
      </w:pPr>
      <w:r w:rsidRPr="001A433F">
        <w:rPr>
          <w:rFonts w:cs="Tahoma"/>
          <w:b/>
          <w:sz w:val="24"/>
          <w:szCs w:val="24"/>
          <w:lang w:val="it-IT"/>
        </w:rPr>
        <w:t>Ofertas de Soporte de Microsoft Windows Azure</w:t>
      </w:r>
    </w:p>
    <w:p w:rsidR="00596386" w:rsidRPr="001A433F" w:rsidRDefault="00596386" w:rsidP="00596386">
      <w:pPr>
        <w:rPr>
          <w:rFonts w:cs="Tahoma"/>
          <w:lang w:val="it-IT"/>
        </w:rPr>
      </w:pPr>
    </w:p>
    <w:p w:rsidR="00596386" w:rsidRPr="001A433F" w:rsidRDefault="00596386" w:rsidP="00596386">
      <w:pPr>
        <w:jc w:val="both"/>
        <w:rPr>
          <w:rFonts w:cs="Tahoma"/>
          <w:lang w:val="it-IT"/>
        </w:rPr>
      </w:pPr>
      <w:r w:rsidRPr="001A433F">
        <w:rPr>
          <w:rFonts w:cs="Tahoma"/>
          <w:color w:val="000000"/>
          <w:szCs w:val="18"/>
          <w:lang w:val="it-IT"/>
        </w:rPr>
        <w:t xml:space="preserve">A menos que se especifique lo contrario más abajo, los Servicios de soporte de Windows Azure están disponibles para Windows Azure. </w:t>
      </w:r>
    </w:p>
    <w:p w:rsidR="00596386" w:rsidRPr="001A433F" w:rsidRDefault="00596386" w:rsidP="00596386">
      <w:pPr>
        <w:tabs>
          <w:tab w:val="left" w:pos="360"/>
        </w:tabs>
        <w:jc w:val="both"/>
        <w:rPr>
          <w:rFonts w:cs="Tahoma"/>
          <w:lang w:val="it-IT"/>
        </w:rPr>
      </w:pPr>
    </w:p>
    <w:p w:rsidR="00596386" w:rsidRPr="001A433F" w:rsidRDefault="00596386" w:rsidP="00596386">
      <w:pPr>
        <w:tabs>
          <w:tab w:val="left" w:pos="360"/>
        </w:tabs>
        <w:jc w:val="both"/>
        <w:rPr>
          <w:rFonts w:cs="Tahoma"/>
          <w:lang w:val="it-IT"/>
        </w:rPr>
      </w:pPr>
      <w:r w:rsidRPr="001A433F">
        <w:rPr>
          <w:rFonts w:cs="Tahoma"/>
          <w:szCs w:val="18"/>
          <w:lang w:val="it-IT"/>
        </w:rPr>
        <w:t>Los Servicios serán prestados por el equipo de Soporte de Windows Azure, que se compone de especialistas en Windows Azure que responderán a las solicitudes de soporte de un cliente para Windows Azure</w:t>
      </w:r>
      <w:r w:rsidRPr="001A433F">
        <w:rPr>
          <w:rFonts w:cs="Tahoma"/>
          <w:snapToGrid w:val="0"/>
          <w:szCs w:val="18"/>
          <w:lang w:val="it-IT"/>
        </w:rPr>
        <w:t xml:space="preserve">. Los clientes reciben una experiencia de soporte avanzada con </w:t>
      </w:r>
      <w:r w:rsidRPr="001A433F">
        <w:rPr>
          <w:rFonts w:cs="Tahoma"/>
          <w:szCs w:val="18"/>
          <w:lang w:val="it-IT"/>
        </w:rPr>
        <w:t>soporte disponible 24 horas al día, 7 días a la semana.</w:t>
      </w:r>
      <w:r w:rsidR="008806E8" w:rsidRPr="001A433F">
        <w:rPr>
          <w:rFonts w:cs="Tahoma"/>
          <w:szCs w:val="18"/>
          <w:lang w:val="it-IT"/>
        </w:rPr>
        <w:t xml:space="preserve"> </w:t>
      </w:r>
    </w:p>
    <w:p w:rsidR="00596386" w:rsidRPr="001A433F" w:rsidRDefault="00596386" w:rsidP="00596386">
      <w:pPr>
        <w:tabs>
          <w:tab w:val="left" w:pos="360"/>
        </w:tabs>
        <w:jc w:val="both"/>
        <w:rPr>
          <w:rFonts w:cs="Tahoma"/>
          <w:lang w:val="it-IT"/>
        </w:rPr>
      </w:pPr>
    </w:p>
    <w:p w:rsidR="00596386" w:rsidRPr="001A433F" w:rsidRDefault="008806E8" w:rsidP="00596386">
      <w:pPr>
        <w:tabs>
          <w:tab w:val="left" w:pos="360"/>
        </w:tabs>
        <w:jc w:val="both"/>
        <w:rPr>
          <w:rFonts w:cs="Tahoma"/>
          <w:lang w:val="it-IT"/>
        </w:rPr>
      </w:pPr>
      <w:r w:rsidRPr="001A433F">
        <w:rPr>
          <w:rFonts w:cs="Tahoma"/>
          <w:szCs w:val="18"/>
          <w:lang w:val="it-IT"/>
        </w:rPr>
        <w:t>“</w:t>
      </w:r>
      <w:r w:rsidR="00596386" w:rsidRPr="001A433F">
        <w:rPr>
          <w:rFonts w:cs="Tahoma"/>
          <w:szCs w:val="18"/>
          <w:lang w:val="it-IT"/>
        </w:rPr>
        <w:t>Incidente</w:t>
      </w:r>
      <w:r w:rsidR="00172611" w:rsidRPr="001A433F">
        <w:rPr>
          <w:rFonts w:cs="Tahoma"/>
          <w:szCs w:val="18"/>
          <w:lang w:val="it-IT"/>
        </w:rPr>
        <w:t>”</w:t>
      </w:r>
      <w:r w:rsidR="00596386" w:rsidRPr="001A433F">
        <w:rPr>
          <w:rFonts w:cs="Tahoma"/>
          <w:szCs w:val="18"/>
          <w:lang w:val="it-IT"/>
        </w:rPr>
        <w:t xml:space="preserve"> es una solicitud de soporte break-fix asistido para un Problema de Soporte Técnico Individual.</w:t>
      </w:r>
      <w:r w:rsidRPr="001A433F">
        <w:rPr>
          <w:rFonts w:cs="Tahoma"/>
          <w:szCs w:val="18"/>
          <w:lang w:val="it-IT"/>
        </w:rPr>
        <w:t xml:space="preserve"> </w:t>
      </w:r>
      <w:r w:rsidR="00596386" w:rsidRPr="001A433F">
        <w:rPr>
          <w:rFonts w:cs="Tahoma"/>
          <w:szCs w:val="18"/>
          <w:lang w:val="it-IT"/>
        </w:rPr>
        <w:t>Un</w:t>
      </w:r>
      <w:r w:rsidR="008D72D1" w:rsidRPr="001A433F">
        <w:rPr>
          <w:rFonts w:cs="Tahoma"/>
          <w:szCs w:val="18"/>
          <w:lang w:val="it-IT"/>
        </w:rPr>
        <w:t> </w:t>
      </w:r>
      <w:r w:rsidRPr="001A433F">
        <w:rPr>
          <w:rFonts w:cs="Tahoma"/>
          <w:szCs w:val="18"/>
          <w:lang w:val="it-IT"/>
        </w:rPr>
        <w:t>“</w:t>
      </w:r>
      <w:r w:rsidR="00596386" w:rsidRPr="001A433F">
        <w:rPr>
          <w:rFonts w:cs="Tahoma"/>
          <w:szCs w:val="18"/>
          <w:lang w:val="it-IT"/>
        </w:rPr>
        <w:t>Problema de Soporte Técnico Individual</w:t>
      </w:r>
      <w:r w:rsidRPr="001A433F">
        <w:rPr>
          <w:rFonts w:cs="Tahoma"/>
          <w:szCs w:val="18"/>
          <w:lang w:val="it-IT"/>
        </w:rPr>
        <w:t>”</w:t>
      </w:r>
      <w:r w:rsidR="00596386" w:rsidRPr="001A433F">
        <w:rPr>
          <w:rFonts w:cs="Tahoma"/>
          <w:szCs w:val="18"/>
          <w:lang w:val="it-IT"/>
        </w:rPr>
        <w:t xml:space="preserve"> es el que no se puede dividir en problemas subordinados.</w:t>
      </w:r>
      <w:r w:rsidRPr="001A433F">
        <w:rPr>
          <w:rFonts w:cs="Tahoma"/>
          <w:szCs w:val="18"/>
          <w:lang w:val="it-IT"/>
        </w:rPr>
        <w:t xml:space="preserve"> </w:t>
      </w:r>
      <w:r w:rsidR="00596386" w:rsidRPr="001A433F">
        <w:rPr>
          <w:rFonts w:cs="Tahoma"/>
          <w:szCs w:val="18"/>
          <w:lang w:val="it-IT"/>
        </w:rPr>
        <w:t>Si un problema se compone de problemas subordinados, cada uno se considerará como un Incidente individual.</w:t>
      </w:r>
      <w:r w:rsidRPr="001A433F">
        <w:rPr>
          <w:rFonts w:cs="Tahoma"/>
          <w:szCs w:val="18"/>
          <w:lang w:val="it-IT"/>
        </w:rPr>
        <w:t xml:space="preserve"> </w:t>
      </w:r>
      <w:r w:rsidR="00596386" w:rsidRPr="001A433F">
        <w:rPr>
          <w:rFonts w:cs="Tahoma"/>
          <w:szCs w:val="18"/>
          <w:lang w:val="it-IT"/>
        </w:rPr>
        <w:t>Los Incidentes incluyen la cantidad comercialmente razonable de servicios necesarios para solucionar problemas y ayudar a resolver el problema de soporte técnico.</w:t>
      </w:r>
      <w:r w:rsidRPr="001A433F">
        <w:rPr>
          <w:rFonts w:cs="Tahoma"/>
          <w:szCs w:val="18"/>
          <w:lang w:val="it-IT"/>
        </w:rPr>
        <w:t xml:space="preserve"> </w:t>
      </w:r>
      <w:r w:rsidR="00596386" w:rsidRPr="001A433F">
        <w:rPr>
          <w:rFonts w:cs="Tahoma"/>
          <w:szCs w:val="18"/>
          <w:lang w:val="it-IT"/>
        </w:rPr>
        <w:t>Los Incidentes se pueden presentar a través del sitio web de soporte técnico asistido en línea en www.windowsazure.com.</w:t>
      </w:r>
      <w:r w:rsidRPr="001A433F">
        <w:rPr>
          <w:rFonts w:cs="Tahoma"/>
          <w:szCs w:val="18"/>
          <w:lang w:val="it-IT"/>
        </w:rPr>
        <w:t xml:space="preserve"> </w:t>
      </w:r>
    </w:p>
    <w:p w:rsidR="00596386" w:rsidRPr="001A433F" w:rsidRDefault="00596386" w:rsidP="00596386">
      <w:pPr>
        <w:tabs>
          <w:tab w:val="left" w:pos="360"/>
        </w:tabs>
        <w:jc w:val="both"/>
        <w:rPr>
          <w:rFonts w:cs="Tahoma"/>
          <w:lang w:val="it-IT"/>
        </w:rPr>
      </w:pPr>
    </w:p>
    <w:p w:rsidR="00596386" w:rsidRPr="001A433F" w:rsidRDefault="00596386" w:rsidP="00596386">
      <w:pPr>
        <w:tabs>
          <w:tab w:val="left" w:pos="360"/>
        </w:tabs>
        <w:jc w:val="both"/>
        <w:rPr>
          <w:rFonts w:cs="Tahoma"/>
          <w:lang w:val="it-IT"/>
        </w:rPr>
      </w:pPr>
      <w:r w:rsidRPr="001A433F">
        <w:rPr>
          <w:rFonts w:cs="Tahoma"/>
          <w:szCs w:val="18"/>
          <w:lang w:val="it-IT"/>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8806E8" w:rsidRPr="001A433F">
        <w:rPr>
          <w:rFonts w:cs="Tahoma"/>
          <w:szCs w:val="18"/>
          <w:lang w:val="it-IT"/>
        </w:rPr>
        <w:t xml:space="preserve"> </w:t>
      </w:r>
      <w:r w:rsidRPr="001A433F">
        <w:rPr>
          <w:rFonts w:cs="Tahoma"/>
          <w:szCs w:val="18"/>
          <w:lang w:val="it-IT"/>
        </w:rPr>
        <w:t>Esos servicios adicionales se regirán por los términos de ese contrato independiente.</w:t>
      </w:r>
    </w:p>
    <w:p w:rsidR="00596386" w:rsidRPr="001A433F" w:rsidRDefault="00596386" w:rsidP="00596386">
      <w:pPr>
        <w:pStyle w:val="normal1"/>
        <w:jc w:val="both"/>
        <w:rPr>
          <w:rFonts w:ascii="Tahoma" w:hAnsi="Tahoma" w:cs="Tahoma"/>
          <w:sz w:val="18"/>
          <w:szCs w:val="18"/>
          <w:lang w:val="it-IT"/>
        </w:rPr>
      </w:pPr>
    </w:p>
    <w:p w:rsidR="00596386" w:rsidRPr="001A433F" w:rsidRDefault="00596386" w:rsidP="00596386">
      <w:pPr>
        <w:widowControl w:val="0"/>
        <w:tabs>
          <w:tab w:val="left" w:pos="720"/>
          <w:tab w:val="left" w:pos="1170"/>
        </w:tabs>
        <w:rPr>
          <w:rFonts w:cs="Tahoma"/>
          <w:lang w:val="it-IT"/>
        </w:rPr>
      </w:pPr>
      <w:r w:rsidRPr="001A433F">
        <w:rPr>
          <w:rFonts w:cs="Tahoma"/>
          <w:b/>
          <w:bCs/>
          <w:sz w:val="24"/>
          <w:szCs w:val="18"/>
          <w:lang w:val="it-IT"/>
        </w:rPr>
        <w:t>Soporte técnico profesional directo para Windows Azure</w:t>
      </w:r>
    </w:p>
    <w:p w:rsidR="00596386" w:rsidRPr="001A433F" w:rsidRDefault="00596386" w:rsidP="00596386">
      <w:pPr>
        <w:tabs>
          <w:tab w:val="left" w:pos="360"/>
        </w:tabs>
        <w:jc w:val="both"/>
        <w:rPr>
          <w:rFonts w:cs="Tahoma"/>
          <w:lang w:val="it-IT"/>
        </w:rPr>
      </w:pPr>
    </w:p>
    <w:p w:rsidR="00596386" w:rsidRPr="001A433F" w:rsidRDefault="00596386" w:rsidP="00596386">
      <w:pPr>
        <w:tabs>
          <w:tab w:val="left" w:pos="360"/>
        </w:tabs>
        <w:jc w:val="both"/>
        <w:rPr>
          <w:rFonts w:cs="Tahoma"/>
          <w:lang w:val="it-IT"/>
        </w:rPr>
      </w:pPr>
      <w:r w:rsidRPr="001A433F">
        <w:rPr>
          <w:rFonts w:cs="Tahoma"/>
          <w:color w:val="000000"/>
          <w:szCs w:val="18"/>
          <w:lang w:val="it-IT"/>
        </w:rPr>
        <w:t>Será responsabilidad de los Clientes establecer el nivel de gravedad inicial al ponerse en contacto con Microsoft, pero los clientes podrán cambiar el nivel de gravedad en cualquier momento.</w:t>
      </w:r>
      <w:r w:rsidR="008806E8" w:rsidRPr="001A433F">
        <w:rPr>
          <w:rFonts w:cs="Tahoma"/>
          <w:color w:val="000000"/>
          <w:szCs w:val="18"/>
          <w:lang w:val="it-IT"/>
        </w:rPr>
        <w:t xml:space="preserve"> </w:t>
      </w:r>
      <w:r w:rsidRPr="001A433F">
        <w:rPr>
          <w:rFonts w:cs="Tahoma"/>
          <w:color w:val="000000"/>
          <w:szCs w:val="18"/>
          <w:lang w:val="it-IT"/>
        </w:rPr>
        <w:t>La gravedad del incidente determinará los niveles de respuesta de Microsoft y los tiempos de respuesta estimados se definen en la tabla siguiente.</w:t>
      </w:r>
      <w:r w:rsidR="008806E8" w:rsidRPr="001A433F">
        <w:rPr>
          <w:rFonts w:cs="Tahoma"/>
          <w:color w:val="000000"/>
          <w:szCs w:val="18"/>
          <w:lang w:val="it-IT"/>
        </w:rPr>
        <w:t xml:space="preserve"> </w:t>
      </w:r>
      <w:r w:rsidRPr="001A433F">
        <w:rPr>
          <w:rFonts w:cs="Tahoma"/>
          <w:color w:val="000000"/>
          <w:szCs w:val="18"/>
          <w:lang w:val="it-IT"/>
        </w:rPr>
        <w:t>Nuestra capacidad de entregar los servicios depende de la cooperación total y oportuna del cliente, así como de la exactitud e integridad de cualquier información que proporcione el cliente.</w:t>
      </w:r>
    </w:p>
    <w:p w:rsidR="00381B33" w:rsidRPr="001A433F" w:rsidRDefault="00381B33" w:rsidP="00DD7F8E">
      <w:pPr>
        <w:rPr>
          <w:rFonts w:cs="Tahoma"/>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911162" w:rsidTr="008D72D1">
        <w:trPr>
          <w:tblHeader/>
        </w:trPr>
        <w:tc>
          <w:tcPr>
            <w:tcW w:w="1347" w:type="dxa"/>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t>Gravedad</w:t>
            </w:r>
          </w:p>
        </w:tc>
        <w:tc>
          <w:tcPr>
            <w:tcW w:w="1800" w:type="dxa"/>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t>Contacto</w:t>
            </w:r>
          </w:p>
        </w:tc>
        <w:tc>
          <w:tcPr>
            <w:tcW w:w="3079" w:type="dxa"/>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t>Situación del Cliente</w:t>
            </w:r>
          </w:p>
        </w:tc>
        <w:tc>
          <w:tcPr>
            <w:tcW w:w="3314" w:type="dxa"/>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t>Respuesta esperada de Microsoft</w:t>
            </w:r>
          </w:p>
        </w:tc>
      </w:tr>
      <w:tr w:rsidR="00596386" w:rsidRPr="002E3163" w:rsidTr="002A6416">
        <w:tc>
          <w:tcPr>
            <w:tcW w:w="1347" w:type="dxa"/>
          </w:tcPr>
          <w:p w:rsidR="00596386" w:rsidRPr="00911162" w:rsidRDefault="00596386" w:rsidP="00647923">
            <w:pPr>
              <w:spacing w:after="60" w:line="240" w:lineRule="atLeast"/>
              <w:jc w:val="center"/>
              <w:rPr>
                <w:rFonts w:cs="Tahoma"/>
                <w:szCs w:val="18"/>
              </w:rPr>
            </w:pPr>
            <w:r w:rsidRPr="00911162">
              <w:rPr>
                <w:rFonts w:cs="Tahoma"/>
                <w:szCs w:val="18"/>
              </w:rPr>
              <w:t>1</w:t>
            </w:r>
          </w:p>
        </w:tc>
        <w:tc>
          <w:tcPr>
            <w:tcW w:w="1800" w:type="dxa"/>
          </w:tcPr>
          <w:p w:rsidR="00596386" w:rsidRPr="00911162" w:rsidRDefault="00596386" w:rsidP="008D72D1">
            <w:pPr>
              <w:spacing w:after="60" w:line="240" w:lineRule="atLeast"/>
              <w:jc w:val="center"/>
              <w:rPr>
                <w:rFonts w:cs="Tahoma"/>
                <w:szCs w:val="18"/>
              </w:rPr>
            </w:pPr>
            <w:r w:rsidRPr="00911162">
              <w:rPr>
                <w:rFonts w:cs="Tahoma"/>
                <w:szCs w:val="18"/>
              </w:rPr>
              <w:t>Presentación por</w:t>
            </w:r>
            <w:r w:rsidR="008D72D1" w:rsidRPr="00911162">
              <w:rPr>
                <w:rFonts w:cs="Tahoma"/>
                <w:szCs w:val="18"/>
              </w:rPr>
              <w:t> </w:t>
            </w:r>
            <w:r w:rsidRPr="00911162">
              <w:rPr>
                <w:rFonts w:cs="Tahoma"/>
                <w:szCs w:val="18"/>
              </w:rPr>
              <w:t>Internet</w:t>
            </w:r>
          </w:p>
        </w:tc>
        <w:tc>
          <w:tcPr>
            <w:tcW w:w="3079" w:type="dxa"/>
          </w:tcPr>
          <w:p w:rsidR="00596386" w:rsidRPr="001A433F" w:rsidRDefault="00596386" w:rsidP="00647923">
            <w:pPr>
              <w:spacing w:after="60" w:line="240" w:lineRule="atLeast"/>
              <w:rPr>
                <w:rFonts w:cs="Tahoma"/>
                <w:lang w:val="it-IT"/>
              </w:rPr>
            </w:pPr>
            <w:r w:rsidRPr="001A433F">
              <w:rPr>
                <w:rFonts w:cs="Tahoma"/>
                <w:szCs w:val="18"/>
                <w:lang w:val="it-IT"/>
              </w:rPr>
              <w:t xml:space="preserve">Impacto grave para el negocio: </w:t>
            </w:r>
          </w:p>
          <w:p w:rsidR="00596386" w:rsidRPr="001A433F" w:rsidRDefault="00596386" w:rsidP="00647923">
            <w:pPr>
              <w:spacing w:after="60" w:line="240" w:lineRule="atLeast"/>
              <w:rPr>
                <w:rFonts w:cs="Tahoma"/>
                <w:lang w:val="it-IT"/>
              </w:rPr>
            </w:pPr>
            <w:r w:rsidRPr="001A433F">
              <w:rPr>
                <w:rFonts w:cs="Tahoma"/>
                <w:szCs w:val="18"/>
                <w:lang w:val="it-IT"/>
              </w:rPr>
              <w:t>Pérdida absoluta de un proceso de</w:t>
            </w:r>
            <w:r w:rsidR="008D72D1" w:rsidRPr="001A433F">
              <w:rPr>
                <w:rFonts w:cs="Tahoma"/>
                <w:szCs w:val="18"/>
                <w:lang w:val="it-IT"/>
              </w:rPr>
              <w:t> </w:t>
            </w:r>
            <w:r w:rsidRPr="001A433F">
              <w:rPr>
                <w:rFonts w:cs="Tahoma"/>
                <w:szCs w:val="18"/>
                <w:lang w:val="it-IT"/>
              </w:rPr>
              <w:t>negocio fundamental (crítico) sin</w:t>
            </w:r>
            <w:r w:rsidR="008D72D1" w:rsidRPr="001A433F">
              <w:rPr>
                <w:rFonts w:cs="Tahoma"/>
                <w:szCs w:val="18"/>
                <w:lang w:val="it-IT"/>
              </w:rPr>
              <w:t> </w:t>
            </w:r>
            <w:r w:rsidRPr="001A433F">
              <w:rPr>
                <w:rFonts w:cs="Tahoma"/>
                <w:szCs w:val="18"/>
                <w:lang w:val="it-IT"/>
              </w:rPr>
              <w:t>que se pueda continuar el trabajo dentro de lo razonable</w:t>
            </w:r>
          </w:p>
          <w:p w:rsidR="00596386" w:rsidRPr="00911162" w:rsidRDefault="00596386" w:rsidP="00647923">
            <w:pPr>
              <w:spacing w:after="60" w:line="240" w:lineRule="atLeast"/>
              <w:rPr>
                <w:rFonts w:cs="Tahoma"/>
                <w:szCs w:val="18"/>
              </w:rPr>
            </w:pPr>
            <w:r w:rsidRPr="00911162">
              <w:rPr>
                <w:rFonts w:cs="Tahoma"/>
                <w:szCs w:val="18"/>
              </w:rPr>
              <w:t>Necesita atención inmediata</w:t>
            </w:r>
          </w:p>
        </w:tc>
        <w:tc>
          <w:tcPr>
            <w:tcW w:w="3314" w:type="dxa"/>
          </w:tcPr>
          <w:p w:rsidR="00596386" w:rsidRPr="001A433F" w:rsidRDefault="00596386" w:rsidP="00647923">
            <w:pPr>
              <w:spacing w:after="60" w:line="240" w:lineRule="atLeast"/>
              <w:rPr>
                <w:rFonts w:cs="Tahoma"/>
                <w:lang w:val="it-IT"/>
              </w:rPr>
            </w:pPr>
            <w:r w:rsidRPr="001A433F">
              <w:rPr>
                <w:rFonts w:cs="Tahoma"/>
                <w:szCs w:val="18"/>
                <w:lang w:val="it-IT"/>
              </w:rPr>
              <w:t>Primera</w:t>
            </w:r>
            <w:r w:rsidRPr="001A433F">
              <w:rPr>
                <w:rFonts w:cs="Tahoma"/>
                <w:szCs w:val="18"/>
                <w:vertAlign w:val="superscript"/>
                <w:lang w:val="it-IT"/>
              </w:rPr>
              <w:t xml:space="preserve"> </w:t>
            </w:r>
            <w:r w:rsidRPr="001A433F">
              <w:rPr>
                <w:rFonts w:cs="Tahoma"/>
                <w:szCs w:val="18"/>
                <w:lang w:val="it-IT"/>
              </w:rPr>
              <w:t>respuesta en 1 hora o menos</w:t>
            </w:r>
          </w:p>
          <w:p w:rsidR="00596386" w:rsidRPr="001A433F" w:rsidRDefault="00596386" w:rsidP="00647923">
            <w:pPr>
              <w:spacing w:after="60" w:line="240" w:lineRule="atLeast"/>
              <w:rPr>
                <w:rFonts w:cs="Tahoma"/>
                <w:szCs w:val="18"/>
                <w:lang w:val="it-IT"/>
              </w:rPr>
            </w:pPr>
          </w:p>
        </w:tc>
      </w:tr>
      <w:tr w:rsidR="00596386" w:rsidRPr="002E3163" w:rsidTr="008D72D1">
        <w:trPr>
          <w:cantSplit/>
        </w:trPr>
        <w:tc>
          <w:tcPr>
            <w:tcW w:w="1347" w:type="dxa"/>
          </w:tcPr>
          <w:p w:rsidR="00596386" w:rsidRPr="00911162" w:rsidRDefault="00596386" w:rsidP="00647923">
            <w:pPr>
              <w:spacing w:after="60" w:line="240" w:lineRule="atLeast"/>
              <w:jc w:val="center"/>
              <w:rPr>
                <w:rFonts w:cs="Tahoma"/>
                <w:szCs w:val="18"/>
              </w:rPr>
            </w:pPr>
            <w:r w:rsidRPr="00911162">
              <w:rPr>
                <w:rFonts w:cs="Tahoma"/>
                <w:szCs w:val="18"/>
              </w:rPr>
              <w:lastRenderedPageBreak/>
              <w:t>A</w:t>
            </w:r>
          </w:p>
        </w:tc>
        <w:tc>
          <w:tcPr>
            <w:tcW w:w="1800" w:type="dxa"/>
          </w:tcPr>
          <w:p w:rsidR="00596386" w:rsidRPr="00911162" w:rsidRDefault="00596386" w:rsidP="008D72D1">
            <w:pPr>
              <w:spacing w:after="60" w:line="240" w:lineRule="atLeast"/>
              <w:jc w:val="center"/>
              <w:rPr>
                <w:rFonts w:cs="Tahoma"/>
                <w:szCs w:val="18"/>
              </w:rPr>
            </w:pPr>
            <w:r w:rsidRPr="00911162">
              <w:rPr>
                <w:rFonts w:cs="Tahoma"/>
                <w:szCs w:val="18"/>
              </w:rPr>
              <w:t>Presentación por</w:t>
            </w:r>
            <w:r w:rsidR="008D72D1" w:rsidRPr="00911162">
              <w:rPr>
                <w:rFonts w:cs="Tahoma"/>
                <w:szCs w:val="18"/>
              </w:rPr>
              <w:t> </w:t>
            </w:r>
            <w:r w:rsidRPr="00911162">
              <w:rPr>
                <w:rFonts w:cs="Tahoma"/>
                <w:szCs w:val="18"/>
              </w:rPr>
              <w:t>Internet</w:t>
            </w:r>
          </w:p>
        </w:tc>
        <w:tc>
          <w:tcPr>
            <w:tcW w:w="3079" w:type="dxa"/>
          </w:tcPr>
          <w:p w:rsidR="00596386" w:rsidRPr="001A433F" w:rsidRDefault="00596386" w:rsidP="00647923">
            <w:pPr>
              <w:spacing w:after="60" w:line="240" w:lineRule="atLeast"/>
              <w:rPr>
                <w:rFonts w:cs="Tahoma"/>
                <w:lang w:val="it-IT"/>
              </w:rPr>
            </w:pPr>
            <w:r w:rsidRPr="001A433F">
              <w:rPr>
                <w:rFonts w:cs="Tahoma"/>
                <w:szCs w:val="18"/>
                <w:lang w:val="it-IT"/>
              </w:rPr>
              <w:t>Impacto crítico para el negocio:</w:t>
            </w:r>
          </w:p>
          <w:p w:rsidR="00596386" w:rsidRPr="001A433F" w:rsidRDefault="00596386" w:rsidP="00647923">
            <w:pPr>
              <w:spacing w:after="60" w:line="240" w:lineRule="atLeast"/>
              <w:rPr>
                <w:rFonts w:cs="Tahoma"/>
                <w:lang w:val="it-IT"/>
              </w:rPr>
            </w:pPr>
            <w:r w:rsidRPr="001A433F">
              <w:rPr>
                <w:rFonts w:cs="Tahoma"/>
                <w:szCs w:val="18"/>
                <w:lang w:val="it-IT"/>
              </w:rPr>
              <w:t>Pérdida o degradación importante de servicios (aplicación no</w:t>
            </w:r>
            <w:r w:rsidR="008D72D1" w:rsidRPr="001A433F">
              <w:rPr>
                <w:rFonts w:cs="Tahoma"/>
                <w:szCs w:val="18"/>
                <w:lang w:val="it-IT"/>
              </w:rPr>
              <w:t> </w:t>
            </w:r>
            <w:r w:rsidRPr="001A433F">
              <w:rPr>
                <w:rFonts w:cs="Tahoma"/>
                <w:szCs w:val="18"/>
                <w:lang w:val="it-IT"/>
              </w:rPr>
              <w:t>funciona)</w:t>
            </w:r>
          </w:p>
          <w:p w:rsidR="00596386" w:rsidRPr="00911162" w:rsidRDefault="00596386" w:rsidP="00647923">
            <w:pPr>
              <w:spacing w:after="60" w:line="240" w:lineRule="atLeast"/>
              <w:rPr>
                <w:rFonts w:cs="Tahoma"/>
                <w:szCs w:val="18"/>
              </w:rPr>
            </w:pPr>
            <w:r w:rsidRPr="00911162">
              <w:rPr>
                <w:rFonts w:cs="Tahoma"/>
                <w:szCs w:val="18"/>
              </w:rPr>
              <w:t>Necesita atención en 1 hora</w:t>
            </w:r>
          </w:p>
        </w:tc>
        <w:tc>
          <w:tcPr>
            <w:tcW w:w="3314" w:type="dxa"/>
          </w:tcPr>
          <w:p w:rsidR="00596386" w:rsidRPr="001A433F" w:rsidRDefault="00596386" w:rsidP="00647923">
            <w:pPr>
              <w:spacing w:after="60" w:line="240" w:lineRule="atLeast"/>
              <w:rPr>
                <w:rFonts w:cs="Tahoma"/>
                <w:lang w:val="it-IT"/>
              </w:rPr>
            </w:pPr>
            <w:r w:rsidRPr="001A433F">
              <w:rPr>
                <w:rFonts w:cs="Tahoma"/>
                <w:szCs w:val="18"/>
                <w:lang w:val="it-IT"/>
              </w:rPr>
              <w:t>Primera</w:t>
            </w:r>
            <w:r w:rsidRPr="001A433F">
              <w:rPr>
                <w:rFonts w:cs="Tahoma"/>
                <w:szCs w:val="18"/>
                <w:vertAlign w:val="superscript"/>
                <w:lang w:val="it-IT"/>
              </w:rPr>
              <w:t xml:space="preserve"> </w:t>
            </w:r>
            <w:r w:rsidRPr="001A433F">
              <w:rPr>
                <w:rFonts w:cs="Tahoma"/>
                <w:szCs w:val="18"/>
                <w:lang w:val="it-IT"/>
              </w:rPr>
              <w:t>respuesta en 1 hora o menos</w:t>
            </w:r>
          </w:p>
          <w:p w:rsidR="00596386" w:rsidRPr="001A433F" w:rsidRDefault="00596386" w:rsidP="00647923">
            <w:pPr>
              <w:spacing w:after="60" w:line="240" w:lineRule="atLeast"/>
              <w:rPr>
                <w:rFonts w:cs="Tahoma"/>
                <w:szCs w:val="18"/>
                <w:lang w:val="it-IT"/>
              </w:rPr>
            </w:pPr>
          </w:p>
        </w:tc>
      </w:tr>
      <w:tr w:rsidR="00596386" w:rsidRPr="002E3163" w:rsidTr="002A6416">
        <w:tc>
          <w:tcPr>
            <w:tcW w:w="1347" w:type="dxa"/>
          </w:tcPr>
          <w:p w:rsidR="00596386" w:rsidRPr="00911162" w:rsidRDefault="00596386" w:rsidP="00647923">
            <w:pPr>
              <w:spacing w:after="60" w:line="240" w:lineRule="atLeast"/>
              <w:jc w:val="center"/>
              <w:rPr>
                <w:rFonts w:cs="Tahoma"/>
                <w:szCs w:val="18"/>
              </w:rPr>
            </w:pPr>
            <w:r w:rsidRPr="00911162">
              <w:rPr>
                <w:rFonts w:cs="Tahoma"/>
                <w:szCs w:val="18"/>
              </w:rPr>
              <w:t>B</w:t>
            </w:r>
          </w:p>
        </w:tc>
        <w:tc>
          <w:tcPr>
            <w:tcW w:w="1800" w:type="dxa"/>
          </w:tcPr>
          <w:p w:rsidR="00596386" w:rsidRPr="00911162" w:rsidRDefault="00596386" w:rsidP="00647923">
            <w:pPr>
              <w:spacing w:after="60" w:line="240" w:lineRule="atLeast"/>
              <w:jc w:val="center"/>
              <w:rPr>
                <w:rFonts w:cs="Tahoma"/>
                <w:szCs w:val="18"/>
              </w:rPr>
            </w:pPr>
            <w:r w:rsidRPr="00911162">
              <w:rPr>
                <w:rFonts w:cs="Tahoma"/>
                <w:szCs w:val="18"/>
              </w:rPr>
              <w:t>Presentación por Internet</w:t>
            </w:r>
          </w:p>
        </w:tc>
        <w:tc>
          <w:tcPr>
            <w:tcW w:w="3079" w:type="dxa"/>
          </w:tcPr>
          <w:p w:rsidR="00596386" w:rsidRPr="001A433F" w:rsidRDefault="00596386" w:rsidP="00647923">
            <w:pPr>
              <w:spacing w:after="60" w:line="240" w:lineRule="atLeast"/>
              <w:rPr>
                <w:rFonts w:cs="Tahoma"/>
                <w:lang w:val="it-IT"/>
              </w:rPr>
            </w:pPr>
            <w:r w:rsidRPr="001A433F">
              <w:rPr>
                <w:rFonts w:cs="Tahoma"/>
                <w:szCs w:val="18"/>
                <w:lang w:val="it-IT"/>
              </w:rPr>
              <w:t xml:space="preserve">Impacto moderado para el negocio: </w:t>
            </w:r>
          </w:p>
          <w:p w:rsidR="00596386" w:rsidRPr="001A433F" w:rsidRDefault="00596386" w:rsidP="00647923">
            <w:pPr>
              <w:spacing w:line="240" w:lineRule="atLeast"/>
              <w:rPr>
                <w:rFonts w:cs="Tahoma"/>
                <w:lang w:val="it-IT"/>
              </w:rPr>
            </w:pPr>
            <w:r w:rsidRPr="001A433F">
              <w:rPr>
                <w:rFonts w:cs="Tahoma"/>
                <w:szCs w:val="18"/>
                <w:lang w:val="it-IT"/>
              </w:rPr>
              <w:t>Pérdida o degradación moderada de los servicios, pero se puede seguir trabajando razonablemente de forma parcial.</w:t>
            </w:r>
          </w:p>
          <w:p w:rsidR="00596386" w:rsidRPr="00911162" w:rsidRDefault="00596386" w:rsidP="00647923">
            <w:pPr>
              <w:spacing w:after="60" w:line="240" w:lineRule="atLeast"/>
              <w:rPr>
                <w:rFonts w:cs="Tahoma"/>
                <w:szCs w:val="18"/>
              </w:rPr>
            </w:pPr>
            <w:r w:rsidRPr="00911162">
              <w:rPr>
                <w:rFonts w:cs="Tahoma"/>
                <w:szCs w:val="18"/>
              </w:rPr>
              <w:t>Necesita atención en 2 horas</w:t>
            </w:r>
          </w:p>
        </w:tc>
        <w:tc>
          <w:tcPr>
            <w:tcW w:w="3314" w:type="dxa"/>
          </w:tcPr>
          <w:p w:rsidR="00596386" w:rsidRPr="001A433F" w:rsidRDefault="00596386" w:rsidP="00647923">
            <w:pPr>
              <w:spacing w:line="240" w:lineRule="atLeast"/>
              <w:rPr>
                <w:rFonts w:cs="Tahoma"/>
                <w:lang w:val="it-IT"/>
              </w:rPr>
            </w:pPr>
            <w:r w:rsidRPr="001A433F">
              <w:rPr>
                <w:rFonts w:cs="Tahoma"/>
                <w:szCs w:val="18"/>
                <w:lang w:val="it-IT"/>
              </w:rPr>
              <w:t>Primera</w:t>
            </w:r>
            <w:r w:rsidR="008806E8" w:rsidRPr="001A433F">
              <w:rPr>
                <w:rFonts w:cs="Tahoma"/>
                <w:szCs w:val="18"/>
                <w:vertAlign w:val="superscript"/>
                <w:lang w:val="it-IT"/>
              </w:rPr>
              <w:t xml:space="preserve"> </w:t>
            </w:r>
            <w:r w:rsidRPr="001A433F">
              <w:rPr>
                <w:rFonts w:cs="Tahoma"/>
                <w:szCs w:val="18"/>
                <w:lang w:val="it-IT"/>
              </w:rPr>
              <w:t>respuesta en 2 horas o menos</w:t>
            </w:r>
          </w:p>
          <w:p w:rsidR="00596386" w:rsidRPr="001A433F" w:rsidRDefault="00596386" w:rsidP="00647923">
            <w:pPr>
              <w:spacing w:after="60" w:line="240" w:lineRule="atLeast"/>
              <w:rPr>
                <w:rFonts w:cs="Tahoma"/>
                <w:szCs w:val="18"/>
                <w:lang w:val="it-IT"/>
              </w:rPr>
            </w:pPr>
          </w:p>
        </w:tc>
      </w:tr>
      <w:tr w:rsidR="00596386" w:rsidRPr="002E3163" w:rsidTr="002A6416">
        <w:tc>
          <w:tcPr>
            <w:tcW w:w="1347" w:type="dxa"/>
          </w:tcPr>
          <w:p w:rsidR="00596386" w:rsidRPr="00911162" w:rsidRDefault="00596386" w:rsidP="00647923">
            <w:pPr>
              <w:spacing w:after="60" w:line="240" w:lineRule="atLeast"/>
              <w:jc w:val="center"/>
              <w:rPr>
                <w:rFonts w:cs="Tahoma"/>
                <w:szCs w:val="18"/>
              </w:rPr>
            </w:pPr>
            <w:r w:rsidRPr="00911162">
              <w:rPr>
                <w:rFonts w:cs="Tahoma"/>
                <w:szCs w:val="18"/>
              </w:rPr>
              <w:t>C</w:t>
            </w:r>
          </w:p>
        </w:tc>
        <w:tc>
          <w:tcPr>
            <w:tcW w:w="1800" w:type="dxa"/>
          </w:tcPr>
          <w:p w:rsidR="00596386" w:rsidRPr="00911162" w:rsidRDefault="00596386" w:rsidP="00647923">
            <w:pPr>
              <w:spacing w:after="60" w:line="240" w:lineRule="atLeast"/>
              <w:jc w:val="center"/>
              <w:rPr>
                <w:rFonts w:cs="Tahoma"/>
                <w:szCs w:val="18"/>
              </w:rPr>
            </w:pPr>
            <w:r w:rsidRPr="00911162">
              <w:rPr>
                <w:rFonts w:cs="Tahoma"/>
                <w:szCs w:val="18"/>
              </w:rPr>
              <w:t>Presentación por Internet</w:t>
            </w:r>
          </w:p>
        </w:tc>
        <w:tc>
          <w:tcPr>
            <w:tcW w:w="3079" w:type="dxa"/>
          </w:tcPr>
          <w:p w:rsidR="00596386" w:rsidRPr="001A433F" w:rsidRDefault="00596386" w:rsidP="00647923">
            <w:pPr>
              <w:rPr>
                <w:rFonts w:cs="Tahoma"/>
                <w:lang w:val="it-IT"/>
              </w:rPr>
            </w:pPr>
            <w:r w:rsidRPr="001A433F">
              <w:rPr>
                <w:rFonts w:cs="Tahoma"/>
                <w:szCs w:val="18"/>
                <w:lang w:val="it-IT"/>
              </w:rPr>
              <w:t>Impacto mínimo para el negocio:</w:t>
            </w:r>
          </w:p>
          <w:p w:rsidR="00596386" w:rsidRPr="001A433F" w:rsidRDefault="00596386" w:rsidP="00647923">
            <w:pPr>
              <w:rPr>
                <w:rFonts w:cs="Tahoma"/>
                <w:lang w:val="it-IT"/>
              </w:rPr>
            </w:pPr>
            <w:r w:rsidRPr="001A433F">
              <w:rPr>
                <w:rFonts w:cs="Tahoma"/>
                <w:szCs w:val="18"/>
                <w:lang w:val="it-IT"/>
              </w:rPr>
              <w:t>Funcionamiento sustancial con impedimentos menores o sin impedimentos de los servicios.</w:t>
            </w:r>
          </w:p>
          <w:p w:rsidR="00596386" w:rsidRPr="00911162" w:rsidRDefault="00596386" w:rsidP="00647923">
            <w:pPr>
              <w:spacing w:after="60" w:line="240" w:lineRule="atLeast"/>
              <w:rPr>
                <w:rFonts w:cs="Tahoma"/>
                <w:szCs w:val="18"/>
              </w:rPr>
            </w:pPr>
            <w:r w:rsidRPr="00911162">
              <w:rPr>
                <w:rFonts w:cs="Tahoma"/>
                <w:szCs w:val="18"/>
              </w:rPr>
              <w:t>Necesita atención en 4 horas</w:t>
            </w:r>
          </w:p>
        </w:tc>
        <w:tc>
          <w:tcPr>
            <w:tcW w:w="3314" w:type="dxa"/>
          </w:tcPr>
          <w:p w:rsidR="00596386" w:rsidRPr="001A433F" w:rsidRDefault="00596386" w:rsidP="00647923">
            <w:pPr>
              <w:rPr>
                <w:rFonts w:cs="Tahoma"/>
                <w:lang w:val="it-IT"/>
              </w:rPr>
            </w:pPr>
            <w:r w:rsidRPr="001A433F">
              <w:rPr>
                <w:rFonts w:cs="Tahoma"/>
                <w:szCs w:val="18"/>
                <w:lang w:val="it-IT"/>
              </w:rPr>
              <w:t>Primera</w:t>
            </w:r>
            <w:r w:rsidR="008806E8" w:rsidRPr="001A433F">
              <w:rPr>
                <w:rFonts w:cs="Tahoma"/>
                <w:szCs w:val="18"/>
                <w:vertAlign w:val="superscript"/>
                <w:lang w:val="it-IT"/>
              </w:rPr>
              <w:t xml:space="preserve"> </w:t>
            </w:r>
            <w:r w:rsidRPr="001A433F">
              <w:rPr>
                <w:rFonts w:cs="Tahoma"/>
                <w:szCs w:val="18"/>
                <w:lang w:val="it-IT"/>
              </w:rPr>
              <w:t>respuesta en 4 horas o menos</w:t>
            </w:r>
          </w:p>
          <w:p w:rsidR="00596386" w:rsidRPr="001A433F" w:rsidRDefault="00596386" w:rsidP="00647923">
            <w:pPr>
              <w:spacing w:line="240" w:lineRule="atLeast"/>
              <w:rPr>
                <w:rFonts w:cs="Tahoma"/>
                <w:szCs w:val="18"/>
                <w:lang w:val="it-IT"/>
              </w:rPr>
            </w:pPr>
          </w:p>
        </w:tc>
      </w:tr>
    </w:tbl>
    <w:p w:rsidR="00596386" w:rsidRPr="001A433F" w:rsidRDefault="00596386" w:rsidP="00DD7F8E">
      <w:pPr>
        <w:rPr>
          <w:rFonts w:cs="Tahoma"/>
          <w:lang w:val="it-IT"/>
        </w:rPr>
      </w:pPr>
    </w:p>
    <w:p w:rsidR="00DC0853" w:rsidRPr="001A433F" w:rsidRDefault="00596386" w:rsidP="00DC0853">
      <w:pPr>
        <w:tabs>
          <w:tab w:val="left" w:pos="360"/>
        </w:tabs>
        <w:spacing w:after="60"/>
        <w:jc w:val="both"/>
        <w:rPr>
          <w:rFonts w:cs="Tahoma"/>
          <w:lang w:val="it-IT"/>
        </w:rPr>
      </w:pPr>
      <w:r w:rsidRPr="001A433F">
        <w:rPr>
          <w:rFonts w:cs="Tahoma"/>
          <w:b/>
          <w:color w:val="000000"/>
          <w:szCs w:val="18"/>
          <w:lang w:val="it-IT"/>
        </w:rPr>
        <w:t>Servicios de Escalación adicionales</w:t>
      </w:r>
    </w:p>
    <w:p w:rsidR="00596386" w:rsidRPr="00911162" w:rsidRDefault="00596386" w:rsidP="00596386">
      <w:pPr>
        <w:tabs>
          <w:tab w:val="left" w:pos="360"/>
        </w:tabs>
        <w:jc w:val="both"/>
        <w:rPr>
          <w:rFonts w:cs="Tahoma"/>
        </w:rPr>
      </w:pPr>
      <w:r w:rsidRPr="001A433F">
        <w:rPr>
          <w:rFonts w:cs="Tahoma"/>
          <w:color w:val="000000"/>
          <w:szCs w:val="18"/>
          <w:lang w:val="it-IT"/>
        </w:rPr>
        <w:t>Además</w:t>
      </w:r>
      <w:r w:rsidRPr="001A433F">
        <w:rPr>
          <w:rFonts w:cs="Tahoma"/>
          <w:snapToGrid w:val="0"/>
          <w:szCs w:val="18"/>
          <w:lang w:val="it-IT"/>
        </w:rPr>
        <w:t xml:space="preserve"> de los Servicios descritos anteriormente, los clientes de Soporte Técnico Profesional Directo de Windows Azure reciben </w:t>
      </w:r>
      <w:r w:rsidRPr="001A433F">
        <w:rPr>
          <w:rFonts w:cs="Tahoma"/>
          <w:snapToGrid w:val="0"/>
          <w:color w:val="000000"/>
          <w:szCs w:val="18"/>
          <w:lang w:val="it-IT"/>
        </w:rPr>
        <w:t>ayuda para coordinar la relación de soporte técnico y servicios para Windows Azure.</w:t>
      </w:r>
      <w:r w:rsidR="008806E8" w:rsidRPr="001A433F">
        <w:rPr>
          <w:rFonts w:cs="Tahoma"/>
          <w:snapToGrid w:val="0"/>
          <w:color w:val="000000"/>
          <w:szCs w:val="18"/>
          <w:lang w:val="it-IT"/>
        </w:rPr>
        <w:t xml:space="preserve"> </w:t>
      </w:r>
      <w:r w:rsidRPr="001A433F">
        <w:rPr>
          <w:rFonts w:cs="Tahoma"/>
          <w:snapToGrid w:val="0"/>
          <w:color w:val="000000"/>
          <w:szCs w:val="18"/>
          <w:lang w:val="it-IT"/>
        </w:rPr>
        <w:t>Estos servicios se entregan por un grupo de personal de servicios (</w:t>
      </w:r>
      <w:r w:rsidR="008806E8" w:rsidRPr="001A433F">
        <w:rPr>
          <w:rFonts w:cs="Tahoma"/>
          <w:snapToGrid w:val="0"/>
          <w:color w:val="000000"/>
          <w:szCs w:val="18"/>
          <w:lang w:val="it-IT"/>
        </w:rPr>
        <w:t>“</w:t>
      </w:r>
      <w:r w:rsidRPr="001A433F">
        <w:rPr>
          <w:rFonts w:cs="Tahoma"/>
          <w:snapToGrid w:val="0"/>
          <w:color w:val="000000"/>
          <w:szCs w:val="18"/>
          <w:lang w:val="it-IT"/>
        </w:rPr>
        <w:t>Agentes de Escalación</w:t>
      </w:r>
      <w:r w:rsidR="008806E8" w:rsidRPr="001A433F">
        <w:rPr>
          <w:rFonts w:cs="Tahoma"/>
          <w:snapToGrid w:val="0"/>
          <w:color w:val="000000"/>
          <w:szCs w:val="18"/>
          <w:lang w:val="it-IT"/>
        </w:rPr>
        <w:t>”</w:t>
      </w:r>
      <w:r w:rsidRPr="001A433F">
        <w:rPr>
          <w:rFonts w:cs="Tahoma"/>
          <w:snapToGrid w:val="0"/>
          <w:color w:val="000000"/>
          <w:szCs w:val="18"/>
          <w:lang w:val="it-IT"/>
        </w:rPr>
        <w:t>).</w:t>
      </w:r>
      <w:r w:rsidR="008806E8" w:rsidRPr="001A433F">
        <w:rPr>
          <w:rFonts w:cs="Tahoma"/>
          <w:snapToGrid w:val="0"/>
          <w:color w:val="000000"/>
          <w:szCs w:val="18"/>
          <w:lang w:val="it-IT"/>
        </w:rPr>
        <w:t xml:space="preserve"> </w:t>
      </w:r>
      <w:r w:rsidRPr="001A433F">
        <w:rPr>
          <w:rFonts w:cs="Tahoma"/>
          <w:snapToGrid w:val="0"/>
          <w:color w:val="000000"/>
          <w:szCs w:val="18"/>
          <w:lang w:val="it-IT"/>
        </w:rPr>
        <w:t xml:space="preserve">Los Agentes de Escalación son </w:t>
      </w:r>
      <w:r w:rsidRPr="001A433F">
        <w:rPr>
          <w:rFonts w:cs="Tahoma"/>
          <w:szCs w:val="18"/>
          <w:lang w:val="it-IT"/>
        </w:rPr>
        <w:t xml:space="preserve">los defensores del cliente </w:t>
      </w:r>
      <w:r w:rsidRPr="001A433F">
        <w:rPr>
          <w:rFonts w:cs="Tahoma"/>
          <w:snapToGrid w:val="0"/>
          <w:color w:val="000000"/>
          <w:szCs w:val="18"/>
          <w:lang w:val="it-IT"/>
        </w:rPr>
        <w:t>al interior de Microsoft y facilitan la coordinación con los equipos que pueden proporcionar el soporte técnico disponible por los Servicios Online.</w:t>
      </w:r>
      <w:r w:rsidR="008806E8" w:rsidRPr="001A433F">
        <w:rPr>
          <w:rFonts w:cs="Tahoma"/>
          <w:snapToGrid w:val="0"/>
          <w:color w:val="000000"/>
          <w:szCs w:val="18"/>
          <w:lang w:val="it-IT"/>
        </w:rPr>
        <w:t xml:space="preserve"> </w:t>
      </w:r>
      <w:r w:rsidRPr="001A433F">
        <w:rPr>
          <w:rFonts w:cs="Tahoma"/>
          <w:snapToGrid w:val="0"/>
          <w:color w:val="000000"/>
          <w:szCs w:val="18"/>
          <w:lang w:val="it-IT"/>
        </w:rPr>
        <w:t xml:space="preserve">Los Agentes de Escalación también actúan como punto de entrega de información y proporcionan comentarios del </w:t>
      </w:r>
      <w:r w:rsidRPr="001A433F">
        <w:rPr>
          <w:rFonts w:cs="Tahoma"/>
          <w:szCs w:val="18"/>
          <w:lang w:val="it-IT"/>
        </w:rPr>
        <w:t xml:space="preserve">cliente </w:t>
      </w:r>
      <w:r w:rsidRPr="001A433F">
        <w:rPr>
          <w:rFonts w:cs="Tahoma"/>
          <w:snapToGrid w:val="0"/>
          <w:color w:val="000000"/>
          <w:szCs w:val="18"/>
          <w:lang w:val="it-IT"/>
        </w:rPr>
        <w:t>relacionados con los Servicios a otros grupos de Microsoft.</w:t>
      </w:r>
      <w:r w:rsidR="008806E8" w:rsidRPr="001A433F">
        <w:rPr>
          <w:rFonts w:cs="Tahoma"/>
          <w:snapToGrid w:val="0"/>
          <w:color w:val="000000"/>
          <w:szCs w:val="18"/>
          <w:lang w:val="it-IT"/>
        </w:rPr>
        <w:t xml:space="preserve"> </w:t>
      </w:r>
      <w:r w:rsidRPr="00911162">
        <w:rPr>
          <w:rFonts w:cs="Tahoma"/>
          <w:snapToGrid w:val="0"/>
          <w:color w:val="000000"/>
          <w:szCs w:val="18"/>
        </w:rPr>
        <w:t>Los Agentes de Escalación también pueden proporcionar los siguientes Servicios adicionales:</w:t>
      </w:r>
    </w:p>
    <w:p w:rsidR="00596386" w:rsidRPr="00911162" w:rsidRDefault="00596386" w:rsidP="00596386">
      <w:pPr>
        <w:tabs>
          <w:tab w:val="left" w:pos="360"/>
        </w:tabs>
        <w:jc w:val="both"/>
        <w:rPr>
          <w:rFonts w:cs="Tahoma"/>
        </w:rPr>
      </w:pPr>
    </w:p>
    <w:p w:rsidR="00596386" w:rsidRPr="001A433F" w:rsidRDefault="00596386" w:rsidP="002C1048">
      <w:pPr>
        <w:numPr>
          <w:ilvl w:val="0"/>
          <w:numId w:val="138"/>
        </w:numPr>
        <w:tabs>
          <w:tab w:val="clear" w:pos="720"/>
        </w:tabs>
        <w:spacing w:after="60"/>
        <w:ind w:left="1440"/>
        <w:jc w:val="both"/>
        <w:rPr>
          <w:rFonts w:cs="Tahoma"/>
          <w:lang w:val="it-IT"/>
        </w:rPr>
      </w:pPr>
      <w:r w:rsidRPr="001A433F">
        <w:rPr>
          <w:rFonts w:cs="Tahoma"/>
          <w:b/>
          <w:color w:val="000000"/>
          <w:szCs w:val="18"/>
          <w:lang w:val="it-IT"/>
        </w:rPr>
        <w:t>Planificación y facilitación de recursos.</w:t>
      </w:r>
      <w:r w:rsidRPr="001A433F">
        <w:rPr>
          <w:rFonts w:cs="Tahoma"/>
          <w:szCs w:val="18"/>
          <w:lang w:val="it-IT"/>
        </w:rPr>
        <w:t xml:space="preserve"> Al comienzo de este Contrato, Microsoft ofrece una sesión de orientación a la gerencia y el personal del cliente mediante teleconferencia.</w:t>
      </w:r>
      <w:r w:rsidR="008806E8" w:rsidRPr="001A433F">
        <w:rPr>
          <w:rFonts w:cs="Tahoma"/>
          <w:szCs w:val="18"/>
          <w:lang w:val="it-IT"/>
        </w:rPr>
        <w:t xml:space="preserve"> </w:t>
      </w:r>
      <w:r w:rsidRPr="001A433F">
        <w:rPr>
          <w:rFonts w:cs="Tahoma"/>
          <w:szCs w:val="18"/>
          <w:lang w:val="it-IT"/>
        </w:rPr>
        <w:t>El propósito de esta reunión es analizar los Servicios de soporte disponibles y responder a cualquier pregunta para que el cliente pueda planificar su uso de los Servicios.</w:t>
      </w:r>
    </w:p>
    <w:p w:rsidR="00596386" w:rsidRPr="001A433F" w:rsidRDefault="00596386" w:rsidP="002C1048">
      <w:pPr>
        <w:numPr>
          <w:ilvl w:val="0"/>
          <w:numId w:val="138"/>
        </w:numPr>
        <w:tabs>
          <w:tab w:val="clear" w:pos="720"/>
        </w:tabs>
        <w:spacing w:after="60"/>
        <w:ind w:left="1440"/>
        <w:jc w:val="both"/>
        <w:rPr>
          <w:rFonts w:cs="Tahoma"/>
          <w:lang w:val="it-IT"/>
        </w:rPr>
      </w:pPr>
      <w:r w:rsidRPr="001A433F">
        <w:rPr>
          <w:rFonts w:cs="Tahoma"/>
          <w:b/>
          <w:color w:val="000000"/>
          <w:szCs w:val="18"/>
          <w:lang w:val="it-IT"/>
        </w:rPr>
        <w:t>Administración de Remisión a una Instancia Superior.</w:t>
      </w:r>
      <w:r w:rsidRPr="001A433F">
        <w:rPr>
          <w:rFonts w:cs="Tahoma"/>
          <w:szCs w:val="18"/>
          <w:lang w:val="it-IT"/>
        </w:rPr>
        <w:t xml:space="preserve"> Un</w:t>
      </w:r>
      <w:r w:rsidRPr="001A433F">
        <w:rPr>
          <w:rFonts w:cs="Tahoma"/>
          <w:snapToGrid w:val="0"/>
          <w:szCs w:val="18"/>
          <w:lang w:val="it-IT"/>
        </w:rPr>
        <w:t xml:space="preserve"> Agente de Escalación proporcionará al cliente los servicios de administración de escalación de soporte técnico para Windows Azure.</w:t>
      </w:r>
    </w:p>
    <w:p w:rsidR="00596386" w:rsidRPr="001A433F" w:rsidRDefault="00596386" w:rsidP="00596386">
      <w:pPr>
        <w:tabs>
          <w:tab w:val="left" w:pos="360"/>
        </w:tabs>
        <w:jc w:val="both"/>
        <w:rPr>
          <w:rFonts w:cs="Tahoma"/>
          <w:lang w:val="it-IT"/>
        </w:rPr>
      </w:pPr>
    </w:p>
    <w:p w:rsidR="00596386" w:rsidRPr="001A433F" w:rsidRDefault="00596386" w:rsidP="00E03856">
      <w:pPr>
        <w:pStyle w:val="normal1"/>
        <w:jc w:val="both"/>
        <w:rPr>
          <w:rFonts w:ascii="Tahoma" w:hAnsi="Tahoma" w:cs="Tahoma"/>
          <w:lang w:val="it-IT"/>
        </w:rPr>
      </w:pPr>
      <w:r w:rsidRPr="001A433F">
        <w:rPr>
          <w:rFonts w:ascii="Tahoma" w:hAnsi="Tahoma" w:cs="Tahoma"/>
          <w:color w:val="000000"/>
          <w:sz w:val="18"/>
          <w:szCs w:val="18"/>
          <w:lang w:val="it-IT"/>
        </w:rPr>
        <w:t>Los Servicios de Escalación se proporcionan entre 09:00 h y 17:00 h en horario local,</w:t>
      </w:r>
      <w:r w:rsidRPr="001A433F">
        <w:rPr>
          <w:rFonts w:ascii="Tahoma" w:hAnsi="Tahoma" w:cs="Tahoma"/>
          <w:color w:val="FF3399"/>
          <w:sz w:val="18"/>
          <w:szCs w:val="18"/>
          <w:lang w:val="it-IT"/>
        </w:rPr>
        <w:t xml:space="preserve"> </w:t>
      </w:r>
      <w:r w:rsidRPr="001A433F">
        <w:rPr>
          <w:rFonts w:ascii="Tahoma" w:hAnsi="Tahoma" w:cs="Tahoma"/>
          <w:sz w:val="18"/>
          <w:szCs w:val="18"/>
          <w:lang w:val="it-IT"/>
        </w:rPr>
        <w:t>de lunes a viernes, excluidos los fines de semana y los festivos.</w:t>
      </w:r>
      <w:r w:rsidRPr="001A433F">
        <w:rPr>
          <w:rFonts w:ascii="Tahoma" w:hAnsi="Tahoma" w:cs="Tahoma"/>
          <w:color w:val="000000"/>
          <w:sz w:val="18"/>
          <w:szCs w:val="18"/>
          <w:u w:val="single"/>
          <w:lang w:val="it-IT"/>
        </w:rPr>
        <w:t xml:space="preserve"> </w:t>
      </w:r>
    </w:p>
    <w:p w:rsidR="00596386" w:rsidRPr="001A433F" w:rsidRDefault="00596386" w:rsidP="00596386">
      <w:pPr>
        <w:pStyle w:val="normal1"/>
        <w:jc w:val="both"/>
        <w:rPr>
          <w:rFonts w:ascii="Tahoma" w:hAnsi="Tahoma" w:cs="Tahoma"/>
          <w:sz w:val="18"/>
          <w:szCs w:val="18"/>
          <w:lang w:val="it-IT"/>
        </w:rPr>
      </w:pPr>
    </w:p>
    <w:p w:rsidR="00DC0853" w:rsidRPr="001A433F" w:rsidRDefault="00596386" w:rsidP="00DC0853">
      <w:pPr>
        <w:tabs>
          <w:tab w:val="left" w:pos="360"/>
        </w:tabs>
        <w:spacing w:after="60"/>
        <w:jc w:val="both"/>
        <w:rPr>
          <w:rFonts w:cs="Tahoma"/>
          <w:lang w:val="it-IT"/>
        </w:rPr>
      </w:pPr>
      <w:r w:rsidRPr="001A433F">
        <w:rPr>
          <w:rFonts w:cs="Tahoma"/>
          <w:b/>
          <w:szCs w:val="18"/>
          <w:lang w:val="it-IT"/>
        </w:rPr>
        <w:t>Otros servicios y beneficios de información</w:t>
      </w:r>
    </w:p>
    <w:p w:rsidR="00596386" w:rsidRPr="00911162" w:rsidRDefault="00596386" w:rsidP="00596386">
      <w:pPr>
        <w:tabs>
          <w:tab w:val="left" w:pos="360"/>
        </w:tabs>
        <w:jc w:val="both"/>
        <w:rPr>
          <w:rFonts w:cs="Tahoma"/>
        </w:rPr>
      </w:pPr>
      <w:r w:rsidRPr="001A433F">
        <w:rPr>
          <w:rFonts w:cs="Tahoma"/>
          <w:szCs w:val="18"/>
          <w:lang w:val="it-IT"/>
        </w:rPr>
        <w:t>Los Servicios de Información le proporcionan información técnica sobre Windows Azure y herramientas de soporte técnico que ayudan a los clientes a implementar y operar Windows Azure de manera más eficiente y eficaz.</w:t>
      </w:r>
      <w:r w:rsidR="008806E8" w:rsidRPr="001A433F">
        <w:rPr>
          <w:rFonts w:cs="Tahoma"/>
          <w:szCs w:val="18"/>
          <w:lang w:val="it-IT"/>
        </w:rPr>
        <w:t xml:space="preserve"> </w:t>
      </w:r>
      <w:r w:rsidRPr="00911162">
        <w:rPr>
          <w:rFonts w:cs="Tahoma"/>
          <w:szCs w:val="18"/>
        </w:rPr>
        <w:t>Los</w:t>
      </w:r>
      <w:r w:rsidR="008D72D1" w:rsidRPr="00911162">
        <w:rPr>
          <w:rFonts w:cs="Tahoma"/>
          <w:szCs w:val="18"/>
        </w:rPr>
        <w:t> </w:t>
      </w:r>
      <w:r w:rsidRPr="00911162">
        <w:rPr>
          <w:rFonts w:cs="Tahoma"/>
          <w:szCs w:val="18"/>
        </w:rPr>
        <w:t>Servicios de Información incluyen lo siguiente:</w:t>
      </w:r>
    </w:p>
    <w:p w:rsidR="00596386" w:rsidRPr="00911162" w:rsidRDefault="00596386" w:rsidP="00596386">
      <w:pPr>
        <w:tabs>
          <w:tab w:val="left" w:pos="360"/>
        </w:tabs>
        <w:jc w:val="both"/>
        <w:rPr>
          <w:rFonts w:cs="Tahoma"/>
        </w:rPr>
      </w:pPr>
    </w:p>
    <w:p w:rsidR="00596386" w:rsidRPr="001A433F" w:rsidRDefault="00596386" w:rsidP="002C1048">
      <w:pPr>
        <w:pStyle w:val="ListParagraph1"/>
        <w:numPr>
          <w:ilvl w:val="0"/>
          <w:numId w:val="139"/>
        </w:numPr>
        <w:tabs>
          <w:tab w:val="left" w:pos="360"/>
        </w:tabs>
        <w:spacing w:after="60"/>
        <w:ind w:left="1440"/>
        <w:contextualSpacing w:val="0"/>
        <w:jc w:val="both"/>
        <w:rPr>
          <w:rFonts w:ascii="Tahoma" w:hAnsi="Tahoma" w:cs="Tahoma"/>
          <w:sz w:val="18"/>
          <w:szCs w:val="18"/>
          <w:lang w:val="it-IT"/>
        </w:rPr>
      </w:pPr>
      <w:r w:rsidRPr="001A433F">
        <w:rPr>
          <w:rFonts w:ascii="Tahoma" w:hAnsi="Tahoma" w:cs="Tahoma"/>
          <w:b/>
          <w:color w:val="000000"/>
          <w:sz w:val="18"/>
          <w:szCs w:val="18"/>
          <w:lang w:val="it-IT"/>
        </w:rPr>
        <w:t>Contenido exclusivo del Soporte técnico profesional directo para Windows Azure</w:t>
      </w:r>
      <w:r w:rsidR="004D6514" w:rsidRPr="001A433F">
        <w:rPr>
          <w:rFonts w:ascii="Tahoma" w:hAnsi="Tahoma" w:cs="Tahoma"/>
          <w:b/>
          <w:color w:val="000000"/>
          <w:sz w:val="18"/>
          <w:szCs w:val="18"/>
          <w:lang w:val="it-IT"/>
        </w:rPr>
        <w:t>.</w:t>
      </w:r>
      <w:r w:rsidRPr="001A433F">
        <w:rPr>
          <w:rFonts w:ascii="Tahoma" w:hAnsi="Tahoma" w:cs="Tahoma"/>
          <w:b/>
          <w:color w:val="000000"/>
          <w:sz w:val="18"/>
          <w:szCs w:val="18"/>
          <w:lang w:val="it-IT"/>
        </w:rPr>
        <w:t xml:space="preserve"> </w:t>
      </w:r>
      <w:r w:rsidRPr="001A433F">
        <w:rPr>
          <w:rFonts w:ascii="Tahoma" w:hAnsi="Tahoma" w:cs="Tahoma"/>
          <w:snapToGrid w:val="0"/>
          <w:sz w:val="18"/>
          <w:szCs w:val="18"/>
          <w:lang w:val="it-IT"/>
        </w:rPr>
        <w:t>Los</w:t>
      </w:r>
      <w:r w:rsidR="008D72D1" w:rsidRPr="001A433F">
        <w:rPr>
          <w:rFonts w:ascii="Tahoma" w:hAnsi="Tahoma" w:cs="Tahoma"/>
          <w:snapToGrid w:val="0"/>
          <w:sz w:val="18"/>
          <w:szCs w:val="18"/>
          <w:lang w:val="it-IT"/>
        </w:rPr>
        <w:t> </w:t>
      </w:r>
      <w:r w:rsidRPr="001A433F">
        <w:rPr>
          <w:rFonts w:ascii="Tahoma" w:hAnsi="Tahoma" w:cs="Tahoma"/>
          <w:snapToGrid w:val="0"/>
          <w:sz w:val="18"/>
          <w:szCs w:val="18"/>
          <w:lang w:val="it-IT"/>
        </w:rPr>
        <w:t>clientes recibirán acceso a contenido de Windows Azure exclusivo, que incluyen, entre otros, publicaciones en línea relativas a las guías de prácticas recomendadas de arquitectura e</w:t>
      </w:r>
      <w:r w:rsidR="008D72D1" w:rsidRPr="001A433F">
        <w:rPr>
          <w:rFonts w:ascii="Tahoma" w:hAnsi="Tahoma" w:cs="Tahoma"/>
          <w:snapToGrid w:val="0"/>
          <w:sz w:val="18"/>
          <w:szCs w:val="18"/>
          <w:lang w:val="it-IT"/>
        </w:rPr>
        <w:t> </w:t>
      </w:r>
      <w:r w:rsidRPr="001A433F">
        <w:rPr>
          <w:rFonts w:ascii="Tahoma" w:hAnsi="Tahoma" w:cs="Tahoma"/>
          <w:snapToGrid w:val="0"/>
          <w:sz w:val="18"/>
          <w:szCs w:val="18"/>
          <w:lang w:val="it-IT"/>
        </w:rPr>
        <w:t>implementación, contenido de capacitación archivado, notificaciones de próximos seminarios web y otra información general sobre Windows azure.</w:t>
      </w:r>
    </w:p>
    <w:p w:rsidR="00596386" w:rsidRPr="00911162" w:rsidRDefault="00596386" w:rsidP="002C1048">
      <w:pPr>
        <w:numPr>
          <w:ilvl w:val="0"/>
          <w:numId w:val="139"/>
        </w:numPr>
        <w:tabs>
          <w:tab w:val="left" w:pos="360"/>
        </w:tabs>
        <w:spacing w:after="60"/>
        <w:ind w:left="1440"/>
        <w:jc w:val="both"/>
        <w:rPr>
          <w:rFonts w:cs="Tahoma"/>
        </w:rPr>
      </w:pPr>
      <w:r w:rsidRPr="001A433F">
        <w:rPr>
          <w:rFonts w:cs="Tahoma"/>
          <w:b/>
          <w:color w:val="000000"/>
          <w:szCs w:val="18"/>
          <w:lang w:val="it-IT"/>
        </w:rPr>
        <w:t>Seminarios web.</w:t>
      </w:r>
      <w:r w:rsidRPr="001A433F">
        <w:rPr>
          <w:rFonts w:cs="Tahoma"/>
          <w:szCs w:val="18"/>
          <w:lang w:val="it-IT"/>
        </w:rPr>
        <w:t xml:space="preserve"> Los seminarios web son discusiones difundidas por web programadas regularmente que cubren áreas clave de los Servicios Online de Microsoft. </w:t>
      </w:r>
      <w:r w:rsidRPr="00911162">
        <w:rPr>
          <w:rFonts w:cs="Tahoma"/>
          <w:szCs w:val="18"/>
        </w:rPr>
        <w:t xml:space="preserve">Los temas de ejemplo pueden incluir, entre otros, </w:t>
      </w:r>
      <w:r w:rsidR="008806E8" w:rsidRPr="00911162">
        <w:rPr>
          <w:rFonts w:cs="Tahoma"/>
          <w:szCs w:val="18"/>
        </w:rPr>
        <w:t>“</w:t>
      </w:r>
      <w:r w:rsidRPr="00911162">
        <w:rPr>
          <w:rFonts w:cs="Tahoma"/>
          <w:szCs w:val="18"/>
        </w:rPr>
        <w:t>Introducción</w:t>
      </w:r>
      <w:r w:rsidR="008806E8" w:rsidRPr="00911162">
        <w:rPr>
          <w:rFonts w:cs="Tahoma"/>
          <w:szCs w:val="18"/>
        </w:rPr>
        <w:t>”</w:t>
      </w:r>
      <w:r w:rsidRPr="00911162">
        <w:rPr>
          <w:rFonts w:cs="Tahoma"/>
          <w:szCs w:val="18"/>
        </w:rPr>
        <w:t xml:space="preserve"> con Windows Azure, Sesiones informativas de nuevas características y sesiones de preguntas y respuestas de </w:t>
      </w:r>
      <w:r w:rsidR="008806E8" w:rsidRPr="00911162">
        <w:rPr>
          <w:rFonts w:cs="Tahoma"/>
          <w:szCs w:val="18"/>
        </w:rPr>
        <w:t>“</w:t>
      </w:r>
      <w:r w:rsidRPr="00911162">
        <w:rPr>
          <w:rFonts w:cs="Tahoma"/>
          <w:szCs w:val="18"/>
        </w:rPr>
        <w:t>Pregunte a los expertos</w:t>
      </w:r>
      <w:r w:rsidR="008806E8" w:rsidRPr="00911162">
        <w:rPr>
          <w:rFonts w:cs="Tahoma"/>
          <w:szCs w:val="18"/>
        </w:rPr>
        <w:t>”</w:t>
      </w:r>
      <w:r w:rsidRPr="00911162">
        <w:rPr>
          <w:rFonts w:cs="Tahoma"/>
          <w:szCs w:val="18"/>
        </w:rPr>
        <w:t xml:space="preserve">. </w:t>
      </w:r>
    </w:p>
    <w:p w:rsidR="008D72D1" w:rsidRPr="00911162" w:rsidRDefault="008D72D1" w:rsidP="008D72D1">
      <w:pPr>
        <w:tabs>
          <w:tab w:val="left" w:pos="360"/>
        </w:tabs>
        <w:spacing w:after="60"/>
        <w:ind w:left="1440"/>
        <w:jc w:val="both"/>
        <w:rPr>
          <w:rFonts w:cs="Tahoma"/>
        </w:rPr>
      </w:pPr>
    </w:p>
    <w:p w:rsidR="00596386" w:rsidRPr="00911162" w:rsidRDefault="00596386" w:rsidP="002C1048">
      <w:pPr>
        <w:numPr>
          <w:ilvl w:val="0"/>
          <w:numId w:val="139"/>
        </w:numPr>
        <w:tabs>
          <w:tab w:val="left" w:pos="360"/>
        </w:tabs>
        <w:spacing w:after="60"/>
        <w:ind w:left="1440"/>
        <w:jc w:val="both"/>
        <w:rPr>
          <w:rFonts w:cs="Tahoma"/>
        </w:rPr>
      </w:pPr>
      <w:r w:rsidRPr="00911162">
        <w:rPr>
          <w:rFonts w:cs="Tahoma"/>
          <w:b/>
          <w:color w:val="000000"/>
          <w:szCs w:val="18"/>
        </w:rPr>
        <w:lastRenderedPageBreak/>
        <w:t>Servicios de Asesoramiento adicionales realizados por Agentes de Escalación.</w:t>
      </w:r>
    </w:p>
    <w:p w:rsidR="00596386" w:rsidRPr="00911162" w:rsidRDefault="00596386" w:rsidP="002C1048">
      <w:pPr>
        <w:numPr>
          <w:ilvl w:val="1"/>
          <w:numId w:val="121"/>
        </w:numPr>
        <w:tabs>
          <w:tab w:val="left" w:pos="360"/>
        </w:tabs>
        <w:spacing w:after="60"/>
        <w:ind w:left="1980"/>
        <w:jc w:val="both"/>
        <w:rPr>
          <w:rFonts w:cs="Tahoma"/>
          <w:szCs w:val="18"/>
        </w:rPr>
      </w:pPr>
      <w:r w:rsidRPr="00911162">
        <w:rPr>
          <w:rFonts w:cs="Tahoma"/>
          <w:snapToGrid w:val="0"/>
          <w:szCs w:val="18"/>
        </w:rPr>
        <w:t>Remisiones a los principales recursos en línea.</w:t>
      </w:r>
      <w:r w:rsidR="008806E8" w:rsidRPr="00911162">
        <w:rPr>
          <w:rFonts w:cs="Tahoma"/>
          <w:snapToGrid w:val="0"/>
          <w:szCs w:val="18"/>
        </w:rPr>
        <w:t xml:space="preserve"> </w:t>
      </w:r>
      <w:r w:rsidRPr="00911162">
        <w:rPr>
          <w:rFonts w:cs="Tahoma"/>
          <w:snapToGrid w:val="0"/>
          <w:szCs w:val="18"/>
        </w:rPr>
        <w:t xml:space="preserve">Un Agente de Escalación proporcionará recomendaciones a los clientes, incluidas instrucciones sobre cómo acceder a los recursos de autoservicio actualmente disponibles para ayudar a responder preguntas del tipo </w:t>
      </w:r>
      <w:r w:rsidR="008806E8" w:rsidRPr="00911162">
        <w:rPr>
          <w:rFonts w:cs="Tahoma"/>
          <w:snapToGrid w:val="0"/>
          <w:szCs w:val="18"/>
        </w:rPr>
        <w:t>“</w:t>
      </w:r>
      <w:r w:rsidRPr="00911162">
        <w:rPr>
          <w:rFonts w:cs="Tahoma"/>
          <w:snapToGrid w:val="0"/>
          <w:szCs w:val="18"/>
        </w:rPr>
        <w:t>cómo hacer</w:t>
      </w:r>
      <w:r w:rsidR="008806E8" w:rsidRPr="00911162">
        <w:rPr>
          <w:rFonts w:cs="Tahoma"/>
          <w:snapToGrid w:val="0"/>
          <w:szCs w:val="18"/>
        </w:rPr>
        <w:t>”</w:t>
      </w:r>
      <w:r w:rsidRPr="00911162">
        <w:rPr>
          <w:rFonts w:cs="Tahoma"/>
          <w:snapToGrid w:val="0"/>
          <w:szCs w:val="18"/>
        </w:rPr>
        <w:t xml:space="preserve"> en servicios y características comunes de Windows Azure.</w:t>
      </w:r>
    </w:p>
    <w:p w:rsidR="00596386" w:rsidRPr="001A433F" w:rsidRDefault="00596386" w:rsidP="002C1048">
      <w:pPr>
        <w:numPr>
          <w:ilvl w:val="1"/>
          <w:numId w:val="121"/>
        </w:numPr>
        <w:spacing w:after="60"/>
        <w:ind w:left="1980"/>
        <w:jc w:val="both"/>
        <w:rPr>
          <w:rFonts w:cs="Tahoma"/>
          <w:szCs w:val="18"/>
          <w:lang w:val="it-IT"/>
        </w:rPr>
      </w:pPr>
      <w:r w:rsidRPr="001A433F">
        <w:rPr>
          <w:rFonts w:cs="Tahoma"/>
          <w:snapToGrid w:val="0"/>
          <w:szCs w:val="18"/>
          <w:lang w:val="it-IT"/>
        </w:rPr>
        <w:t>Tendencias de incidentes básicos.</w:t>
      </w:r>
      <w:r w:rsidR="008806E8" w:rsidRPr="001A433F">
        <w:rPr>
          <w:rFonts w:cs="Tahoma"/>
          <w:snapToGrid w:val="0"/>
          <w:szCs w:val="18"/>
          <w:lang w:val="it-IT"/>
        </w:rPr>
        <w:t xml:space="preserve"> </w:t>
      </w:r>
      <w:r w:rsidRPr="001A433F">
        <w:rPr>
          <w:rFonts w:cs="Tahoma"/>
          <w:snapToGrid w:val="0"/>
          <w:szCs w:val="18"/>
          <w:lang w:val="it-IT"/>
        </w:rPr>
        <w:t>Un Agente de Escalación ayudará a detectar y evaluar la causa fundamental de las solicitudes de soporte técnico comunes presentadas por los clientes y ofrecerá sugerencias sobre cómo mitigar dichos problemas de soporte técnico en el futuro.</w:t>
      </w:r>
    </w:p>
    <w:p w:rsidR="00596386" w:rsidRPr="00911162" w:rsidRDefault="00596386" w:rsidP="002C1048">
      <w:pPr>
        <w:pStyle w:val="ListParagraph1"/>
        <w:numPr>
          <w:ilvl w:val="1"/>
          <w:numId w:val="121"/>
        </w:numPr>
        <w:tabs>
          <w:tab w:val="left" w:pos="360"/>
        </w:tabs>
        <w:spacing w:after="60"/>
        <w:ind w:left="1980"/>
        <w:contextualSpacing w:val="0"/>
        <w:jc w:val="both"/>
        <w:rPr>
          <w:rFonts w:ascii="Tahoma" w:hAnsi="Tahoma" w:cs="Tahoma"/>
          <w:sz w:val="18"/>
          <w:szCs w:val="18"/>
        </w:rPr>
      </w:pPr>
      <w:r w:rsidRPr="00911162">
        <w:rPr>
          <w:rFonts w:ascii="Tahoma" w:hAnsi="Tahoma" w:cs="Tahoma"/>
          <w:b/>
          <w:color w:val="000000"/>
          <w:sz w:val="18"/>
          <w:szCs w:val="18"/>
        </w:rPr>
        <w:t xml:space="preserve">Informes de optimización de Windows Azure. </w:t>
      </w:r>
      <w:r w:rsidRPr="00911162">
        <w:rPr>
          <w:rFonts w:ascii="Tahoma" w:hAnsi="Tahoma" w:cs="Tahoma"/>
          <w:sz w:val="18"/>
          <w:szCs w:val="18"/>
        </w:rPr>
        <w:t>Un Agente de Escalación proporcionará informes habituales para ayudar a identificar posibles riesgos de seguridad y oportunidades de optimización.</w:t>
      </w:r>
      <w:r w:rsidRPr="00911162">
        <w:rPr>
          <w:rFonts w:ascii="Tahoma" w:hAnsi="Tahoma" w:cs="Tahoma"/>
          <w:b/>
          <w:sz w:val="18"/>
          <w:szCs w:val="18"/>
        </w:rPr>
        <w:t xml:space="preserve"> </w:t>
      </w:r>
    </w:p>
    <w:p w:rsidR="00596386" w:rsidRPr="00911162" w:rsidRDefault="00596386" w:rsidP="00596386">
      <w:pPr>
        <w:pStyle w:val="normal1"/>
        <w:jc w:val="both"/>
        <w:rPr>
          <w:rFonts w:ascii="Tahoma" w:hAnsi="Tahoma" w:cs="Tahoma"/>
          <w:b/>
          <w:sz w:val="18"/>
          <w:szCs w:val="18"/>
        </w:rPr>
      </w:pPr>
    </w:p>
    <w:p w:rsidR="00596386" w:rsidRPr="001A433F" w:rsidRDefault="00596386" w:rsidP="00596386">
      <w:pPr>
        <w:tabs>
          <w:tab w:val="left" w:pos="360"/>
        </w:tabs>
        <w:jc w:val="both"/>
        <w:rPr>
          <w:rFonts w:cs="Tahoma"/>
          <w:lang w:val="it-IT"/>
        </w:rPr>
      </w:pPr>
      <w:r w:rsidRPr="001A433F">
        <w:rPr>
          <w:rFonts w:cs="Tahoma"/>
          <w:b/>
          <w:sz w:val="24"/>
          <w:szCs w:val="18"/>
          <w:lang w:val="it-IT"/>
        </w:rPr>
        <w:t>Soporte técnico estándar para Windows Azure</w:t>
      </w:r>
    </w:p>
    <w:p w:rsidR="00596386" w:rsidRPr="001A433F" w:rsidRDefault="00596386" w:rsidP="00596386">
      <w:pPr>
        <w:tabs>
          <w:tab w:val="left" w:pos="360"/>
        </w:tabs>
        <w:jc w:val="both"/>
        <w:rPr>
          <w:rFonts w:cs="Tahoma"/>
          <w:lang w:val="it-IT"/>
        </w:rPr>
      </w:pPr>
    </w:p>
    <w:p w:rsidR="00596386" w:rsidRPr="001A433F" w:rsidRDefault="00596386" w:rsidP="00596386">
      <w:pPr>
        <w:rPr>
          <w:rFonts w:cs="Tahoma"/>
          <w:lang w:val="it-IT"/>
        </w:rPr>
      </w:pPr>
      <w:r w:rsidRPr="001A433F">
        <w:rPr>
          <w:rFonts w:cs="Tahoma"/>
          <w:szCs w:val="18"/>
          <w:lang w:val="it-IT"/>
        </w:rPr>
        <w:t>Microsoft asignará a Gravedad C de forma predeterminada el nivel de gravedad inicial de todos los Incidentes presentados, pero el cliente puede solicitar un cambio del nivel de gravedad en cualquier momento.</w:t>
      </w:r>
      <w:r w:rsidR="008806E8" w:rsidRPr="001A433F">
        <w:rPr>
          <w:rFonts w:cs="Tahoma"/>
          <w:szCs w:val="18"/>
          <w:lang w:val="it-IT"/>
        </w:rPr>
        <w:t xml:space="preserve"> </w:t>
      </w:r>
      <w:r w:rsidRPr="001A433F">
        <w:rPr>
          <w:rFonts w:cs="Tahoma"/>
          <w:szCs w:val="18"/>
          <w:lang w:val="it-IT"/>
        </w:rPr>
        <w:t>La gravedad del</w:t>
      </w:r>
      <w:r w:rsidR="008D72D1" w:rsidRPr="001A433F">
        <w:rPr>
          <w:rFonts w:cs="Tahoma"/>
          <w:szCs w:val="18"/>
          <w:lang w:val="it-IT"/>
        </w:rPr>
        <w:t> </w:t>
      </w:r>
      <w:r w:rsidRPr="001A433F">
        <w:rPr>
          <w:rFonts w:cs="Tahoma"/>
          <w:szCs w:val="18"/>
          <w:lang w:val="it-IT"/>
        </w:rPr>
        <w:t>incidente determinará los niveles de respuesta de Microsoft y los tiempos de respuesta estimados, tal como se establece en la tabla a continuación. Nuestra capacidad de entregar los servicios depende de la cooperación total y</w:t>
      </w:r>
      <w:r w:rsidR="008D72D1" w:rsidRPr="001A433F">
        <w:rPr>
          <w:rFonts w:cs="Tahoma"/>
          <w:szCs w:val="18"/>
          <w:lang w:val="it-IT"/>
        </w:rPr>
        <w:t> </w:t>
      </w:r>
      <w:r w:rsidRPr="001A433F">
        <w:rPr>
          <w:rFonts w:cs="Tahoma"/>
          <w:szCs w:val="18"/>
          <w:lang w:val="it-IT"/>
        </w:rPr>
        <w:t>oportuna del cliente, así como de la exactitud e integridad de cualquier información que proporcione el cliente.</w:t>
      </w:r>
    </w:p>
    <w:p w:rsidR="00596386" w:rsidRPr="001A433F" w:rsidRDefault="00596386" w:rsidP="00596386">
      <w:pPr>
        <w:rPr>
          <w:rFonts w:cs="Tahoma"/>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911162" w:rsidTr="002A6416">
        <w:tc>
          <w:tcPr>
            <w:tcW w:w="779" w:type="pct"/>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t>Gravedad</w:t>
            </w:r>
          </w:p>
        </w:tc>
        <w:tc>
          <w:tcPr>
            <w:tcW w:w="1022" w:type="pct"/>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t>Contacto</w:t>
            </w:r>
          </w:p>
        </w:tc>
        <w:tc>
          <w:tcPr>
            <w:tcW w:w="1571" w:type="pct"/>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t>Situación del Cliente</w:t>
            </w:r>
          </w:p>
        </w:tc>
        <w:tc>
          <w:tcPr>
            <w:tcW w:w="1628" w:type="pct"/>
            <w:shd w:val="clear" w:color="auto" w:fill="FABF8F"/>
          </w:tcPr>
          <w:p w:rsidR="00596386" w:rsidRPr="00911162" w:rsidRDefault="00596386" w:rsidP="008D72D1">
            <w:pPr>
              <w:jc w:val="center"/>
              <w:rPr>
                <w:rFonts w:cs="Tahoma"/>
                <w:b/>
                <w:bCs/>
                <w:color w:val="000000"/>
                <w:sz w:val="20"/>
                <w:szCs w:val="18"/>
              </w:rPr>
            </w:pPr>
            <w:r w:rsidRPr="00911162">
              <w:rPr>
                <w:rFonts w:cs="Tahoma"/>
                <w:b/>
                <w:bCs/>
                <w:color w:val="000000"/>
                <w:sz w:val="20"/>
                <w:szCs w:val="18"/>
              </w:rPr>
              <w:t>Respuesta esperada de</w:t>
            </w:r>
            <w:r w:rsidR="008D72D1" w:rsidRPr="00911162">
              <w:rPr>
                <w:rFonts w:cs="Tahoma"/>
                <w:b/>
                <w:bCs/>
                <w:color w:val="000000"/>
                <w:sz w:val="20"/>
                <w:szCs w:val="18"/>
              </w:rPr>
              <w:t> </w:t>
            </w:r>
            <w:r w:rsidRPr="00911162">
              <w:rPr>
                <w:rFonts w:cs="Tahoma"/>
                <w:b/>
                <w:bCs/>
                <w:color w:val="000000"/>
                <w:sz w:val="20"/>
                <w:szCs w:val="18"/>
              </w:rPr>
              <w:t>Microsoft</w:t>
            </w:r>
          </w:p>
        </w:tc>
      </w:tr>
      <w:tr w:rsidR="00596386" w:rsidRPr="002E3163" w:rsidTr="002A6416">
        <w:tc>
          <w:tcPr>
            <w:tcW w:w="779" w:type="pct"/>
          </w:tcPr>
          <w:p w:rsidR="00596386" w:rsidRPr="00911162" w:rsidRDefault="00596386" w:rsidP="00647923">
            <w:pPr>
              <w:spacing w:after="60" w:line="240" w:lineRule="atLeast"/>
              <w:jc w:val="center"/>
              <w:rPr>
                <w:rFonts w:cs="Tahoma"/>
                <w:szCs w:val="18"/>
              </w:rPr>
            </w:pPr>
            <w:r w:rsidRPr="00911162">
              <w:rPr>
                <w:rFonts w:cs="Tahoma"/>
                <w:szCs w:val="18"/>
              </w:rPr>
              <w:t>A</w:t>
            </w:r>
          </w:p>
        </w:tc>
        <w:tc>
          <w:tcPr>
            <w:tcW w:w="1022" w:type="pct"/>
          </w:tcPr>
          <w:p w:rsidR="00596386" w:rsidRPr="00911162" w:rsidRDefault="00596386" w:rsidP="008D72D1">
            <w:pPr>
              <w:spacing w:after="60" w:line="240" w:lineRule="atLeast"/>
              <w:jc w:val="center"/>
              <w:rPr>
                <w:rFonts w:cs="Tahoma"/>
                <w:szCs w:val="18"/>
              </w:rPr>
            </w:pPr>
            <w:r w:rsidRPr="00911162">
              <w:rPr>
                <w:rFonts w:cs="Tahoma"/>
                <w:szCs w:val="18"/>
              </w:rPr>
              <w:t>Presentación por</w:t>
            </w:r>
            <w:r w:rsidR="008D72D1" w:rsidRPr="00911162">
              <w:rPr>
                <w:rFonts w:cs="Tahoma"/>
                <w:szCs w:val="18"/>
              </w:rPr>
              <w:t> </w:t>
            </w:r>
            <w:r w:rsidRPr="00911162">
              <w:rPr>
                <w:rFonts w:cs="Tahoma"/>
                <w:szCs w:val="18"/>
              </w:rPr>
              <w:t>Internet</w:t>
            </w:r>
          </w:p>
        </w:tc>
        <w:tc>
          <w:tcPr>
            <w:tcW w:w="1571" w:type="pct"/>
          </w:tcPr>
          <w:p w:rsidR="00596386" w:rsidRPr="001A433F" w:rsidRDefault="00596386" w:rsidP="00647923">
            <w:pPr>
              <w:spacing w:after="60" w:line="240" w:lineRule="atLeast"/>
              <w:rPr>
                <w:rFonts w:cs="Tahoma"/>
                <w:lang w:val="it-IT"/>
              </w:rPr>
            </w:pPr>
            <w:r w:rsidRPr="001A433F">
              <w:rPr>
                <w:rFonts w:cs="Tahoma"/>
                <w:szCs w:val="18"/>
                <w:lang w:val="it-IT"/>
              </w:rPr>
              <w:t>Impacto crítico para el negocio:</w:t>
            </w:r>
          </w:p>
          <w:p w:rsidR="00596386" w:rsidRPr="001A433F" w:rsidRDefault="00596386" w:rsidP="00647923">
            <w:pPr>
              <w:spacing w:after="60" w:line="240" w:lineRule="atLeast"/>
              <w:rPr>
                <w:rFonts w:cs="Tahoma"/>
                <w:lang w:val="it-IT"/>
              </w:rPr>
            </w:pPr>
            <w:r w:rsidRPr="001A433F">
              <w:rPr>
                <w:rFonts w:cs="Tahoma"/>
                <w:szCs w:val="18"/>
                <w:lang w:val="it-IT"/>
              </w:rPr>
              <w:t>Pérdida o degradación importante de servicios (aplicación no</w:t>
            </w:r>
            <w:r w:rsidR="008D72D1" w:rsidRPr="001A433F">
              <w:rPr>
                <w:rFonts w:cs="Tahoma"/>
                <w:szCs w:val="18"/>
                <w:lang w:val="it-IT"/>
              </w:rPr>
              <w:t> </w:t>
            </w:r>
            <w:r w:rsidRPr="001A433F">
              <w:rPr>
                <w:rFonts w:cs="Tahoma"/>
                <w:szCs w:val="18"/>
                <w:lang w:val="it-IT"/>
              </w:rPr>
              <w:t>funciona)</w:t>
            </w:r>
          </w:p>
          <w:p w:rsidR="00596386" w:rsidRPr="00911162" w:rsidRDefault="00596386" w:rsidP="00647923">
            <w:pPr>
              <w:spacing w:after="60" w:line="240" w:lineRule="atLeast"/>
              <w:rPr>
                <w:rFonts w:cs="Tahoma"/>
                <w:szCs w:val="18"/>
              </w:rPr>
            </w:pPr>
            <w:r w:rsidRPr="00911162">
              <w:rPr>
                <w:rFonts w:cs="Tahoma"/>
                <w:szCs w:val="18"/>
              </w:rPr>
              <w:t>Necesita atención en 2 horas</w:t>
            </w:r>
          </w:p>
        </w:tc>
        <w:tc>
          <w:tcPr>
            <w:tcW w:w="1628" w:type="pct"/>
          </w:tcPr>
          <w:p w:rsidR="00596386" w:rsidRPr="001A433F" w:rsidRDefault="00596386" w:rsidP="00647923">
            <w:pPr>
              <w:spacing w:after="60" w:line="240" w:lineRule="atLeast"/>
              <w:rPr>
                <w:rFonts w:cs="Tahoma"/>
                <w:lang w:val="it-IT"/>
              </w:rPr>
            </w:pPr>
            <w:r w:rsidRPr="001A433F">
              <w:rPr>
                <w:rFonts w:cs="Tahoma"/>
                <w:szCs w:val="18"/>
                <w:lang w:val="it-IT"/>
              </w:rPr>
              <w:t>Primera</w:t>
            </w:r>
            <w:r w:rsidR="008806E8" w:rsidRPr="001A433F">
              <w:rPr>
                <w:rFonts w:cs="Tahoma"/>
                <w:szCs w:val="18"/>
                <w:vertAlign w:val="superscript"/>
                <w:lang w:val="it-IT"/>
              </w:rPr>
              <w:t xml:space="preserve"> </w:t>
            </w:r>
            <w:r w:rsidRPr="001A433F">
              <w:rPr>
                <w:rFonts w:cs="Tahoma"/>
                <w:szCs w:val="18"/>
                <w:lang w:val="it-IT"/>
              </w:rPr>
              <w:t>respuesta en 2 horas o</w:t>
            </w:r>
            <w:r w:rsidR="008D72D1" w:rsidRPr="001A433F">
              <w:rPr>
                <w:rFonts w:cs="Tahoma"/>
                <w:szCs w:val="18"/>
                <w:lang w:val="it-IT"/>
              </w:rPr>
              <w:t> </w:t>
            </w:r>
            <w:r w:rsidRPr="001A433F">
              <w:rPr>
                <w:rFonts w:cs="Tahoma"/>
                <w:szCs w:val="18"/>
                <w:lang w:val="it-IT"/>
              </w:rPr>
              <w:t>menos</w:t>
            </w:r>
          </w:p>
          <w:p w:rsidR="00596386" w:rsidRPr="001A433F" w:rsidRDefault="00596386" w:rsidP="00647923">
            <w:pPr>
              <w:spacing w:after="60" w:line="240" w:lineRule="atLeast"/>
              <w:rPr>
                <w:rFonts w:cs="Tahoma"/>
                <w:szCs w:val="18"/>
                <w:lang w:val="it-IT"/>
              </w:rPr>
            </w:pPr>
          </w:p>
        </w:tc>
      </w:tr>
      <w:tr w:rsidR="00596386" w:rsidRPr="002E3163" w:rsidTr="002A6416">
        <w:tc>
          <w:tcPr>
            <w:tcW w:w="779" w:type="pct"/>
          </w:tcPr>
          <w:p w:rsidR="00596386" w:rsidRPr="00911162" w:rsidRDefault="00596386" w:rsidP="00647923">
            <w:pPr>
              <w:spacing w:after="60" w:line="240" w:lineRule="atLeast"/>
              <w:jc w:val="center"/>
              <w:rPr>
                <w:rFonts w:cs="Tahoma"/>
                <w:szCs w:val="18"/>
              </w:rPr>
            </w:pPr>
            <w:r w:rsidRPr="00911162">
              <w:rPr>
                <w:rFonts w:cs="Tahoma"/>
                <w:szCs w:val="18"/>
              </w:rPr>
              <w:t>B</w:t>
            </w:r>
          </w:p>
        </w:tc>
        <w:tc>
          <w:tcPr>
            <w:tcW w:w="1022" w:type="pct"/>
          </w:tcPr>
          <w:p w:rsidR="00596386" w:rsidRPr="00911162" w:rsidRDefault="00596386" w:rsidP="008D72D1">
            <w:pPr>
              <w:spacing w:after="60" w:line="240" w:lineRule="atLeast"/>
              <w:jc w:val="center"/>
              <w:rPr>
                <w:rFonts w:cs="Tahoma"/>
                <w:szCs w:val="18"/>
              </w:rPr>
            </w:pPr>
            <w:r w:rsidRPr="00911162">
              <w:rPr>
                <w:rFonts w:cs="Tahoma"/>
                <w:szCs w:val="18"/>
              </w:rPr>
              <w:t>Presentación por</w:t>
            </w:r>
            <w:r w:rsidR="008D72D1" w:rsidRPr="00911162">
              <w:rPr>
                <w:rFonts w:cs="Tahoma"/>
                <w:szCs w:val="18"/>
              </w:rPr>
              <w:t> </w:t>
            </w:r>
            <w:r w:rsidRPr="00911162">
              <w:rPr>
                <w:rFonts w:cs="Tahoma"/>
                <w:szCs w:val="18"/>
              </w:rPr>
              <w:t>Internet</w:t>
            </w:r>
          </w:p>
        </w:tc>
        <w:tc>
          <w:tcPr>
            <w:tcW w:w="1571" w:type="pct"/>
          </w:tcPr>
          <w:p w:rsidR="00596386" w:rsidRPr="001A433F" w:rsidRDefault="00596386" w:rsidP="00647923">
            <w:pPr>
              <w:spacing w:after="60" w:line="240" w:lineRule="atLeast"/>
              <w:rPr>
                <w:rFonts w:cs="Tahoma"/>
                <w:lang w:val="it-IT"/>
              </w:rPr>
            </w:pPr>
            <w:r w:rsidRPr="001A433F">
              <w:rPr>
                <w:rFonts w:cs="Tahoma"/>
                <w:szCs w:val="18"/>
                <w:lang w:val="it-IT"/>
              </w:rPr>
              <w:t>Impacto moderado para el</w:t>
            </w:r>
            <w:r w:rsidR="008D72D1" w:rsidRPr="001A433F">
              <w:rPr>
                <w:rFonts w:cs="Tahoma"/>
                <w:szCs w:val="18"/>
                <w:lang w:val="it-IT"/>
              </w:rPr>
              <w:t> </w:t>
            </w:r>
            <w:r w:rsidRPr="001A433F">
              <w:rPr>
                <w:rFonts w:cs="Tahoma"/>
                <w:szCs w:val="18"/>
                <w:lang w:val="it-IT"/>
              </w:rPr>
              <w:t xml:space="preserve">negocio: </w:t>
            </w:r>
          </w:p>
          <w:p w:rsidR="00596386" w:rsidRPr="001A433F" w:rsidRDefault="00596386" w:rsidP="00647923">
            <w:pPr>
              <w:spacing w:line="240" w:lineRule="atLeast"/>
              <w:rPr>
                <w:rFonts w:cs="Tahoma"/>
                <w:lang w:val="it-IT"/>
              </w:rPr>
            </w:pPr>
            <w:r w:rsidRPr="001A433F">
              <w:rPr>
                <w:rFonts w:cs="Tahoma"/>
                <w:szCs w:val="18"/>
                <w:lang w:val="it-IT"/>
              </w:rPr>
              <w:t>Pérdida o degradación moderada de los servicios, pero se puede seguir trabajando razonablemente de forma parcial.</w:t>
            </w:r>
          </w:p>
          <w:p w:rsidR="00596386" w:rsidRPr="00911162" w:rsidRDefault="00596386" w:rsidP="00647923">
            <w:pPr>
              <w:spacing w:after="60" w:line="240" w:lineRule="atLeast"/>
              <w:rPr>
                <w:rFonts w:cs="Tahoma"/>
                <w:szCs w:val="18"/>
              </w:rPr>
            </w:pPr>
            <w:r w:rsidRPr="00911162">
              <w:rPr>
                <w:rFonts w:cs="Tahoma"/>
                <w:szCs w:val="18"/>
              </w:rPr>
              <w:t>Necesita atención en 4 horas</w:t>
            </w:r>
          </w:p>
        </w:tc>
        <w:tc>
          <w:tcPr>
            <w:tcW w:w="1628" w:type="pct"/>
          </w:tcPr>
          <w:p w:rsidR="00596386" w:rsidRPr="001A433F" w:rsidRDefault="00596386" w:rsidP="00647923">
            <w:pPr>
              <w:spacing w:line="240" w:lineRule="atLeast"/>
              <w:rPr>
                <w:rFonts w:cs="Tahoma"/>
                <w:lang w:val="it-IT"/>
              </w:rPr>
            </w:pPr>
            <w:r w:rsidRPr="001A433F">
              <w:rPr>
                <w:rFonts w:cs="Tahoma"/>
                <w:szCs w:val="18"/>
                <w:lang w:val="it-IT"/>
              </w:rPr>
              <w:t>Primera</w:t>
            </w:r>
            <w:r w:rsidR="008806E8" w:rsidRPr="001A433F">
              <w:rPr>
                <w:rFonts w:cs="Tahoma"/>
                <w:szCs w:val="18"/>
                <w:vertAlign w:val="superscript"/>
                <w:lang w:val="it-IT"/>
              </w:rPr>
              <w:t xml:space="preserve"> </w:t>
            </w:r>
            <w:r w:rsidRPr="001A433F">
              <w:rPr>
                <w:rFonts w:cs="Tahoma"/>
                <w:szCs w:val="18"/>
                <w:lang w:val="it-IT"/>
              </w:rPr>
              <w:t>respuesta en 4 horas o</w:t>
            </w:r>
            <w:r w:rsidR="008D72D1" w:rsidRPr="001A433F">
              <w:rPr>
                <w:rFonts w:cs="Tahoma"/>
                <w:szCs w:val="18"/>
                <w:lang w:val="it-IT"/>
              </w:rPr>
              <w:t> </w:t>
            </w:r>
            <w:r w:rsidRPr="001A433F">
              <w:rPr>
                <w:rFonts w:cs="Tahoma"/>
                <w:szCs w:val="18"/>
                <w:lang w:val="it-IT"/>
              </w:rPr>
              <w:t>menos</w:t>
            </w:r>
          </w:p>
          <w:p w:rsidR="00596386" w:rsidRPr="001A433F" w:rsidRDefault="00596386" w:rsidP="00647923">
            <w:pPr>
              <w:spacing w:after="60" w:line="240" w:lineRule="atLeast"/>
              <w:rPr>
                <w:rFonts w:cs="Tahoma"/>
                <w:szCs w:val="18"/>
                <w:lang w:val="it-IT"/>
              </w:rPr>
            </w:pPr>
          </w:p>
        </w:tc>
      </w:tr>
      <w:tr w:rsidR="00596386" w:rsidRPr="002E3163" w:rsidTr="002A6416">
        <w:tc>
          <w:tcPr>
            <w:tcW w:w="779" w:type="pct"/>
          </w:tcPr>
          <w:p w:rsidR="00596386" w:rsidRPr="00911162" w:rsidRDefault="00596386" w:rsidP="00647923">
            <w:pPr>
              <w:spacing w:after="60" w:line="240" w:lineRule="atLeast"/>
              <w:jc w:val="center"/>
              <w:rPr>
                <w:rFonts w:cs="Tahoma"/>
                <w:szCs w:val="18"/>
              </w:rPr>
            </w:pPr>
            <w:r w:rsidRPr="00911162">
              <w:rPr>
                <w:rFonts w:cs="Tahoma"/>
                <w:szCs w:val="18"/>
              </w:rPr>
              <w:t>C</w:t>
            </w:r>
          </w:p>
        </w:tc>
        <w:tc>
          <w:tcPr>
            <w:tcW w:w="1022" w:type="pct"/>
          </w:tcPr>
          <w:p w:rsidR="00596386" w:rsidRPr="00911162" w:rsidRDefault="00596386" w:rsidP="008D72D1">
            <w:pPr>
              <w:spacing w:after="60" w:line="240" w:lineRule="atLeast"/>
              <w:jc w:val="center"/>
              <w:rPr>
                <w:rFonts w:cs="Tahoma"/>
                <w:szCs w:val="18"/>
              </w:rPr>
            </w:pPr>
            <w:r w:rsidRPr="00911162">
              <w:rPr>
                <w:rFonts w:cs="Tahoma"/>
                <w:szCs w:val="18"/>
              </w:rPr>
              <w:t>Presentación por</w:t>
            </w:r>
            <w:r w:rsidR="008D72D1" w:rsidRPr="00911162">
              <w:rPr>
                <w:rFonts w:cs="Tahoma"/>
                <w:szCs w:val="18"/>
              </w:rPr>
              <w:t> </w:t>
            </w:r>
            <w:r w:rsidRPr="00911162">
              <w:rPr>
                <w:rFonts w:cs="Tahoma"/>
                <w:szCs w:val="18"/>
              </w:rPr>
              <w:t>Internet</w:t>
            </w:r>
          </w:p>
        </w:tc>
        <w:tc>
          <w:tcPr>
            <w:tcW w:w="1571" w:type="pct"/>
          </w:tcPr>
          <w:p w:rsidR="00596386" w:rsidRPr="001A433F" w:rsidRDefault="00596386" w:rsidP="00647923">
            <w:pPr>
              <w:rPr>
                <w:rFonts w:cs="Tahoma"/>
                <w:lang w:val="it-IT"/>
              </w:rPr>
            </w:pPr>
            <w:r w:rsidRPr="001A433F">
              <w:rPr>
                <w:rFonts w:cs="Tahoma"/>
                <w:szCs w:val="18"/>
                <w:lang w:val="it-IT"/>
              </w:rPr>
              <w:t>Impacto mínimo para el negocio:</w:t>
            </w:r>
          </w:p>
          <w:p w:rsidR="00596386" w:rsidRPr="001A433F" w:rsidRDefault="00596386" w:rsidP="00647923">
            <w:pPr>
              <w:rPr>
                <w:rFonts w:cs="Tahoma"/>
                <w:lang w:val="it-IT"/>
              </w:rPr>
            </w:pPr>
            <w:r w:rsidRPr="001A433F">
              <w:rPr>
                <w:rFonts w:cs="Tahoma"/>
                <w:szCs w:val="18"/>
                <w:lang w:val="it-IT"/>
              </w:rPr>
              <w:t>Funcionamiento sustancial con impedimentos menores o sin impedimentos de los servicios.</w:t>
            </w:r>
          </w:p>
          <w:p w:rsidR="00596386" w:rsidRPr="00911162" w:rsidRDefault="00596386" w:rsidP="00647923">
            <w:pPr>
              <w:spacing w:after="60" w:line="240" w:lineRule="atLeast"/>
              <w:rPr>
                <w:rFonts w:cs="Tahoma"/>
                <w:szCs w:val="18"/>
              </w:rPr>
            </w:pPr>
            <w:r w:rsidRPr="00911162">
              <w:rPr>
                <w:rFonts w:cs="Tahoma"/>
                <w:szCs w:val="18"/>
              </w:rPr>
              <w:t>Necesita atención en 8 horas</w:t>
            </w:r>
          </w:p>
        </w:tc>
        <w:tc>
          <w:tcPr>
            <w:tcW w:w="1628" w:type="pct"/>
          </w:tcPr>
          <w:p w:rsidR="00596386" w:rsidRPr="001A433F" w:rsidRDefault="00596386" w:rsidP="00647923">
            <w:pPr>
              <w:rPr>
                <w:rFonts w:cs="Tahoma"/>
                <w:lang w:val="it-IT"/>
              </w:rPr>
            </w:pPr>
            <w:r w:rsidRPr="001A433F">
              <w:rPr>
                <w:rFonts w:cs="Tahoma"/>
                <w:szCs w:val="18"/>
                <w:lang w:val="it-IT"/>
              </w:rPr>
              <w:t>Primera</w:t>
            </w:r>
            <w:r w:rsidR="008806E8" w:rsidRPr="001A433F">
              <w:rPr>
                <w:rFonts w:cs="Tahoma"/>
                <w:szCs w:val="18"/>
                <w:vertAlign w:val="superscript"/>
                <w:lang w:val="it-IT"/>
              </w:rPr>
              <w:t xml:space="preserve"> </w:t>
            </w:r>
            <w:r w:rsidRPr="001A433F">
              <w:rPr>
                <w:rFonts w:cs="Tahoma"/>
                <w:szCs w:val="18"/>
                <w:lang w:val="it-IT"/>
              </w:rPr>
              <w:t>respuesta en 8 horas o</w:t>
            </w:r>
            <w:r w:rsidR="008D72D1" w:rsidRPr="001A433F">
              <w:rPr>
                <w:rFonts w:cs="Tahoma"/>
                <w:szCs w:val="18"/>
                <w:lang w:val="it-IT"/>
              </w:rPr>
              <w:t> </w:t>
            </w:r>
            <w:r w:rsidRPr="001A433F">
              <w:rPr>
                <w:rFonts w:cs="Tahoma"/>
                <w:szCs w:val="18"/>
                <w:lang w:val="it-IT"/>
              </w:rPr>
              <w:t>menos</w:t>
            </w:r>
          </w:p>
          <w:p w:rsidR="00596386" w:rsidRPr="001A433F" w:rsidRDefault="00596386" w:rsidP="00647923">
            <w:pPr>
              <w:spacing w:line="240" w:lineRule="atLeast"/>
              <w:rPr>
                <w:rFonts w:cs="Tahoma"/>
                <w:szCs w:val="18"/>
                <w:lang w:val="it-IT"/>
              </w:rPr>
            </w:pPr>
          </w:p>
        </w:tc>
      </w:tr>
    </w:tbl>
    <w:p w:rsidR="00596386" w:rsidRPr="001A433F" w:rsidRDefault="00596386" w:rsidP="00596386">
      <w:pPr>
        <w:rPr>
          <w:rFonts w:cs="Tahoma"/>
          <w:lang w:val="it-IT"/>
        </w:rPr>
      </w:pPr>
    </w:p>
    <w:p w:rsidR="00596386" w:rsidRPr="001A433F" w:rsidRDefault="00596386" w:rsidP="00A1226A">
      <w:pPr>
        <w:tabs>
          <w:tab w:val="left" w:pos="360"/>
        </w:tabs>
        <w:jc w:val="both"/>
        <w:rPr>
          <w:rFonts w:cs="Tahoma"/>
          <w:lang w:val="it-IT"/>
        </w:rPr>
      </w:pPr>
      <w:r w:rsidRPr="001A433F">
        <w:rPr>
          <w:rFonts w:cs="Tahoma"/>
          <w:snapToGrid w:val="0"/>
          <w:color w:val="000000"/>
          <w:szCs w:val="18"/>
          <w:lang w:val="it-IT"/>
        </w:rPr>
        <w:t>Los clientes pueden optar por recibir una devolución de llamada de Microsoft para hasta 3 incidentes por mes.</w:t>
      </w:r>
      <w:r w:rsidR="008806E8" w:rsidRPr="001A433F">
        <w:rPr>
          <w:rFonts w:cs="Tahoma"/>
          <w:snapToGrid w:val="0"/>
          <w:color w:val="000000"/>
          <w:szCs w:val="18"/>
          <w:lang w:val="it-IT"/>
        </w:rPr>
        <w:t xml:space="preserve"> </w:t>
      </w:r>
      <w:r w:rsidRPr="001A433F">
        <w:rPr>
          <w:rFonts w:cs="Tahoma"/>
          <w:snapToGrid w:val="0"/>
          <w:color w:val="000000"/>
          <w:szCs w:val="18"/>
          <w:lang w:val="it-IT"/>
        </w:rPr>
        <w:t>De</w:t>
      </w:r>
      <w:r w:rsidR="00A1226A">
        <w:rPr>
          <w:rFonts w:cs="Tahoma"/>
          <w:snapToGrid w:val="0"/>
          <w:color w:val="000000"/>
          <w:szCs w:val="18"/>
          <w:lang w:val="it-IT"/>
        </w:rPr>
        <w:t> </w:t>
      </w:r>
      <w:r w:rsidRPr="001A433F">
        <w:rPr>
          <w:rFonts w:cs="Tahoma"/>
          <w:snapToGrid w:val="0"/>
          <w:color w:val="000000"/>
          <w:szCs w:val="18"/>
          <w:lang w:val="it-IT"/>
        </w:rPr>
        <w:t>lo</w:t>
      </w:r>
      <w:r w:rsidR="00A1226A">
        <w:rPr>
          <w:rFonts w:cs="Tahoma"/>
          <w:snapToGrid w:val="0"/>
          <w:color w:val="000000"/>
          <w:szCs w:val="18"/>
          <w:lang w:val="it-IT"/>
        </w:rPr>
        <w:t> </w:t>
      </w:r>
      <w:r w:rsidRPr="001A433F">
        <w:rPr>
          <w:rFonts w:cs="Tahoma"/>
          <w:snapToGrid w:val="0"/>
          <w:color w:val="000000"/>
          <w:szCs w:val="18"/>
          <w:lang w:val="it-IT"/>
        </w:rPr>
        <w:t>contrario, el equipo de Soporte Técnico de Windows Azure solucionará los problemas y ayudará a resolver el</w:t>
      </w:r>
      <w:r w:rsidR="008D72D1" w:rsidRPr="001A433F">
        <w:rPr>
          <w:rFonts w:cs="Tahoma"/>
          <w:snapToGrid w:val="0"/>
          <w:color w:val="000000"/>
          <w:szCs w:val="18"/>
          <w:lang w:val="it-IT"/>
        </w:rPr>
        <w:t> </w:t>
      </w:r>
      <w:r w:rsidRPr="001A433F">
        <w:rPr>
          <w:rFonts w:cs="Tahoma"/>
          <w:snapToGrid w:val="0"/>
          <w:color w:val="000000"/>
          <w:szCs w:val="18"/>
          <w:lang w:val="it-IT"/>
        </w:rPr>
        <w:t>incidente mediante canales en línea (por ejemplo, correo electrónico o el portal de Windows Azure).</w:t>
      </w:r>
      <w:r w:rsidR="008806E8" w:rsidRPr="001A433F">
        <w:rPr>
          <w:rFonts w:cs="Tahoma"/>
          <w:snapToGrid w:val="0"/>
          <w:color w:val="000000"/>
          <w:szCs w:val="18"/>
          <w:lang w:val="it-IT"/>
        </w:rPr>
        <w:t xml:space="preserve"> </w:t>
      </w:r>
    </w:p>
    <w:p w:rsidR="00596386" w:rsidRPr="001A433F" w:rsidRDefault="00596386" w:rsidP="00596386">
      <w:pPr>
        <w:tabs>
          <w:tab w:val="left" w:pos="360"/>
        </w:tabs>
        <w:jc w:val="both"/>
        <w:rPr>
          <w:rFonts w:cs="Tahoma"/>
          <w:lang w:val="it-IT"/>
        </w:rPr>
      </w:pPr>
    </w:p>
    <w:p w:rsidR="00596386" w:rsidRPr="001A433F" w:rsidRDefault="00596386" w:rsidP="00596386">
      <w:pPr>
        <w:tabs>
          <w:tab w:val="left" w:pos="360"/>
        </w:tabs>
        <w:jc w:val="both"/>
        <w:rPr>
          <w:rFonts w:cs="Tahoma"/>
          <w:lang w:val="it-IT"/>
        </w:rPr>
      </w:pPr>
      <w:r w:rsidRPr="001A433F">
        <w:rPr>
          <w:rFonts w:cs="Tahoma"/>
          <w:b/>
          <w:sz w:val="24"/>
          <w:szCs w:val="18"/>
          <w:lang w:val="it-IT"/>
        </w:rPr>
        <w:t>Soporte técnico al desarrollador para Windows Azure</w:t>
      </w:r>
    </w:p>
    <w:p w:rsidR="00596386" w:rsidRPr="001A433F" w:rsidRDefault="00596386" w:rsidP="00596386">
      <w:pPr>
        <w:tabs>
          <w:tab w:val="left" w:pos="360"/>
        </w:tabs>
        <w:jc w:val="both"/>
        <w:rPr>
          <w:rFonts w:cs="Tahoma"/>
          <w:lang w:val="it-IT"/>
        </w:rPr>
      </w:pPr>
    </w:p>
    <w:p w:rsidR="00596386" w:rsidRPr="001A433F" w:rsidRDefault="00596386" w:rsidP="00596386">
      <w:pPr>
        <w:rPr>
          <w:rFonts w:cs="Tahoma"/>
          <w:lang w:val="it-IT"/>
        </w:rPr>
      </w:pPr>
      <w:r w:rsidRPr="001A433F">
        <w:rPr>
          <w:rFonts w:cs="Tahoma"/>
          <w:szCs w:val="18"/>
          <w:lang w:val="it-IT"/>
        </w:rPr>
        <w:t>Microsoft asignará a Gravedad C de forma predeterminada el nivel de gravedad inicial de todos los Incidentes presentados, pero el cliente puede solicitar un cambio del nivel de gravedad en cualquier momento.</w:t>
      </w:r>
      <w:r w:rsidR="008806E8" w:rsidRPr="001A433F">
        <w:rPr>
          <w:rFonts w:cs="Tahoma"/>
          <w:szCs w:val="18"/>
          <w:lang w:val="it-IT"/>
        </w:rPr>
        <w:t xml:space="preserve"> </w:t>
      </w:r>
      <w:r w:rsidRPr="001A433F">
        <w:rPr>
          <w:rFonts w:cs="Tahoma"/>
          <w:szCs w:val="18"/>
          <w:lang w:val="it-IT"/>
        </w:rPr>
        <w:t>La gravedad del</w:t>
      </w:r>
      <w:r w:rsidR="008D72D1" w:rsidRPr="001A433F">
        <w:rPr>
          <w:rFonts w:cs="Tahoma"/>
          <w:szCs w:val="18"/>
          <w:lang w:val="it-IT"/>
        </w:rPr>
        <w:t> </w:t>
      </w:r>
      <w:r w:rsidRPr="001A433F">
        <w:rPr>
          <w:rFonts w:cs="Tahoma"/>
          <w:szCs w:val="18"/>
          <w:lang w:val="it-IT"/>
        </w:rPr>
        <w:t>incidente determinará los niveles de respuesta de Microsoft y los tiempos de respuesta estimados, tal como se establece en la tabla a continuación.</w:t>
      </w:r>
      <w:r w:rsidR="008806E8" w:rsidRPr="001A433F">
        <w:rPr>
          <w:rFonts w:cs="Tahoma"/>
          <w:szCs w:val="18"/>
          <w:lang w:val="it-IT"/>
        </w:rPr>
        <w:t xml:space="preserve"> </w:t>
      </w:r>
      <w:r w:rsidRPr="001A433F">
        <w:rPr>
          <w:rFonts w:cs="Tahoma"/>
          <w:szCs w:val="18"/>
          <w:lang w:val="it-IT"/>
        </w:rPr>
        <w:t>Nuestra capacidad de entregar los servicios depende su cooperación total y</w:t>
      </w:r>
      <w:r w:rsidR="008D72D1" w:rsidRPr="001A433F">
        <w:rPr>
          <w:rFonts w:cs="Tahoma"/>
          <w:szCs w:val="18"/>
          <w:lang w:val="it-IT"/>
        </w:rPr>
        <w:t> </w:t>
      </w:r>
      <w:r w:rsidRPr="001A433F">
        <w:rPr>
          <w:rFonts w:cs="Tahoma"/>
          <w:szCs w:val="18"/>
          <w:lang w:val="it-IT"/>
        </w:rPr>
        <w:t>oportuna, así como de la exactitud e integridad de cualquier información que proporcione el cliente.</w:t>
      </w:r>
    </w:p>
    <w:p w:rsidR="00596386" w:rsidRPr="001A433F" w:rsidRDefault="00596386" w:rsidP="00596386">
      <w:pPr>
        <w:rPr>
          <w:rFonts w:cs="Tahoma"/>
          <w:lang w:val="it-IT"/>
        </w:rPr>
      </w:pPr>
    </w:p>
    <w:p w:rsidR="008D72D1" w:rsidRPr="001A433F" w:rsidRDefault="008D72D1" w:rsidP="00596386">
      <w:pPr>
        <w:rPr>
          <w:rFonts w:cs="Tahoma"/>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0"/>
        <w:gridCol w:w="1906"/>
        <w:gridCol w:w="3319"/>
        <w:gridCol w:w="2811"/>
      </w:tblGrid>
      <w:tr w:rsidR="00596386" w:rsidRPr="00911162" w:rsidTr="002A6416">
        <w:tc>
          <w:tcPr>
            <w:tcW w:w="769" w:type="pct"/>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lastRenderedPageBreak/>
              <w:t>Gravedad</w:t>
            </w:r>
          </w:p>
        </w:tc>
        <w:tc>
          <w:tcPr>
            <w:tcW w:w="1007" w:type="pct"/>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t>Contacto</w:t>
            </w:r>
          </w:p>
        </w:tc>
        <w:tc>
          <w:tcPr>
            <w:tcW w:w="1745" w:type="pct"/>
            <w:shd w:val="clear" w:color="auto" w:fill="FABF8F"/>
          </w:tcPr>
          <w:p w:rsidR="00596386" w:rsidRPr="00911162" w:rsidRDefault="00596386" w:rsidP="0037031E">
            <w:pPr>
              <w:jc w:val="center"/>
              <w:rPr>
                <w:rFonts w:cs="Tahoma"/>
                <w:b/>
                <w:bCs/>
                <w:color w:val="000000"/>
                <w:sz w:val="20"/>
                <w:szCs w:val="18"/>
              </w:rPr>
            </w:pPr>
            <w:r w:rsidRPr="00911162">
              <w:rPr>
                <w:rFonts w:cs="Tahoma"/>
                <w:b/>
                <w:bCs/>
                <w:color w:val="000000"/>
                <w:sz w:val="20"/>
                <w:szCs w:val="18"/>
              </w:rPr>
              <w:t>Situación del Cliente</w:t>
            </w:r>
          </w:p>
        </w:tc>
        <w:tc>
          <w:tcPr>
            <w:tcW w:w="1479" w:type="pct"/>
            <w:shd w:val="clear" w:color="auto" w:fill="FABF8F"/>
          </w:tcPr>
          <w:p w:rsidR="00596386" w:rsidRPr="00911162" w:rsidRDefault="00596386" w:rsidP="008D72D1">
            <w:pPr>
              <w:jc w:val="center"/>
              <w:rPr>
                <w:rFonts w:cs="Tahoma"/>
                <w:b/>
                <w:bCs/>
                <w:color w:val="000000"/>
                <w:sz w:val="20"/>
                <w:szCs w:val="18"/>
              </w:rPr>
            </w:pPr>
            <w:r w:rsidRPr="00911162">
              <w:rPr>
                <w:rFonts w:cs="Tahoma"/>
                <w:b/>
                <w:bCs/>
                <w:color w:val="000000"/>
                <w:sz w:val="20"/>
                <w:szCs w:val="18"/>
              </w:rPr>
              <w:t>Respuesta esperada de</w:t>
            </w:r>
            <w:r w:rsidR="008D72D1" w:rsidRPr="00911162">
              <w:rPr>
                <w:rFonts w:cs="Tahoma"/>
                <w:b/>
                <w:bCs/>
                <w:color w:val="000000"/>
                <w:sz w:val="20"/>
                <w:szCs w:val="18"/>
              </w:rPr>
              <w:t> </w:t>
            </w:r>
            <w:r w:rsidRPr="00911162">
              <w:rPr>
                <w:rFonts w:cs="Tahoma"/>
                <w:b/>
                <w:bCs/>
                <w:color w:val="000000"/>
                <w:sz w:val="20"/>
                <w:szCs w:val="18"/>
              </w:rPr>
              <w:t>Microsoft</w:t>
            </w:r>
          </w:p>
        </w:tc>
      </w:tr>
      <w:tr w:rsidR="00596386" w:rsidRPr="002E3163" w:rsidTr="002A6416">
        <w:tc>
          <w:tcPr>
            <w:tcW w:w="769" w:type="pct"/>
          </w:tcPr>
          <w:p w:rsidR="00596386" w:rsidRPr="001A433F" w:rsidRDefault="00596386" w:rsidP="00647923">
            <w:pPr>
              <w:spacing w:after="60" w:line="240" w:lineRule="atLeast"/>
              <w:jc w:val="center"/>
              <w:rPr>
                <w:rFonts w:cs="Tahoma"/>
                <w:lang w:val="it-IT"/>
              </w:rPr>
            </w:pPr>
            <w:r w:rsidRPr="001A433F">
              <w:rPr>
                <w:rFonts w:cs="Tahoma"/>
                <w:szCs w:val="18"/>
                <w:lang w:val="it-IT"/>
              </w:rPr>
              <w:t>C</w:t>
            </w:r>
          </w:p>
          <w:p w:rsidR="00596386" w:rsidRPr="001A433F" w:rsidRDefault="00596386" w:rsidP="008D72D1">
            <w:pPr>
              <w:spacing w:after="60" w:line="240" w:lineRule="atLeast"/>
              <w:jc w:val="center"/>
              <w:rPr>
                <w:rFonts w:cs="Tahoma"/>
                <w:szCs w:val="18"/>
                <w:lang w:val="it-IT"/>
              </w:rPr>
            </w:pPr>
            <w:r w:rsidRPr="001A433F">
              <w:rPr>
                <w:rFonts w:cs="Tahoma"/>
                <w:szCs w:val="18"/>
                <w:lang w:val="it-IT"/>
              </w:rPr>
              <w:t>(Todos los casos se asignarán a</w:t>
            </w:r>
            <w:r w:rsidR="008D72D1" w:rsidRPr="001A433F">
              <w:rPr>
                <w:rFonts w:cs="Tahoma"/>
                <w:szCs w:val="18"/>
                <w:lang w:val="it-IT"/>
              </w:rPr>
              <w:t> </w:t>
            </w:r>
            <w:r w:rsidRPr="001A433F">
              <w:rPr>
                <w:rFonts w:cs="Tahoma"/>
                <w:szCs w:val="18"/>
                <w:lang w:val="it-IT"/>
              </w:rPr>
              <w:t>C</w:t>
            </w:r>
            <w:r w:rsidR="008D72D1" w:rsidRPr="001A433F">
              <w:rPr>
                <w:rFonts w:cs="Tahoma"/>
                <w:szCs w:val="18"/>
                <w:lang w:val="it-IT"/>
              </w:rPr>
              <w:t> </w:t>
            </w:r>
            <w:r w:rsidRPr="001A433F">
              <w:rPr>
                <w:rFonts w:cs="Tahoma"/>
                <w:szCs w:val="18"/>
                <w:lang w:val="it-IT"/>
              </w:rPr>
              <w:t>de forma predeterminada)</w:t>
            </w:r>
          </w:p>
        </w:tc>
        <w:tc>
          <w:tcPr>
            <w:tcW w:w="1007" w:type="pct"/>
          </w:tcPr>
          <w:p w:rsidR="00596386" w:rsidRPr="00911162" w:rsidRDefault="00596386" w:rsidP="008D72D1">
            <w:pPr>
              <w:spacing w:after="60" w:line="240" w:lineRule="atLeast"/>
              <w:jc w:val="center"/>
              <w:rPr>
                <w:rFonts w:cs="Tahoma"/>
                <w:szCs w:val="18"/>
              </w:rPr>
            </w:pPr>
            <w:r w:rsidRPr="00911162">
              <w:rPr>
                <w:rFonts w:cs="Tahoma"/>
                <w:szCs w:val="18"/>
              </w:rPr>
              <w:t>Presentación por</w:t>
            </w:r>
            <w:r w:rsidR="008D72D1" w:rsidRPr="00911162">
              <w:rPr>
                <w:rFonts w:cs="Tahoma"/>
                <w:szCs w:val="18"/>
              </w:rPr>
              <w:t> </w:t>
            </w:r>
            <w:r w:rsidRPr="00911162">
              <w:rPr>
                <w:rFonts w:cs="Tahoma"/>
                <w:szCs w:val="18"/>
              </w:rPr>
              <w:t>Internet</w:t>
            </w:r>
          </w:p>
        </w:tc>
        <w:tc>
          <w:tcPr>
            <w:tcW w:w="1745" w:type="pct"/>
          </w:tcPr>
          <w:p w:rsidR="00596386" w:rsidRPr="001A433F" w:rsidRDefault="00596386" w:rsidP="00647923">
            <w:pPr>
              <w:rPr>
                <w:rFonts w:cs="Tahoma"/>
                <w:lang w:val="it-IT"/>
              </w:rPr>
            </w:pPr>
            <w:r w:rsidRPr="001A433F">
              <w:rPr>
                <w:rFonts w:cs="Tahoma"/>
                <w:szCs w:val="18"/>
                <w:lang w:val="it-IT"/>
              </w:rPr>
              <w:t>Impacto mínimo para el negocio:</w:t>
            </w:r>
          </w:p>
          <w:p w:rsidR="00596386" w:rsidRPr="001A433F" w:rsidRDefault="00596386" w:rsidP="00647923">
            <w:pPr>
              <w:rPr>
                <w:rFonts w:cs="Tahoma"/>
                <w:lang w:val="it-IT"/>
              </w:rPr>
            </w:pPr>
            <w:r w:rsidRPr="001A433F">
              <w:rPr>
                <w:rFonts w:cs="Tahoma"/>
                <w:szCs w:val="18"/>
                <w:lang w:val="it-IT"/>
              </w:rPr>
              <w:t>Funcionamiento sustancial con impedimentos menores o sin impedimentos de los servicios.</w:t>
            </w:r>
          </w:p>
          <w:p w:rsidR="00596386" w:rsidRPr="00911162" w:rsidRDefault="00596386" w:rsidP="00647923">
            <w:pPr>
              <w:spacing w:after="60" w:line="240" w:lineRule="atLeast"/>
              <w:rPr>
                <w:rFonts w:cs="Tahoma"/>
                <w:szCs w:val="18"/>
              </w:rPr>
            </w:pPr>
            <w:r w:rsidRPr="00911162">
              <w:rPr>
                <w:rFonts w:cs="Tahoma"/>
                <w:szCs w:val="18"/>
              </w:rPr>
              <w:t>Necesita atención en 8 horas</w:t>
            </w:r>
          </w:p>
        </w:tc>
        <w:tc>
          <w:tcPr>
            <w:tcW w:w="1479" w:type="pct"/>
          </w:tcPr>
          <w:p w:rsidR="00596386" w:rsidRPr="001A433F" w:rsidRDefault="00596386" w:rsidP="00647923">
            <w:pPr>
              <w:rPr>
                <w:rFonts w:cs="Tahoma"/>
                <w:lang w:val="it-IT"/>
              </w:rPr>
            </w:pPr>
            <w:r w:rsidRPr="001A433F">
              <w:rPr>
                <w:rFonts w:cs="Tahoma"/>
                <w:szCs w:val="18"/>
                <w:lang w:val="it-IT"/>
              </w:rPr>
              <w:t>Primera</w:t>
            </w:r>
            <w:r w:rsidR="008806E8" w:rsidRPr="001A433F">
              <w:rPr>
                <w:rFonts w:cs="Tahoma"/>
                <w:szCs w:val="18"/>
                <w:vertAlign w:val="superscript"/>
                <w:lang w:val="it-IT"/>
              </w:rPr>
              <w:t xml:space="preserve"> </w:t>
            </w:r>
            <w:r w:rsidRPr="001A433F">
              <w:rPr>
                <w:rFonts w:cs="Tahoma"/>
                <w:szCs w:val="18"/>
                <w:lang w:val="it-IT"/>
              </w:rPr>
              <w:t>respuesta en 8 horas o</w:t>
            </w:r>
            <w:r w:rsidR="008D72D1" w:rsidRPr="001A433F">
              <w:rPr>
                <w:rFonts w:cs="Tahoma"/>
                <w:szCs w:val="18"/>
                <w:lang w:val="it-IT"/>
              </w:rPr>
              <w:t> </w:t>
            </w:r>
            <w:r w:rsidRPr="001A433F">
              <w:rPr>
                <w:rFonts w:cs="Tahoma"/>
                <w:szCs w:val="18"/>
                <w:lang w:val="it-IT"/>
              </w:rPr>
              <w:t>menos</w:t>
            </w:r>
          </w:p>
          <w:p w:rsidR="00596386" w:rsidRPr="001A433F" w:rsidRDefault="00596386" w:rsidP="00647923">
            <w:pPr>
              <w:spacing w:line="240" w:lineRule="atLeast"/>
              <w:rPr>
                <w:rFonts w:cs="Tahoma"/>
                <w:szCs w:val="18"/>
                <w:lang w:val="it-IT"/>
              </w:rPr>
            </w:pPr>
          </w:p>
        </w:tc>
      </w:tr>
    </w:tbl>
    <w:p w:rsidR="00596386" w:rsidRPr="001A433F" w:rsidRDefault="00596386" w:rsidP="00596386">
      <w:pPr>
        <w:rPr>
          <w:rFonts w:cs="Tahoma"/>
          <w:lang w:val="it-IT"/>
        </w:rPr>
      </w:pPr>
    </w:p>
    <w:p w:rsidR="00596386" w:rsidRPr="001A433F" w:rsidRDefault="00596386" w:rsidP="00596386">
      <w:pPr>
        <w:tabs>
          <w:tab w:val="left" w:pos="360"/>
        </w:tabs>
        <w:jc w:val="both"/>
        <w:rPr>
          <w:rFonts w:cs="Tahoma"/>
          <w:lang w:val="it-IT"/>
        </w:rPr>
      </w:pPr>
      <w:r w:rsidRPr="001A433F">
        <w:rPr>
          <w:rFonts w:cs="Tahoma"/>
          <w:snapToGrid w:val="0"/>
          <w:color w:val="000000"/>
          <w:szCs w:val="18"/>
          <w:lang w:val="it-IT"/>
        </w:rPr>
        <w:t>El equipo de Soporte Técnico de Windows Azure trabaja con los clientes para solucionar problemas y ayudar a</w:t>
      </w:r>
      <w:r w:rsidR="008D72D1" w:rsidRPr="001A433F">
        <w:rPr>
          <w:rFonts w:cs="Tahoma"/>
          <w:snapToGrid w:val="0"/>
          <w:color w:val="000000"/>
          <w:szCs w:val="18"/>
          <w:lang w:val="it-IT"/>
        </w:rPr>
        <w:t> </w:t>
      </w:r>
      <w:r w:rsidRPr="001A433F">
        <w:rPr>
          <w:rFonts w:cs="Tahoma"/>
          <w:snapToGrid w:val="0"/>
          <w:color w:val="000000"/>
          <w:szCs w:val="18"/>
          <w:lang w:val="it-IT"/>
        </w:rPr>
        <w:t>resolver Incidentes mediante canales en línea (por ejemplo, correo electrónico o el portal de Windows Azure).</w:t>
      </w:r>
      <w:r w:rsidR="008806E8" w:rsidRPr="001A433F">
        <w:rPr>
          <w:rFonts w:cs="Tahoma"/>
          <w:snapToGrid w:val="0"/>
          <w:color w:val="000000"/>
          <w:szCs w:val="18"/>
          <w:lang w:val="it-IT"/>
        </w:rPr>
        <w:t xml:space="preserve"> </w:t>
      </w:r>
      <w:r w:rsidRPr="001A433F">
        <w:rPr>
          <w:rFonts w:cs="Tahoma"/>
          <w:snapToGrid w:val="0"/>
          <w:color w:val="000000"/>
          <w:szCs w:val="18"/>
          <w:lang w:val="it-IT"/>
        </w:rPr>
        <w:t>El</w:t>
      </w:r>
      <w:r w:rsidR="008D72D1" w:rsidRPr="001A433F">
        <w:rPr>
          <w:rFonts w:cs="Tahoma"/>
          <w:snapToGrid w:val="0"/>
          <w:color w:val="000000"/>
          <w:szCs w:val="18"/>
          <w:lang w:val="it-IT"/>
        </w:rPr>
        <w:t> </w:t>
      </w:r>
      <w:r w:rsidRPr="001A433F">
        <w:rPr>
          <w:rFonts w:cs="Tahoma"/>
          <w:snapToGrid w:val="0"/>
          <w:color w:val="000000"/>
          <w:szCs w:val="18"/>
          <w:lang w:val="it-IT"/>
        </w:rPr>
        <w:t>equipo de Soporte Técnico de Windows Azure puede ponerse en contacto con el cliente en el número de teléfono proporcionado por el cliente si es necesario para resolver un Incidente.</w:t>
      </w:r>
    </w:p>
    <w:p w:rsidR="00596386" w:rsidRPr="001A433F" w:rsidRDefault="00596386" w:rsidP="00DD7F8E">
      <w:pPr>
        <w:rPr>
          <w:rFonts w:cs="Tahoma"/>
          <w:lang w:val="it-IT"/>
        </w:rPr>
      </w:pPr>
    </w:p>
    <w:p w:rsidR="00DD7F8E" w:rsidRPr="001A433F" w:rsidRDefault="00DD7F8E" w:rsidP="00DD7F8E">
      <w:pPr>
        <w:rPr>
          <w:rFonts w:cs="Tahoma"/>
          <w:lang w:val="it-IT"/>
        </w:rPr>
      </w:pPr>
      <w:r w:rsidRPr="001A433F">
        <w:rPr>
          <w:rFonts w:cs="Tahoma"/>
          <w:b/>
          <w:sz w:val="24"/>
          <w:szCs w:val="24"/>
          <w:lang w:val="it-IT"/>
        </w:rPr>
        <w:t>Ofertas de Programa de Estrategia Microsoft Enterprise</w:t>
      </w:r>
    </w:p>
    <w:p w:rsidR="00DD7F8E" w:rsidRPr="001A433F" w:rsidRDefault="00DD7F8E" w:rsidP="00DD7F8E">
      <w:pPr>
        <w:rPr>
          <w:rFonts w:cs="Tahoma"/>
          <w:lang w:val="it-IT"/>
        </w:rPr>
      </w:pPr>
    </w:p>
    <w:p w:rsidR="00DD7F8E" w:rsidRPr="001A433F" w:rsidRDefault="00DD7F8E" w:rsidP="006D6BED">
      <w:pPr>
        <w:widowControl w:val="0"/>
        <w:tabs>
          <w:tab w:val="left" w:pos="720"/>
          <w:tab w:val="left" w:pos="1170"/>
        </w:tabs>
        <w:spacing w:after="60"/>
        <w:rPr>
          <w:rFonts w:cs="Tahoma"/>
          <w:lang w:val="it-IT"/>
        </w:rPr>
      </w:pPr>
      <w:r w:rsidRPr="001A433F">
        <w:rPr>
          <w:rFonts w:cs="Tahoma"/>
          <w:b/>
          <w:bCs/>
          <w:szCs w:val="18"/>
          <w:lang w:val="it-IT"/>
        </w:rPr>
        <w:t>Información General del Programa de Enterprise Strategy</w:t>
      </w:r>
    </w:p>
    <w:p w:rsidR="00DD7F8E" w:rsidRPr="001A433F" w:rsidRDefault="00DD7F8E" w:rsidP="000435D8">
      <w:pPr>
        <w:rPr>
          <w:rFonts w:cs="Tahoma"/>
          <w:lang w:val="it-IT"/>
        </w:rPr>
      </w:pPr>
      <w:r w:rsidRPr="001A433F">
        <w:rPr>
          <w:rFonts w:cs="Tahoma"/>
          <w:lang w:val="it-IT"/>
        </w:rPr>
        <w:t>El Programa de Enterprise Strategy para el Contrato Microsoft Enterprise ofrece a los clientes asesoría de un Arquitecto de Microsoft Enterprise sobre cómo acelerar el tiempo para la implementación y cómo planificar para lograr un cambio medible con el fin de obtener un mayor valor a partir de su inversión en tecnologías y productos de</w:t>
      </w:r>
      <w:r w:rsidR="000435D8">
        <w:rPr>
          <w:rFonts w:cs="Tahoma"/>
          <w:lang w:val="it-IT"/>
        </w:rPr>
        <w:t> </w:t>
      </w:r>
      <w:r w:rsidRPr="001A433F">
        <w:rPr>
          <w:rFonts w:cs="Tahoma"/>
          <w:lang w:val="it-IT"/>
        </w:rPr>
        <w:t xml:space="preserve">Microsoft. Cualquier escala de tiempo, fechas y plazos de entrega son solo estimados y están sujetos a cambio. </w:t>
      </w:r>
    </w:p>
    <w:p w:rsidR="00DD7F8E" w:rsidRPr="001A433F" w:rsidRDefault="00DD7F8E" w:rsidP="006D6BED">
      <w:pPr>
        <w:rPr>
          <w:rFonts w:cs="Tahoma"/>
          <w:lang w:val="it-IT"/>
        </w:rPr>
      </w:pPr>
    </w:p>
    <w:p w:rsidR="00DD7F8E" w:rsidRPr="001A433F" w:rsidRDefault="00DD7F8E" w:rsidP="006D6BED">
      <w:pPr>
        <w:rPr>
          <w:rFonts w:cs="Tahoma"/>
          <w:lang w:val="it-IT"/>
        </w:rPr>
      </w:pPr>
      <w:r w:rsidRPr="001A433F">
        <w:rPr>
          <w:rFonts w:cs="Tahoma"/>
          <w:lang w:val="it-IT"/>
        </w:rPr>
        <w:t>Las ofertas del Programa Enterprise contienen los siguientes componentes que se proporcionarán para cada año del Contrato Enterprise del Cliente:</w:t>
      </w:r>
    </w:p>
    <w:p w:rsidR="00FD27BC" w:rsidRPr="001A433F" w:rsidRDefault="00FD27BC" w:rsidP="006D6BED">
      <w:pPr>
        <w:rPr>
          <w:rFonts w:cs="Tahoma"/>
          <w:lang w:val="it-IT"/>
        </w:rPr>
      </w:pPr>
      <w:bookmarkStart w:id="995" w:name="OLE_LINK5"/>
      <w:bookmarkStart w:id="996"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911162" w:rsidTr="002A6416">
        <w:tc>
          <w:tcPr>
            <w:tcW w:w="2555" w:type="dxa"/>
            <w:shd w:val="clear" w:color="auto" w:fill="FABF8F"/>
            <w:vAlign w:val="center"/>
          </w:tcPr>
          <w:p w:rsidR="00FD27BC" w:rsidRPr="00911162" w:rsidRDefault="00FD27BC" w:rsidP="00FD27BC">
            <w:pPr>
              <w:jc w:val="center"/>
              <w:rPr>
                <w:rFonts w:cs="Tahoma"/>
                <w:color w:val="000000"/>
                <w:szCs w:val="18"/>
              </w:rPr>
            </w:pPr>
            <w:r w:rsidRPr="00911162">
              <w:rPr>
                <w:rFonts w:cs="Tahoma"/>
                <w:b/>
                <w:bCs/>
                <w:color w:val="000000"/>
                <w:sz w:val="20"/>
                <w:szCs w:val="18"/>
              </w:rPr>
              <w:t>Área</w:t>
            </w:r>
          </w:p>
        </w:tc>
        <w:tc>
          <w:tcPr>
            <w:tcW w:w="2215" w:type="dxa"/>
            <w:shd w:val="clear" w:color="auto" w:fill="FABF8F"/>
            <w:vAlign w:val="center"/>
          </w:tcPr>
          <w:p w:rsidR="00FD27BC" w:rsidRPr="00911162" w:rsidRDefault="00FD27BC" w:rsidP="00FD27BC">
            <w:pPr>
              <w:jc w:val="center"/>
              <w:rPr>
                <w:rFonts w:cs="Tahoma"/>
                <w:b/>
                <w:bCs/>
                <w:color w:val="000000"/>
                <w:sz w:val="20"/>
                <w:szCs w:val="20"/>
              </w:rPr>
            </w:pPr>
            <w:r w:rsidRPr="00911162">
              <w:rPr>
                <w:rFonts w:cs="Tahoma"/>
                <w:b/>
                <w:bCs/>
                <w:color w:val="000000"/>
                <w:sz w:val="20"/>
                <w:szCs w:val="20"/>
              </w:rPr>
              <w:t>Enterprise Strategy Connect</w:t>
            </w:r>
          </w:p>
        </w:tc>
        <w:tc>
          <w:tcPr>
            <w:tcW w:w="2340" w:type="dxa"/>
            <w:shd w:val="clear" w:color="auto" w:fill="FABF8F"/>
            <w:vAlign w:val="center"/>
          </w:tcPr>
          <w:p w:rsidR="00FD27BC" w:rsidRPr="00911162" w:rsidRDefault="00FD27BC" w:rsidP="00FD27BC">
            <w:pPr>
              <w:jc w:val="center"/>
              <w:rPr>
                <w:rFonts w:cs="Tahoma"/>
                <w:color w:val="000000"/>
                <w:sz w:val="20"/>
                <w:szCs w:val="20"/>
              </w:rPr>
            </w:pPr>
            <w:r w:rsidRPr="00911162">
              <w:rPr>
                <w:rFonts w:cs="Tahoma"/>
                <w:b/>
                <w:bCs/>
                <w:color w:val="000000"/>
                <w:sz w:val="20"/>
                <w:szCs w:val="20"/>
              </w:rPr>
              <w:t>Enterprise Strategy Foundation</w:t>
            </w:r>
          </w:p>
        </w:tc>
        <w:tc>
          <w:tcPr>
            <w:tcW w:w="2250" w:type="dxa"/>
            <w:shd w:val="clear" w:color="auto" w:fill="FABF8F"/>
            <w:vAlign w:val="center"/>
          </w:tcPr>
          <w:p w:rsidR="00FD27BC" w:rsidRPr="00911162" w:rsidRDefault="00FD27BC" w:rsidP="00FD27BC">
            <w:pPr>
              <w:jc w:val="center"/>
              <w:rPr>
                <w:rFonts w:cs="Tahoma"/>
                <w:b/>
                <w:bCs/>
                <w:color w:val="000000"/>
                <w:sz w:val="20"/>
                <w:szCs w:val="18"/>
              </w:rPr>
            </w:pPr>
            <w:r w:rsidRPr="00911162">
              <w:rPr>
                <w:rFonts w:cs="Tahoma"/>
                <w:b/>
                <w:bCs/>
                <w:color w:val="000000"/>
                <w:sz w:val="20"/>
                <w:szCs w:val="18"/>
              </w:rPr>
              <w:t>Enterprise Strategy Portfolio</w:t>
            </w:r>
          </w:p>
        </w:tc>
      </w:tr>
      <w:tr w:rsidR="00FD27BC" w:rsidRPr="00911162" w:rsidTr="002A6416">
        <w:tc>
          <w:tcPr>
            <w:tcW w:w="2555" w:type="dxa"/>
            <w:vAlign w:val="center"/>
          </w:tcPr>
          <w:p w:rsidR="00FD27BC" w:rsidRPr="00911162" w:rsidRDefault="00FD27BC" w:rsidP="00FD27BC">
            <w:pPr>
              <w:rPr>
                <w:rFonts w:cs="Tahoma"/>
                <w:color w:val="000000"/>
                <w:szCs w:val="18"/>
              </w:rPr>
            </w:pPr>
            <w:r w:rsidRPr="00911162">
              <w:rPr>
                <w:rFonts w:cs="Tahoma"/>
                <w:color w:val="000000"/>
                <w:szCs w:val="18"/>
              </w:rPr>
              <w:t>Arquitecto de Enterprise</w:t>
            </w:r>
          </w:p>
        </w:tc>
        <w:tc>
          <w:tcPr>
            <w:tcW w:w="2215" w:type="dxa"/>
            <w:vAlign w:val="center"/>
          </w:tcPr>
          <w:p w:rsidR="00FD27BC" w:rsidRPr="001A433F" w:rsidRDefault="00FD27BC" w:rsidP="00FD27BC">
            <w:pPr>
              <w:jc w:val="center"/>
              <w:rPr>
                <w:rFonts w:eastAsia="MS UI Gothic" w:cs="Tahoma"/>
                <w:color w:val="000000"/>
                <w:szCs w:val="18"/>
                <w:lang w:val="it-IT"/>
              </w:rPr>
            </w:pPr>
            <w:r w:rsidRPr="001A433F">
              <w:rPr>
                <w:rFonts w:eastAsia="MS UI Gothic" w:cs="Tahoma"/>
                <w:color w:val="000000"/>
                <w:szCs w:val="18"/>
                <w:lang w:val="it-IT"/>
              </w:rPr>
              <w:t>1 Arquitecto de Microsoft Enterprise dedicado una cuarta parte del tiempo</w:t>
            </w:r>
          </w:p>
        </w:tc>
        <w:tc>
          <w:tcPr>
            <w:tcW w:w="2340" w:type="dxa"/>
            <w:vAlign w:val="center"/>
          </w:tcPr>
          <w:p w:rsidR="00FD27BC" w:rsidRPr="00911162" w:rsidRDefault="00FD27BC" w:rsidP="00FD27BC">
            <w:pPr>
              <w:jc w:val="center"/>
              <w:rPr>
                <w:rFonts w:cs="Tahoma"/>
                <w:color w:val="000000"/>
                <w:szCs w:val="18"/>
              </w:rPr>
            </w:pPr>
            <w:r w:rsidRPr="00911162">
              <w:rPr>
                <w:rFonts w:eastAsia="MS UI Gothic" w:cs="Tahoma"/>
                <w:color w:val="000000"/>
                <w:szCs w:val="18"/>
              </w:rPr>
              <w:t>1 Arquitecto de Microsoft Enterprise de Tiempo Parcial</w:t>
            </w:r>
          </w:p>
        </w:tc>
        <w:tc>
          <w:tcPr>
            <w:tcW w:w="2250" w:type="dxa"/>
            <w:vAlign w:val="center"/>
          </w:tcPr>
          <w:p w:rsidR="00FD27BC" w:rsidRPr="00911162" w:rsidRDefault="00FD27BC" w:rsidP="00FD27BC">
            <w:pPr>
              <w:jc w:val="center"/>
              <w:rPr>
                <w:rFonts w:cs="Tahoma"/>
                <w:color w:val="000000"/>
                <w:szCs w:val="18"/>
              </w:rPr>
            </w:pPr>
            <w:r w:rsidRPr="00911162">
              <w:rPr>
                <w:rFonts w:eastAsia="MS UI Gothic" w:cs="Tahoma"/>
                <w:color w:val="000000"/>
                <w:szCs w:val="18"/>
              </w:rPr>
              <w:t>1 Arquitecto de Microsoft Enterprise de Tiempo Completo</w:t>
            </w:r>
          </w:p>
        </w:tc>
      </w:tr>
      <w:tr w:rsidR="00FD27BC" w:rsidRPr="002E3163" w:rsidTr="002A6416">
        <w:tc>
          <w:tcPr>
            <w:tcW w:w="2555" w:type="dxa"/>
            <w:vAlign w:val="center"/>
          </w:tcPr>
          <w:p w:rsidR="00FD27BC" w:rsidRPr="00911162" w:rsidRDefault="00FD27BC" w:rsidP="00FD27BC">
            <w:pPr>
              <w:rPr>
                <w:rFonts w:cs="Tahoma"/>
                <w:color w:val="000000"/>
                <w:szCs w:val="18"/>
              </w:rPr>
            </w:pPr>
            <w:r w:rsidRPr="00911162">
              <w:rPr>
                <w:rFonts w:cs="Tahoma"/>
                <w:color w:val="000000"/>
                <w:szCs w:val="18"/>
              </w:rPr>
              <w:t>Evaluación</w:t>
            </w:r>
            <w:r w:rsidRPr="00911162">
              <w:rPr>
                <w:rFonts w:cs="Tahoma"/>
                <w:b/>
                <w:bCs/>
                <w:color w:val="000000"/>
                <w:sz w:val="20"/>
                <w:szCs w:val="18"/>
              </w:rPr>
              <w:t xml:space="preserve"> </w:t>
            </w:r>
            <w:r w:rsidRPr="00911162">
              <w:rPr>
                <w:rFonts w:cs="Tahoma"/>
                <w:b/>
                <w:bCs/>
                <w:color w:val="000000"/>
                <w:sz w:val="20"/>
                <w:szCs w:val="18"/>
                <w:vertAlign w:val="superscript"/>
              </w:rPr>
              <w:t>1</w:t>
            </w:r>
          </w:p>
        </w:tc>
        <w:tc>
          <w:tcPr>
            <w:tcW w:w="2215" w:type="dxa"/>
            <w:vAlign w:val="center"/>
          </w:tcPr>
          <w:p w:rsidR="00FD27BC" w:rsidRPr="001A433F" w:rsidRDefault="00FD27BC" w:rsidP="00FD27BC">
            <w:pPr>
              <w:jc w:val="center"/>
              <w:rPr>
                <w:rFonts w:cs="Tahoma"/>
                <w:color w:val="000000"/>
                <w:szCs w:val="18"/>
                <w:lang w:val="it-IT"/>
              </w:rPr>
            </w:pPr>
            <w:r w:rsidRPr="001A433F">
              <w:rPr>
                <w:rFonts w:cs="Tahoma"/>
                <w:color w:val="000000"/>
                <w:szCs w:val="18"/>
                <w:lang w:val="it-IT"/>
              </w:rPr>
              <w:t>Hasta un 25% del esfuerzo de Arquitecto</w:t>
            </w:r>
          </w:p>
        </w:tc>
        <w:tc>
          <w:tcPr>
            <w:tcW w:w="2340" w:type="dxa"/>
            <w:vAlign w:val="center"/>
          </w:tcPr>
          <w:p w:rsidR="00FD27BC" w:rsidRPr="001A433F" w:rsidRDefault="00FD27BC" w:rsidP="00FD27BC">
            <w:pPr>
              <w:jc w:val="center"/>
              <w:rPr>
                <w:rFonts w:cs="Tahoma"/>
                <w:color w:val="000000"/>
                <w:szCs w:val="18"/>
                <w:lang w:val="it-IT"/>
              </w:rPr>
            </w:pPr>
            <w:r w:rsidRPr="001A433F">
              <w:rPr>
                <w:rFonts w:cs="Tahoma"/>
                <w:color w:val="000000"/>
                <w:szCs w:val="18"/>
                <w:lang w:val="it-IT"/>
              </w:rPr>
              <w:t>Hasta un 25% del esfuerzo de Arquitecto</w:t>
            </w:r>
          </w:p>
        </w:tc>
        <w:tc>
          <w:tcPr>
            <w:tcW w:w="2250" w:type="dxa"/>
            <w:vAlign w:val="center"/>
          </w:tcPr>
          <w:p w:rsidR="00FD27BC" w:rsidRPr="001A433F" w:rsidRDefault="00FD27BC" w:rsidP="00FD27BC">
            <w:pPr>
              <w:jc w:val="center"/>
              <w:rPr>
                <w:rFonts w:cs="Tahoma"/>
                <w:color w:val="000000"/>
                <w:szCs w:val="18"/>
                <w:lang w:val="it-IT"/>
              </w:rPr>
            </w:pPr>
            <w:r w:rsidRPr="001A433F">
              <w:rPr>
                <w:rFonts w:cs="Tahoma"/>
                <w:color w:val="000000"/>
                <w:szCs w:val="18"/>
                <w:lang w:val="it-IT"/>
              </w:rPr>
              <w:t>Hasta un 25% del esfuerzo de Arquitecto</w:t>
            </w:r>
          </w:p>
        </w:tc>
      </w:tr>
      <w:tr w:rsidR="00FD27BC" w:rsidRPr="002E3163" w:rsidTr="002A6416">
        <w:tc>
          <w:tcPr>
            <w:tcW w:w="2555" w:type="dxa"/>
            <w:vAlign w:val="center"/>
          </w:tcPr>
          <w:p w:rsidR="00FD27BC" w:rsidRPr="00911162" w:rsidRDefault="00FD27BC" w:rsidP="00FD27BC">
            <w:pPr>
              <w:rPr>
                <w:rFonts w:cs="Tahoma"/>
                <w:color w:val="000000"/>
                <w:szCs w:val="18"/>
              </w:rPr>
            </w:pPr>
            <w:r w:rsidRPr="00911162">
              <w:rPr>
                <w:rFonts w:cs="Tahoma"/>
                <w:color w:val="000000"/>
                <w:szCs w:val="18"/>
              </w:rPr>
              <w:t>Proyecto de Enterprise Strategy</w:t>
            </w:r>
            <w:r w:rsidRPr="00911162">
              <w:rPr>
                <w:rFonts w:cs="Tahoma"/>
                <w:b/>
                <w:bCs/>
                <w:color w:val="000000"/>
                <w:sz w:val="20"/>
                <w:szCs w:val="18"/>
              </w:rPr>
              <w:t xml:space="preserve"> </w:t>
            </w:r>
            <w:r w:rsidRPr="00911162">
              <w:rPr>
                <w:rFonts w:cs="Tahoma"/>
                <w:b/>
                <w:bCs/>
                <w:color w:val="000000"/>
                <w:sz w:val="20"/>
                <w:szCs w:val="18"/>
                <w:vertAlign w:val="superscript"/>
              </w:rPr>
              <w:t>1</w:t>
            </w:r>
          </w:p>
        </w:tc>
        <w:tc>
          <w:tcPr>
            <w:tcW w:w="2215" w:type="dxa"/>
            <w:vAlign w:val="center"/>
          </w:tcPr>
          <w:p w:rsidR="00FD27BC" w:rsidRPr="001A433F" w:rsidRDefault="00FD27BC" w:rsidP="00FD27BC">
            <w:pPr>
              <w:jc w:val="center"/>
              <w:rPr>
                <w:rFonts w:cs="Tahoma"/>
                <w:color w:val="000000"/>
                <w:szCs w:val="18"/>
                <w:lang w:val="it-IT"/>
              </w:rPr>
            </w:pPr>
            <w:r w:rsidRPr="001A433F">
              <w:rPr>
                <w:rFonts w:cs="Tahoma"/>
                <w:color w:val="000000"/>
                <w:szCs w:val="18"/>
                <w:lang w:val="it-IT"/>
              </w:rPr>
              <w:t>Hasta un 75% del esfuerzo de Arquitecto</w:t>
            </w:r>
          </w:p>
        </w:tc>
        <w:tc>
          <w:tcPr>
            <w:tcW w:w="2340" w:type="dxa"/>
            <w:vAlign w:val="center"/>
          </w:tcPr>
          <w:p w:rsidR="00FD27BC" w:rsidRPr="001A433F" w:rsidRDefault="00FD27BC" w:rsidP="00FD27BC">
            <w:pPr>
              <w:jc w:val="center"/>
              <w:rPr>
                <w:rFonts w:cs="Tahoma"/>
                <w:color w:val="000000"/>
                <w:szCs w:val="18"/>
                <w:lang w:val="it-IT"/>
              </w:rPr>
            </w:pPr>
            <w:r w:rsidRPr="001A433F">
              <w:rPr>
                <w:rFonts w:cs="Tahoma"/>
                <w:color w:val="000000"/>
                <w:szCs w:val="18"/>
                <w:lang w:val="it-IT"/>
              </w:rPr>
              <w:t>Hasta un 75% del esfuerzo de Arquitecto</w:t>
            </w:r>
          </w:p>
        </w:tc>
        <w:tc>
          <w:tcPr>
            <w:tcW w:w="2250" w:type="dxa"/>
            <w:vAlign w:val="center"/>
          </w:tcPr>
          <w:p w:rsidR="00FD27BC" w:rsidRPr="001A433F" w:rsidRDefault="00FD27BC" w:rsidP="00FD27BC">
            <w:pPr>
              <w:jc w:val="center"/>
              <w:rPr>
                <w:rFonts w:cs="Tahoma"/>
                <w:color w:val="000000"/>
                <w:szCs w:val="18"/>
                <w:lang w:val="it-IT"/>
              </w:rPr>
            </w:pPr>
            <w:r w:rsidRPr="001A433F">
              <w:rPr>
                <w:rFonts w:cs="Tahoma"/>
                <w:color w:val="000000"/>
                <w:szCs w:val="18"/>
                <w:lang w:val="it-IT"/>
              </w:rPr>
              <w:t>Hasta un 75% del esfuerzo de Arquitecto</w:t>
            </w:r>
          </w:p>
        </w:tc>
      </w:tr>
      <w:tr w:rsidR="00FD27BC" w:rsidRPr="00911162" w:rsidTr="002A6416">
        <w:tc>
          <w:tcPr>
            <w:tcW w:w="2555" w:type="dxa"/>
            <w:vAlign w:val="center"/>
          </w:tcPr>
          <w:p w:rsidR="00FD27BC" w:rsidRPr="00911162" w:rsidRDefault="00FD27BC" w:rsidP="00FD27BC">
            <w:pPr>
              <w:rPr>
                <w:rFonts w:cs="Tahoma"/>
                <w:color w:val="000000"/>
                <w:szCs w:val="18"/>
              </w:rPr>
            </w:pPr>
            <w:r w:rsidRPr="00911162">
              <w:rPr>
                <w:rFonts w:cs="Tahoma"/>
                <w:color w:val="000000"/>
                <w:szCs w:val="18"/>
              </w:rPr>
              <w:t>Talleres del Compromiso</w:t>
            </w:r>
          </w:p>
        </w:tc>
        <w:tc>
          <w:tcPr>
            <w:tcW w:w="2215" w:type="dxa"/>
            <w:vAlign w:val="center"/>
          </w:tcPr>
          <w:p w:rsidR="00FD27BC" w:rsidRPr="00911162" w:rsidRDefault="00FD27BC" w:rsidP="00FD27BC">
            <w:pPr>
              <w:jc w:val="center"/>
              <w:rPr>
                <w:rFonts w:cs="Tahoma"/>
                <w:color w:val="000000"/>
                <w:szCs w:val="18"/>
              </w:rPr>
            </w:pPr>
            <w:r w:rsidRPr="00911162">
              <w:rPr>
                <w:rFonts w:cs="Tahoma"/>
                <w:color w:val="000000"/>
                <w:szCs w:val="18"/>
              </w:rPr>
              <w:t>Hasta 1 por año</w:t>
            </w:r>
          </w:p>
        </w:tc>
        <w:tc>
          <w:tcPr>
            <w:tcW w:w="2340" w:type="dxa"/>
            <w:vAlign w:val="center"/>
          </w:tcPr>
          <w:p w:rsidR="00FD27BC" w:rsidRPr="00911162" w:rsidRDefault="00FD27BC" w:rsidP="00FD27BC">
            <w:pPr>
              <w:jc w:val="center"/>
              <w:rPr>
                <w:rFonts w:cs="Tahoma"/>
                <w:color w:val="000000"/>
                <w:szCs w:val="18"/>
              </w:rPr>
            </w:pPr>
            <w:r w:rsidRPr="00911162">
              <w:rPr>
                <w:rFonts w:cs="Tahoma"/>
                <w:color w:val="000000"/>
                <w:szCs w:val="18"/>
              </w:rPr>
              <w:t>Hasta 2 por año</w:t>
            </w:r>
          </w:p>
        </w:tc>
        <w:tc>
          <w:tcPr>
            <w:tcW w:w="2250" w:type="dxa"/>
            <w:vAlign w:val="center"/>
          </w:tcPr>
          <w:p w:rsidR="00FD27BC" w:rsidRPr="00911162" w:rsidRDefault="00FD27BC" w:rsidP="00FD27BC">
            <w:pPr>
              <w:spacing w:before="120"/>
              <w:jc w:val="center"/>
              <w:rPr>
                <w:rFonts w:cs="Tahoma"/>
                <w:color w:val="000000"/>
                <w:szCs w:val="18"/>
              </w:rPr>
            </w:pPr>
            <w:r w:rsidRPr="00911162">
              <w:rPr>
                <w:rFonts w:cs="Tahoma"/>
              </w:rPr>
              <w:t>Hasta 4 por año</w:t>
            </w:r>
          </w:p>
        </w:tc>
      </w:tr>
      <w:tr w:rsidR="00FD27BC" w:rsidRPr="00911162" w:rsidTr="002A6416">
        <w:tc>
          <w:tcPr>
            <w:tcW w:w="2555" w:type="dxa"/>
            <w:vAlign w:val="center"/>
          </w:tcPr>
          <w:p w:rsidR="00FD27BC" w:rsidRPr="00911162" w:rsidRDefault="00FD27BC" w:rsidP="00FD27BC">
            <w:pPr>
              <w:rPr>
                <w:rFonts w:cs="Tahoma"/>
                <w:color w:val="000000"/>
                <w:szCs w:val="18"/>
              </w:rPr>
            </w:pPr>
            <w:r w:rsidRPr="00911162">
              <w:rPr>
                <w:rFonts w:cs="Tahoma"/>
                <w:color w:val="000000"/>
                <w:szCs w:val="18"/>
              </w:rPr>
              <w:t>Enterprise Strategy Network</w:t>
            </w:r>
          </w:p>
        </w:tc>
        <w:tc>
          <w:tcPr>
            <w:tcW w:w="2215" w:type="dxa"/>
            <w:vAlign w:val="center"/>
          </w:tcPr>
          <w:p w:rsidR="00FD27BC" w:rsidRPr="00911162" w:rsidRDefault="008D72D1" w:rsidP="00FD27BC">
            <w:pPr>
              <w:jc w:val="center"/>
              <w:rPr>
                <w:rFonts w:eastAsia="MS UI Gothic" w:cs="Tahoma"/>
                <w:color w:val="000000"/>
                <w:szCs w:val="18"/>
              </w:rPr>
            </w:pPr>
            <w:r w:rsidRPr="00911162">
              <w:rPr>
                <w:rFonts w:ascii="MS UI Gothic" w:eastAsia="MS UI Gothic" w:hAnsi="MS UI Gothic" w:cs="MS UI Gothic" w:hint="eastAsia"/>
                <w:color w:val="000000"/>
                <w:szCs w:val="18"/>
              </w:rPr>
              <w:t>✓</w:t>
            </w:r>
          </w:p>
        </w:tc>
        <w:tc>
          <w:tcPr>
            <w:tcW w:w="2340" w:type="dxa"/>
            <w:vAlign w:val="center"/>
          </w:tcPr>
          <w:p w:rsidR="00FD27BC" w:rsidRPr="00911162" w:rsidRDefault="008D72D1" w:rsidP="00FD27BC">
            <w:pPr>
              <w:jc w:val="center"/>
              <w:rPr>
                <w:rFonts w:eastAsia="MS UI Gothic" w:cs="Tahoma"/>
                <w:color w:val="000000"/>
                <w:szCs w:val="18"/>
              </w:rPr>
            </w:pPr>
            <w:r w:rsidRPr="00911162">
              <w:rPr>
                <w:rFonts w:ascii="MS UI Gothic" w:eastAsia="MS UI Gothic" w:hAnsi="MS UI Gothic" w:cs="MS UI Gothic" w:hint="eastAsia"/>
                <w:color w:val="000000"/>
                <w:szCs w:val="18"/>
              </w:rPr>
              <w:t>✓</w:t>
            </w:r>
          </w:p>
        </w:tc>
        <w:tc>
          <w:tcPr>
            <w:tcW w:w="2250" w:type="dxa"/>
            <w:vAlign w:val="center"/>
          </w:tcPr>
          <w:p w:rsidR="00FD27BC" w:rsidRPr="00911162" w:rsidRDefault="008D72D1" w:rsidP="00FD27BC">
            <w:pPr>
              <w:jc w:val="center"/>
              <w:rPr>
                <w:rFonts w:eastAsia="MS UI Gothic" w:cs="Tahoma"/>
              </w:rPr>
            </w:pPr>
            <w:r w:rsidRPr="00911162">
              <w:rPr>
                <w:rFonts w:ascii="MS UI Gothic" w:eastAsia="MS UI Gothic" w:hAnsi="MS UI Gothic" w:cs="MS UI Gothic" w:hint="eastAsia"/>
                <w:color w:val="000000"/>
                <w:szCs w:val="18"/>
              </w:rPr>
              <w:t>✓</w:t>
            </w:r>
          </w:p>
        </w:tc>
      </w:tr>
      <w:tr w:rsidR="00FD27BC" w:rsidRPr="00911162" w:rsidTr="002A6416">
        <w:tc>
          <w:tcPr>
            <w:tcW w:w="2555" w:type="dxa"/>
            <w:vAlign w:val="center"/>
          </w:tcPr>
          <w:p w:rsidR="00FD27BC" w:rsidRPr="00911162" w:rsidRDefault="00FD27BC" w:rsidP="00FD27BC">
            <w:pPr>
              <w:rPr>
                <w:rFonts w:cs="Tahoma"/>
                <w:color w:val="000000"/>
                <w:szCs w:val="18"/>
              </w:rPr>
            </w:pPr>
            <w:r w:rsidRPr="00911162">
              <w:rPr>
                <w:rFonts w:cs="Tahoma"/>
                <w:color w:val="000000"/>
                <w:szCs w:val="18"/>
              </w:rPr>
              <w:t>Enterprise Strategy Library</w:t>
            </w:r>
          </w:p>
        </w:tc>
        <w:tc>
          <w:tcPr>
            <w:tcW w:w="2215" w:type="dxa"/>
            <w:vAlign w:val="center"/>
          </w:tcPr>
          <w:p w:rsidR="00FD27BC" w:rsidRPr="00911162" w:rsidRDefault="008D72D1" w:rsidP="00FD27BC">
            <w:pPr>
              <w:jc w:val="center"/>
              <w:rPr>
                <w:rFonts w:eastAsia="MS UI Gothic" w:cs="Tahoma"/>
                <w:color w:val="000000"/>
                <w:szCs w:val="18"/>
              </w:rPr>
            </w:pPr>
            <w:r w:rsidRPr="00911162">
              <w:rPr>
                <w:rFonts w:ascii="MS UI Gothic" w:eastAsia="MS UI Gothic" w:hAnsi="MS UI Gothic" w:cs="MS UI Gothic" w:hint="eastAsia"/>
                <w:color w:val="000000"/>
                <w:szCs w:val="18"/>
              </w:rPr>
              <w:t>✓</w:t>
            </w:r>
          </w:p>
        </w:tc>
        <w:tc>
          <w:tcPr>
            <w:tcW w:w="2340" w:type="dxa"/>
            <w:vAlign w:val="center"/>
          </w:tcPr>
          <w:p w:rsidR="00FD27BC" w:rsidRPr="00911162" w:rsidRDefault="008D72D1" w:rsidP="00FD27BC">
            <w:pPr>
              <w:jc w:val="center"/>
              <w:rPr>
                <w:rFonts w:eastAsia="MS UI Gothic" w:cs="Tahoma"/>
                <w:color w:val="000000"/>
                <w:szCs w:val="18"/>
              </w:rPr>
            </w:pPr>
            <w:r w:rsidRPr="00911162">
              <w:rPr>
                <w:rFonts w:ascii="MS UI Gothic" w:eastAsia="MS UI Gothic" w:hAnsi="MS UI Gothic" w:cs="MS UI Gothic" w:hint="eastAsia"/>
                <w:color w:val="000000"/>
                <w:szCs w:val="18"/>
              </w:rPr>
              <w:t>✓</w:t>
            </w:r>
          </w:p>
        </w:tc>
        <w:tc>
          <w:tcPr>
            <w:tcW w:w="2250" w:type="dxa"/>
            <w:vAlign w:val="center"/>
          </w:tcPr>
          <w:p w:rsidR="00FD27BC" w:rsidRPr="00911162" w:rsidRDefault="008D72D1" w:rsidP="00FD27BC">
            <w:pPr>
              <w:jc w:val="center"/>
              <w:rPr>
                <w:rFonts w:eastAsia="MS UI Gothic" w:cs="Tahoma"/>
              </w:rPr>
            </w:pPr>
            <w:r w:rsidRPr="00911162">
              <w:rPr>
                <w:rFonts w:ascii="MS UI Gothic" w:eastAsia="MS UI Gothic" w:hAnsi="MS UI Gothic" w:cs="MS UI Gothic" w:hint="eastAsia"/>
                <w:color w:val="000000"/>
                <w:szCs w:val="18"/>
              </w:rPr>
              <w:t>✓</w:t>
            </w:r>
          </w:p>
        </w:tc>
      </w:tr>
      <w:tr w:rsidR="00FD27BC" w:rsidRPr="00911162" w:rsidTr="002A6416">
        <w:tc>
          <w:tcPr>
            <w:tcW w:w="2555" w:type="dxa"/>
            <w:vAlign w:val="center"/>
          </w:tcPr>
          <w:p w:rsidR="00FD27BC" w:rsidRPr="00911162" w:rsidRDefault="00FD27BC" w:rsidP="00FD27BC">
            <w:pPr>
              <w:rPr>
                <w:rFonts w:cs="Tahoma"/>
                <w:color w:val="000000"/>
                <w:szCs w:val="18"/>
              </w:rPr>
            </w:pPr>
            <w:r w:rsidRPr="00911162">
              <w:rPr>
                <w:rFonts w:cs="Tahoma"/>
                <w:color w:val="000000"/>
                <w:szCs w:val="18"/>
              </w:rPr>
              <w:t>Sesiones Informativas Estratégicas</w:t>
            </w:r>
          </w:p>
        </w:tc>
        <w:tc>
          <w:tcPr>
            <w:tcW w:w="2215" w:type="dxa"/>
            <w:vAlign w:val="center"/>
          </w:tcPr>
          <w:p w:rsidR="00FD27BC" w:rsidRPr="00911162" w:rsidRDefault="008D72D1" w:rsidP="00FD27BC">
            <w:pPr>
              <w:jc w:val="center"/>
              <w:rPr>
                <w:rFonts w:eastAsia="MS UI Gothic" w:cs="Tahoma"/>
                <w:color w:val="000000"/>
                <w:szCs w:val="18"/>
              </w:rPr>
            </w:pPr>
            <w:r w:rsidRPr="00911162">
              <w:rPr>
                <w:rFonts w:ascii="MS UI Gothic" w:eastAsia="MS UI Gothic" w:hAnsi="MS UI Gothic" w:cs="MS UI Gothic" w:hint="eastAsia"/>
                <w:color w:val="000000"/>
                <w:szCs w:val="18"/>
              </w:rPr>
              <w:t>✓</w:t>
            </w:r>
          </w:p>
        </w:tc>
        <w:tc>
          <w:tcPr>
            <w:tcW w:w="2340" w:type="dxa"/>
            <w:vAlign w:val="center"/>
          </w:tcPr>
          <w:p w:rsidR="00FD27BC" w:rsidRPr="00911162" w:rsidRDefault="008D72D1" w:rsidP="00FD27BC">
            <w:pPr>
              <w:jc w:val="center"/>
              <w:rPr>
                <w:rFonts w:cs="Tahoma"/>
                <w:color w:val="000000"/>
                <w:szCs w:val="18"/>
              </w:rPr>
            </w:pPr>
            <w:r w:rsidRPr="00911162">
              <w:rPr>
                <w:rFonts w:ascii="MS UI Gothic" w:eastAsia="MS UI Gothic" w:hAnsi="MS UI Gothic" w:cs="MS UI Gothic" w:hint="eastAsia"/>
                <w:color w:val="000000"/>
                <w:szCs w:val="18"/>
              </w:rPr>
              <w:t>✓</w:t>
            </w:r>
          </w:p>
        </w:tc>
        <w:tc>
          <w:tcPr>
            <w:tcW w:w="2250" w:type="dxa"/>
            <w:vAlign w:val="center"/>
          </w:tcPr>
          <w:p w:rsidR="00FD27BC" w:rsidRPr="00911162" w:rsidRDefault="008D72D1" w:rsidP="00FD27BC">
            <w:pPr>
              <w:jc w:val="center"/>
              <w:rPr>
                <w:rFonts w:cs="Tahoma"/>
                <w:color w:val="000000"/>
                <w:szCs w:val="18"/>
              </w:rPr>
            </w:pPr>
            <w:r w:rsidRPr="00911162">
              <w:rPr>
                <w:rFonts w:ascii="MS UI Gothic" w:eastAsia="MS UI Gothic" w:hAnsi="MS UI Gothic" w:cs="MS UI Gothic" w:hint="eastAsia"/>
                <w:color w:val="000000"/>
                <w:szCs w:val="18"/>
              </w:rPr>
              <w:t>✓</w:t>
            </w:r>
          </w:p>
        </w:tc>
      </w:tr>
      <w:tr w:rsidR="00FD27BC" w:rsidRPr="00911162" w:rsidTr="002A6416">
        <w:tc>
          <w:tcPr>
            <w:tcW w:w="2555" w:type="dxa"/>
            <w:vAlign w:val="center"/>
          </w:tcPr>
          <w:p w:rsidR="00FD27BC" w:rsidRPr="00911162" w:rsidRDefault="00FD27BC" w:rsidP="008D72D1">
            <w:pPr>
              <w:rPr>
                <w:rFonts w:cs="Tahoma"/>
                <w:color w:val="000000"/>
                <w:szCs w:val="18"/>
              </w:rPr>
            </w:pPr>
            <w:r w:rsidRPr="00911162">
              <w:rPr>
                <w:rFonts w:cs="Tahoma"/>
                <w:color w:val="000000"/>
                <w:szCs w:val="18"/>
              </w:rPr>
              <w:t>Foro Estratégico de</w:t>
            </w:r>
            <w:r w:rsidR="008D72D1" w:rsidRPr="00911162">
              <w:rPr>
                <w:rFonts w:cs="Tahoma"/>
                <w:color w:val="000000"/>
                <w:szCs w:val="18"/>
              </w:rPr>
              <w:t> </w:t>
            </w:r>
            <w:r w:rsidRPr="00911162">
              <w:rPr>
                <w:rFonts w:cs="Tahoma"/>
                <w:color w:val="000000"/>
                <w:szCs w:val="18"/>
              </w:rPr>
              <w:t>Arquitectos</w:t>
            </w:r>
          </w:p>
        </w:tc>
        <w:tc>
          <w:tcPr>
            <w:tcW w:w="2215" w:type="dxa"/>
            <w:vAlign w:val="center"/>
          </w:tcPr>
          <w:p w:rsidR="00FD27BC" w:rsidRPr="00911162" w:rsidRDefault="00FD27BC" w:rsidP="00FD27BC">
            <w:pPr>
              <w:jc w:val="center"/>
              <w:rPr>
                <w:rFonts w:eastAsia="MS UI Gothic" w:cs="Tahoma"/>
                <w:color w:val="000000"/>
                <w:szCs w:val="18"/>
              </w:rPr>
            </w:pPr>
          </w:p>
        </w:tc>
        <w:tc>
          <w:tcPr>
            <w:tcW w:w="2340" w:type="dxa"/>
            <w:vAlign w:val="center"/>
          </w:tcPr>
          <w:p w:rsidR="00FD27BC" w:rsidRPr="00911162" w:rsidRDefault="008D72D1" w:rsidP="00FD27BC">
            <w:pPr>
              <w:jc w:val="center"/>
              <w:rPr>
                <w:rFonts w:cs="Tahoma"/>
                <w:color w:val="000000"/>
                <w:szCs w:val="18"/>
              </w:rPr>
            </w:pPr>
            <w:r w:rsidRPr="00911162">
              <w:rPr>
                <w:rFonts w:ascii="MS UI Gothic" w:eastAsia="MS UI Gothic" w:hAnsi="MS UI Gothic" w:cs="MS UI Gothic" w:hint="eastAsia"/>
                <w:color w:val="000000"/>
                <w:szCs w:val="18"/>
              </w:rPr>
              <w:t>✓</w:t>
            </w:r>
          </w:p>
        </w:tc>
        <w:tc>
          <w:tcPr>
            <w:tcW w:w="2250" w:type="dxa"/>
            <w:vAlign w:val="center"/>
          </w:tcPr>
          <w:p w:rsidR="00FD27BC" w:rsidRPr="00911162" w:rsidRDefault="008D72D1" w:rsidP="008D72D1">
            <w:pPr>
              <w:jc w:val="center"/>
              <w:rPr>
                <w:rFonts w:cs="Tahoma"/>
                <w:color w:val="000000"/>
                <w:szCs w:val="18"/>
              </w:rPr>
            </w:pPr>
            <w:r w:rsidRPr="00911162">
              <w:rPr>
                <w:rFonts w:ascii="MS UI Gothic" w:eastAsia="MS UI Gothic" w:hAnsi="MS UI Gothic" w:cs="MS UI Gothic" w:hint="eastAsia"/>
                <w:color w:val="000000"/>
                <w:szCs w:val="18"/>
              </w:rPr>
              <w:t>✓</w:t>
            </w:r>
          </w:p>
        </w:tc>
      </w:tr>
      <w:tr w:rsidR="00FD27BC" w:rsidRPr="00911162" w:rsidTr="002A6416">
        <w:tc>
          <w:tcPr>
            <w:tcW w:w="2555" w:type="dxa"/>
            <w:vAlign w:val="center"/>
          </w:tcPr>
          <w:p w:rsidR="00FD27BC" w:rsidRPr="00911162" w:rsidRDefault="00FD27BC" w:rsidP="00FD27BC">
            <w:pPr>
              <w:rPr>
                <w:rFonts w:cs="Tahoma"/>
                <w:color w:val="000000"/>
                <w:szCs w:val="18"/>
              </w:rPr>
            </w:pPr>
            <w:r w:rsidRPr="00911162">
              <w:rPr>
                <w:rFonts w:cs="Tahoma"/>
                <w:color w:val="000000"/>
                <w:szCs w:val="18"/>
              </w:rPr>
              <w:t>Complemento de Capacidad de Enterprise Strategy</w:t>
            </w:r>
          </w:p>
        </w:tc>
        <w:tc>
          <w:tcPr>
            <w:tcW w:w="2215" w:type="dxa"/>
            <w:vAlign w:val="center"/>
          </w:tcPr>
          <w:p w:rsidR="00FD27BC" w:rsidRPr="00911162" w:rsidRDefault="00FD27BC" w:rsidP="00FD27BC">
            <w:pPr>
              <w:jc w:val="center"/>
              <w:rPr>
                <w:rFonts w:eastAsia="MS UI Gothic" w:cs="Tahoma"/>
                <w:color w:val="000000"/>
                <w:szCs w:val="18"/>
              </w:rPr>
            </w:pPr>
            <w:r w:rsidRPr="00911162">
              <w:rPr>
                <w:rFonts w:cs="Tahoma"/>
                <w:color w:val="000000"/>
                <w:szCs w:val="18"/>
              </w:rPr>
              <w:t>200 horas</w:t>
            </w:r>
          </w:p>
        </w:tc>
        <w:tc>
          <w:tcPr>
            <w:tcW w:w="2340" w:type="dxa"/>
            <w:vAlign w:val="center"/>
          </w:tcPr>
          <w:p w:rsidR="00FD27BC" w:rsidRPr="00911162" w:rsidRDefault="00FD27BC" w:rsidP="00FD27BC">
            <w:pPr>
              <w:jc w:val="center"/>
              <w:rPr>
                <w:rFonts w:eastAsia="MS UI Gothic" w:cs="Tahoma"/>
                <w:color w:val="000000"/>
                <w:szCs w:val="18"/>
              </w:rPr>
            </w:pPr>
            <w:r w:rsidRPr="00911162">
              <w:rPr>
                <w:rFonts w:cs="Tahoma"/>
                <w:color w:val="000000"/>
                <w:szCs w:val="18"/>
              </w:rPr>
              <w:t>200 horas</w:t>
            </w:r>
          </w:p>
        </w:tc>
        <w:tc>
          <w:tcPr>
            <w:tcW w:w="2250" w:type="dxa"/>
            <w:vAlign w:val="center"/>
          </w:tcPr>
          <w:p w:rsidR="00FD27BC" w:rsidRPr="00911162" w:rsidRDefault="00FD27BC" w:rsidP="00FD27BC">
            <w:pPr>
              <w:jc w:val="center"/>
              <w:rPr>
                <w:rFonts w:eastAsia="MS UI Gothic" w:cs="Tahoma"/>
              </w:rPr>
            </w:pPr>
            <w:r w:rsidRPr="00911162">
              <w:rPr>
                <w:rFonts w:cs="Tahoma"/>
                <w:color w:val="000000"/>
                <w:szCs w:val="18"/>
              </w:rPr>
              <w:t>200 horas</w:t>
            </w:r>
          </w:p>
        </w:tc>
      </w:tr>
    </w:tbl>
    <w:p w:rsidR="00DD7F8E" w:rsidRPr="001A433F" w:rsidRDefault="00415DDA" w:rsidP="00DD7F8E">
      <w:pPr>
        <w:rPr>
          <w:rFonts w:cs="Tahoma"/>
          <w:lang w:val="it-IT"/>
        </w:rPr>
      </w:pPr>
      <w:r w:rsidRPr="001A433F">
        <w:rPr>
          <w:rFonts w:cs="Tahoma"/>
          <w:b/>
          <w:bCs/>
          <w:color w:val="000000"/>
          <w:sz w:val="20"/>
          <w:szCs w:val="18"/>
          <w:vertAlign w:val="superscript"/>
          <w:lang w:val="it-IT"/>
        </w:rPr>
        <w:t>1</w:t>
      </w:r>
      <w:r w:rsidRPr="001A433F">
        <w:rPr>
          <w:rFonts w:cs="Tahoma"/>
          <w:b/>
          <w:bCs/>
          <w:i/>
          <w:color w:val="000000"/>
          <w:sz w:val="20"/>
          <w:szCs w:val="18"/>
          <w:vertAlign w:val="superscript"/>
          <w:lang w:val="it-IT"/>
        </w:rPr>
        <w:t xml:space="preserve"> </w:t>
      </w:r>
      <w:r w:rsidRPr="001A433F">
        <w:rPr>
          <w:rFonts w:eastAsia="Times New Roman" w:cs="Tahoma"/>
          <w:i/>
          <w:sz w:val="16"/>
          <w:szCs w:val="20"/>
          <w:lang w:val="it-IT"/>
        </w:rPr>
        <w:t>La cantidad real de esfuerzo se acuerda entre Microsoft y el Cliente</w:t>
      </w:r>
    </w:p>
    <w:p w:rsidR="00415DDA" w:rsidRPr="001A433F" w:rsidRDefault="00415DDA" w:rsidP="00DD7F8E">
      <w:pPr>
        <w:rPr>
          <w:rFonts w:cs="Tahoma"/>
          <w:lang w:val="it-IT"/>
        </w:rPr>
      </w:pPr>
    </w:p>
    <w:p w:rsidR="00DD7F8E" w:rsidRPr="00911162" w:rsidRDefault="00DD7F8E" w:rsidP="00E77F1E">
      <w:pPr>
        <w:spacing w:after="60"/>
        <w:rPr>
          <w:rFonts w:cs="Tahoma"/>
        </w:rPr>
      </w:pPr>
      <w:r w:rsidRPr="00911162">
        <w:rPr>
          <w:rFonts w:cs="Tahoma"/>
          <w:b/>
        </w:rPr>
        <w:t xml:space="preserve">El Arquitecto de Enterprise: </w:t>
      </w:r>
    </w:p>
    <w:p w:rsidR="00DD7F8E" w:rsidRPr="001A433F" w:rsidRDefault="00DD7F8E" w:rsidP="002C1048">
      <w:pPr>
        <w:numPr>
          <w:ilvl w:val="0"/>
          <w:numId w:val="93"/>
        </w:numPr>
        <w:spacing w:after="60"/>
        <w:ind w:left="1440"/>
        <w:rPr>
          <w:rFonts w:cs="Tahoma"/>
          <w:lang w:val="it-IT"/>
        </w:rPr>
      </w:pPr>
      <w:r w:rsidRPr="001A433F">
        <w:rPr>
          <w:rFonts w:eastAsia="Times New Roman" w:cs="Tahoma"/>
          <w:szCs w:val="20"/>
          <w:lang w:val="it-IT"/>
        </w:rPr>
        <w:t>Colaborará estrechamente con el Cliente para crear un Plan de Entrega del Servicio de Arquitectura para el Cliente que seguir que defina los hitos y objetivos y establezca el proceso, los datos y las reglas para hacer el seguimiento del progreso en relación con el plan.</w:t>
      </w:r>
      <w:r w:rsidR="008806E8" w:rsidRPr="001A433F">
        <w:rPr>
          <w:rFonts w:eastAsia="Times New Roman" w:cs="Tahoma"/>
          <w:szCs w:val="20"/>
          <w:lang w:val="it-IT"/>
        </w:rPr>
        <w:t xml:space="preserve"> </w:t>
      </w:r>
    </w:p>
    <w:p w:rsidR="00DD7F8E" w:rsidRPr="001A433F" w:rsidRDefault="00DD7F8E" w:rsidP="00E77F1E">
      <w:pPr>
        <w:numPr>
          <w:ilvl w:val="0"/>
          <w:numId w:val="93"/>
        </w:numPr>
        <w:spacing w:after="60"/>
        <w:ind w:left="1440"/>
        <w:rPr>
          <w:rFonts w:cs="Tahoma"/>
          <w:lang w:val="it-IT"/>
        </w:rPr>
      </w:pPr>
      <w:r w:rsidRPr="001A433F">
        <w:rPr>
          <w:rFonts w:eastAsia="Times New Roman" w:cs="Tahoma"/>
          <w:szCs w:val="20"/>
          <w:lang w:val="it-IT"/>
        </w:rPr>
        <w:t>También presentará actualizaciones mensuales del progreso del Cliente con respecto al plan.</w:t>
      </w:r>
    </w:p>
    <w:p w:rsidR="00415DDA" w:rsidRPr="00911162" w:rsidRDefault="00415DDA" w:rsidP="002C1048">
      <w:pPr>
        <w:numPr>
          <w:ilvl w:val="0"/>
          <w:numId w:val="93"/>
        </w:numPr>
        <w:spacing w:after="60"/>
        <w:ind w:left="1440"/>
        <w:rPr>
          <w:rFonts w:cs="Tahoma"/>
        </w:rPr>
      </w:pPr>
      <w:r w:rsidRPr="00911162">
        <w:rPr>
          <w:rFonts w:cs="Tahoma"/>
        </w:rPr>
        <w:t>Administrará el acceso a Microsoft Enterprise Strategy Network.</w:t>
      </w:r>
    </w:p>
    <w:p w:rsidR="00E03856" w:rsidRPr="00911162" w:rsidRDefault="00E03856">
      <w:pPr>
        <w:rPr>
          <w:rFonts w:cs="Tahoma"/>
        </w:rPr>
      </w:pPr>
    </w:p>
    <w:p w:rsidR="008D72D1" w:rsidRPr="00911162" w:rsidRDefault="008D72D1">
      <w:pPr>
        <w:rPr>
          <w:rFonts w:cs="Tahoma"/>
        </w:rPr>
      </w:pPr>
    </w:p>
    <w:p w:rsidR="008D72D1" w:rsidRDefault="008D72D1">
      <w:pPr>
        <w:rPr>
          <w:rFonts w:cs="Tahoma"/>
        </w:rPr>
      </w:pPr>
    </w:p>
    <w:p w:rsidR="00852E96" w:rsidRPr="00911162" w:rsidRDefault="00852E96">
      <w:pPr>
        <w:rPr>
          <w:rFonts w:cs="Tahoma"/>
        </w:rPr>
      </w:pPr>
    </w:p>
    <w:p w:rsidR="00DD7F8E" w:rsidRPr="00911162" w:rsidRDefault="00DD7F8E" w:rsidP="00DD7F8E">
      <w:pPr>
        <w:spacing w:after="60"/>
        <w:rPr>
          <w:rFonts w:cs="Tahoma"/>
        </w:rPr>
      </w:pPr>
      <w:r w:rsidRPr="00911162">
        <w:rPr>
          <w:rFonts w:cs="Tahoma"/>
          <w:b/>
        </w:rPr>
        <w:lastRenderedPageBreak/>
        <w:t>La Evaluación:</w:t>
      </w:r>
    </w:p>
    <w:p w:rsidR="00DD7F8E" w:rsidRPr="001A433F" w:rsidRDefault="00DD7F8E" w:rsidP="00E77F1E">
      <w:pPr>
        <w:numPr>
          <w:ilvl w:val="0"/>
          <w:numId w:val="94"/>
        </w:numPr>
        <w:spacing w:after="60"/>
        <w:ind w:left="1440"/>
        <w:rPr>
          <w:rFonts w:cs="Tahoma"/>
          <w:lang w:val="it-IT"/>
        </w:rPr>
      </w:pPr>
      <w:r w:rsidRPr="001A433F">
        <w:rPr>
          <w:rFonts w:eastAsia="Times New Roman" w:cs="Tahoma"/>
          <w:szCs w:val="20"/>
          <w:lang w:val="it-IT"/>
        </w:rPr>
        <w:t>Identifica oportunidades de TI que sea alinean con los objetivos empresariales del Cliente.</w:t>
      </w:r>
    </w:p>
    <w:p w:rsidR="00DD7F8E" w:rsidRPr="001A433F" w:rsidRDefault="00DD7F8E" w:rsidP="00E77F1E">
      <w:pPr>
        <w:numPr>
          <w:ilvl w:val="0"/>
          <w:numId w:val="94"/>
        </w:numPr>
        <w:spacing w:after="60"/>
        <w:ind w:left="1440"/>
        <w:rPr>
          <w:rFonts w:cs="Tahoma"/>
          <w:lang w:val="it-IT"/>
        </w:rPr>
      </w:pPr>
      <w:r w:rsidRPr="001A433F">
        <w:rPr>
          <w:rFonts w:eastAsia="Times New Roman" w:cs="Tahoma"/>
          <w:szCs w:val="20"/>
          <w:lang w:val="it-IT"/>
        </w:rPr>
        <w:t>Analiza estas oportunidades con respecto a los servicios de TI y los grupos de negocios afectados para reconocer dependencias comerciales y para definir los esfuerzos y los costos que justifiquen más planificación.</w:t>
      </w:r>
    </w:p>
    <w:p w:rsidR="00DD7F8E" w:rsidRPr="001A433F" w:rsidRDefault="00DD7F8E" w:rsidP="00E77F1E">
      <w:pPr>
        <w:numPr>
          <w:ilvl w:val="0"/>
          <w:numId w:val="94"/>
        </w:numPr>
        <w:spacing w:after="60"/>
        <w:ind w:left="1440"/>
        <w:rPr>
          <w:rFonts w:cs="Tahoma"/>
          <w:lang w:val="it-IT"/>
        </w:rPr>
      </w:pPr>
      <w:r w:rsidRPr="001A433F">
        <w:rPr>
          <w:rFonts w:eastAsia="Times New Roman" w:cs="Tahoma"/>
          <w:szCs w:val="20"/>
          <w:lang w:val="it-IT"/>
        </w:rPr>
        <w:t>Selecciona, confirma y prioriza oportunidades en el Plan de Entrega del Servicio de Arquitectura.</w:t>
      </w:r>
    </w:p>
    <w:p w:rsidR="00DD7F8E" w:rsidRPr="001A433F" w:rsidRDefault="00DD7F8E" w:rsidP="00E77F1E">
      <w:pPr>
        <w:numPr>
          <w:ilvl w:val="0"/>
          <w:numId w:val="94"/>
        </w:numPr>
        <w:spacing w:after="60"/>
        <w:ind w:left="1440"/>
        <w:rPr>
          <w:rFonts w:cs="Tahoma"/>
          <w:lang w:val="it-IT"/>
        </w:rPr>
      </w:pPr>
      <w:r w:rsidRPr="001A433F">
        <w:rPr>
          <w:rFonts w:eastAsia="Times New Roman" w:cs="Tahoma"/>
          <w:szCs w:val="20"/>
          <w:lang w:val="it-IT"/>
        </w:rPr>
        <w:t>Origina el Informe de Evaluación Final que recomienda como mínima una iniciativa como Proyecto de Enterprise Strategy.</w:t>
      </w:r>
    </w:p>
    <w:p w:rsidR="00DD7F8E" w:rsidRPr="001A433F" w:rsidRDefault="00DD7F8E" w:rsidP="00DD7F8E">
      <w:pPr>
        <w:spacing w:after="60"/>
        <w:rPr>
          <w:rFonts w:cs="Tahoma"/>
          <w:lang w:val="it-IT"/>
        </w:rPr>
      </w:pPr>
    </w:p>
    <w:p w:rsidR="00DD7F8E" w:rsidRPr="001A433F" w:rsidRDefault="00DD7F8E" w:rsidP="00E77F1E">
      <w:pPr>
        <w:spacing w:after="60"/>
        <w:rPr>
          <w:rFonts w:cs="Tahoma"/>
          <w:lang w:val="it-IT"/>
        </w:rPr>
      </w:pPr>
      <w:r w:rsidRPr="001A433F">
        <w:rPr>
          <w:rFonts w:cs="Tahoma"/>
          <w:b/>
          <w:lang w:val="it-IT"/>
        </w:rPr>
        <w:t>Proyectos de Enterprise Strategy</w:t>
      </w:r>
    </w:p>
    <w:p w:rsidR="00DD7F8E" w:rsidRPr="001A433F" w:rsidRDefault="00DD7F8E" w:rsidP="00CA52FE">
      <w:pPr>
        <w:rPr>
          <w:rFonts w:cs="Tahoma"/>
          <w:lang w:val="it-IT"/>
        </w:rPr>
      </w:pPr>
      <w:r w:rsidRPr="001A433F">
        <w:rPr>
          <w:rFonts w:eastAsia="Arial" w:cs="Tahoma"/>
          <w:bCs/>
          <w:color w:val="000000"/>
          <w:szCs w:val="18"/>
          <w:lang w:val="it-IT"/>
        </w:rPr>
        <w:t xml:space="preserve">El Arquitecto de Enterprise </w:t>
      </w:r>
      <w:r w:rsidRPr="001A433F">
        <w:rPr>
          <w:rFonts w:cs="Tahoma"/>
          <w:bCs/>
          <w:szCs w:val="18"/>
          <w:lang w:val="it-IT"/>
        </w:rPr>
        <w:t xml:space="preserve">colaborará estrechamente con el Cliente </w:t>
      </w:r>
      <w:r w:rsidRPr="001A433F">
        <w:rPr>
          <w:rFonts w:cs="Tahoma"/>
          <w:bCs/>
          <w:color w:val="000000"/>
          <w:szCs w:val="18"/>
          <w:lang w:val="it-IT"/>
        </w:rPr>
        <w:t xml:space="preserve">para elaborar un plan </w:t>
      </w:r>
      <w:r w:rsidRPr="001A433F">
        <w:rPr>
          <w:rFonts w:cs="Tahoma"/>
          <w:color w:val="000000"/>
          <w:szCs w:val="18"/>
          <w:lang w:val="it-IT"/>
        </w:rPr>
        <w:t>que ayude al Cliente a concretar los objetivos empresariales identificados para las iniciativas seleccionadas y avanzar a su estado de TI futuro a la vez que ayuda a reducir las interrupciones por la implementación y operación y acelera la rentabilidad en</w:t>
      </w:r>
      <w:r w:rsidR="008D72D1" w:rsidRPr="001A433F">
        <w:rPr>
          <w:rFonts w:cs="Tahoma"/>
          <w:color w:val="000000"/>
          <w:szCs w:val="18"/>
          <w:lang w:val="it-IT"/>
        </w:rPr>
        <w:t> </w:t>
      </w:r>
      <w:r w:rsidRPr="001A433F">
        <w:rPr>
          <w:rFonts w:cs="Tahoma"/>
          <w:color w:val="000000"/>
          <w:szCs w:val="18"/>
          <w:lang w:val="it-IT"/>
        </w:rPr>
        <w:t>la inversión.</w:t>
      </w:r>
    </w:p>
    <w:p w:rsidR="00CA52FE" w:rsidRPr="001A433F" w:rsidRDefault="00CA52FE" w:rsidP="00CA52FE">
      <w:pPr>
        <w:rPr>
          <w:rFonts w:cs="Tahoma"/>
          <w:lang w:val="it-IT"/>
        </w:rPr>
      </w:pPr>
    </w:p>
    <w:p w:rsidR="00DD7F8E" w:rsidRPr="00911162" w:rsidRDefault="00415DDA" w:rsidP="00E77F1E">
      <w:pPr>
        <w:spacing w:after="60"/>
        <w:rPr>
          <w:rFonts w:cs="Tahoma"/>
        </w:rPr>
      </w:pPr>
      <w:r w:rsidRPr="00911162">
        <w:rPr>
          <w:rFonts w:cs="Tahoma"/>
          <w:b/>
          <w:color w:val="000000"/>
          <w:szCs w:val="18"/>
        </w:rPr>
        <w:t>Los Proyectos de Enterprise Strategy incluyen:</w:t>
      </w:r>
    </w:p>
    <w:p w:rsidR="00DD7F8E" w:rsidRPr="001A433F" w:rsidRDefault="00DD7F8E" w:rsidP="00E77F1E">
      <w:pPr>
        <w:numPr>
          <w:ilvl w:val="0"/>
          <w:numId w:val="95"/>
        </w:numPr>
        <w:spacing w:after="60"/>
        <w:ind w:left="1440"/>
        <w:rPr>
          <w:rFonts w:cs="Tahoma"/>
          <w:lang w:val="it-IT"/>
        </w:rPr>
      </w:pPr>
      <w:r w:rsidRPr="001A433F">
        <w:rPr>
          <w:rFonts w:eastAsia="Times New Roman" w:cs="Tahoma"/>
          <w:szCs w:val="20"/>
          <w:lang w:val="it-IT"/>
        </w:rPr>
        <w:t xml:space="preserve">Documentación y alineación de las tecnologías de Microsoft con los objetivos empresariales clave. </w:t>
      </w:r>
    </w:p>
    <w:p w:rsidR="00DD7F8E" w:rsidRPr="001A433F" w:rsidRDefault="00DD7F8E" w:rsidP="00E77F1E">
      <w:pPr>
        <w:numPr>
          <w:ilvl w:val="0"/>
          <w:numId w:val="95"/>
        </w:numPr>
        <w:tabs>
          <w:tab w:val="left" w:pos="1080"/>
        </w:tabs>
        <w:spacing w:after="60"/>
        <w:ind w:left="1440"/>
        <w:rPr>
          <w:rFonts w:cs="Tahoma"/>
          <w:lang w:val="it-IT"/>
        </w:rPr>
      </w:pPr>
      <w:r w:rsidRPr="001A433F">
        <w:rPr>
          <w:rFonts w:eastAsia="Times New Roman" w:cs="Tahoma"/>
          <w:szCs w:val="20"/>
          <w:lang w:val="it-IT"/>
        </w:rPr>
        <w:t>Desarrollo de una oportunidad de negocio para identificar los posibles beneficios y costos de cada unidad de negocio o unidad funcional que se vería afectada por el proyecto.</w:t>
      </w:r>
    </w:p>
    <w:p w:rsidR="00DD7F8E" w:rsidRPr="001A433F" w:rsidRDefault="00DD7F8E" w:rsidP="00E77F1E">
      <w:pPr>
        <w:numPr>
          <w:ilvl w:val="0"/>
          <w:numId w:val="95"/>
        </w:numPr>
        <w:tabs>
          <w:tab w:val="left" w:pos="1080"/>
        </w:tabs>
        <w:spacing w:after="60"/>
        <w:ind w:left="1440"/>
        <w:rPr>
          <w:rFonts w:cs="Tahoma"/>
          <w:lang w:val="it-IT"/>
        </w:rPr>
      </w:pPr>
      <w:r w:rsidRPr="001A433F">
        <w:rPr>
          <w:rFonts w:eastAsia="Times New Roman" w:cs="Tahoma"/>
          <w:szCs w:val="20"/>
          <w:lang w:val="it-IT"/>
        </w:rPr>
        <w:t>Elaboración de un Documento de Definición de Arquitectura que describa la arquitectura funcional de aplicaciones y tecnología y los requisitos de especificaciones para apoyar las recomendaciones.</w:t>
      </w:r>
    </w:p>
    <w:p w:rsidR="00DD7F8E" w:rsidRPr="001A433F" w:rsidRDefault="00DD7F8E" w:rsidP="00E77F1E">
      <w:pPr>
        <w:numPr>
          <w:ilvl w:val="0"/>
          <w:numId w:val="95"/>
        </w:numPr>
        <w:tabs>
          <w:tab w:val="left" w:pos="1080"/>
        </w:tabs>
        <w:spacing w:after="60"/>
        <w:ind w:left="1440"/>
        <w:rPr>
          <w:rFonts w:cs="Tahoma"/>
          <w:lang w:val="it-IT"/>
        </w:rPr>
      </w:pPr>
      <w:r w:rsidRPr="001A433F">
        <w:rPr>
          <w:rFonts w:eastAsia="Times New Roman" w:cs="Tahoma"/>
          <w:szCs w:val="20"/>
          <w:lang w:val="it-IT"/>
        </w:rPr>
        <w:t>Creación de un Plan de Medición que describa la métrica para medir el progreso en relación con los objetivos empresariales, la responsabilidad y el tiempo deseados.</w:t>
      </w:r>
    </w:p>
    <w:p w:rsidR="00DD7F8E" w:rsidRPr="001A433F" w:rsidRDefault="00DD7F8E" w:rsidP="00E77F1E">
      <w:pPr>
        <w:numPr>
          <w:ilvl w:val="0"/>
          <w:numId w:val="95"/>
        </w:numPr>
        <w:spacing w:after="60"/>
        <w:ind w:left="1440"/>
        <w:rPr>
          <w:rFonts w:cs="Tahoma"/>
          <w:lang w:val="it-IT"/>
        </w:rPr>
      </w:pPr>
      <w:r w:rsidRPr="001A433F">
        <w:rPr>
          <w:rFonts w:eastAsia="Times New Roman" w:cs="Tahoma"/>
          <w:szCs w:val="20"/>
          <w:lang w:val="it-IT"/>
        </w:rPr>
        <w:t>Adaptar las Prácticas Recomendadas de Microsoft en la supervisión/gobernanza, adopción y medición en el entorno del Cliente.</w:t>
      </w:r>
    </w:p>
    <w:p w:rsidR="00DD7F8E" w:rsidRPr="001A433F" w:rsidRDefault="00DD7F8E" w:rsidP="00E77F1E">
      <w:pPr>
        <w:numPr>
          <w:ilvl w:val="0"/>
          <w:numId w:val="95"/>
        </w:numPr>
        <w:spacing w:after="60"/>
        <w:ind w:left="1440"/>
        <w:rPr>
          <w:rFonts w:cs="Tahoma"/>
          <w:lang w:val="it-IT"/>
        </w:rPr>
      </w:pPr>
      <w:r w:rsidRPr="001A433F">
        <w:rPr>
          <w:rFonts w:eastAsia="Times New Roman" w:cs="Tahoma"/>
          <w:szCs w:val="20"/>
          <w:lang w:val="it-IT"/>
        </w:rPr>
        <w:t>Trabajar con el equipo de administración del Cliente para establecer la gobernanza del programa</w:t>
      </w:r>
      <w:r w:rsidRPr="001A433F">
        <w:rPr>
          <w:rFonts w:eastAsia="Arial" w:cs="Tahoma"/>
          <w:szCs w:val="18"/>
          <w:lang w:val="it-IT"/>
        </w:rPr>
        <w:t>.</w:t>
      </w:r>
    </w:p>
    <w:p w:rsidR="00415DDA" w:rsidRPr="001A433F" w:rsidDel="00954C6A" w:rsidRDefault="00415DDA" w:rsidP="00E77F1E">
      <w:pPr>
        <w:numPr>
          <w:ilvl w:val="0"/>
          <w:numId w:val="95"/>
        </w:numPr>
        <w:ind w:left="1440"/>
        <w:rPr>
          <w:rFonts w:cs="Tahoma"/>
          <w:lang w:val="it-IT"/>
        </w:rPr>
      </w:pPr>
      <w:r w:rsidRPr="001A433F">
        <w:rPr>
          <w:rFonts w:eastAsia="Times New Roman" w:cs="Tahoma"/>
          <w:szCs w:val="20"/>
          <w:lang w:val="it-IT"/>
        </w:rPr>
        <w:t>Revisar de forma habitual el progreso del Cliente en relación con un cuadro de mandos de objetivos empresariales.</w:t>
      </w:r>
    </w:p>
    <w:p w:rsidR="00CA52FE" w:rsidRPr="001A433F" w:rsidRDefault="00CA52FE" w:rsidP="00E77F1E">
      <w:pPr>
        <w:rPr>
          <w:rFonts w:cs="Tahoma"/>
          <w:lang w:val="it-IT"/>
        </w:rPr>
      </w:pPr>
    </w:p>
    <w:p w:rsidR="00DD7F8E" w:rsidRPr="001A433F" w:rsidRDefault="00DD7F8E" w:rsidP="00DD7F8E">
      <w:pPr>
        <w:rPr>
          <w:rFonts w:cs="Tahoma"/>
          <w:lang w:val="it-IT"/>
        </w:rPr>
      </w:pPr>
      <w:r w:rsidRPr="001A433F">
        <w:rPr>
          <w:rFonts w:eastAsia="Arial" w:cs="Tahoma"/>
          <w:b/>
          <w:sz w:val="24"/>
          <w:szCs w:val="18"/>
          <w:lang w:val="it-IT"/>
        </w:rPr>
        <w:t>Beneficios del Programa</w:t>
      </w:r>
    </w:p>
    <w:p w:rsidR="00DD7F8E" w:rsidRPr="001A433F" w:rsidRDefault="00DD7F8E" w:rsidP="00DD7F8E">
      <w:pPr>
        <w:rPr>
          <w:rFonts w:cs="Tahoma"/>
          <w:lang w:val="it-IT"/>
        </w:rPr>
      </w:pPr>
    </w:p>
    <w:p w:rsidR="00DD7F8E" w:rsidRPr="001A433F" w:rsidRDefault="00DD7F8E" w:rsidP="00DD7F8E">
      <w:pPr>
        <w:rPr>
          <w:rFonts w:cs="Tahoma"/>
          <w:lang w:val="it-IT"/>
        </w:rPr>
      </w:pPr>
      <w:r w:rsidRPr="001A433F">
        <w:rPr>
          <w:rFonts w:eastAsia="Arial" w:cs="Tahoma"/>
          <w:szCs w:val="18"/>
          <w:lang w:val="it-IT"/>
        </w:rPr>
        <w:t xml:space="preserve">Durante el compromiso, están disponibles los siguientes beneficios del programa: </w:t>
      </w:r>
    </w:p>
    <w:p w:rsidR="00DD7F8E" w:rsidRPr="001A433F" w:rsidRDefault="00DD7F8E" w:rsidP="00DD7F8E">
      <w:pPr>
        <w:spacing w:after="60"/>
        <w:rPr>
          <w:rFonts w:cs="Tahoma"/>
          <w:lang w:val="it-IT"/>
        </w:rPr>
      </w:pPr>
    </w:p>
    <w:p w:rsidR="00E77F1E" w:rsidRPr="001A433F" w:rsidRDefault="00E77F1E" w:rsidP="00E77F1E">
      <w:pPr>
        <w:spacing w:after="60"/>
        <w:rPr>
          <w:rFonts w:cs="Tahoma"/>
          <w:lang w:val="it-IT"/>
        </w:rPr>
      </w:pPr>
      <w:r w:rsidRPr="001A433F">
        <w:rPr>
          <w:rFonts w:cs="Tahoma"/>
          <w:b/>
          <w:szCs w:val="18"/>
          <w:lang w:val="it-IT"/>
        </w:rPr>
        <w:t>Enterprise Strategy Network</w:t>
      </w:r>
    </w:p>
    <w:p w:rsidR="00C151FB" w:rsidRPr="001A433F" w:rsidRDefault="00C151FB" w:rsidP="00C151FB">
      <w:pPr>
        <w:rPr>
          <w:rFonts w:cs="Tahoma"/>
          <w:lang w:val="it-IT"/>
        </w:rPr>
      </w:pPr>
      <w:r w:rsidRPr="001A433F">
        <w:rPr>
          <w:rFonts w:cs="Tahoma"/>
          <w:szCs w:val="18"/>
          <w:lang w:val="it-IT"/>
        </w:rPr>
        <w:t>El Programa de Enterprise Strategy incluye una conexión integral con los equipos de investigación y desarrollo de Microsoft y los expertos de los departamentos de servicios de Microsoft. Los Arquitectos de Enterprise utilizan este conocimiento de los expertos para proporcionar a los Clientes asesoría en prácticas recomendadas, guía específica sobre determinadas tecnologías de Microsoft y arquitecturas de referencia. Las recomendaciones de prácticas recomendadas y materiales y herramientas asociados se incluyen en la Microsoft Enterprise Strategy Library con el</w:t>
      </w:r>
      <w:r w:rsidR="008D72D1" w:rsidRPr="001A433F">
        <w:rPr>
          <w:rFonts w:cs="Tahoma"/>
          <w:szCs w:val="18"/>
          <w:lang w:val="it-IT"/>
        </w:rPr>
        <w:t> </w:t>
      </w:r>
      <w:r w:rsidRPr="001A433F">
        <w:rPr>
          <w:rFonts w:cs="Tahoma"/>
          <w:szCs w:val="18"/>
          <w:lang w:val="it-IT"/>
        </w:rPr>
        <w:t>fin de ayudar a acelerar la entrega de los compromisos de ESP para los clientes.</w:t>
      </w:r>
    </w:p>
    <w:p w:rsidR="00C151FB" w:rsidRPr="001A433F" w:rsidRDefault="00C151FB" w:rsidP="00C151FB">
      <w:pPr>
        <w:rPr>
          <w:rFonts w:cs="Tahoma"/>
          <w:lang w:val="it-IT"/>
        </w:rPr>
      </w:pPr>
    </w:p>
    <w:p w:rsidR="00E77F1E" w:rsidRPr="001A433F" w:rsidRDefault="00C151FB" w:rsidP="00E77F1E">
      <w:pPr>
        <w:spacing w:after="60"/>
        <w:rPr>
          <w:rFonts w:cs="Tahoma"/>
          <w:lang w:val="it-IT"/>
        </w:rPr>
      </w:pPr>
      <w:r w:rsidRPr="001A433F">
        <w:rPr>
          <w:rFonts w:cs="Tahoma"/>
          <w:b/>
          <w:szCs w:val="18"/>
          <w:lang w:val="it-IT"/>
        </w:rPr>
        <w:t>Enterprise Strategy Library</w:t>
      </w:r>
    </w:p>
    <w:p w:rsidR="00C151FB" w:rsidRPr="001A433F" w:rsidRDefault="00C151FB" w:rsidP="00E77F1E">
      <w:pPr>
        <w:rPr>
          <w:rFonts w:cs="Tahoma"/>
          <w:lang w:val="it-IT"/>
        </w:rPr>
      </w:pPr>
      <w:r w:rsidRPr="001A433F">
        <w:rPr>
          <w:rFonts w:cs="Tahoma"/>
          <w:szCs w:val="18"/>
          <w:lang w:val="it-IT"/>
        </w:rPr>
        <w:t xml:space="preserve">El Programa de Enterprise Strategy incluye </w:t>
      </w:r>
      <w:r w:rsidRPr="001A433F">
        <w:rPr>
          <w:rFonts w:eastAsia="Arial" w:cs="Tahoma"/>
          <w:szCs w:val="18"/>
          <w:lang w:val="it-IT"/>
        </w:rPr>
        <w:t>un abundante colección de materiales, como Ideas de la Industria y herramientas de Comparación, Arquitectura de Enterprise y modelos y métodos de referencia de Arquitectura de Tecnología. En función de las necesidades del Cliente, el Arquitecto de Enterprise utiliza el conjunto adecuado de materiales y herramientas.</w:t>
      </w:r>
    </w:p>
    <w:p w:rsidR="00C151FB" w:rsidRPr="001A433F" w:rsidRDefault="00C151FB" w:rsidP="00E77F1E">
      <w:pPr>
        <w:rPr>
          <w:rFonts w:cs="Tahoma"/>
          <w:lang w:val="it-IT"/>
        </w:rPr>
      </w:pPr>
    </w:p>
    <w:p w:rsidR="00E77F1E" w:rsidRPr="001A433F" w:rsidRDefault="00E77F1E" w:rsidP="00E77F1E">
      <w:pPr>
        <w:spacing w:after="60"/>
        <w:rPr>
          <w:rFonts w:cs="Tahoma"/>
          <w:lang w:val="it-IT"/>
        </w:rPr>
      </w:pPr>
      <w:r w:rsidRPr="001A433F">
        <w:rPr>
          <w:rFonts w:cs="Tahoma"/>
          <w:b/>
          <w:szCs w:val="18"/>
          <w:lang w:val="it-IT"/>
        </w:rPr>
        <w:t>Talleres del Compromiso</w:t>
      </w:r>
    </w:p>
    <w:p w:rsidR="00DD7F8E" w:rsidRPr="001A433F" w:rsidRDefault="00DD7F8E" w:rsidP="00E77F1E">
      <w:pPr>
        <w:rPr>
          <w:rFonts w:cs="Tahoma"/>
          <w:lang w:val="it-IT"/>
        </w:rPr>
      </w:pPr>
      <w:r w:rsidRPr="001A433F">
        <w:rPr>
          <w:rFonts w:eastAsia="Arial" w:cs="Tahoma"/>
          <w:lang w:val="it-IT"/>
        </w:rPr>
        <w:t>estos talleres de nivel ejecutivo duran hasta un día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008806E8" w:rsidRPr="001A433F">
        <w:rPr>
          <w:rFonts w:eastAsia="Arial" w:cs="Tahoma"/>
          <w:lang w:val="it-IT"/>
        </w:rPr>
        <w:t xml:space="preserve"> </w:t>
      </w:r>
      <w:r w:rsidRPr="001A433F">
        <w:rPr>
          <w:rFonts w:eastAsia="Arial" w:cs="Tahoma"/>
          <w:lang w:val="it-IT"/>
        </w:rPr>
        <w:t>El Cliente es responsable de sus propios costos por asistir a estos talleres.</w:t>
      </w:r>
    </w:p>
    <w:p w:rsidR="00DD7F8E" w:rsidRPr="001A433F" w:rsidRDefault="00DD7F8E" w:rsidP="00E77F1E">
      <w:pPr>
        <w:rPr>
          <w:rFonts w:cs="Tahoma"/>
          <w:lang w:val="it-IT"/>
        </w:rPr>
      </w:pPr>
    </w:p>
    <w:p w:rsidR="00E77F1E" w:rsidRPr="001A433F" w:rsidRDefault="00E77F1E" w:rsidP="00E77F1E">
      <w:pPr>
        <w:spacing w:after="60"/>
        <w:rPr>
          <w:rFonts w:cs="Tahoma"/>
          <w:lang w:val="it-IT"/>
        </w:rPr>
      </w:pPr>
      <w:r w:rsidRPr="001A433F">
        <w:rPr>
          <w:rFonts w:cs="Tahoma"/>
          <w:b/>
          <w:szCs w:val="18"/>
          <w:lang w:val="it-IT"/>
        </w:rPr>
        <w:lastRenderedPageBreak/>
        <w:t>Sesiones Informativas Estratégicas</w:t>
      </w:r>
    </w:p>
    <w:p w:rsidR="00DD7F8E" w:rsidRPr="001A433F" w:rsidRDefault="00DD7F8E" w:rsidP="00E77F1E">
      <w:pPr>
        <w:spacing w:after="60"/>
        <w:rPr>
          <w:rFonts w:cs="Tahoma"/>
          <w:lang w:val="it-IT"/>
        </w:rPr>
      </w:pPr>
      <w:r w:rsidRPr="001A433F">
        <w:rPr>
          <w:rFonts w:eastAsia="Arial" w:cs="Tahoma"/>
          <w:lang w:val="it-IT"/>
        </w:rPr>
        <w:t>son conferencias Web internacionales de una hora para líderes de TI y de negocio sobre las oportunidades de negocio y de la industria, tendencias tecnológicas y la perspectiva de Microsoft del puntos de vista estratégicos sobre</w:t>
      </w:r>
      <w:r w:rsidR="008D72D1" w:rsidRPr="001A433F">
        <w:rPr>
          <w:rFonts w:eastAsia="Arial" w:cs="Tahoma"/>
          <w:lang w:val="it-IT"/>
        </w:rPr>
        <w:t> </w:t>
      </w:r>
      <w:r w:rsidRPr="001A433F">
        <w:rPr>
          <w:rFonts w:eastAsia="Arial" w:cs="Tahoma"/>
          <w:lang w:val="it-IT"/>
        </w:rPr>
        <w:t>aspectos importantes.</w:t>
      </w:r>
      <w:r w:rsidR="008806E8" w:rsidRPr="001A433F">
        <w:rPr>
          <w:rFonts w:eastAsia="Arial" w:cs="Tahoma"/>
          <w:lang w:val="it-IT"/>
        </w:rPr>
        <w:t xml:space="preserve"> </w:t>
      </w:r>
      <w:r w:rsidRPr="001A433F">
        <w:rPr>
          <w:rFonts w:eastAsia="Arial" w:cs="Tahoma"/>
          <w:lang w:val="it-IT"/>
        </w:rPr>
        <w:t>Los Clientes también pueden ver Sesiones Informativas Estratégicas grabadas con anterioridad.</w:t>
      </w:r>
    </w:p>
    <w:p w:rsidR="00DD7F8E" w:rsidRPr="001A433F" w:rsidRDefault="00DD7F8E" w:rsidP="00E77F1E">
      <w:pPr>
        <w:rPr>
          <w:rFonts w:cs="Tahoma"/>
          <w:lang w:val="it-IT"/>
        </w:rPr>
      </w:pPr>
    </w:p>
    <w:p w:rsidR="00E77F1E" w:rsidRPr="001A433F" w:rsidRDefault="00E77F1E" w:rsidP="00E77F1E">
      <w:pPr>
        <w:spacing w:after="60"/>
        <w:rPr>
          <w:rFonts w:cs="Tahoma"/>
          <w:lang w:val="it-IT"/>
        </w:rPr>
      </w:pPr>
      <w:r w:rsidRPr="001A433F">
        <w:rPr>
          <w:rFonts w:eastAsia="Arial" w:cs="Tahoma"/>
          <w:b/>
          <w:lang w:val="it-IT"/>
        </w:rPr>
        <w:t>Foro Estratégico de Arquitectos</w:t>
      </w:r>
    </w:p>
    <w:p w:rsidR="00DD7F8E" w:rsidRPr="001A433F" w:rsidRDefault="00DD7F8E" w:rsidP="00E77F1E">
      <w:pPr>
        <w:rPr>
          <w:rFonts w:cs="Tahoma"/>
          <w:lang w:val="it-IT"/>
        </w:rPr>
      </w:pPr>
      <w:r w:rsidRPr="001A433F">
        <w:rPr>
          <w:rFonts w:eastAsia="Arial" w:cs="Tahoma"/>
          <w:lang w:val="it-IT"/>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 cómo estos problemas se pueden resolver.</w:t>
      </w:r>
      <w:r w:rsidR="008806E8" w:rsidRPr="001A433F">
        <w:rPr>
          <w:rFonts w:eastAsia="Arial" w:cs="Tahoma"/>
          <w:lang w:val="it-IT"/>
        </w:rPr>
        <w:t xml:space="preserve"> </w:t>
      </w:r>
      <w:r w:rsidRPr="001A433F">
        <w:rPr>
          <w:rFonts w:eastAsia="Arial" w:cs="Tahoma"/>
          <w:lang w:val="it-IT"/>
        </w:rPr>
        <w:t>El Cliente es responsable de sus propios costos por asistir a estos foros.</w:t>
      </w:r>
    </w:p>
    <w:p w:rsidR="00C151FB" w:rsidRPr="001A433F" w:rsidRDefault="00C151FB" w:rsidP="00E77F1E">
      <w:pPr>
        <w:rPr>
          <w:rFonts w:cs="Tahoma"/>
          <w:lang w:val="it-IT"/>
        </w:rPr>
      </w:pPr>
    </w:p>
    <w:p w:rsidR="00E77F1E" w:rsidRPr="001A433F" w:rsidRDefault="00C151FB" w:rsidP="00E77F1E">
      <w:pPr>
        <w:spacing w:after="60"/>
        <w:rPr>
          <w:rFonts w:cs="Tahoma"/>
          <w:lang w:val="it-IT"/>
        </w:rPr>
      </w:pPr>
      <w:r w:rsidRPr="001A433F">
        <w:rPr>
          <w:rFonts w:cs="Tahoma"/>
          <w:b/>
          <w:bCs/>
          <w:color w:val="000000"/>
          <w:szCs w:val="18"/>
          <w:lang w:val="it-IT"/>
        </w:rPr>
        <w:t>Complemento de Capacidad de Enterprise Strategy</w:t>
      </w:r>
    </w:p>
    <w:p w:rsidR="00C151FB" w:rsidRPr="001A433F" w:rsidRDefault="00C151FB" w:rsidP="00E77F1E">
      <w:pPr>
        <w:rPr>
          <w:rFonts w:cs="Tahoma"/>
          <w:lang w:val="it-IT"/>
        </w:rPr>
      </w:pPr>
      <w:r w:rsidRPr="001A433F">
        <w:rPr>
          <w:rFonts w:cs="Tahoma"/>
          <w:color w:val="000000"/>
          <w:szCs w:val="18"/>
          <w:lang w:val="it-IT"/>
        </w:rPr>
        <w:t>El Cliente puede adquirir bloques de 200 horas de recursos del Programa de Enterprise Strategy para mejorar la capacidad de entrega de los Proyectos de Enterprise Strategy. El Complemento de Capacidad de Enterprise Strategy está disponible para los Clientes que han adquirido la oferta Enterprise Strategy Connect, Enterprise Strategy Foundation o Enterprise Strategy Portfolio.</w:t>
      </w:r>
    </w:p>
    <w:p w:rsidR="00DD7F8E" w:rsidRPr="001A433F" w:rsidRDefault="00DD7F8E" w:rsidP="00E77F1E">
      <w:pPr>
        <w:rPr>
          <w:rFonts w:cs="Tahoma"/>
          <w:lang w:val="it-IT"/>
        </w:rPr>
      </w:pPr>
    </w:p>
    <w:bookmarkEnd w:id="995"/>
    <w:bookmarkEnd w:id="996"/>
    <w:p w:rsidR="00DD7F8E" w:rsidRPr="001A433F" w:rsidRDefault="00DD7F8E" w:rsidP="00DD7F8E">
      <w:pPr>
        <w:rPr>
          <w:rFonts w:cs="Tahoma"/>
          <w:lang w:val="it-IT"/>
        </w:rPr>
      </w:pPr>
      <w:r w:rsidRPr="001A433F">
        <w:rPr>
          <w:rFonts w:cs="Tahoma"/>
          <w:b/>
          <w:sz w:val="24"/>
          <w:szCs w:val="18"/>
          <w:lang w:val="it-IT"/>
        </w:rPr>
        <w:t>Servicios fuera del alcance</w:t>
      </w:r>
      <w:r w:rsidR="008806E8" w:rsidRPr="001A433F">
        <w:rPr>
          <w:rFonts w:cs="Tahoma"/>
          <w:sz w:val="20"/>
          <w:szCs w:val="18"/>
          <w:lang w:val="it-IT"/>
        </w:rPr>
        <w:t xml:space="preserve"> </w:t>
      </w:r>
    </w:p>
    <w:p w:rsidR="00DD7F8E" w:rsidRPr="001A433F" w:rsidRDefault="00DD7F8E" w:rsidP="00E77F1E">
      <w:pPr>
        <w:rPr>
          <w:rFonts w:cs="Tahoma"/>
          <w:lang w:val="it-IT"/>
        </w:rPr>
      </w:pPr>
    </w:p>
    <w:p w:rsidR="00DD7F8E" w:rsidRPr="001A433F" w:rsidRDefault="00DD7F8E" w:rsidP="00DD7F8E">
      <w:pPr>
        <w:rPr>
          <w:rFonts w:cs="Tahoma"/>
          <w:szCs w:val="18"/>
          <w:lang w:val="it-IT"/>
        </w:rPr>
      </w:pPr>
      <w:r w:rsidRPr="001A433F">
        <w:rPr>
          <w:rFonts w:cs="Tahoma"/>
          <w:szCs w:val="18"/>
          <w:lang w:val="it-IT"/>
        </w:rPr>
        <w:t>El Programa Enterprise Strategy se compone únicamente de asesoría y guía sobre la implementación y el uso de las tecnologías de Microsoft por parte del Cliente.</w:t>
      </w:r>
      <w:r w:rsidR="008806E8" w:rsidRPr="001A433F">
        <w:rPr>
          <w:rFonts w:cs="Tahoma"/>
          <w:szCs w:val="18"/>
          <w:lang w:val="it-IT"/>
        </w:rPr>
        <w:t xml:space="preserve"> </w:t>
      </w:r>
      <w:r w:rsidRPr="001A433F">
        <w:rPr>
          <w:rFonts w:eastAsia="Arial" w:cs="Tahoma"/>
          <w:bCs/>
          <w:szCs w:val="18"/>
          <w:lang w:val="it-IT"/>
        </w:rPr>
        <w:t>Queda al total criterio del Cliente elegir si sigue o hace caso omiso de la asesoría, guía y recomendaciones de Microsoft’.</w:t>
      </w:r>
      <w:r w:rsidR="008806E8" w:rsidRPr="001A433F">
        <w:rPr>
          <w:rFonts w:eastAsia="Arial" w:cs="Tahoma"/>
          <w:bCs/>
          <w:szCs w:val="18"/>
          <w:lang w:val="it-IT"/>
        </w:rPr>
        <w:t xml:space="preserve"> </w:t>
      </w:r>
      <w:r w:rsidRPr="001A433F">
        <w:rPr>
          <w:rFonts w:eastAsia="Arial" w:cs="Tahoma"/>
          <w:bCs/>
          <w:szCs w:val="18"/>
          <w:lang w:val="it-IT"/>
        </w:rPr>
        <w:t>Microsoft no hace manifestaciones, garantías en cuanto a</w:t>
      </w:r>
      <w:r w:rsidR="008D72D1" w:rsidRPr="001A433F">
        <w:rPr>
          <w:rFonts w:eastAsia="Arial" w:cs="Tahoma"/>
          <w:bCs/>
          <w:szCs w:val="18"/>
          <w:lang w:val="it-IT"/>
        </w:rPr>
        <w:t> </w:t>
      </w:r>
      <w:r w:rsidRPr="001A433F">
        <w:rPr>
          <w:rFonts w:eastAsia="Arial" w:cs="Tahoma"/>
          <w:bCs/>
          <w:szCs w:val="18"/>
          <w:lang w:val="it-IT"/>
        </w:rPr>
        <w:t>los resultados que el Cliente pueda lograra como resultados de seguir la asesoría, guía o recomendaciones de Microsoft.</w:t>
      </w:r>
      <w:r w:rsidR="008806E8" w:rsidRPr="001A433F">
        <w:rPr>
          <w:rFonts w:eastAsia="Arial" w:cs="Tahoma"/>
          <w:bCs/>
          <w:szCs w:val="18"/>
          <w:lang w:val="it-IT"/>
        </w:rPr>
        <w:t xml:space="preserve"> </w:t>
      </w:r>
      <w:r w:rsidRPr="001A433F">
        <w:rPr>
          <w:rFonts w:cs="Tahoma"/>
          <w:szCs w:val="18"/>
          <w:lang w:val="it-IT"/>
        </w:rPr>
        <w:t>Las licencias de producto no están incluidas.</w:t>
      </w:r>
      <w:r w:rsidR="008806E8" w:rsidRPr="001A433F">
        <w:rPr>
          <w:rFonts w:cs="Tahoma"/>
          <w:szCs w:val="18"/>
          <w:lang w:val="it-IT"/>
        </w:rPr>
        <w:t xml:space="preserve"> </w:t>
      </w:r>
      <w:r w:rsidRPr="001A433F">
        <w:rPr>
          <w:rFonts w:cs="Tahoma"/>
          <w:szCs w:val="18"/>
          <w:lang w:val="it-IT"/>
        </w:rPr>
        <w:t>Los Servicios del Arquitecto de Enterprise tampoco incluyen implementación de productos, resolución de problemas, soporte break-fix, revisión de código fuente que no es de Microsoft ni consultas técnicas o de arquitectura fuera de la Evaluación tal como se describió anteriormente.</w:t>
      </w:r>
      <w:r w:rsidR="008806E8" w:rsidRPr="001A433F">
        <w:rPr>
          <w:rFonts w:cs="Tahoma"/>
          <w:szCs w:val="18"/>
          <w:lang w:val="it-IT"/>
        </w:rPr>
        <w:t xml:space="preserve"> </w:t>
      </w:r>
      <w:r w:rsidRPr="001A433F">
        <w:rPr>
          <w:rFonts w:cs="Tahoma"/>
          <w:szCs w:val="18"/>
          <w:lang w:val="it-IT"/>
        </w:rPr>
        <w:t>En el caso de cualquier código fuente que no es de Microsoft, nuestros Servicios se limitarán exclusivamente al análisis de</w:t>
      </w:r>
      <w:r w:rsidR="008D72D1" w:rsidRPr="001A433F">
        <w:rPr>
          <w:rFonts w:cs="Tahoma"/>
          <w:szCs w:val="18"/>
          <w:lang w:val="it-IT"/>
        </w:rPr>
        <w:t> </w:t>
      </w:r>
      <w:r w:rsidRPr="001A433F">
        <w:rPr>
          <w:rFonts w:cs="Tahoma"/>
          <w:szCs w:val="18"/>
          <w:lang w:val="it-IT"/>
        </w:rPr>
        <w:t>datos binarios, tales como volcado de proceso o traza de monitor de la red.</w:t>
      </w:r>
    </w:p>
    <w:p w:rsidR="00DD7F8E" w:rsidRPr="001A433F" w:rsidRDefault="00DD7F8E" w:rsidP="00E77F1E">
      <w:pPr>
        <w:rPr>
          <w:rFonts w:cs="Tahoma"/>
          <w:lang w:val="it-IT"/>
        </w:rPr>
      </w:pPr>
    </w:p>
    <w:p w:rsidR="00DD7F8E" w:rsidRPr="001A433F" w:rsidRDefault="00DD7F8E" w:rsidP="00DD7F8E">
      <w:pPr>
        <w:rPr>
          <w:rFonts w:cs="Tahoma"/>
          <w:lang w:val="it-IT"/>
        </w:rPr>
      </w:pPr>
      <w:r w:rsidRPr="001A433F">
        <w:rPr>
          <w:rFonts w:cs="Tahoma"/>
          <w:b/>
          <w:sz w:val="24"/>
          <w:szCs w:val="18"/>
          <w:lang w:val="it-IT"/>
        </w:rPr>
        <w:t>Responsabilidades del Cliente</w:t>
      </w:r>
      <w:r w:rsidR="008806E8" w:rsidRPr="001A433F">
        <w:rPr>
          <w:rFonts w:cs="Tahoma"/>
          <w:sz w:val="24"/>
          <w:szCs w:val="18"/>
          <w:lang w:val="it-IT"/>
        </w:rPr>
        <w:t xml:space="preserve"> </w:t>
      </w:r>
    </w:p>
    <w:p w:rsidR="00DD7F8E" w:rsidRPr="001A433F" w:rsidRDefault="00DD7F8E" w:rsidP="00DD7F8E">
      <w:pPr>
        <w:rPr>
          <w:rFonts w:cs="Tahoma"/>
          <w:lang w:val="it-IT"/>
        </w:rPr>
      </w:pPr>
    </w:p>
    <w:p w:rsidR="00DD7F8E" w:rsidRPr="001A433F" w:rsidRDefault="00DD7F8E" w:rsidP="00DD7F8E">
      <w:pPr>
        <w:rPr>
          <w:rFonts w:cs="Tahoma"/>
          <w:lang w:val="it-IT"/>
        </w:rPr>
      </w:pPr>
      <w:r w:rsidRPr="001A433F">
        <w:rPr>
          <w:rFonts w:cs="Tahoma"/>
          <w:szCs w:val="18"/>
          <w:lang w:val="it-IT"/>
        </w:rPr>
        <w:t>El éxito del Programa Enterprise Strategy y el cumplimiento de nuestras obligaciones dependen de la participación del Cliente durante todo el programa, que incluye, sin limitación:</w:t>
      </w:r>
    </w:p>
    <w:p w:rsidR="00DD7F8E" w:rsidRPr="001A433F" w:rsidRDefault="00DD7F8E" w:rsidP="00DD7F8E">
      <w:pPr>
        <w:rPr>
          <w:rFonts w:cs="Tahoma"/>
          <w:lang w:val="it-IT"/>
        </w:rPr>
      </w:pPr>
    </w:p>
    <w:p w:rsidR="00DD7F8E" w:rsidRPr="001A433F" w:rsidRDefault="00DD7F8E" w:rsidP="002C1048">
      <w:pPr>
        <w:numPr>
          <w:ilvl w:val="0"/>
          <w:numId w:val="96"/>
        </w:numPr>
        <w:tabs>
          <w:tab w:val="left" w:pos="1440"/>
        </w:tabs>
        <w:spacing w:after="60"/>
        <w:ind w:left="1440"/>
        <w:rPr>
          <w:rFonts w:cs="Tahoma"/>
          <w:lang w:val="it-IT"/>
        </w:rPr>
      </w:pPr>
      <w:r w:rsidRPr="001A433F">
        <w:rPr>
          <w:rFonts w:cs="Tahoma"/>
          <w:color w:val="000000"/>
          <w:szCs w:val="18"/>
          <w:lang w:val="it-IT"/>
        </w:rPr>
        <w:t xml:space="preserve">la disponibilidad de los representantes del Cliente, personal de TI y recursos, incluidos, entre otros, hardware, software, conectividad a Internet y espacio de oficinas; </w:t>
      </w:r>
    </w:p>
    <w:p w:rsidR="00DD7F8E" w:rsidRPr="001A433F" w:rsidRDefault="00DD7F8E" w:rsidP="002C1048">
      <w:pPr>
        <w:numPr>
          <w:ilvl w:val="0"/>
          <w:numId w:val="96"/>
        </w:numPr>
        <w:tabs>
          <w:tab w:val="left" w:pos="1440"/>
        </w:tabs>
        <w:spacing w:after="60"/>
        <w:ind w:left="1440"/>
        <w:rPr>
          <w:rFonts w:cs="Tahoma"/>
          <w:lang w:val="it-IT"/>
        </w:rPr>
      </w:pPr>
      <w:r w:rsidRPr="001A433F">
        <w:rPr>
          <w:rFonts w:cs="Tahoma"/>
          <w:color w:val="000000"/>
          <w:szCs w:val="18"/>
          <w:lang w:val="it-IT"/>
        </w:rPr>
        <w:t xml:space="preserve">el suministro oportuno del Cliente de información completa y precisa; </w:t>
      </w:r>
    </w:p>
    <w:p w:rsidR="00DD7F8E" w:rsidRPr="001A433F" w:rsidRDefault="00DD7F8E" w:rsidP="002C1048">
      <w:pPr>
        <w:numPr>
          <w:ilvl w:val="0"/>
          <w:numId w:val="96"/>
        </w:numPr>
        <w:tabs>
          <w:tab w:val="left" w:pos="1440"/>
        </w:tabs>
        <w:spacing w:after="60"/>
        <w:ind w:left="1440"/>
        <w:rPr>
          <w:rFonts w:cs="Tahoma"/>
          <w:lang w:val="it-IT"/>
        </w:rPr>
      </w:pPr>
      <w:r w:rsidRPr="001A433F">
        <w:rPr>
          <w:rFonts w:cs="Tahoma"/>
          <w:color w:val="000000"/>
          <w:szCs w:val="18"/>
          <w:lang w:val="it-IT"/>
        </w:rPr>
        <w:t>acceso a la información sobre la organización del Cliente;</w:t>
      </w:r>
    </w:p>
    <w:p w:rsidR="00DD7F8E" w:rsidRPr="001A433F" w:rsidRDefault="00DD7F8E" w:rsidP="002C1048">
      <w:pPr>
        <w:numPr>
          <w:ilvl w:val="0"/>
          <w:numId w:val="96"/>
        </w:numPr>
        <w:tabs>
          <w:tab w:val="left" w:pos="1440"/>
        </w:tabs>
        <w:spacing w:after="60"/>
        <w:ind w:left="1440"/>
        <w:rPr>
          <w:rFonts w:cs="Tahoma"/>
          <w:lang w:val="it-IT"/>
        </w:rPr>
      </w:pPr>
      <w:r w:rsidRPr="001A433F">
        <w:rPr>
          <w:rFonts w:cs="Tahoma"/>
          <w:color w:val="000000"/>
          <w:szCs w:val="18"/>
          <w:lang w:val="it-IT"/>
        </w:rPr>
        <w:t>cumplimiento oportuno y efectivo de las responsabilidades asignadas del Cliente y</w:t>
      </w:r>
    </w:p>
    <w:p w:rsidR="00DD7F8E" w:rsidRPr="001A433F" w:rsidRDefault="00DD7F8E" w:rsidP="002C1048">
      <w:pPr>
        <w:numPr>
          <w:ilvl w:val="0"/>
          <w:numId w:val="96"/>
        </w:numPr>
        <w:tabs>
          <w:tab w:val="left" w:pos="1440"/>
        </w:tabs>
        <w:spacing w:after="60"/>
        <w:ind w:left="1440"/>
        <w:rPr>
          <w:rFonts w:cs="Tahoma"/>
          <w:lang w:val="it-IT"/>
        </w:rPr>
      </w:pPr>
      <w:r w:rsidRPr="001A433F">
        <w:rPr>
          <w:rFonts w:cs="Tahoma"/>
          <w:color w:val="000000"/>
          <w:szCs w:val="18"/>
          <w:lang w:val="it-IT"/>
        </w:rPr>
        <w:t>decisiones y aprobaciones oportunas por parte de la administración del Cliente.</w:t>
      </w:r>
      <w:r w:rsidR="008806E8" w:rsidRPr="001A433F">
        <w:rPr>
          <w:rFonts w:cs="Tahoma"/>
          <w:color w:val="000000"/>
          <w:szCs w:val="18"/>
          <w:lang w:val="it-IT"/>
        </w:rPr>
        <w:t xml:space="preserve"> </w:t>
      </w:r>
    </w:p>
    <w:p w:rsidR="00591D02" w:rsidRPr="001A433F" w:rsidRDefault="00591D02" w:rsidP="00DD7F8E">
      <w:pPr>
        <w:rPr>
          <w:rFonts w:cs="Tahoma"/>
          <w:lang w:val="it-IT"/>
        </w:rPr>
      </w:pPr>
      <w:bookmarkStart w:id="997" w:name="_Toc288760404"/>
    </w:p>
    <w:p w:rsidR="00CA52FE" w:rsidRPr="001A433F" w:rsidRDefault="00CA52FE" w:rsidP="00CA52FE">
      <w:pPr>
        <w:rPr>
          <w:rFonts w:cs="Tahoma"/>
          <w:lang w:val="it-IT"/>
        </w:rPr>
      </w:pPr>
    </w:p>
    <w:p w:rsidR="00DD7F8E" w:rsidRPr="00911162" w:rsidRDefault="00DD7F8E" w:rsidP="00CA52FE">
      <w:pPr>
        <w:rPr>
          <w:rFonts w:cs="Tahoma"/>
        </w:rPr>
      </w:pPr>
      <w:r w:rsidRPr="00911162">
        <w:rPr>
          <w:rFonts w:cs="Tahoma"/>
          <w:b/>
          <w:sz w:val="24"/>
          <w:szCs w:val="18"/>
        </w:rPr>
        <w:t>Términos y Condiciones de los Servicios Adicionales</w:t>
      </w:r>
    </w:p>
    <w:p w:rsidR="00DD7F8E" w:rsidRPr="00911162" w:rsidRDefault="00DD7F8E" w:rsidP="00CA52FE">
      <w:pPr>
        <w:rPr>
          <w:rFonts w:cs="Tahoma"/>
        </w:rPr>
      </w:pPr>
    </w:p>
    <w:p w:rsidR="00DD7F8E" w:rsidRPr="00911162" w:rsidRDefault="00DB2D1E" w:rsidP="00E77F1E">
      <w:pPr>
        <w:spacing w:after="60"/>
        <w:rPr>
          <w:rFonts w:cs="Tahoma"/>
        </w:rPr>
      </w:pPr>
      <w:bookmarkStart w:id="998" w:name="_Toc317591257"/>
      <w:bookmarkStart w:id="999" w:name="_Toc336338248"/>
      <w:bookmarkStart w:id="1000" w:name="_Toc346278086"/>
      <w:r w:rsidRPr="00911162">
        <w:rPr>
          <w:rStyle w:val="Heading2Char"/>
          <w:rFonts w:ascii="Tahoma" w:hAnsi="Tahoma" w:cs="Tahoma"/>
          <w:sz w:val="20"/>
          <w:szCs w:val="20"/>
        </w:rPr>
        <w:t>Derechos de uso, titularidad y licencia</w:t>
      </w:r>
      <w:bookmarkEnd w:id="997"/>
      <w:bookmarkEnd w:id="998"/>
      <w:bookmarkEnd w:id="999"/>
      <w:bookmarkEnd w:id="1000"/>
    </w:p>
    <w:p w:rsidR="00DB2D1E" w:rsidRPr="001A433F" w:rsidRDefault="00DB2D1E" w:rsidP="00CA52FE">
      <w:pPr>
        <w:pStyle w:val="normal1"/>
        <w:rPr>
          <w:rFonts w:ascii="Tahoma" w:hAnsi="Tahoma" w:cs="Tahoma"/>
          <w:lang w:val="it-IT"/>
        </w:rPr>
      </w:pPr>
      <w:r w:rsidRPr="00911162">
        <w:rPr>
          <w:rFonts w:ascii="Tahoma" w:hAnsi="Tahoma" w:cs="Tahoma"/>
          <w:b/>
          <w:bCs/>
          <w:color w:val="000000"/>
          <w:sz w:val="18"/>
          <w:szCs w:val="18"/>
        </w:rPr>
        <w:t>Fixes.</w:t>
      </w:r>
      <w:r w:rsidR="008806E8" w:rsidRPr="00911162">
        <w:rPr>
          <w:rFonts w:ascii="Tahoma" w:hAnsi="Tahoma" w:cs="Tahoma"/>
          <w:b/>
          <w:bCs/>
          <w:color w:val="000000"/>
          <w:sz w:val="18"/>
          <w:szCs w:val="18"/>
        </w:rPr>
        <w:t xml:space="preserve"> </w:t>
      </w:r>
      <w:r w:rsidRPr="001A433F">
        <w:rPr>
          <w:rFonts w:ascii="Tahoma" w:hAnsi="Tahoma" w:cs="Tahoma"/>
          <w:bCs/>
          <w:color w:val="000000"/>
          <w:sz w:val="18"/>
          <w:szCs w:val="18"/>
          <w:lang w:val="it-IT"/>
        </w:rPr>
        <w:t>Si Microsoft proporciona Fixes al Cliente durante la realización de los Servicios, esos</w:t>
      </w:r>
      <w:r w:rsidRPr="001A433F">
        <w:rPr>
          <w:rFonts w:ascii="Tahoma" w:hAnsi="Tahoma" w:cs="Tahoma"/>
          <w:b/>
          <w:bCs/>
          <w:color w:val="000000"/>
          <w:sz w:val="18"/>
          <w:szCs w:val="18"/>
          <w:lang w:val="it-IT"/>
        </w:rPr>
        <w:t xml:space="preserve"> </w:t>
      </w:r>
      <w:r w:rsidRPr="001A433F">
        <w:rPr>
          <w:rFonts w:ascii="Tahoma" w:hAnsi="Tahoma" w:cs="Tahoma"/>
          <w:color w:val="000000"/>
          <w:sz w:val="18"/>
          <w:szCs w:val="18"/>
          <w:lang w:val="it-IT"/>
        </w:rPr>
        <w:t>Fixes se licencian según</w:t>
      </w:r>
      <w:r w:rsidR="00FA349C" w:rsidRPr="001A433F">
        <w:rPr>
          <w:rFonts w:ascii="Tahoma" w:hAnsi="Tahoma" w:cs="Tahoma"/>
          <w:color w:val="000000"/>
          <w:sz w:val="18"/>
          <w:szCs w:val="18"/>
          <w:lang w:val="it-IT"/>
        </w:rPr>
        <w:t> </w:t>
      </w:r>
      <w:r w:rsidRPr="001A433F">
        <w:rPr>
          <w:rFonts w:ascii="Tahoma" w:hAnsi="Tahoma" w:cs="Tahoma"/>
          <w:color w:val="000000"/>
          <w:sz w:val="18"/>
          <w:szCs w:val="18"/>
          <w:lang w:val="it-IT"/>
        </w:rPr>
        <w:t>los términos de licencia aplicables al Producto con el que están relacionados dichos Fixes. Si los Fixes no se proporcionan para un Producto específico, se aplicarán los términos de uso que Microsoft ofrezca con los Fixes, y</w:t>
      </w:r>
      <w:r w:rsidR="00FA349C" w:rsidRPr="001A433F">
        <w:rPr>
          <w:rFonts w:ascii="Tahoma" w:hAnsi="Tahoma" w:cs="Tahoma"/>
          <w:color w:val="000000"/>
          <w:sz w:val="18"/>
          <w:szCs w:val="18"/>
          <w:lang w:val="it-IT"/>
        </w:rPr>
        <w:t> </w:t>
      </w:r>
      <w:r w:rsidRPr="001A433F">
        <w:rPr>
          <w:rFonts w:ascii="Tahoma" w:hAnsi="Tahoma" w:cs="Tahoma"/>
          <w:color w:val="000000"/>
          <w:sz w:val="18"/>
          <w:szCs w:val="18"/>
          <w:lang w:val="it-IT"/>
        </w:rPr>
        <w:t>si</w:t>
      </w:r>
      <w:r w:rsidR="00FA349C" w:rsidRPr="001A433F">
        <w:rPr>
          <w:rFonts w:ascii="Tahoma" w:hAnsi="Tahoma" w:cs="Tahoma"/>
          <w:color w:val="000000"/>
          <w:sz w:val="18"/>
          <w:szCs w:val="18"/>
          <w:lang w:val="it-IT"/>
        </w:rPr>
        <w:t> </w:t>
      </w:r>
      <w:r w:rsidRPr="001A433F">
        <w:rPr>
          <w:rFonts w:ascii="Tahoma" w:hAnsi="Tahoma" w:cs="Tahoma"/>
          <w:color w:val="000000"/>
          <w:sz w:val="18"/>
          <w:szCs w:val="18"/>
          <w:lang w:val="it-IT"/>
        </w:rPr>
        <w:t>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3F47CB" w:rsidRPr="001A433F" w:rsidRDefault="003F47CB" w:rsidP="00CA52FE">
      <w:pPr>
        <w:pStyle w:val="normal1"/>
        <w:rPr>
          <w:rFonts w:ascii="Tahoma" w:hAnsi="Tahoma" w:cs="Tahoma"/>
          <w:lang w:val="it-IT"/>
        </w:rPr>
      </w:pPr>
    </w:p>
    <w:p w:rsidR="00DB2D1E" w:rsidRPr="001A433F" w:rsidRDefault="00DB2D1E" w:rsidP="00CA52FE">
      <w:pPr>
        <w:pStyle w:val="normal1"/>
        <w:rPr>
          <w:rFonts w:ascii="Tahoma" w:hAnsi="Tahoma" w:cs="Tahoma"/>
          <w:lang w:val="it-IT"/>
        </w:rPr>
      </w:pPr>
      <w:r w:rsidRPr="001A433F">
        <w:rPr>
          <w:rFonts w:ascii="Tahoma" w:hAnsi="Tahoma" w:cs="Tahoma"/>
          <w:b/>
          <w:bCs/>
          <w:color w:val="000000"/>
          <w:sz w:val="18"/>
          <w:szCs w:val="18"/>
          <w:lang w:val="it-IT"/>
        </w:rPr>
        <w:lastRenderedPageBreak/>
        <w:t>Trabajo Preexistente.</w:t>
      </w:r>
      <w:r w:rsidRPr="001A433F">
        <w:rPr>
          <w:rFonts w:ascii="Tahoma" w:hAnsi="Tahoma" w:cs="Tahoma"/>
          <w:color w:val="000000"/>
          <w:sz w:val="18"/>
          <w:szCs w:val="18"/>
          <w:lang w:val="it-IT"/>
        </w:rPr>
        <w:t xml:space="preserve"> Todos los derechos sobre cualquier material escrito basado en código informático o</w:t>
      </w:r>
      <w:r w:rsidR="00FA349C" w:rsidRPr="001A433F">
        <w:rPr>
          <w:rFonts w:ascii="Tahoma" w:hAnsi="Tahoma" w:cs="Tahoma"/>
          <w:color w:val="000000"/>
          <w:sz w:val="18"/>
          <w:szCs w:val="18"/>
          <w:lang w:val="it-IT"/>
        </w:rPr>
        <w:t> </w:t>
      </w:r>
      <w:r w:rsidRPr="001A433F">
        <w:rPr>
          <w:rFonts w:ascii="Tahoma" w:hAnsi="Tahoma" w:cs="Tahoma"/>
          <w:color w:val="000000"/>
          <w:sz w:val="18"/>
          <w:szCs w:val="18"/>
          <w:lang w:val="it-IT"/>
        </w:rPr>
        <w:t>no</w:t>
      </w:r>
      <w:r w:rsidR="00FA349C" w:rsidRPr="001A433F">
        <w:rPr>
          <w:rFonts w:ascii="Tahoma" w:hAnsi="Tahoma" w:cs="Tahoma"/>
          <w:color w:val="000000"/>
          <w:sz w:val="18"/>
          <w:szCs w:val="18"/>
          <w:lang w:val="it-IT"/>
        </w:rPr>
        <w:t> </w:t>
      </w:r>
      <w:r w:rsidRPr="001A433F">
        <w:rPr>
          <w:rFonts w:ascii="Tahoma" w:hAnsi="Tahoma" w:cs="Tahoma"/>
          <w:color w:val="000000"/>
          <w:sz w:val="18"/>
          <w:szCs w:val="18"/>
          <w:lang w:val="it-IT"/>
        </w:rPr>
        <w:t>basado en código informático desarrollado u obtenido de otro modo por o para las partes o sus Filiales con independencia de este contrato (</w:t>
      </w:r>
      <w:r w:rsidR="008806E8" w:rsidRPr="001A433F">
        <w:rPr>
          <w:rFonts w:ascii="Tahoma" w:hAnsi="Tahoma" w:cs="Tahoma"/>
          <w:color w:val="000000"/>
          <w:sz w:val="18"/>
          <w:szCs w:val="18"/>
          <w:lang w:val="it-IT"/>
        </w:rPr>
        <w:t>“</w:t>
      </w:r>
      <w:r w:rsidRPr="001A433F">
        <w:rPr>
          <w:rFonts w:ascii="Tahoma" w:hAnsi="Tahoma" w:cs="Tahoma"/>
          <w:color w:val="000000"/>
          <w:sz w:val="18"/>
          <w:szCs w:val="18"/>
          <w:lang w:val="it-IT"/>
        </w:rPr>
        <w:t>Trabajo Preexistente</w:t>
      </w:r>
      <w:r w:rsidR="008806E8" w:rsidRPr="001A433F">
        <w:rPr>
          <w:rFonts w:ascii="Tahoma" w:hAnsi="Tahoma" w:cs="Tahoma"/>
          <w:color w:val="000000"/>
          <w:sz w:val="18"/>
          <w:szCs w:val="18"/>
          <w:lang w:val="it-IT"/>
        </w:rPr>
        <w:t>”</w:t>
      </w:r>
      <w:r w:rsidRPr="001A433F">
        <w:rPr>
          <w:rFonts w:ascii="Tahoma" w:hAnsi="Tahoma" w:cs="Tahoma"/>
          <w:color w:val="000000"/>
          <w:sz w:val="18"/>
          <w:szCs w:val="18"/>
          <w:lang w:val="it-IT"/>
        </w:rPr>
        <w:t>) continuarán siendo propiedad exclusiva de la parte que proporcione el Trabajo Preexistente. Durante la prestación de los Servicios, cada parte concede a la otra (así como a</w:t>
      </w:r>
      <w:r w:rsidR="00FA349C" w:rsidRPr="001A433F">
        <w:rPr>
          <w:rFonts w:ascii="Tahoma" w:hAnsi="Tahoma" w:cs="Tahoma"/>
          <w:color w:val="000000"/>
          <w:sz w:val="18"/>
          <w:szCs w:val="18"/>
          <w:lang w:val="it-IT"/>
        </w:rPr>
        <w:t> </w:t>
      </w:r>
      <w:r w:rsidRPr="001A433F">
        <w:rPr>
          <w:rFonts w:ascii="Tahoma" w:hAnsi="Tahoma" w:cs="Tahoma"/>
          <w:color w:val="000000"/>
          <w:sz w:val="18"/>
          <w:szCs w:val="18"/>
          <w:lang w:val="it-IT"/>
        </w:rPr>
        <w:t>los Contratistas de Microsoft, según sea necesario) una licencia temporal y no exclusiva para utilizar, reproducir y</w:t>
      </w:r>
      <w:r w:rsidR="00FA349C" w:rsidRPr="001A433F">
        <w:rPr>
          <w:rFonts w:ascii="Tahoma" w:hAnsi="Tahoma" w:cs="Tahoma"/>
          <w:color w:val="000000"/>
          <w:sz w:val="18"/>
          <w:szCs w:val="18"/>
          <w:lang w:val="it-IT"/>
        </w:rPr>
        <w:t> </w:t>
      </w:r>
      <w:r w:rsidRPr="001A433F">
        <w:rPr>
          <w:rFonts w:ascii="Tahoma" w:hAnsi="Tahoma" w:cs="Tahoma"/>
          <w:color w:val="000000"/>
          <w:sz w:val="18"/>
          <w:szCs w:val="18"/>
          <w:lang w:val="it-IT"/>
        </w:rPr>
        <w:t>modificar cualquier parte de su Trabajo Preexistente proporcionado a la otra parte, únicamente en la medida que</w:t>
      </w:r>
      <w:r w:rsidR="00FA349C" w:rsidRPr="001A433F">
        <w:rPr>
          <w:rFonts w:ascii="Tahoma" w:hAnsi="Tahoma" w:cs="Tahoma"/>
          <w:color w:val="000000"/>
          <w:sz w:val="18"/>
          <w:szCs w:val="18"/>
          <w:lang w:val="it-IT"/>
        </w:rPr>
        <w:t> </w:t>
      </w:r>
      <w:r w:rsidRPr="001A433F">
        <w:rPr>
          <w:rFonts w:ascii="Tahoma" w:hAnsi="Tahoma" w:cs="Tahoma"/>
          <w:color w:val="000000"/>
          <w:sz w:val="18"/>
          <w:szCs w:val="18"/>
          <w:lang w:val="it-IT"/>
        </w:rPr>
        <w:t>sea necesario para cumplir sus obligaciones en relación con los Servicios.</w:t>
      </w:r>
    </w:p>
    <w:p w:rsidR="00DB2D1E" w:rsidRPr="001A433F" w:rsidRDefault="00DB2D1E" w:rsidP="00771A5E">
      <w:pPr>
        <w:pStyle w:val="normal1"/>
        <w:rPr>
          <w:rFonts w:ascii="Tahoma" w:hAnsi="Tahoma" w:cs="Tahoma"/>
          <w:lang w:val="it-IT"/>
        </w:rPr>
      </w:pPr>
      <w:r w:rsidRPr="001A433F">
        <w:rPr>
          <w:rFonts w:ascii="Tahoma" w:hAnsi="Tahoma" w:cs="Tahoma"/>
          <w:color w:val="000000"/>
          <w:sz w:val="18"/>
          <w:szCs w:val="18"/>
          <w:lang w:val="it-IT"/>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w:t>
      </w:r>
      <w:r w:rsidR="00771A5E">
        <w:rPr>
          <w:rFonts w:ascii="Tahoma" w:hAnsi="Tahoma" w:cs="Tahoma"/>
          <w:color w:val="000000"/>
          <w:sz w:val="18"/>
          <w:szCs w:val="18"/>
          <w:lang w:val="it-IT"/>
        </w:rPr>
        <w:t> </w:t>
      </w:r>
      <w:r w:rsidRPr="001A433F">
        <w:rPr>
          <w:rFonts w:ascii="Tahoma" w:hAnsi="Tahoma" w:cs="Tahoma"/>
          <w:color w:val="000000"/>
          <w:sz w:val="18"/>
          <w:szCs w:val="18"/>
          <w:lang w:val="it-IT"/>
        </w:rPr>
        <w:t>forma entregada al Cliente y únicamente para las actividades internas de su negocio. La licencia para Trabajo Preexistente de Microsoft depende del cumplimiento por parte del Cliente de los términos de este contrato.</w:t>
      </w:r>
    </w:p>
    <w:p w:rsidR="003F47CB" w:rsidRPr="001A433F" w:rsidRDefault="003F47CB" w:rsidP="00CA52FE">
      <w:pPr>
        <w:pStyle w:val="normal1"/>
        <w:rPr>
          <w:rFonts w:ascii="Tahoma" w:hAnsi="Tahoma" w:cs="Tahoma"/>
          <w:sz w:val="18"/>
          <w:szCs w:val="18"/>
          <w:lang w:val="it-IT"/>
        </w:rPr>
      </w:pPr>
    </w:p>
    <w:p w:rsidR="00DB2D1E" w:rsidRPr="001A433F" w:rsidRDefault="00DB2D1E" w:rsidP="00CA52FE">
      <w:pPr>
        <w:pStyle w:val="normal1"/>
        <w:rPr>
          <w:rFonts w:ascii="Tahoma" w:hAnsi="Tahoma" w:cs="Tahoma"/>
          <w:lang w:val="it-IT"/>
        </w:rPr>
      </w:pPr>
      <w:r w:rsidRPr="001A433F">
        <w:rPr>
          <w:rFonts w:ascii="Tahoma" w:hAnsi="Tahoma" w:cs="Tahoma"/>
          <w:b/>
          <w:bCs/>
          <w:color w:val="000000"/>
          <w:sz w:val="18"/>
          <w:szCs w:val="18"/>
          <w:lang w:val="it-IT"/>
        </w:rPr>
        <w:t>Desarrollos</w:t>
      </w:r>
      <w:r w:rsidRPr="001A433F">
        <w:rPr>
          <w:rFonts w:ascii="Tahoma" w:hAnsi="Tahoma" w:cs="Tahoma"/>
          <w:color w:val="000000"/>
          <w:sz w:val="18"/>
          <w:szCs w:val="18"/>
          <w:lang w:val="it-IT"/>
        </w:rPr>
        <w:t>.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8806E8" w:rsidRPr="001A433F">
        <w:rPr>
          <w:rFonts w:ascii="Tahoma" w:hAnsi="Tahoma" w:cs="Tahoma"/>
          <w:color w:val="000000"/>
          <w:sz w:val="18"/>
          <w:szCs w:val="18"/>
          <w:lang w:val="it-IT"/>
        </w:rPr>
        <w:t>“</w:t>
      </w:r>
      <w:r w:rsidRPr="001A433F">
        <w:rPr>
          <w:rFonts w:ascii="Tahoma" w:hAnsi="Tahoma" w:cs="Tahoma"/>
          <w:color w:val="000000"/>
          <w:sz w:val="18"/>
          <w:szCs w:val="18"/>
          <w:lang w:val="it-IT"/>
        </w:rPr>
        <w:t>Desarrollos</w:t>
      </w:r>
      <w:r w:rsidR="008806E8" w:rsidRPr="001A433F">
        <w:rPr>
          <w:rFonts w:ascii="Tahoma" w:hAnsi="Tahoma" w:cs="Tahoma"/>
          <w:color w:val="000000"/>
          <w:sz w:val="18"/>
          <w:szCs w:val="18"/>
          <w:lang w:val="it-IT"/>
        </w:rPr>
        <w:t>”</w:t>
      </w:r>
      <w:r w:rsidRPr="001A433F">
        <w:rPr>
          <w:rFonts w:ascii="Tahoma" w:hAnsi="Tahoma" w:cs="Tahoma"/>
          <w:color w:val="000000"/>
          <w:sz w:val="18"/>
          <w:szCs w:val="18"/>
          <w:lang w:val="it-IT"/>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3F47CB" w:rsidRPr="001A433F" w:rsidRDefault="003F47CB" w:rsidP="00CA52FE">
      <w:pPr>
        <w:pStyle w:val="normal1"/>
        <w:rPr>
          <w:rFonts w:ascii="Tahoma" w:hAnsi="Tahoma" w:cs="Tahoma"/>
          <w:sz w:val="18"/>
          <w:szCs w:val="18"/>
          <w:lang w:val="it-IT"/>
        </w:rPr>
      </w:pPr>
    </w:p>
    <w:p w:rsidR="00222641" w:rsidRPr="001A433F" w:rsidRDefault="00222641" w:rsidP="00CA52FE">
      <w:pPr>
        <w:rPr>
          <w:rFonts w:cs="Tahoma"/>
          <w:lang w:val="it-IT"/>
        </w:rPr>
      </w:pPr>
      <w:r w:rsidRPr="001A433F">
        <w:rPr>
          <w:rFonts w:eastAsia="Calibri" w:cs="Tahoma"/>
          <w:b/>
          <w:bCs/>
          <w:color w:val="000000"/>
          <w:szCs w:val="18"/>
          <w:lang w:val="it-IT"/>
        </w:rPr>
        <w:t>Materiales.</w:t>
      </w:r>
      <w:r w:rsidR="008806E8" w:rsidRPr="001A433F">
        <w:rPr>
          <w:rFonts w:eastAsia="Calibri" w:cs="Tahoma"/>
          <w:b/>
          <w:bCs/>
          <w:color w:val="000000"/>
          <w:szCs w:val="18"/>
          <w:lang w:val="it-IT"/>
        </w:rPr>
        <w:t xml:space="preserve"> </w:t>
      </w:r>
      <w:r w:rsidRPr="001A433F">
        <w:rPr>
          <w:rFonts w:eastAsia="Calibri" w:cs="Tahoma"/>
          <w:bCs/>
          <w:color w:val="000000"/>
          <w:szCs w:val="18"/>
          <w:lang w:val="it-IT"/>
        </w:rPr>
        <w:t>Todos los derechos sobre cualquier material que Nosotros desarrollemos (distinto de código de software) y le proporcionemos al cliente en conexión con el Soporte Técnico Profesional y Soporte Técnico de</w:t>
      </w:r>
      <w:r w:rsidR="00BB5357" w:rsidRPr="001A433F">
        <w:rPr>
          <w:rFonts w:eastAsia="Calibri" w:cs="Tahoma"/>
          <w:bCs/>
          <w:color w:val="000000"/>
          <w:szCs w:val="18"/>
          <w:lang w:val="it-IT"/>
        </w:rPr>
        <w:t> </w:t>
      </w:r>
      <w:r w:rsidRPr="001A433F">
        <w:rPr>
          <w:rFonts w:eastAsia="Calibri" w:cs="Tahoma"/>
          <w:bCs/>
          <w:color w:val="000000"/>
          <w:szCs w:val="18"/>
          <w:lang w:val="it-IT"/>
        </w:rPr>
        <w:t>Windows Azure (</w:t>
      </w:r>
      <w:r w:rsidR="008806E8" w:rsidRPr="001A433F">
        <w:rPr>
          <w:rFonts w:eastAsia="Calibri" w:cs="Tahoma"/>
          <w:bCs/>
          <w:color w:val="000000"/>
          <w:szCs w:val="18"/>
          <w:lang w:val="it-IT"/>
        </w:rPr>
        <w:t>“</w:t>
      </w:r>
      <w:r w:rsidRPr="001A433F">
        <w:rPr>
          <w:rFonts w:eastAsia="Calibri" w:cs="Tahoma"/>
          <w:bCs/>
          <w:color w:val="000000"/>
          <w:szCs w:val="18"/>
          <w:lang w:val="it-IT"/>
        </w:rPr>
        <w:t>Materiales</w:t>
      </w:r>
      <w:r w:rsidR="008806E8" w:rsidRPr="001A433F">
        <w:rPr>
          <w:rFonts w:eastAsia="Calibri" w:cs="Tahoma"/>
          <w:bCs/>
          <w:color w:val="000000"/>
          <w:szCs w:val="18"/>
          <w:lang w:val="it-IT"/>
        </w:rPr>
        <w:t>”</w:t>
      </w:r>
      <w:r w:rsidRPr="001A433F">
        <w:rPr>
          <w:rFonts w:eastAsia="Calibri" w:cs="Tahoma"/>
          <w:bCs/>
          <w:color w:val="000000"/>
          <w:szCs w:val="18"/>
          <w:lang w:val="it-IT"/>
        </w:rPr>
        <w:t>) serán de Nuestra propiedad, excepto en la medida en que dichos Materiales constituyan el Trabajo Preexistente del cliente.</w:t>
      </w:r>
      <w:r w:rsidR="008806E8" w:rsidRPr="001A433F">
        <w:rPr>
          <w:rFonts w:eastAsia="Calibri" w:cs="Tahoma"/>
          <w:bCs/>
          <w:color w:val="000000"/>
          <w:szCs w:val="18"/>
          <w:lang w:val="it-IT"/>
        </w:rPr>
        <w:t xml:space="preserve"> </w:t>
      </w:r>
      <w:r w:rsidRPr="001A433F">
        <w:rPr>
          <w:rFonts w:eastAsia="Calibri" w:cs="Tahoma"/>
          <w:bCs/>
          <w:color w:val="000000"/>
          <w:szCs w:val="18"/>
          <w:lang w:val="it-IT"/>
        </w:rPr>
        <w:t>Nosotros otorgamos al cliente una licencia no exclusiva, perpetua y</w:t>
      </w:r>
      <w:r w:rsidR="00BB5357" w:rsidRPr="001A433F">
        <w:rPr>
          <w:rFonts w:eastAsia="Calibri" w:cs="Tahoma"/>
          <w:bCs/>
          <w:color w:val="000000"/>
          <w:szCs w:val="18"/>
          <w:lang w:val="it-IT"/>
        </w:rPr>
        <w:t> </w:t>
      </w:r>
      <w:r w:rsidRPr="001A433F">
        <w:rPr>
          <w:rFonts w:eastAsia="Calibri" w:cs="Tahoma"/>
          <w:bCs/>
          <w:color w:val="000000"/>
          <w:szCs w:val="18"/>
          <w:lang w:val="it-IT"/>
        </w:rPr>
        <w:t>completamente pagada para utilizar, reproducir y modificar los Materiales únicamente para sus operaciones comerciales internas y sin obligación alguna de rendir cuentas o pagar regalías.</w:t>
      </w:r>
      <w:r w:rsidR="008806E8" w:rsidRPr="001A433F">
        <w:rPr>
          <w:rFonts w:eastAsia="Calibri" w:cs="Tahoma"/>
          <w:bCs/>
          <w:color w:val="000000"/>
          <w:szCs w:val="18"/>
          <w:lang w:val="it-IT"/>
        </w:rPr>
        <w:t xml:space="preserve"> </w:t>
      </w:r>
      <w:r w:rsidRPr="001A433F">
        <w:rPr>
          <w:rFonts w:eastAsia="Calibri" w:cs="Tahoma"/>
          <w:bCs/>
          <w:color w:val="000000"/>
          <w:szCs w:val="18"/>
          <w:lang w:val="it-IT"/>
        </w:rPr>
        <w:t>Los clientes pueden sublicenciar los derechos concedidos en el presente documento a sus Filiales.</w:t>
      </w:r>
      <w:r w:rsidR="008806E8" w:rsidRPr="001A433F">
        <w:rPr>
          <w:rFonts w:eastAsia="Calibri" w:cs="Tahoma"/>
          <w:bCs/>
          <w:color w:val="000000"/>
          <w:szCs w:val="18"/>
          <w:lang w:val="it-IT"/>
        </w:rPr>
        <w:t xml:space="preserve"> </w:t>
      </w:r>
      <w:r w:rsidRPr="001A433F">
        <w:rPr>
          <w:rFonts w:eastAsia="Calibri" w:cs="Tahoma"/>
          <w:bCs/>
          <w:color w:val="000000"/>
          <w:szCs w:val="18"/>
          <w:lang w:val="it-IT"/>
        </w:rPr>
        <w:t>Quedan reservados todos los derechos que no sean expresamente concedidos.</w:t>
      </w:r>
    </w:p>
    <w:p w:rsidR="003F47CB" w:rsidRPr="001A433F" w:rsidRDefault="003F47CB" w:rsidP="00CA52FE">
      <w:pPr>
        <w:rPr>
          <w:rFonts w:cs="Tahoma"/>
          <w:lang w:val="it-IT"/>
        </w:rPr>
      </w:pPr>
    </w:p>
    <w:p w:rsidR="00B53C3C" w:rsidRPr="001A433F" w:rsidRDefault="00B53C3C" w:rsidP="00CA52FE">
      <w:pPr>
        <w:rPr>
          <w:rFonts w:cs="Tahoma"/>
          <w:lang w:val="it-IT"/>
        </w:rPr>
      </w:pPr>
      <w:r w:rsidRPr="001A433F">
        <w:rPr>
          <w:rFonts w:eastAsia="Calibri" w:cs="Tahoma"/>
          <w:b/>
          <w:bCs/>
          <w:color w:val="000000"/>
          <w:szCs w:val="18"/>
          <w:lang w:val="it-IT"/>
        </w:rPr>
        <w:t>Código de Muestra.</w:t>
      </w:r>
      <w:r w:rsidR="008806E8" w:rsidRPr="001A433F">
        <w:rPr>
          <w:rFonts w:eastAsia="Calibri" w:cs="Tahoma"/>
          <w:b/>
          <w:bCs/>
          <w:color w:val="000000"/>
          <w:szCs w:val="18"/>
          <w:lang w:val="it-IT"/>
        </w:rPr>
        <w:t xml:space="preserve"> </w:t>
      </w:r>
      <w:r w:rsidRPr="001A433F">
        <w:rPr>
          <w:rFonts w:eastAsia="Calibri" w:cs="Tahoma"/>
          <w:bCs/>
          <w:color w:val="000000"/>
          <w:szCs w:val="18"/>
          <w:lang w:val="it-IT"/>
        </w:rPr>
        <w:t>Microsoft otorga a los clientes el derecho no exclusivo, perpetuo y completamente libre de</w:t>
      </w:r>
      <w:r w:rsidR="00BB5357" w:rsidRPr="001A433F">
        <w:rPr>
          <w:rFonts w:eastAsia="Calibri" w:cs="Tahoma"/>
          <w:bCs/>
          <w:color w:val="000000"/>
          <w:szCs w:val="18"/>
          <w:lang w:val="it-IT"/>
        </w:rPr>
        <w:t> </w:t>
      </w:r>
      <w:r w:rsidRPr="001A433F">
        <w:rPr>
          <w:rFonts w:eastAsia="Calibri" w:cs="Tahoma"/>
          <w:bCs/>
          <w:color w:val="000000"/>
          <w:szCs w:val="18"/>
          <w:lang w:val="it-IT"/>
        </w:rPr>
        <w:t>regalías para utilizar y modificar cualquier código de software que Nosotros proporcionemos a los efectos de ilustración (</w:t>
      </w:r>
      <w:r w:rsidR="008806E8" w:rsidRPr="001A433F">
        <w:rPr>
          <w:rFonts w:eastAsia="Calibri" w:cs="Tahoma"/>
          <w:bCs/>
          <w:color w:val="000000"/>
          <w:szCs w:val="18"/>
          <w:lang w:val="it-IT"/>
        </w:rPr>
        <w:t>“</w:t>
      </w:r>
      <w:r w:rsidRPr="001A433F">
        <w:rPr>
          <w:rFonts w:eastAsia="Calibri" w:cs="Tahoma"/>
          <w:bCs/>
          <w:color w:val="000000"/>
          <w:szCs w:val="18"/>
          <w:lang w:val="it-IT"/>
        </w:rPr>
        <w:t>Código de Muestra</w:t>
      </w:r>
      <w:r w:rsidR="008806E8" w:rsidRPr="001A433F">
        <w:rPr>
          <w:rFonts w:eastAsia="Calibri" w:cs="Tahoma"/>
          <w:bCs/>
          <w:color w:val="000000"/>
          <w:szCs w:val="18"/>
          <w:lang w:val="it-IT"/>
        </w:rPr>
        <w:t>”</w:t>
      </w:r>
      <w:r w:rsidRPr="001A433F">
        <w:rPr>
          <w:rFonts w:eastAsia="Calibri" w:cs="Tahoma"/>
          <w:bCs/>
          <w:color w:val="000000"/>
          <w:szCs w:val="18"/>
          <w:lang w:val="it-IT"/>
        </w:rPr>
        <w:t>)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w:t>
      </w:r>
      <w:r w:rsidR="00BB5357" w:rsidRPr="001A433F">
        <w:rPr>
          <w:rFonts w:eastAsia="Calibri" w:cs="Tahoma"/>
          <w:bCs/>
          <w:color w:val="000000"/>
          <w:szCs w:val="18"/>
          <w:lang w:val="it-IT"/>
        </w:rPr>
        <w:t> </w:t>
      </w:r>
      <w:r w:rsidRPr="001A433F">
        <w:rPr>
          <w:rFonts w:eastAsia="Calibri" w:cs="Tahoma"/>
          <w:bCs/>
          <w:color w:val="000000"/>
          <w:szCs w:val="18"/>
          <w:lang w:val="it-IT"/>
        </w:rPr>
        <w:t xml:space="preserve">defendernos a Nosotros y a Nuestros proveedores frente a cualquier reclamación o acción judicial, incluidos honorarios de abogados, que surjan o resulten del uso o distribución del Código de Muestra. </w:t>
      </w:r>
    </w:p>
    <w:p w:rsidR="003F47CB" w:rsidRPr="001A433F" w:rsidRDefault="003F47CB" w:rsidP="00CA52FE">
      <w:pPr>
        <w:rPr>
          <w:rFonts w:cs="Tahoma"/>
          <w:lang w:val="it-IT"/>
        </w:rPr>
      </w:pPr>
    </w:p>
    <w:p w:rsidR="00DB2D1E" w:rsidRPr="001A433F" w:rsidRDefault="00DB2D1E" w:rsidP="00CA52FE">
      <w:pPr>
        <w:pStyle w:val="normal1"/>
        <w:rPr>
          <w:rFonts w:ascii="Tahoma" w:hAnsi="Tahoma" w:cs="Tahoma"/>
          <w:lang w:val="it-IT"/>
        </w:rPr>
      </w:pPr>
      <w:r w:rsidRPr="001A433F">
        <w:rPr>
          <w:rFonts w:ascii="Tahoma" w:hAnsi="Tahoma" w:cs="Tahoma"/>
          <w:b/>
          <w:bCs/>
          <w:color w:val="000000"/>
          <w:sz w:val="18"/>
          <w:szCs w:val="18"/>
          <w:lang w:val="it-IT"/>
        </w:rPr>
        <w:t>Restricciones en materia de licencias de código abierto</w:t>
      </w:r>
      <w:r w:rsidRPr="001A433F">
        <w:rPr>
          <w:rFonts w:ascii="Tahoma" w:hAnsi="Tahoma" w:cs="Tahoma"/>
          <w:color w:val="000000"/>
          <w:sz w:val="18"/>
          <w:szCs w:val="18"/>
          <w:lang w:val="it-IT"/>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8806E8" w:rsidRPr="001A433F">
        <w:rPr>
          <w:rFonts w:ascii="Tahoma" w:hAnsi="Tahoma" w:cs="Tahoma"/>
          <w:color w:val="000000"/>
          <w:sz w:val="18"/>
          <w:szCs w:val="18"/>
          <w:lang w:val="it-IT"/>
        </w:rPr>
        <w:t>“</w:t>
      </w:r>
      <w:r w:rsidRPr="001A433F">
        <w:rPr>
          <w:rFonts w:ascii="Tahoma" w:hAnsi="Tahoma" w:cs="Tahoma"/>
          <w:color w:val="000000"/>
          <w:sz w:val="18"/>
          <w:szCs w:val="18"/>
          <w:lang w:val="it-IT"/>
        </w:rPr>
        <w:t>Términos de Licencia de Código Abierto</w:t>
      </w:r>
      <w:r w:rsidR="008806E8" w:rsidRPr="001A433F">
        <w:rPr>
          <w:rFonts w:ascii="Tahoma" w:hAnsi="Tahoma" w:cs="Tahoma"/>
          <w:color w:val="000000"/>
          <w:sz w:val="18"/>
          <w:szCs w:val="18"/>
          <w:lang w:val="it-IT"/>
        </w:rPr>
        <w:t>”</w:t>
      </w:r>
      <w:r w:rsidRPr="001A433F">
        <w:rPr>
          <w:rFonts w:ascii="Tahoma" w:hAnsi="Tahoma" w:cs="Tahoma"/>
          <w:color w:val="000000"/>
          <w:sz w:val="18"/>
          <w:szCs w:val="18"/>
          <w:lang w:val="it-IT"/>
        </w:rPr>
        <w:t>), los derechos de licencia que cada parte concede en este contrato respecto de cualquier código informático (o cualquier propiedad intelectual e</w:t>
      </w:r>
      <w:r w:rsidR="00BB5357" w:rsidRPr="001A433F">
        <w:rPr>
          <w:rFonts w:ascii="Tahoma" w:hAnsi="Tahoma" w:cs="Tahoma"/>
          <w:color w:val="000000"/>
          <w:sz w:val="18"/>
          <w:szCs w:val="18"/>
          <w:lang w:val="it-IT"/>
        </w:rPr>
        <w:t> </w:t>
      </w:r>
      <w:r w:rsidRPr="001A433F">
        <w:rPr>
          <w:rFonts w:ascii="Tahoma" w:hAnsi="Tahoma" w:cs="Tahoma"/>
          <w:color w:val="000000"/>
          <w:sz w:val="18"/>
          <w:szCs w:val="18"/>
          <w:lang w:val="it-IT"/>
        </w:rPr>
        <w:t>industrial asociada con el mismo) en ningún caso incluyen la licencia, el derecho, la potestad o la autorización para</w:t>
      </w:r>
      <w:r w:rsidR="00BB5357" w:rsidRPr="001A433F">
        <w:rPr>
          <w:rFonts w:ascii="Tahoma" w:hAnsi="Tahoma" w:cs="Tahoma"/>
          <w:color w:val="000000"/>
          <w:sz w:val="18"/>
          <w:szCs w:val="18"/>
          <w:lang w:val="it-IT"/>
        </w:rPr>
        <w:t> </w:t>
      </w:r>
      <w:r w:rsidRPr="001A433F">
        <w:rPr>
          <w:rFonts w:ascii="Tahoma" w:hAnsi="Tahoma" w:cs="Tahoma"/>
          <w:color w:val="000000"/>
          <w:sz w:val="18"/>
          <w:szCs w:val="18"/>
          <w:lang w:val="it-IT"/>
        </w:rPr>
        <w:t>incorporar, modificar, combinar y/o distribuir dicho código informático con ningún otro código informático de un</w:t>
      </w:r>
      <w:r w:rsidR="00BB5357" w:rsidRPr="001A433F">
        <w:rPr>
          <w:rFonts w:ascii="Tahoma" w:hAnsi="Tahoma" w:cs="Tahoma"/>
          <w:color w:val="000000"/>
          <w:sz w:val="18"/>
          <w:szCs w:val="18"/>
          <w:lang w:val="it-IT"/>
        </w:rPr>
        <w:t> </w:t>
      </w:r>
      <w:r w:rsidRPr="001A433F">
        <w:rPr>
          <w:rFonts w:ascii="Tahoma" w:hAnsi="Tahoma" w:cs="Tahoma"/>
          <w:color w:val="000000"/>
          <w:sz w:val="18"/>
          <w:szCs w:val="18"/>
          <w:lang w:val="it-IT"/>
        </w:rPr>
        <w:t>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rsidR="003F47CB" w:rsidRPr="001A433F" w:rsidRDefault="003F47CB" w:rsidP="00CA52FE">
      <w:pPr>
        <w:pStyle w:val="normal1"/>
        <w:rPr>
          <w:rFonts w:ascii="Tahoma" w:hAnsi="Tahoma" w:cs="Tahoma"/>
          <w:sz w:val="18"/>
          <w:szCs w:val="18"/>
          <w:lang w:val="it-IT"/>
        </w:rPr>
      </w:pPr>
    </w:p>
    <w:p w:rsidR="00DB2D1E" w:rsidRPr="001A433F" w:rsidRDefault="00DB2D1E" w:rsidP="00CA52FE">
      <w:pPr>
        <w:pStyle w:val="normal1"/>
        <w:rPr>
          <w:rFonts w:ascii="Tahoma" w:hAnsi="Tahoma" w:cs="Tahoma"/>
          <w:lang w:val="it-IT"/>
        </w:rPr>
      </w:pPr>
      <w:r w:rsidRPr="001A433F">
        <w:rPr>
          <w:rFonts w:ascii="Tahoma" w:hAnsi="Tahoma" w:cs="Tahoma"/>
          <w:b/>
          <w:bCs/>
          <w:color w:val="000000"/>
          <w:sz w:val="18"/>
          <w:szCs w:val="18"/>
          <w:lang w:val="it-IT"/>
        </w:rPr>
        <w:t>Derechos de las Filiales.</w:t>
      </w:r>
      <w:r w:rsidRPr="001A433F">
        <w:rPr>
          <w:rFonts w:ascii="Tahoma" w:hAnsi="Tahoma" w:cs="Tahoma"/>
          <w:color w:val="000000"/>
          <w:sz w:val="18"/>
          <w:szCs w:val="18"/>
          <w:lang w:val="it-IT"/>
        </w:rPr>
        <w:t xml:space="preserve"> El Cliente podrá sublicenciar a sus Filiales los derechos contenidos en este apartado respecto de los Entregables, pero las Filiales del Cliente no podrán sublicenciar estos derechos y el uso que hagan de</w:t>
      </w:r>
      <w:r w:rsidR="00BB5357" w:rsidRPr="001A433F">
        <w:rPr>
          <w:rFonts w:ascii="Tahoma" w:hAnsi="Tahoma" w:cs="Tahoma"/>
          <w:color w:val="000000"/>
          <w:sz w:val="18"/>
          <w:szCs w:val="18"/>
          <w:lang w:val="it-IT"/>
        </w:rPr>
        <w:t> </w:t>
      </w:r>
      <w:r w:rsidRPr="001A433F">
        <w:rPr>
          <w:rFonts w:ascii="Tahoma" w:hAnsi="Tahoma" w:cs="Tahoma"/>
          <w:color w:val="000000"/>
          <w:sz w:val="18"/>
          <w:szCs w:val="18"/>
          <w:lang w:val="it-IT"/>
        </w:rPr>
        <w:t>los mismos deberá ser conforme a los términos de licencia contenidos en este contrato.</w:t>
      </w:r>
    </w:p>
    <w:p w:rsidR="003F47CB" w:rsidRPr="001A433F" w:rsidRDefault="003F47CB" w:rsidP="00CA52FE">
      <w:pPr>
        <w:pStyle w:val="normal1"/>
        <w:rPr>
          <w:rFonts w:ascii="Tahoma" w:hAnsi="Tahoma" w:cs="Tahoma"/>
          <w:sz w:val="18"/>
          <w:szCs w:val="18"/>
          <w:lang w:val="it-IT"/>
        </w:rPr>
      </w:pPr>
    </w:p>
    <w:p w:rsidR="00DB2D1E" w:rsidRPr="00911162" w:rsidRDefault="00DB2D1E" w:rsidP="00CA52FE">
      <w:pPr>
        <w:rPr>
          <w:rFonts w:cs="Tahoma"/>
        </w:rPr>
      </w:pPr>
      <w:r w:rsidRPr="00911162">
        <w:rPr>
          <w:rFonts w:cs="Tahoma"/>
          <w:b/>
          <w:bCs/>
          <w:color w:val="000000"/>
          <w:szCs w:val="18"/>
        </w:rPr>
        <w:t>Derechos reservados.</w:t>
      </w:r>
      <w:r w:rsidRPr="00911162">
        <w:rPr>
          <w:rFonts w:cs="Tahoma"/>
          <w:color w:val="000000"/>
          <w:szCs w:val="18"/>
        </w:rPr>
        <w:t xml:space="preserve"> Se reservan todos los derechos no concedidos expresamente.</w:t>
      </w:r>
    </w:p>
    <w:p w:rsidR="00DB2D1E" w:rsidRPr="00911162" w:rsidRDefault="00DB2D1E" w:rsidP="00CA52FE">
      <w:pPr>
        <w:rPr>
          <w:rFonts w:cs="Tahoma"/>
          <w:szCs w:val="18"/>
        </w:rPr>
      </w:pPr>
    </w:p>
    <w:p w:rsidR="00BB5357" w:rsidRPr="00911162" w:rsidRDefault="00BB5357" w:rsidP="00CA52FE">
      <w:pPr>
        <w:rPr>
          <w:rFonts w:cs="Tahoma"/>
          <w:szCs w:val="18"/>
        </w:rPr>
      </w:pPr>
    </w:p>
    <w:p w:rsidR="00BB5357" w:rsidRPr="00911162" w:rsidRDefault="00BB5357" w:rsidP="00CA52FE">
      <w:pPr>
        <w:rPr>
          <w:rFonts w:cs="Tahoma"/>
          <w:szCs w:val="18"/>
        </w:rPr>
      </w:pPr>
    </w:p>
    <w:p w:rsidR="00BB5357" w:rsidRPr="00911162" w:rsidRDefault="00BB5357" w:rsidP="00CA52FE">
      <w:pPr>
        <w:rPr>
          <w:rFonts w:cs="Tahoma"/>
          <w:szCs w:val="18"/>
        </w:rPr>
      </w:pPr>
    </w:p>
    <w:p w:rsidR="00BB5357" w:rsidRPr="00911162" w:rsidRDefault="00BB5357" w:rsidP="00CA52FE">
      <w:pPr>
        <w:rPr>
          <w:rFonts w:cs="Tahoma"/>
          <w:szCs w:val="18"/>
        </w:rPr>
      </w:pPr>
    </w:p>
    <w:p w:rsidR="00DD7F8E" w:rsidRPr="001A433F" w:rsidRDefault="00DD7F8E" w:rsidP="00E77F1E">
      <w:pPr>
        <w:spacing w:after="60"/>
        <w:rPr>
          <w:rFonts w:cs="Tahoma"/>
          <w:lang w:val="it-IT"/>
        </w:rPr>
      </w:pPr>
      <w:r w:rsidRPr="001A433F">
        <w:rPr>
          <w:rFonts w:cs="Tahoma"/>
          <w:b/>
          <w:szCs w:val="18"/>
          <w:lang w:val="it-IT"/>
        </w:rPr>
        <w:lastRenderedPageBreak/>
        <w:t>Garantías, Exclusiones y Limitaciones de Responsabilidad</w:t>
      </w:r>
    </w:p>
    <w:p w:rsidR="00DD7F8E" w:rsidRPr="001A433F" w:rsidRDefault="00DD7F8E" w:rsidP="00CA52FE">
      <w:pPr>
        <w:ind w:left="360"/>
        <w:rPr>
          <w:rFonts w:cs="Tahoma"/>
          <w:lang w:val="it-IT"/>
        </w:rPr>
      </w:pPr>
      <w:r w:rsidRPr="001A433F">
        <w:rPr>
          <w:rFonts w:cs="Tahoma"/>
          <w:b/>
          <w:color w:val="000000"/>
          <w:szCs w:val="18"/>
          <w:lang w:val="it-IT"/>
        </w:rPr>
        <w:t>Garantía para Servicios.</w:t>
      </w:r>
      <w:r w:rsidR="008806E8" w:rsidRPr="001A433F">
        <w:rPr>
          <w:rFonts w:cs="Tahoma"/>
          <w:color w:val="000000"/>
          <w:szCs w:val="18"/>
          <w:lang w:val="it-IT"/>
        </w:rPr>
        <w:t xml:space="preserve"> </w:t>
      </w:r>
      <w:r w:rsidRPr="001A433F">
        <w:rPr>
          <w:rFonts w:cs="Tahoma"/>
          <w:color w:val="000000"/>
          <w:szCs w:val="18"/>
          <w:lang w:val="it-IT"/>
        </w:rPr>
        <w:t>Microsoft garantiza que todos los Servicios se prestarán con diligencia y aptitudes profesionales.</w:t>
      </w:r>
    </w:p>
    <w:p w:rsidR="00DD7F8E" w:rsidRPr="001A433F" w:rsidRDefault="00DD7F8E" w:rsidP="00CA52FE">
      <w:pPr>
        <w:ind w:left="360"/>
        <w:rPr>
          <w:rFonts w:cs="Tahoma"/>
          <w:lang w:val="it-IT"/>
        </w:rPr>
      </w:pPr>
    </w:p>
    <w:p w:rsidR="00DD7F8E" w:rsidRPr="001A433F" w:rsidRDefault="00DD7F8E" w:rsidP="00CA52FE">
      <w:pPr>
        <w:ind w:left="360"/>
        <w:rPr>
          <w:rFonts w:cs="Tahoma"/>
          <w:lang w:val="it-IT"/>
        </w:rPr>
      </w:pPr>
      <w:r w:rsidRPr="001A433F">
        <w:rPr>
          <w:rFonts w:cs="Tahoma"/>
          <w:b/>
          <w:szCs w:val="18"/>
          <w:lang w:val="it-IT"/>
        </w:rPr>
        <w:t>EXCLUSIÓN DE OTRAS GARANTÍAS</w:t>
      </w:r>
      <w:r w:rsidRPr="001A433F">
        <w:rPr>
          <w:rFonts w:cs="Tahoma"/>
          <w:b/>
          <w:i/>
          <w:szCs w:val="18"/>
          <w:lang w:val="it-IT"/>
        </w:rPr>
        <w:t>.</w:t>
      </w:r>
      <w:r w:rsidR="008806E8" w:rsidRPr="001A433F">
        <w:rPr>
          <w:rFonts w:cs="Tahoma"/>
          <w:szCs w:val="18"/>
          <w:lang w:val="it-IT"/>
        </w:rPr>
        <w:t xml:space="preserve"> </w:t>
      </w:r>
      <w:r w:rsidRPr="001A433F">
        <w:rPr>
          <w:rFonts w:cs="Tahoma"/>
          <w:szCs w:val="18"/>
          <w:lang w:val="it-IT"/>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8806E8" w:rsidRPr="001A433F">
        <w:rPr>
          <w:rFonts w:cs="Tahoma"/>
          <w:szCs w:val="18"/>
          <w:lang w:val="it-IT"/>
        </w:rPr>
        <w:t xml:space="preserve"> </w:t>
      </w:r>
      <w:r w:rsidRPr="001A433F">
        <w:rPr>
          <w:rFonts w:cs="Tahoma"/>
          <w:szCs w:val="18"/>
          <w:lang w:val="it-IT"/>
        </w:rPr>
        <w:t>ESTA EXCLUSIÓN INCLUYE TODAS LAS</w:t>
      </w:r>
      <w:r w:rsidR="00BB5357" w:rsidRPr="001A433F">
        <w:rPr>
          <w:rFonts w:cs="Tahoma"/>
          <w:szCs w:val="18"/>
          <w:lang w:val="it-IT"/>
        </w:rPr>
        <w:t> </w:t>
      </w:r>
      <w:r w:rsidRPr="001A433F">
        <w:rPr>
          <w:rFonts w:cs="Tahoma"/>
          <w:szCs w:val="18"/>
          <w:lang w:val="it-IT"/>
        </w:rPr>
        <w:t>GARANTÍAS O CONDICIONES DE TITULARIDAD, AUSENCIA DE INFRACCIÓN, CALIDAD SATISFACTORIA O</w:t>
      </w:r>
      <w:r w:rsidR="00BB5357" w:rsidRPr="001A433F">
        <w:rPr>
          <w:rFonts w:cs="Tahoma"/>
          <w:szCs w:val="18"/>
          <w:lang w:val="it-IT"/>
        </w:rPr>
        <w:t> </w:t>
      </w:r>
      <w:r w:rsidRPr="001A433F">
        <w:rPr>
          <w:rFonts w:cs="Tahoma"/>
          <w:szCs w:val="18"/>
          <w:lang w:val="it-IT"/>
        </w:rPr>
        <w:t>RESULTADOS, COMERCIABILIDAD E IDONEIDAD PARA UN PROPÓSITO ESPECÍFICO CON RESPECTO A</w:t>
      </w:r>
      <w:r w:rsidR="00BB5357" w:rsidRPr="001A433F">
        <w:rPr>
          <w:rFonts w:cs="Tahoma"/>
          <w:szCs w:val="18"/>
          <w:lang w:val="it-IT"/>
        </w:rPr>
        <w:t> </w:t>
      </w:r>
      <w:r w:rsidRPr="001A433F">
        <w:rPr>
          <w:rFonts w:cs="Tahoma"/>
          <w:szCs w:val="18"/>
          <w:lang w:val="it-IT"/>
        </w:rPr>
        <w:t>CUALQUIER ASESORÍA, RECOMENDACIONES, FIXES, ENTREGABLES DE SERVICIO Y MATERIALES RELACIONADOS PROPORCIONADOS POR MICROSOFT Y SUS FILIALES, PROVEEDORES Y CONTRATISTAS EN</w:t>
      </w:r>
      <w:r w:rsidR="00BB5357" w:rsidRPr="001A433F">
        <w:rPr>
          <w:rFonts w:cs="Tahoma"/>
          <w:szCs w:val="18"/>
          <w:lang w:val="it-IT"/>
        </w:rPr>
        <w:t> </w:t>
      </w:r>
      <w:r w:rsidRPr="001A433F">
        <w:rPr>
          <w:rFonts w:cs="Tahoma"/>
          <w:szCs w:val="18"/>
          <w:lang w:val="it-IT"/>
        </w:rPr>
        <w:t>LA</w:t>
      </w:r>
      <w:r w:rsidR="00BB5357" w:rsidRPr="001A433F">
        <w:rPr>
          <w:rFonts w:cs="Tahoma"/>
          <w:szCs w:val="18"/>
          <w:lang w:val="it-IT"/>
        </w:rPr>
        <w:t> </w:t>
      </w:r>
      <w:r w:rsidRPr="001A433F">
        <w:rPr>
          <w:rFonts w:cs="Tahoma"/>
          <w:szCs w:val="18"/>
          <w:lang w:val="it-IT"/>
        </w:rPr>
        <w:t>REALIZACIÓN DE LOS SERVICIOS.</w:t>
      </w:r>
      <w:r w:rsidR="008806E8" w:rsidRPr="001A433F">
        <w:rPr>
          <w:rFonts w:cs="Tahoma"/>
          <w:szCs w:val="18"/>
          <w:lang w:val="it-IT"/>
        </w:rPr>
        <w:t xml:space="preserve"> </w:t>
      </w:r>
    </w:p>
    <w:p w:rsidR="00DD7F8E" w:rsidRPr="001A433F" w:rsidRDefault="00DD7F8E" w:rsidP="00CA52FE">
      <w:pPr>
        <w:ind w:left="360"/>
        <w:rPr>
          <w:rFonts w:cs="Tahoma"/>
          <w:lang w:val="it-IT"/>
        </w:rPr>
      </w:pPr>
    </w:p>
    <w:p w:rsidR="00DD7F8E" w:rsidRPr="001A433F" w:rsidRDefault="00DD7F8E" w:rsidP="00CA52FE">
      <w:pPr>
        <w:ind w:left="360"/>
        <w:rPr>
          <w:rFonts w:cs="Tahoma"/>
          <w:lang w:val="it-IT"/>
        </w:rPr>
      </w:pPr>
      <w:r w:rsidRPr="001A433F">
        <w:rPr>
          <w:rFonts w:cs="Tahoma"/>
          <w:b/>
          <w:szCs w:val="18"/>
          <w:lang w:val="it-IT"/>
        </w:rPr>
        <w:t>Limitación de Responsabilidad.</w:t>
      </w:r>
      <w:r w:rsidR="008806E8" w:rsidRPr="001A433F">
        <w:rPr>
          <w:rFonts w:cs="Tahoma"/>
          <w:szCs w:val="18"/>
          <w:lang w:val="it-IT"/>
        </w:rPr>
        <w:t xml:space="preserve"> </w:t>
      </w:r>
      <w:r w:rsidRPr="001A433F">
        <w:rPr>
          <w:rFonts w:cs="Tahoma"/>
          <w:szCs w:val="18"/>
          <w:lang w:val="it-IT"/>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8806E8" w:rsidRPr="001A433F">
        <w:rPr>
          <w:rFonts w:cs="Tahoma"/>
          <w:szCs w:val="18"/>
          <w:lang w:val="it-IT"/>
        </w:rPr>
        <w:t xml:space="preserve"> </w:t>
      </w:r>
    </w:p>
    <w:p w:rsidR="00DD7F8E" w:rsidRPr="001A433F" w:rsidRDefault="00DD7F8E" w:rsidP="00CA52FE">
      <w:pPr>
        <w:ind w:left="360"/>
        <w:rPr>
          <w:rFonts w:cs="Tahoma"/>
          <w:lang w:val="it-IT"/>
        </w:rPr>
      </w:pPr>
    </w:p>
    <w:p w:rsidR="00DD7F8E" w:rsidRPr="001A433F" w:rsidRDefault="00DD7F8E" w:rsidP="00CA52FE">
      <w:pPr>
        <w:ind w:left="360"/>
        <w:rPr>
          <w:rFonts w:cs="Tahoma"/>
          <w:lang w:val="it-IT"/>
        </w:rPr>
      </w:pPr>
      <w:r w:rsidRPr="001A433F">
        <w:rPr>
          <w:rFonts w:cs="Tahoma"/>
          <w:b/>
          <w:szCs w:val="18"/>
          <w:lang w:val="it-IT"/>
        </w:rPr>
        <w:t>EXCLUSIÓN DE LA RESPONSABILIDAD DERIVADA DE CIERTOS DAÑOS.</w:t>
      </w:r>
      <w:r w:rsidR="008806E8" w:rsidRPr="001A433F">
        <w:rPr>
          <w:rFonts w:cs="Tahoma"/>
          <w:szCs w:val="18"/>
          <w:lang w:val="it-IT"/>
        </w:rPr>
        <w:t xml:space="preserve"> </w:t>
      </w:r>
      <w:r w:rsidRPr="001A433F">
        <w:rPr>
          <w:rFonts w:cs="Tahoma"/>
          <w:szCs w:val="18"/>
          <w:lang w:val="it-IT"/>
        </w:rPr>
        <w:t>EN LA MÁXIMA MEDIDA EN QUE LO PERMITA LA LEGISLACIÓN APLICABLE, NINGUNA DE LAS PARTES NI SUS FILIALES, PROVEEDORES O</w:t>
      </w:r>
      <w:r w:rsidR="00BB5357" w:rsidRPr="001A433F">
        <w:rPr>
          <w:rFonts w:cs="Tahoma"/>
          <w:szCs w:val="18"/>
          <w:lang w:val="it-IT"/>
        </w:rPr>
        <w:t> </w:t>
      </w:r>
      <w:r w:rsidRPr="001A433F">
        <w:rPr>
          <w:rFonts w:cs="Tahoma"/>
          <w:szCs w:val="18"/>
          <w:lang w:val="it-IT"/>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BB5357" w:rsidRPr="001A433F">
        <w:rPr>
          <w:rFonts w:cs="Tahoma"/>
          <w:szCs w:val="18"/>
          <w:lang w:val="it-IT"/>
        </w:rPr>
        <w:t> </w:t>
      </w:r>
      <w:r w:rsidRPr="001A433F">
        <w:rPr>
          <w:rFonts w:cs="Tahoma"/>
          <w:szCs w:val="18"/>
          <w:lang w:val="it-IT"/>
        </w:rPr>
        <w:t>PRESENTE CONTRATO, INCLUSO SI SE NOTIFICÓ SOBRE LA POSIBILIDAD DE QUE SE PRODUJERAN DICHOS DAÑOS O SI DICHA POSIBILIDAD ERA RAZONABLEMENTE PREVISIBLE.</w:t>
      </w:r>
      <w:r w:rsidR="008806E8" w:rsidRPr="001A433F">
        <w:rPr>
          <w:rFonts w:cs="Tahoma"/>
          <w:szCs w:val="18"/>
          <w:lang w:val="it-IT"/>
        </w:rPr>
        <w:t xml:space="preserve"> </w:t>
      </w:r>
      <w:r w:rsidRPr="001A433F">
        <w:rPr>
          <w:rFonts w:cs="Tahoma"/>
          <w:szCs w:val="18"/>
          <w:lang w:val="it-IT"/>
        </w:rPr>
        <w:t>ESTA EXCLUSIÓN DE RESPONSABILIDAD NO SE APLICA A LA RESPONSABILIDAD DE CUALQUIERA DE LAS PARTES POR INFRINGIR SUS OBLIGACIONES DE CONFIDENCIALIDAD O LOS DERECHOS SOBRE LA PROPIEDAD INTELECTUAL E</w:t>
      </w:r>
      <w:r w:rsidR="00BB5357" w:rsidRPr="001A433F">
        <w:rPr>
          <w:rFonts w:cs="Tahoma"/>
          <w:szCs w:val="18"/>
          <w:lang w:val="it-IT"/>
        </w:rPr>
        <w:t> </w:t>
      </w:r>
      <w:r w:rsidRPr="001A433F">
        <w:rPr>
          <w:rFonts w:cs="Tahoma"/>
          <w:szCs w:val="18"/>
          <w:lang w:val="it-IT"/>
        </w:rPr>
        <w:t>INDUSTRIAL DE LA OTRA PARTE.</w:t>
      </w:r>
    </w:p>
    <w:p w:rsidR="00DD7F8E" w:rsidRPr="001A433F" w:rsidRDefault="00DD7F8E" w:rsidP="00CA52FE">
      <w:pPr>
        <w:ind w:left="360" w:hanging="360"/>
        <w:jc w:val="both"/>
        <w:rPr>
          <w:rFonts w:cs="Tahoma"/>
          <w:lang w:val="it-IT"/>
        </w:rPr>
      </w:pPr>
    </w:p>
    <w:p w:rsidR="00DD7F8E" w:rsidRPr="001A433F" w:rsidRDefault="00DD7F8E" w:rsidP="00CA52FE">
      <w:pPr>
        <w:ind w:left="360"/>
        <w:rPr>
          <w:rFonts w:cs="Tahoma"/>
          <w:lang w:val="it-IT"/>
        </w:rPr>
      </w:pPr>
      <w:r w:rsidRPr="001A433F">
        <w:rPr>
          <w:rFonts w:cs="Tahoma"/>
          <w:b/>
          <w:szCs w:val="18"/>
          <w:lang w:val="it-IT"/>
        </w:rPr>
        <w:t>Aplicación.</w:t>
      </w:r>
      <w:r w:rsidR="008806E8" w:rsidRPr="001A433F">
        <w:rPr>
          <w:rFonts w:cs="Tahoma"/>
          <w:szCs w:val="18"/>
          <w:lang w:val="it-IT"/>
        </w:rPr>
        <w:t xml:space="preserve"> </w:t>
      </w:r>
      <w:r w:rsidRPr="001A433F">
        <w:rPr>
          <w:rFonts w:cs="Tahoma"/>
          <w:szCs w:val="18"/>
          <w:lang w:val="it-IT"/>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023FE7" w:rsidRPr="001A433F" w:rsidRDefault="00023FE7">
      <w:pPr>
        <w:tabs>
          <w:tab w:val="left" w:pos="2936"/>
        </w:tabs>
        <w:rPr>
          <w:rFonts w:cs="Tahoma"/>
          <w:lang w:val="it-IT"/>
        </w:rPr>
      </w:pPr>
    </w:p>
    <w:p w:rsidR="00023FE7" w:rsidRPr="001A433F" w:rsidRDefault="00023FE7">
      <w:pPr>
        <w:rPr>
          <w:rFonts w:cs="Tahoma"/>
          <w:lang w:val="it-IT"/>
        </w:rPr>
      </w:pPr>
      <w:r w:rsidRPr="001A433F">
        <w:rPr>
          <w:rFonts w:cs="Tahoma"/>
          <w:lang w:val="it-IT"/>
        </w:rPr>
        <w:br w:type="page"/>
      </w:r>
    </w:p>
    <w:p w:rsidR="008A1637" w:rsidRPr="00911162" w:rsidRDefault="008A1637" w:rsidP="00BB5357">
      <w:pPr>
        <w:pStyle w:val="Heading1"/>
        <w:spacing w:before="0"/>
        <w:rPr>
          <w:rFonts w:cs="Tahoma"/>
        </w:rPr>
      </w:pPr>
      <w:bookmarkStart w:id="1001" w:name="_Toc336338249"/>
      <w:bookmarkStart w:id="1002" w:name="_Toc346278087"/>
      <w:r w:rsidRPr="00911162">
        <w:rPr>
          <w:rFonts w:cs="Tahoma"/>
        </w:rPr>
        <w:lastRenderedPageBreak/>
        <w:t>SECción 9: TÉRMINOS ADICIONALES</w:t>
      </w:r>
      <w:bookmarkEnd w:id="1001"/>
      <w:bookmarkEnd w:id="1002"/>
    </w:p>
    <w:p w:rsidR="00BB5357" w:rsidRPr="00911162" w:rsidRDefault="00BB5357" w:rsidP="00BB5357">
      <w:pPr>
        <w:pStyle w:val="Heading1"/>
        <w:rPr>
          <w:sz w:val="18"/>
        </w:rPr>
      </w:pPr>
    </w:p>
    <w:p w:rsidR="008A1637" w:rsidRPr="00911162" w:rsidRDefault="008A1637" w:rsidP="00BB5357">
      <w:pPr>
        <w:pStyle w:val="Heading3"/>
        <w:ind w:right="720"/>
        <w:rPr>
          <w:rFonts w:ascii="Tahoma" w:hAnsi="Tahoma" w:cs="Tahoma"/>
        </w:rPr>
      </w:pPr>
      <w:bookmarkStart w:id="1003" w:name="_Toc323159781"/>
      <w:bookmarkStart w:id="1004" w:name="_Toc336338250"/>
      <w:bookmarkStart w:id="1005" w:name="_Toc346278088"/>
      <w:r w:rsidRPr="00911162">
        <w:rPr>
          <w:rFonts w:ascii="Tahoma" w:eastAsia="Times New Roman" w:hAnsi="Tahoma" w:cs="Tahoma"/>
          <w:color w:val="000000"/>
          <w:sz w:val="24"/>
          <w:szCs w:val="22"/>
        </w:rPr>
        <w:t>Licencias de Acceso de Cliente (CAL) y Licencias de Administración de</w:t>
      </w:r>
      <w:r w:rsidR="00BB5357" w:rsidRPr="00911162">
        <w:rPr>
          <w:rFonts w:ascii="Tahoma" w:eastAsia="Times New Roman" w:hAnsi="Tahoma" w:cs="Tahoma"/>
          <w:color w:val="000000"/>
          <w:sz w:val="24"/>
          <w:szCs w:val="22"/>
        </w:rPr>
        <w:t> </w:t>
      </w:r>
      <w:r w:rsidRPr="00911162">
        <w:rPr>
          <w:rFonts w:ascii="Tahoma" w:eastAsia="Times New Roman" w:hAnsi="Tahoma" w:cs="Tahoma"/>
          <w:color w:val="000000"/>
          <w:sz w:val="24"/>
          <w:szCs w:val="22"/>
        </w:rPr>
        <w:t>Cliente (ML)</w:t>
      </w:r>
      <w:bookmarkEnd w:id="1003"/>
      <w:bookmarkEnd w:id="1004"/>
      <w:bookmarkEnd w:id="1005"/>
    </w:p>
    <w:p w:rsidR="008A1637" w:rsidRPr="00911162" w:rsidRDefault="008A1637" w:rsidP="008A1637">
      <w:pPr>
        <w:pStyle w:val="AppendixFlushBulletedList"/>
        <w:tabs>
          <w:tab w:val="clear" w:pos="360"/>
        </w:tabs>
        <w:ind w:left="720" w:right="720" w:firstLine="0"/>
        <w:rPr>
          <w:rFonts w:ascii="Tahoma" w:hAnsi="Tahoma" w:cs="Tahoma"/>
        </w:rPr>
      </w:pPr>
    </w:p>
    <w:p w:rsidR="008A1637" w:rsidRPr="001A433F" w:rsidRDefault="008A1637" w:rsidP="002C1048">
      <w:pPr>
        <w:pStyle w:val="AppendixFlushBulletedList"/>
        <w:numPr>
          <w:ilvl w:val="0"/>
          <w:numId w:val="97"/>
        </w:numPr>
        <w:ind w:left="1440" w:right="720"/>
        <w:rPr>
          <w:rFonts w:ascii="Tahoma" w:hAnsi="Tahoma" w:cs="Tahoma"/>
          <w:lang w:val="it-IT"/>
        </w:rPr>
      </w:pPr>
      <w:r w:rsidRPr="001A433F">
        <w:rPr>
          <w:rFonts w:ascii="Tahoma" w:hAnsi="Tahoma" w:cs="Tahoma"/>
          <w:b/>
          <w:bCs/>
          <w:color w:val="000000"/>
          <w:sz w:val="18"/>
          <w:szCs w:val="18"/>
          <w:lang w:val="it-IT"/>
        </w:rPr>
        <w:t>Transición entre CAL de Usuario y CAL de Dispositivo</w:t>
      </w:r>
    </w:p>
    <w:p w:rsidR="008A1637" w:rsidRPr="001A433F" w:rsidRDefault="008A1637" w:rsidP="008806E8">
      <w:pPr>
        <w:pStyle w:val="AppendixBodyText"/>
        <w:numPr>
          <w:ilvl w:val="0"/>
          <w:numId w:val="98"/>
        </w:numPr>
        <w:spacing w:afterLines="60" w:after="144"/>
        <w:ind w:left="1800" w:right="720"/>
        <w:rPr>
          <w:rFonts w:ascii="Tahoma" w:hAnsi="Tahoma" w:cs="Tahoma"/>
          <w:lang w:val="it-IT"/>
        </w:rPr>
      </w:pPr>
      <w:r w:rsidRPr="001A433F">
        <w:rPr>
          <w:rFonts w:ascii="Tahoma" w:hAnsi="Tahoma" w:cs="Tahoma"/>
          <w:color w:val="000000"/>
          <w:sz w:val="18"/>
          <w:szCs w:val="18"/>
          <w:lang w:val="it-IT"/>
        </w:rPr>
        <w:t>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w:t>
      </w:r>
      <w:r w:rsidR="00BB5357"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Notas sobre productos </w:t>
      </w:r>
    </w:p>
    <w:p w:rsidR="008A1637" w:rsidRPr="001A433F" w:rsidRDefault="008A1637" w:rsidP="002C1048">
      <w:pPr>
        <w:pStyle w:val="AppendixFlushBulletedList"/>
        <w:numPr>
          <w:ilvl w:val="0"/>
          <w:numId w:val="97"/>
        </w:numPr>
        <w:ind w:left="1440" w:right="720"/>
        <w:rPr>
          <w:rFonts w:ascii="Tahoma" w:hAnsi="Tahoma" w:cs="Tahoma"/>
          <w:lang w:val="it-IT"/>
        </w:rPr>
      </w:pPr>
      <w:r w:rsidRPr="001A433F">
        <w:rPr>
          <w:rFonts w:ascii="Tahoma" w:hAnsi="Tahoma" w:cs="Tahoma"/>
          <w:b/>
          <w:bCs/>
          <w:color w:val="000000"/>
          <w:sz w:val="18"/>
          <w:szCs w:val="18"/>
          <w:lang w:val="it-IT"/>
        </w:rPr>
        <w:t>Transición entre ML de cliente de Usuario y OSE</w:t>
      </w:r>
    </w:p>
    <w:p w:rsidR="008A1637" w:rsidRPr="001A433F" w:rsidRDefault="008A1637" w:rsidP="008806E8">
      <w:pPr>
        <w:pStyle w:val="AppendixBodyText"/>
        <w:numPr>
          <w:ilvl w:val="0"/>
          <w:numId w:val="98"/>
        </w:numPr>
        <w:spacing w:afterLines="60" w:after="144"/>
        <w:ind w:left="1800" w:right="720"/>
        <w:rPr>
          <w:rFonts w:ascii="Tahoma" w:hAnsi="Tahoma" w:cs="Tahoma"/>
          <w:lang w:val="it-IT"/>
        </w:rPr>
      </w:pPr>
      <w:r w:rsidRPr="001A433F">
        <w:rPr>
          <w:rFonts w:ascii="Tahoma" w:hAnsi="Tahoma" w:cs="Tahoma"/>
          <w:color w:val="000000"/>
          <w:sz w:val="18"/>
          <w:szCs w:val="18"/>
          <w:lang w:val="it-IT"/>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rsidR="008A1637" w:rsidRPr="00911162" w:rsidRDefault="008A1637" w:rsidP="002C1048">
      <w:pPr>
        <w:pStyle w:val="AppendixFlushBulletedList"/>
        <w:numPr>
          <w:ilvl w:val="0"/>
          <w:numId w:val="97"/>
        </w:numPr>
        <w:ind w:left="1440" w:right="720"/>
        <w:rPr>
          <w:rFonts w:ascii="Tahoma" w:hAnsi="Tahoma" w:cs="Tahoma"/>
        </w:rPr>
      </w:pPr>
      <w:r w:rsidRPr="00911162">
        <w:rPr>
          <w:rFonts w:ascii="Tahoma" w:hAnsi="Tahoma" w:cs="Tahoma"/>
          <w:b/>
          <w:bCs/>
          <w:color w:val="000000"/>
          <w:sz w:val="18"/>
          <w:szCs w:val="18"/>
        </w:rPr>
        <w:t>En el momento de renovar</w:t>
      </w:r>
    </w:p>
    <w:p w:rsidR="008A1637" w:rsidRPr="00911162" w:rsidRDefault="008A1637" w:rsidP="008806E8">
      <w:pPr>
        <w:pStyle w:val="AppendixBodyText"/>
        <w:numPr>
          <w:ilvl w:val="0"/>
          <w:numId w:val="98"/>
        </w:numPr>
        <w:spacing w:afterLines="60" w:after="144"/>
        <w:ind w:left="1800" w:right="720"/>
        <w:rPr>
          <w:rFonts w:ascii="Tahoma" w:hAnsi="Tahoma" w:cs="Tahoma"/>
        </w:rPr>
      </w:pPr>
      <w:r w:rsidRPr="00911162">
        <w:rPr>
          <w:rFonts w:ascii="Tahoma" w:hAnsi="Tahoma" w:cs="Tahoma"/>
          <w:color w:val="000000"/>
          <w:sz w:val="18"/>
          <w:szCs w:val="18"/>
        </w:rPr>
        <w:t>Si las licencias CAL de Usuario y de Dispositivo están disponibles, los Clientes pueden renovar Software Assurance para ambos tipos de licencia. </w:t>
      </w:r>
      <w:r w:rsidRPr="001A433F">
        <w:rPr>
          <w:rFonts w:ascii="Tahoma" w:hAnsi="Tahoma" w:cs="Tahoma"/>
          <w:color w:val="000000"/>
          <w:sz w:val="18"/>
          <w:szCs w:val="18"/>
          <w:lang w:val="it-IT"/>
        </w:rPr>
        <w:t xml:space="preserve">Los Derechos de Uso de 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w:t>
      </w:r>
      <w:r w:rsidRPr="00911162">
        <w:rPr>
          <w:rFonts w:ascii="Tahoma" w:hAnsi="Tahoma" w:cs="Tahoma"/>
          <w:color w:val="000000"/>
          <w:sz w:val="18"/>
          <w:szCs w:val="18"/>
        </w:rPr>
        <w:t xml:space="preserve">Consulte las notas para obtener información de cada producto. </w:t>
      </w:r>
    </w:p>
    <w:p w:rsidR="008A1637" w:rsidRPr="00911162" w:rsidRDefault="008A1637" w:rsidP="002C1048">
      <w:pPr>
        <w:pStyle w:val="AppendixFlushBulletedList"/>
        <w:numPr>
          <w:ilvl w:val="0"/>
          <w:numId w:val="97"/>
        </w:numPr>
        <w:ind w:left="1440" w:right="720"/>
        <w:rPr>
          <w:rFonts w:ascii="Tahoma" w:hAnsi="Tahoma" w:cs="Tahoma"/>
        </w:rPr>
      </w:pPr>
      <w:r w:rsidRPr="00911162">
        <w:rPr>
          <w:rFonts w:ascii="Tahoma" w:hAnsi="Tahoma" w:cs="Tahoma"/>
          <w:b/>
          <w:bCs/>
          <w:color w:val="000000"/>
          <w:sz w:val="18"/>
          <w:szCs w:val="18"/>
        </w:rPr>
        <w:t>CAL excedentes</w:t>
      </w:r>
    </w:p>
    <w:p w:rsidR="008A1637" w:rsidRPr="00911162" w:rsidRDefault="008A1637" w:rsidP="008806E8">
      <w:pPr>
        <w:pStyle w:val="AppendixBodyText"/>
        <w:numPr>
          <w:ilvl w:val="0"/>
          <w:numId w:val="98"/>
        </w:numPr>
        <w:spacing w:afterLines="60" w:after="144"/>
        <w:ind w:left="1800" w:right="720"/>
        <w:rPr>
          <w:rFonts w:ascii="Tahoma" w:hAnsi="Tahoma" w:cs="Tahoma"/>
        </w:rPr>
      </w:pPr>
      <w:r w:rsidRPr="001A433F">
        <w:rPr>
          <w:rFonts w:ascii="Tahoma" w:hAnsi="Tahoma" w:cs="Tahoma"/>
          <w:color w:val="000000"/>
          <w:sz w:val="18"/>
          <w:szCs w:val="18"/>
          <w:lang w:val="it-IT"/>
        </w:rPr>
        <w:t xml:space="preserve">La transición entre CAL de Usuario y de Dispositivo, según lo permitido en este Contrato, podría originar CAL excedentes. Los Clientes pueden reasignar las CAL excedentes a medida que aumenta el número de usuarios o dispositivos. </w:t>
      </w:r>
      <w:r w:rsidRPr="00911162">
        <w:rPr>
          <w:rFonts w:ascii="Tahoma" w:hAnsi="Tahoma" w:cs="Tahoma"/>
          <w:color w:val="000000"/>
          <w:sz w:val="18"/>
          <w:szCs w:val="18"/>
        </w:rPr>
        <w:t>En el momento de renovar, los Clientes pueden optar por mantener Software Assurance en</w:t>
      </w:r>
      <w:r w:rsidR="003D0D40" w:rsidRPr="00911162">
        <w:rPr>
          <w:rFonts w:ascii="Tahoma" w:hAnsi="Tahoma" w:cs="Tahoma"/>
          <w:color w:val="000000"/>
          <w:sz w:val="18"/>
          <w:szCs w:val="18"/>
        </w:rPr>
        <w:t> </w:t>
      </w:r>
      <w:r w:rsidRPr="00911162">
        <w:rPr>
          <w:rFonts w:ascii="Tahoma" w:hAnsi="Tahoma" w:cs="Tahoma"/>
          <w:color w:val="000000"/>
          <w:sz w:val="18"/>
          <w:szCs w:val="18"/>
        </w:rPr>
        <w:t xml:space="preserve">las CAL excedentes. Posteriormente, los Clientes no podrán renovar Software Assurance en ninguna CAL excedente cuya cobertura haya expirado. </w:t>
      </w:r>
    </w:p>
    <w:p w:rsidR="008A1637" w:rsidRPr="00911162" w:rsidRDefault="008A1637" w:rsidP="002C1048">
      <w:pPr>
        <w:pStyle w:val="AppendixFlushBulletedList"/>
        <w:numPr>
          <w:ilvl w:val="0"/>
          <w:numId w:val="97"/>
        </w:numPr>
        <w:ind w:left="1440" w:right="720"/>
        <w:rPr>
          <w:rFonts w:ascii="Tahoma" w:hAnsi="Tahoma" w:cs="Tahoma"/>
        </w:rPr>
      </w:pPr>
      <w:r w:rsidRPr="00911162">
        <w:rPr>
          <w:rFonts w:ascii="Tahoma" w:hAnsi="Tahoma" w:cs="Tahoma"/>
          <w:b/>
          <w:bCs/>
          <w:color w:val="000000"/>
          <w:sz w:val="18"/>
          <w:szCs w:val="18"/>
        </w:rPr>
        <w:t>ML excedentes</w:t>
      </w:r>
    </w:p>
    <w:p w:rsidR="008A1637" w:rsidRPr="001A433F" w:rsidRDefault="008A1637" w:rsidP="008806E8">
      <w:pPr>
        <w:pStyle w:val="AppendixBodyText"/>
        <w:numPr>
          <w:ilvl w:val="0"/>
          <w:numId w:val="98"/>
        </w:numPr>
        <w:spacing w:afterLines="60" w:after="144"/>
        <w:ind w:left="1800" w:right="720"/>
        <w:rPr>
          <w:rFonts w:ascii="Tahoma" w:hAnsi="Tahoma" w:cs="Tahoma"/>
          <w:lang w:val="it-IT"/>
        </w:rPr>
      </w:pPr>
      <w:r w:rsidRPr="001A433F">
        <w:rPr>
          <w:rFonts w:ascii="Tahoma" w:hAnsi="Tahoma" w:cs="Tahoma"/>
          <w:color w:val="000000"/>
          <w:sz w:val="18"/>
          <w:szCs w:val="18"/>
          <w:lang w:val="it-IT"/>
        </w:rPr>
        <w:t>La transición entre ML de Usuario y OSE, según lo permitido en este Contrato, podría originar un excedente de ML. Los Clientes pueden reasignar las ML excedentes a</w:t>
      </w:r>
      <w:r w:rsidR="003D0D40"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medida que aumenta el número de usuarios u OSE administrados. En el momento de renovar, los Clientes pueden optar por mantener Software Assurance en las ML excedentes. Posteriormente, los Clientes no podrán renovar Software Assurance en ninguna ML excedente cuya cobertura haya expirado. </w:t>
      </w:r>
    </w:p>
    <w:p w:rsidR="008A1637" w:rsidRPr="00911162" w:rsidRDefault="008A1637" w:rsidP="002C1048">
      <w:pPr>
        <w:pStyle w:val="AppendixFlushBulletedList"/>
        <w:numPr>
          <w:ilvl w:val="0"/>
          <w:numId w:val="97"/>
        </w:numPr>
        <w:ind w:left="1440" w:right="720"/>
        <w:rPr>
          <w:rFonts w:ascii="Tahoma" w:hAnsi="Tahoma" w:cs="Tahoma"/>
        </w:rPr>
      </w:pPr>
      <w:r w:rsidRPr="00911162">
        <w:rPr>
          <w:rFonts w:ascii="Tahoma" w:hAnsi="Tahoma" w:cs="Tahoma"/>
          <w:b/>
          <w:bCs/>
          <w:color w:val="000000"/>
          <w:sz w:val="18"/>
          <w:szCs w:val="18"/>
        </w:rPr>
        <w:t>Prueba de Licencias</w:t>
      </w:r>
    </w:p>
    <w:p w:rsidR="007022C1" w:rsidRPr="00911162" w:rsidRDefault="008A1637" w:rsidP="00944EE1">
      <w:pPr>
        <w:pStyle w:val="AppendixBodyText"/>
        <w:numPr>
          <w:ilvl w:val="0"/>
          <w:numId w:val="98"/>
        </w:numPr>
        <w:spacing w:after="0"/>
        <w:ind w:left="1800" w:right="720"/>
        <w:rPr>
          <w:rFonts w:ascii="Tahoma" w:hAnsi="Tahoma" w:cs="Tahoma"/>
        </w:rPr>
      </w:pPr>
      <w:r w:rsidRPr="00911162">
        <w:rPr>
          <w:rFonts w:ascii="Tahoma" w:hAnsi="Tahoma" w:cs="Tahoma"/>
          <w:color w:val="000000"/>
          <w:sz w:val="18"/>
          <w:szCs w:val="18"/>
        </w:rPr>
        <w:t>Esta Lista de Productos, los registros de Software Assurance de los Clientes y las CAL subyacentes constituyen la prueba del derecho a migrar y utilizar CAL de Usuario. Esta Lista de Productos, los registros de Software Assurance de los Clientes y las ML subyacentes constituyen la prueba del derecho a migrar y utilizar ML.</w:t>
      </w:r>
    </w:p>
    <w:p w:rsidR="007022C1" w:rsidRPr="00911162" w:rsidRDefault="007022C1" w:rsidP="00944EE1">
      <w:pPr>
        <w:pStyle w:val="AppendixBodyText"/>
        <w:spacing w:after="0"/>
        <w:ind w:right="720"/>
        <w:rPr>
          <w:rFonts w:ascii="Tahoma" w:hAnsi="Tahoma" w:cs="Tahoma"/>
          <w:sz w:val="18"/>
          <w:szCs w:val="18"/>
        </w:rPr>
      </w:pPr>
    </w:p>
    <w:p w:rsidR="008A1637" w:rsidRPr="00911162" w:rsidRDefault="008A1637" w:rsidP="008A1637">
      <w:pPr>
        <w:pStyle w:val="Heading3"/>
        <w:ind w:right="720"/>
        <w:rPr>
          <w:rFonts w:ascii="Tahoma" w:hAnsi="Tahoma" w:cs="Tahoma"/>
        </w:rPr>
      </w:pPr>
      <w:bookmarkStart w:id="1006" w:name="_Toc323159782"/>
      <w:bookmarkStart w:id="1007" w:name="_Toc336338251"/>
      <w:bookmarkStart w:id="1008" w:name="_Toc346278089"/>
      <w:r w:rsidRPr="00911162">
        <w:rPr>
          <w:rFonts w:ascii="Tahoma" w:hAnsi="Tahoma" w:cs="Tahoma"/>
          <w:sz w:val="24"/>
          <w:szCs w:val="22"/>
        </w:rPr>
        <w:t>Restricciones de Controles EI</w:t>
      </w:r>
      <w:bookmarkEnd w:id="1006"/>
      <w:bookmarkEnd w:id="1007"/>
      <w:bookmarkEnd w:id="1008"/>
    </w:p>
    <w:p w:rsidR="008A1637" w:rsidRPr="00911162" w:rsidRDefault="008A1637" w:rsidP="008A1637">
      <w:pPr>
        <w:ind w:right="720"/>
        <w:rPr>
          <w:rFonts w:cs="Tahoma"/>
        </w:rPr>
      </w:pPr>
    </w:p>
    <w:p w:rsidR="008A1637" w:rsidRPr="00911162" w:rsidRDefault="008A1637" w:rsidP="008A1637">
      <w:pPr>
        <w:pStyle w:val="AppendixBodyText"/>
        <w:ind w:right="720"/>
        <w:rPr>
          <w:rFonts w:ascii="Tahoma" w:hAnsi="Tahoma" w:cs="Tahoma"/>
        </w:rPr>
      </w:pPr>
      <w:r w:rsidRPr="00911162">
        <w:rPr>
          <w:rFonts w:ascii="Tahoma" w:hAnsi="Tahoma" w:cs="Tahoma"/>
          <w:sz w:val="18"/>
        </w:rPr>
        <w:t xml:space="preserve">La exportación de determinados productos de Microsoft desde Estados Unidos se rige por los </w:t>
      </w:r>
      <w:r w:rsidR="008806E8" w:rsidRPr="00911162">
        <w:rPr>
          <w:rFonts w:ascii="Tahoma" w:hAnsi="Tahoma" w:cs="Tahoma"/>
          <w:sz w:val="18"/>
        </w:rPr>
        <w:t>“</w:t>
      </w:r>
      <w:r w:rsidRPr="00911162">
        <w:rPr>
          <w:rFonts w:ascii="Tahoma" w:hAnsi="Tahoma" w:cs="Tahoma"/>
          <w:sz w:val="18"/>
        </w:rPr>
        <w:t>Controles EI</w:t>
      </w:r>
      <w:r w:rsidR="008806E8" w:rsidRPr="00911162">
        <w:rPr>
          <w:rFonts w:ascii="Tahoma" w:hAnsi="Tahoma" w:cs="Tahoma"/>
          <w:sz w:val="18"/>
        </w:rPr>
        <w:t>”</w:t>
      </w:r>
      <w:r w:rsidRPr="00911162">
        <w:rPr>
          <w:rFonts w:ascii="Tahoma" w:hAnsi="Tahoma" w:cs="Tahoma"/>
          <w:sz w:val="18"/>
        </w:rPr>
        <w:t xml:space="preserve"> de las Normas de la Administración de Exportaciones (EAR, 15 CFR 730-744) del Ministerio de Comercio de</w:t>
      </w:r>
      <w:r w:rsidR="003D0D40" w:rsidRPr="00911162">
        <w:rPr>
          <w:rFonts w:ascii="Tahoma" w:hAnsi="Tahoma" w:cs="Tahoma"/>
          <w:sz w:val="18"/>
        </w:rPr>
        <w:t> </w:t>
      </w:r>
      <w:r w:rsidRPr="00911162">
        <w:rPr>
          <w:rFonts w:ascii="Tahoma" w:hAnsi="Tahoma" w:cs="Tahoma"/>
          <w:sz w:val="18"/>
        </w:rPr>
        <w:t xml:space="preserve">EE. UU., Dirección de Administración de Exportaciones (BXA). Para obtener más información, visite: </w:t>
      </w:r>
      <w:hyperlink r:id="rId25" w:history="1">
        <w:r w:rsidRPr="00911162">
          <w:rPr>
            <w:rStyle w:val="Hyperlink"/>
            <w:rFonts w:ascii="Tahoma" w:hAnsi="Tahoma" w:cs="Tahoma"/>
            <w:sz w:val="18"/>
          </w:rPr>
          <w:t>www.microsoft.com/products/exporting/basics.htm</w:t>
        </w:r>
      </w:hyperlink>
    </w:p>
    <w:p w:rsidR="008A1637" w:rsidRPr="00911162" w:rsidRDefault="008A1637" w:rsidP="008A1637">
      <w:pPr>
        <w:rPr>
          <w:rFonts w:cs="Tahoma"/>
        </w:rPr>
      </w:pPr>
    </w:p>
    <w:p w:rsidR="008A1637" w:rsidRPr="00911162" w:rsidRDefault="008A1637" w:rsidP="00944EE1">
      <w:pPr>
        <w:pStyle w:val="Heading3"/>
        <w:spacing w:after="60"/>
        <w:ind w:right="720"/>
        <w:rPr>
          <w:rFonts w:ascii="Tahoma" w:hAnsi="Tahoma" w:cs="Tahoma"/>
        </w:rPr>
      </w:pPr>
      <w:bookmarkStart w:id="1009" w:name="_Toc323159783"/>
      <w:bookmarkStart w:id="1010" w:name="_Toc336338252"/>
      <w:bookmarkStart w:id="1011" w:name="_Toc346278090"/>
      <w:r w:rsidRPr="00911162">
        <w:rPr>
          <w:rFonts w:ascii="Tahoma" w:hAnsi="Tahoma" w:cs="Tahoma"/>
          <w:bCs/>
        </w:rPr>
        <w:lastRenderedPageBreak/>
        <w:t>Paquetes Multilingüe (MLP), Funcionalidad de Interfaz de Usuario Multilingüe (MUI) y Derechos de Nuevas Versiones de Idiomas</w:t>
      </w:r>
      <w:bookmarkEnd w:id="1009"/>
      <w:bookmarkEnd w:id="1010"/>
      <w:bookmarkEnd w:id="1011"/>
    </w:p>
    <w:p w:rsidR="008A1637" w:rsidRPr="001A433F" w:rsidRDefault="008A1637" w:rsidP="008A1637">
      <w:pPr>
        <w:rPr>
          <w:rFonts w:cs="Tahoma"/>
          <w:lang w:val="it-IT"/>
        </w:rPr>
      </w:pPr>
      <w:r w:rsidRPr="00911162">
        <w:rPr>
          <w:rFonts w:cs="Tahoma"/>
        </w:rPr>
        <w:t xml:space="preserve">Los MLP y las MUI permiten que los Clientes ejecuten y cambien entre distintas versiones de idiomas de los productos licenciados. </w:t>
      </w:r>
      <w:r w:rsidRPr="001A433F">
        <w:rPr>
          <w:rFonts w:cs="Tahoma"/>
          <w:lang w:val="it-IT"/>
        </w:rPr>
        <w:t>El derecho a utilizar MLP y MUI varía según el producto, el programa y el tipo de licencia.</w:t>
      </w:r>
      <w:r w:rsidR="008806E8" w:rsidRPr="001A433F">
        <w:rPr>
          <w:rFonts w:cs="Tahoma"/>
          <w:lang w:val="it-IT"/>
        </w:rPr>
        <w:t xml:space="preserve"> </w:t>
      </w:r>
    </w:p>
    <w:p w:rsidR="008A1637" w:rsidRPr="001A433F" w:rsidRDefault="008A1637" w:rsidP="008A1637">
      <w:pPr>
        <w:pStyle w:val="Heading3"/>
        <w:ind w:right="720"/>
        <w:rPr>
          <w:rFonts w:ascii="Tahoma" w:hAnsi="Tahoma" w:cs="Tahoma"/>
          <w:b w:val="0"/>
          <w:sz w:val="18"/>
          <w:szCs w:val="18"/>
          <w:lang w:val="it-IT"/>
        </w:rPr>
      </w:pPr>
    </w:p>
    <w:p w:rsidR="008A1637" w:rsidRPr="001A433F" w:rsidRDefault="008A1637" w:rsidP="007022C1">
      <w:pPr>
        <w:numPr>
          <w:ilvl w:val="0"/>
          <w:numId w:val="17"/>
        </w:numPr>
        <w:tabs>
          <w:tab w:val="left" w:pos="1440"/>
        </w:tabs>
        <w:spacing w:after="60"/>
        <w:rPr>
          <w:rFonts w:cs="Tahoma"/>
          <w:lang w:val="it-IT"/>
        </w:rPr>
      </w:pPr>
      <w:r w:rsidRPr="001A433F">
        <w:rPr>
          <w:rFonts w:cs="Tahoma"/>
          <w:lang w:val="it-IT"/>
        </w:rPr>
        <w:t>En el caso de la mayoría de los productos de servidor (por ejemplo, Windows Server), la MUI se</w:t>
      </w:r>
      <w:r w:rsidR="003D0D40" w:rsidRPr="001A433F">
        <w:rPr>
          <w:rFonts w:cs="Tahoma"/>
          <w:lang w:val="it-IT"/>
        </w:rPr>
        <w:t> </w:t>
      </w:r>
      <w:r w:rsidRPr="001A433F">
        <w:rPr>
          <w:rFonts w:cs="Tahoma"/>
          <w:lang w:val="it-IT"/>
        </w:rPr>
        <w:t>incluye con el producto básico. Los Clientes con licencia de dichos productos podrán utilizar la</w:t>
      </w:r>
      <w:r w:rsidR="003D0D40" w:rsidRPr="001A433F">
        <w:rPr>
          <w:rFonts w:cs="Tahoma"/>
          <w:lang w:val="it-IT"/>
        </w:rPr>
        <w:t> </w:t>
      </w:r>
      <w:r w:rsidRPr="001A433F">
        <w:rPr>
          <w:rFonts w:cs="Tahoma"/>
          <w:lang w:val="it-IT"/>
        </w:rPr>
        <w:t>MUI</w:t>
      </w:r>
      <w:r w:rsidR="003D0D40" w:rsidRPr="001A433F">
        <w:rPr>
          <w:rFonts w:cs="Tahoma"/>
          <w:lang w:val="it-IT"/>
        </w:rPr>
        <w:t> </w:t>
      </w:r>
      <w:r w:rsidRPr="001A433F">
        <w:rPr>
          <w:rFonts w:cs="Tahoma"/>
          <w:lang w:val="it-IT"/>
        </w:rPr>
        <w:t>sujeto a los derechos de uso de dichos productos.</w:t>
      </w:r>
      <w:r w:rsidR="008806E8" w:rsidRPr="001A433F">
        <w:rPr>
          <w:rFonts w:cs="Tahoma"/>
          <w:lang w:val="it-IT"/>
        </w:rPr>
        <w:t xml:space="preserve"> </w:t>
      </w:r>
    </w:p>
    <w:p w:rsidR="008A1637" w:rsidRPr="001A433F" w:rsidRDefault="008A1637" w:rsidP="007022C1">
      <w:pPr>
        <w:numPr>
          <w:ilvl w:val="0"/>
          <w:numId w:val="17"/>
        </w:numPr>
        <w:tabs>
          <w:tab w:val="left" w:pos="1440"/>
        </w:tabs>
        <w:spacing w:after="60"/>
        <w:rPr>
          <w:rFonts w:cs="Tahoma"/>
          <w:lang w:val="it-IT"/>
        </w:rPr>
      </w:pPr>
      <w:r w:rsidRPr="001A433F">
        <w:rPr>
          <w:rFonts w:cs="Tahoma"/>
          <w:szCs w:val="18"/>
          <w:lang w:val="it-IT"/>
        </w:rPr>
        <w:t>E</w:t>
      </w:r>
      <w:r w:rsidRPr="001A433F">
        <w:rPr>
          <w:rFonts w:cs="Tahoma"/>
          <w:lang w:val="it-IT"/>
        </w:rPr>
        <w:t>n el caso de los productos y conjuntos de programas de Office System (excepto servidores), a</w:t>
      </w:r>
      <w:r w:rsidR="003D0D40" w:rsidRPr="001A433F">
        <w:rPr>
          <w:rFonts w:cs="Tahoma"/>
          <w:lang w:val="it-IT"/>
        </w:rPr>
        <w:t> </w:t>
      </w:r>
      <w:r w:rsidRPr="001A433F">
        <w:rPr>
          <w:rFonts w:cs="Tahoma"/>
          <w:lang w:val="it-IT"/>
        </w:rPr>
        <w:t>partir del 1 de octubre de 2008, el derecho a utilizar el MLP está disponible para los Clientes con</w:t>
      </w:r>
      <w:r w:rsidR="003D0D40" w:rsidRPr="001A433F">
        <w:rPr>
          <w:rFonts w:cs="Tahoma"/>
          <w:lang w:val="it-IT"/>
        </w:rPr>
        <w:t> </w:t>
      </w:r>
      <w:r w:rsidRPr="001A433F">
        <w:rPr>
          <w:rFonts w:cs="Tahoma"/>
          <w:lang w:val="it-IT"/>
        </w:rPr>
        <w:t>cobertura de Software Assurance activa en licencias cualificadas (para obtener información adicional, consulte la Sección 6). En determinados programas (por ejemplo, Select), los MLP para</w:t>
      </w:r>
      <w:r w:rsidR="003D0D40" w:rsidRPr="001A433F">
        <w:rPr>
          <w:rFonts w:cs="Tahoma"/>
          <w:lang w:val="it-IT"/>
        </w:rPr>
        <w:t> </w:t>
      </w:r>
      <w:r w:rsidRPr="001A433F">
        <w:rPr>
          <w:rFonts w:cs="Tahoma"/>
          <w:lang w:val="it-IT"/>
        </w:rPr>
        <w:t xml:space="preserve">productos y conjuntos de programas de Office System siguen estando disponibles de forma independiente y fuera de Software Assurance. </w:t>
      </w:r>
    </w:p>
    <w:p w:rsidR="008A1637" w:rsidRPr="00911162" w:rsidRDefault="008A1637" w:rsidP="007022C1">
      <w:pPr>
        <w:numPr>
          <w:ilvl w:val="0"/>
          <w:numId w:val="17"/>
        </w:numPr>
        <w:spacing w:after="60"/>
        <w:rPr>
          <w:rFonts w:cs="Tahoma"/>
        </w:rPr>
      </w:pPr>
      <w:r w:rsidRPr="00911162">
        <w:rPr>
          <w:rFonts w:cs="Tahoma"/>
        </w:rPr>
        <w:t>En el caso de Windows 8, la MUI se incluye con Windows 8 Pro.</w:t>
      </w:r>
      <w:r w:rsidR="008806E8" w:rsidRPr="00911162">
        <w:rPr>
          <w:rFonts w:cs="Tahoma"/>
        </w:rPr>
        <w:t xml:space="preserve"> </w:t>
      </w:r>
    </w:p>
    <w:p w:rsidR="008A1637" w:rsidRPr="00911162" w:rsidRDefault="008A1637" w:rsidP="008A1637">
      <w:pPr>
        <w:rPr>
          <w:rFonts w:cs="Tahoma"/>
        </w:rPr>
      </w:pPr>
    </w:p>
    <w:p w:rsidR="008A1637" w:rsidRPr="00911162" w:rsidRDefault="008A1637" w:rsidP="008A1637">
      <w:pPr>
        <w:rPr>
          <w:rFonts w:cs="Tahoma"/>
        </w:rPr>
      </w:pPr>
      <w:r w:rsidRPr="00911162">
        <w:rPr>
          <w:rFonts w:cs="Tahoma"/>
        </w:rPr>
        <w:t>Las versiones de idiomas con las que los Clientes pueden utilizar las MUI y los MLP varían según el programa, el</w:t>
      </w:r>
      <w:r w:rsidR="003D0D40" w:rsidRPr="00911162">
        <w:rPr>
          <w:rFonts w:cs="Tahoma"/>
        </w:rPr>
        <w:t> </w:t>
      </w:r>
      <w:r w:rsidRPr="00911162">
        <w:rPr>
          <w:rFonts w:cs="Tahoma"/>
        </w:rPr>
        <w:t>producto y la región.</w:t>
      </w:r>
      <w:r w:rsidR="008806E8" w:rsidRPr="00911162">
        <w:rPr>
          <w:rFonts w:cs="Tahoma"/>
        </w:rPr>
        <w:t xml:space="preserve"> </w:t>
      </w:r>
    </w:p>
    <w:p w:rsidR="008A1637" w:rsidRPr="00911162" w:rsidRDefault="008A1637" w:rsidP="008A1637">
      <w:pPr>
        <w:pStyle w:val="Heading3"/>
        <w:ind w:right="720"/>
        <w:rPr>
          <w:rFonts w:ascii="Tahoma" w:hAnsi="Tahoma" w:cs="Tahoma"/>
          <w:b w:val="0"/>
          <w:sz w:val="18"/>
          <w:szCs w:val="18"/>
        </w:rPr>
      </w:pPr>
    </w:p>
    <w:p w:rsidR="008A1637" w:rsidRPr="00911162" w:rsidRDefault="008A1637" w:rsidP="00024C3C">
      <w:pPr>
        <w:numPr>
          <w:ilvl w:val="0"/>
          <w:numId w:val="18"/>
        </w:numPr>
        <w:tabs>
          <w:tab w:val="clear" w:pos="1080"/>
          <w:tab w:val="num" w:pos="1440"/>
        </w:tabs>
        <w:ind w:left="1440"/>
        <w:rPr>
          <w:rFonts w:cs="Tahoma"/>
        </w:rPr>
      </w:pPr>
      <w:r w:rsidRPr="00911162">
        <w:rPr>
          <w:rFonts w:cs="Tahoma"/>
        </w:rPr>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w:t>
      </w:r>
      <w:r w:rsidRPr="00911162">
        <w:rPr>
          <w:rFonts w:cs="Tahoma"/>
          <w:b/>
        </w:rPr>
        <w:t xml:space="preserve"> </w:t>
      </w:r>
      <w:r w:rsidRPr="00911162">
        <w:rPr>
          <w:rFonts w:cs="Tahoma"/>
          <w:b/>
          <w:u w:val="single"/>
        </w:rPr>
        <w:t>en todas las versiones de idiomas</w:t>
      </w:r>
      <w:r w:rsidRPr="00911162">
        <w:rPr>
          <w:rFonts w:cs="Tahoma"/>
          <w:b/>
        </w:rPr>
        <w:t xml:space="preserve">, </w:t>
      </w:r>
      <w:r w:rsidRPr="00911162">
        <w:rPr>
          <w:rFonts w:cs="Tahoma"/>
        </w:rPr>
        <w:t>a</w:t>
      </w:r>
      <w:r w:rsidR="003D0D40" w:rsidRPr="00911162">
        <w:rPr>
          <w:rFonts w:cs="Tahoma"/>
        </w:rPr>
        <w:t> </w:t>
      </w:r>
      <w:r w:rsidRPr="00911162">
        <w:rPr>
          <w:rFonts w:cs="Tahoma"/>
        </w:rPr>
        <w:t xml:space="preserve">pesar de las limitaciones establecidas en dichos contratos respecto al uso de determinados idiomas. </w:t>
      </w:r>
    </w:p>
    <w:p w:rsidR="008A1637" w:rsidRPr="00911162" w:rsidRDefault="008A1637" w:rsidP="008A1637">
      <w:pPr>
        <w:pStyle w:val="Heading3"/>
        <w:ind w:right="720"/>
        <w:rPr>
          <w:rFonts w:ascii="Tahoma" w:hAnsi="Tahoma" w:cs="Tahoma"/>
          <w:b w:val="0"/>
          <w:sz w:val="18"/>
          <w:szCs w:val="18"/>
        </w:rPr>
      </w:pPr>
    </w:p>
    <w:p w:rsidR="008A1637" w:rsidRPr="001A433F" w:rsidRDefault="008A1637" w:rsidP="003C6694">
      <w:pPr>
        <w:rPr>
          <w:rFonts w:cs="Tahoma"/>
          <w:lang w:val="it-IT"/>
        </w:rPr>
      </w:pPr>
      <w:r w:rsidRPr="001A433F">
        <w:rPr>
          <w:rFonts w:cs="Tahoma"/>
          <w:lang w:val="it-IT"/>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8806E8" w:rsidRPr="001A433F">
        <w:rPr>
          <w:rFonts w:cs="Tahoma"/>
          <w:lang w:val="it-IT"/>
        </w:rPr>
        <w:t xml:space="preserve"> </w:t>
      </w:r>
      <w:r w:rsidRPr="001A433F">
        <w:rPr>
          <w:rFonts w:cs="Tahoma"/>
          <w:lang w:val="it-IT"/>
        </w:rPr>
        <w:t>Los</w:t>
      </w:r>
      <w:r w:rsidR="003C6694">
        <w:rPr>
          <w:rFonts w:cs="Tahoma"/>
          <w:lang w:val="it-IT"/>
        </w:rPr>
        <w:t> </w:t>
      </w:r>
      <w:r w:rsidRPr="001A433F">
        <w:rPr>
          <w:rFonts w:cs="Tahoma"/>
          <w:lang w:val="it-IT"/>
        </w:rPr>
        <w:t>Clientes deben revisar su Contrato de Licencias o ponerse en contacto con su Revendedor o Gestor de Cuentas de</w:t>
      </w:r>
      <w:r w:rsidR="003D0D40" w:rsidRPr="001A433F">
        <w:rPr>
          <w:rFonts w:cs="Tahoma"/>
          <w:lang w:val="it-IT"/>
        </w:rPr>
        <w:t> </w:t>
      </w:r>
      <w:r w:rsidRPr="001A433F">
        <w:rPr>
          <w:rFonts w:cs="Tahoma"/>
          <w:lang w:val="it-IT"/>
        </w:rPr>
        <w:t xml:space="preserve">Microsoft para obtener información adicional sobre su derecho a utilizar otros idiomas. </w:t>
      </w:r>
    </w:p>
    <w:p w:rsidR="008A1637" w:rsidRPr="001A433F" w:rsidRDefault="008A1637" w:rsidP="008A1637">
      <w:pPr>
        <w:rPr>
          <w:rFonts w:cs="Tahoma"/>
          <w:lang w:val="it-IT"/>
        </w:rPr>
      </w:pPr>
    </w:p>
    <w:p w:rsidR="007022C1" w:rsidRPr="001A433F" w:rsidRDefault="007022C1" w:rsidP="008A1637">
      <w:pPr>
        <w:rPr>
          <w:rFonts w:cs="Tahoma"/>
          <w:lang w:val="it-IT"/>
        </w:rPr>
      </w:pPr>
    </w:p>
    <w:p w:rsidR="008A1637" w:rsidRPr="00911162" w:rsidRDefault="008A1637" w:rsidP="007022C1">
      <w:pPr>
        <w:pStyle w:val="Heading2"/>
        <w:ind w:left="0"/>
        <w:rPr>
          <w:rFonts w:ascii="Tahoma" w:hAnsi="Tahoma" w:cs="Tahoma"/>
        </w:rPr>
      </w:pPr>
      <w:bookmarkStart w:id="1012" w:name="_Toc323159784"/>
      <w:bookmarkStart w:id="1013" w:name="_Toc336338253"/>
      <w:bookmarkStart w:id="1014" w:name="_Toc346278091"/>
      <w:r w:rsidRPr="00911162">
        <w:rPr>
          <w:rFonts w:ascii="Tahoma" w:hAnsi="Tahoma" w:cs="Tahoma"/>
        </w:rPr>
        <w:t>Licencias de Plataforma Independiente</w:t>
      </w:r>
      <w:bookmarkEnd w:id="1012"/>
      <w:bookmarkEnd w:id="1013"/>
      <w:bookmarkEnd w:id="1014"/>
    </w:p>
    <w:p w:rsidR="008A1637" w:rsidRPr="00911162" w:rsidRDefault="008A1637" w:rsidP="007022C1">
      <w:pPr>
        <w:tabs>
          <w:tab w:val="num" w:pos="0"/>
        </w:tabs>
        <w:ind w:right="720"/>
        <w:rPr>
          <w:rFonts w:cs="Tahoma"/>
        </w:rPr>
      </w:pPr>
    </w:p>
    <w:p w:rsidR="008A1637" w:rsidRPr="001A433F" w:rsidRDefault="008A1637" w:rsidP="007022C1">
      <w:pPr>
        <w:pStyle w:val="AppendixBodyText"/>
        <w:spacing w:after="0"/>
        <w:ind w:right="720"/>
        <w:rPr>
          <w:rFonts w:ascii="Tahoma" w:hAnsi="Tahoma" w:cs="Tahoma"/>
          <w:spacing w:val="-4"/>
          <w:sz w:val="18"/>
          <w:szCs w:val="18"/>
          <w:lang w:val="it-IT"/>
        </w:rPr>
      </w:pPr>
      <w:r w:rsidRPr="00911162">
        <w:rPr>
          <w:rFonts w:ascii="Tahoma" w:hAnsi="Tahoma" w:cs="Tahoma"/>
          <w:color w:val="000000"/>
          <w:spacing w:val="-4"/>
          <w:sz w:val="18"/>
          <w:szCs w:val="18"/>
        </w:rPr>
        <w:t xml:space="preserve">Microsoft Office Standard, Office Professional Plus, Word, Excel, PowerPoint, Outlook, Lync, Office para Mac, Word para Mac, Excel para Mac, PowerPoint para Mac, Lync para Mac y Outlook para Mac son licencias de </w:t>
      </w:r>
      <w:r w:rsidR="008806E8" w:rsidRPr="00911162">
        <w:rPr>
          <w:rFonts w:ascii="Tahoma" w:hAnsi="Tahoma" w:cs="Tahoma"/>
          <w:color w:val="000000"/>
          <w:spacing w:val="-4"/>
          <w:sz w:val="18"/>
          <w:szCs w:val="18"/>
        </w:rPr>
        <w:t>“</w:t>
      </w:r>
      <w:r w:rsidRPr="00911162">
        <w:rPr>
          <w:rFonts w:ascii="Tahoma" w:hAnsi="Tahoma" w:cs="Tahoma"/>
          <w:color w:val="000000"/>
          <w:spacing w:val="-4"/>
          <w:sz w:val="18"/>
          <w:szCs w:val="18"/>
        </w:rPr>
        <w:t>plataforma independiente</w:t>
      </w:r>
      <w:r w:rsidR="008806E8" w:rsidRPr="00911162">
        <w:rPr>
          <w:rFonts w:ascii="Tahoma" w:hAnsi="Tahoma" w:cs="Tahoma"/>
          <w:color w:val="000000"/>
          <w:spacing w:val="-4"/>
          <w:sz w:val="18"/>
          <w:szCs w:val="18"/>
        </w:rPr>
        <w:t>”</w:t>
      </w:r>
      <w:r w:rsidRPr="00911162">
        <w:rPr>
          <w:rFonts w:ascii="Tahoma" w:hAnsi="Tahoma" w:cs="Tahoma"/>
          <w:color w:val="000000"/>
          <w:spacing w:val="-4"/>
          <w:sz w:val="18"/>
          <w:szCs w:val="18"/>
        </w:rPr>
        <w:t>. </w:t>
      </w:r>
      <w:r w:rsidRPr="001A433F">
        <w:rPr>
          <w:rFonts w:ascii="Tahoma" w:hAnsi="Tahoma" w:cs="Tahoma"/>
          <w:color w:val="000000"/>
          <w:spacing w:val="-4"/>
          <w:sz w:val="18"/>
          <w:szCs w:val="18"/>
          <w:lang w:val="it-IT"/>
        </w:rPr>
        <w:t>Una licencia de plataforma independiente permite el uso de un producto en cualquier plataforma informática (por ejemplo, PC, Macintosh) en que el software se ejecuta, siempre que la</w:t>
      </w:r>
      <w:r w:rsidR="003D0D40" w:rsidRPr="001A433F">
        <w:rPr>
          <w:rFonts w:ascii="Tahoma" w:hAnsi="Tahoma" w:cs="Tahoma"/>
          <w:color w:val="000000"/>
          <w:spacing w:val="-4"/>
          <w:sz w:val="18"/>
          <w:szCs w:val="18"/>
          <w:lang w:val="it-IT"/>
        </w:rPr>
        <w:t> </w:t>
      </w:r>
      <w:r w:rsidRPr="001A433F">
        <w:rPr>
          <w:rFonts w:ascii="Tahoma" w:hAnsi="Tahoma" w:cs="Tahoma"/>
          <w:color w:val="000000"/>
          <w:spacing w:val="-4"/>
          <w:sz w:val="18"/>
          <w:szCs w:val="18"/>
          <w:lang w:val="it-IT"/>
        </w:rPr>
        <w:t>versión utilizada sea la misma o anterior a la versión original licenciada. Por ejemplo, un cliente licenciado para Office</w:t>
      </w:r>
      <w:r w:rsidR="003D0D40" w:rsidRPr="001A433F">
        <w:rPr>
          <w:rFonts w:ascii="Tahoma" w:hAnsi="Tahoma" w:cs="Tahoma"/>
          <w:color w:val="000000"/>
          <w:spacing w:val="-4"/>
          <w:sz w:val="18"/>
          <w:szCs w:val="18"/>
          <w:lang w:val="it-IT"/>
        </w:rPr>
        <w:t> </w:t>
      </w:r>
      <w:r w:rsidRPr="001A433F">
        <w:rPr>
          <w:rFonts w:ascii="Tahoma" w:hAnsi="Tahoma" w:cs="Tahoma"/>
          <w:color w:val="000000"/>
          <w:spacing w:val="-4"/>
          <w:sz w:val="18"/>
          <w:szCs w:val="18"/>
          <w:lang w:val="it-IT"/>
        </w:rPr>
        <w:t>para Mac Standard 2011 puede utilizar dicha licencia para ejecutar Office Standard 2010 para</w:t>
      </w:r>
      <w:r w:rsidR="003D0D40" w:rsidRPr="001A433F">
        <w:rPr>
          <w:rFonts w:ascii="Tahoma" w:hAnsi="Tahoma" w:cs="Tahoma"/>
          <w:color w:val="000000"/>
          <w:spacing w:val="-4"/>
          <w:sz w:val="18"/>
          <w:szCs w:val="18"/>
          <w:lang w:val="it-IT"/>
        </w:rPr>
        <w:t> </w:t>
      </w:r>
      <w:r w:rsidRPr="001A433F">
        <w:rPr>
          <w:rFonts w:ascii="Tahoma" w:hAnsi="Tahoma" w:cs="Tahoma"/>
          <w:color w:val="000000"/>
          <w:spacing w:val="-4"/>
          <w:sz w:val="18"/>
          <w:szCs w:val="18"/>
          <w:lang w:val="it-IT"/>
        </w:rPr>
        <w:t>Windows.</w:t>
      </w:r>
    </w:p>
    <w:p w:rsidR="008A1637" w:rsidRPr="001A433F" w:rsidRDefault="008A1637" w:rsidP="007022C1">
      <w:pPr>
        <w:pStyle w:val="AppendixBodyText"/>
        <w:spacing w:after="0"/>
        <w:rPr>
          <w:rFonts w:ascii="Tahoma" w:hAnsi="Tahoma" w:cs="Tahoma"/>
          <w:sz w:val="18"/>
          <w:szCs w:val="18"/>
          <w:lang w:val="it-IT"/>
        </w:rPr>
      </w:pPr>
    </w:p>
    <w:p w:rsidR="008A1637" w:rsidRPr="001A433F" w:rsidRDefault="008A1637" w:rsidP="007022C1">
      <w:pPr>
        <w:pStyle w:val="AppendixBodyText"/>
        <w:spacing w:after="0"/>
        <w:ind w:right="720"/>
        <w:rPr>
          <w:rFonts w:ascii="Tahoma" w:hAnsi="Tahoma" w:cs="Tahoma"/>
          <w:sz w:val="18"/>
          <w:szCs w:val="18"/>
          <w:lang w:val="it-IT"/>
        </w:rPr>
      </w:pPr>
      <w:r w:rsidRPr="001A433F">
        <w:rPr>
          <w:rFonts w:ascii="Tahoma" w:hAnsi="Tahoma" w:cs="Tahoma"/>
          <w:color w:val="000000"/>
          <w:sz w:val="18"/>
          <w:szCs w:val="18"/>
          <w:lang w:val="it-IT"/>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rsidR="008A1637" w:rsidRPr="001A433F" w:rsidRDefault="008A1637" w:rsidP="007022C1">
      <w:pPr>
        <w:pStyle w:val="AppendixBodyText"/>
        <w:spacing w:after="0"/>
        <w:ind w:right="720"/>
        <w:rPr>
          <w:rFonts w:ascii="Tahoma" w:hAnsi="Tahoma" w:cs="Tahoma"/>
          <w:sz w:val="18"/>
          <w:szCs w:val="18"/>
          <w:lang w:val="it-IT"/>
        </w:rPr>
      </w:pPr>
      <w:r w:rsidRPr="001A433F">
        <w:rPr>
          <w:rFonts w:ascii="Tahoma" w:hAnsi="Tahoma" w:cs="Tahoma"/>
          <w:color w:val="000000"/>
          <w:sz w:val="18"/>
          <w:szCs w:val="18"/>
          <w:lang w:val="it-IT"/>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w:t>
      </w:r>
      <w:r w:rsidR="003D0D40" w:rsidRPr="001A433F">
        <w:rPr>
          <w:rFonts w:ascii="Tahoma" w:hAnsi="Tahoma" w:cs="Tahoma"/>
          <w:color w:val="000000"/>
          <w:sz w:val="18"/>
          <w:szCs w:val="18"/>
          <w:lang w:val="it-IT"/>
        </w:rPr>
        <w:t> </w:t>
      </w:r>
      <w:r w:rsidRPr="001A433F">
        <w:rPr>
          <w:rFonts w:ascii="Tahoma" w:hAnsi="Tahoma" w:cs="Tahoma"/>
          <w:color w:val="000000"/>
          <w:sz w:val="18"/>
          <w:szCs w:val="18"/>
          <w:lang w:val="it-IT"/>
        </w:rPr>
        <w:t>vigencia de su cobertura, en lugar de la versión Office para Mac.</w:t>
      </w:r>
    </w:p>
    <w:p w:rsidR="008A1637" w:rsidRPr="001A433F" w:rsidRDefault="008A1637" w:rsidP="007022C1">
      <w:pPr>
        <w:pStyle w:val="AppendixBodyText"/>
        <w:spacing w:after="0"/>
        <w:ind w:right="720"/>
        <w:rPr>
          <w:rFonts w:ascii="Tahoma" w:hAnsi="Tahoma" w:cs="Tahoma"/>
          <w:sz w:val="18"/>
          <w:szCs w:val="18"/>
          <w:lang w:val="it-IT"/>
        </w:rPr>
      </w:pPr>
      <w:r w:rsidRPr="001A433F">
        <w:rPr>
          <w:rFonts w:ascii="Tahoma" w:hAnsi="Tahoma" w:cs="Tahoma"/>
          <w:sz w:val="18"/>
          <w:szCs w:val="18"/>
          <w:lang w:val="it-IT"/>
        </w:rPr>
        <w:lastRenderedPageBreak/>
        <w:t xml:space="preserve">Microsoft SQL Server es una licencia de </w:t>
      </w:r>
      <w:r w:rsidR="008806E8" w:rsidRPr="001A433F">
        <w:rPr>
          <w:rFonts w:ascii="Tahoma" w:hAnsi="Tahoma" w:cs="Tahoma"/>
          <w:sz w:val="18"/>
          <w:szCs w:val="18"/>
          <w:lang w:val="it-IT"/>
        </w:rPr>
        <w:t>“</w:t>
      </w:r>
      <w:r w:rsidRPr="001A433F">
        <w:rPr>
          <w:rFonts w:ascii="Tahoma" w:hAnsi="Tahoma" w:cs="Tahoma"/>
          <w:sz w:val="18"/>
          <w:szCs w:val="18"/>
          <w:lang w:val="it-IT"/>
        </w:rPr>
        <w:t>plataforma independiente</w:t>
      </w:r>
      <w:r w:rsidR="008806E8" w:rsidRPr="001A433F">
        <w:rPr>
          <w:rFonts w:ascii="Tahoma" w:hAnsi="Tahoma" w:cs="Tahoma"/>
          <w:sz w:val="18"/>
          <w:szCs w:val="18"/>
          <w:lang w:val="it-IT"/>
        </w:rPr>
        <w:t>”</w:t>
      </w:r>
      <w:r w:rsidRPr="001A433F">
        <w:rPr>
          <w:rFonts w:ascii="Tahoma" w:hAnsi="Tahoma" w:cs="Tahoma"/>
          <w:sz w:val="18"/>
          <w:szCs w:val="18"/>
          <w:lang w:val="it-IT"/>
        </w:rPr>
        <w:t>. Una licencia de plataforma independiente permite el uso de un producto específico en cualquier plataforma informática en que el software se ejecuta, siempre que la versión utilizada sea la misma o anterior a la versión original licenciada.</w:t>
      </w:r>
    </w:p>
    <w:p w:rsidR="008A1637" w:rsidRPr="001A433F" w:rsidRDefault="008A1637" w:rsidP="007022C1">
      <w:pPr>
        <w:pStyle w:val="AppendixBodyText"/>
        <w:spacing w:after="0"/>
        <w:ind w:right="720"/>
        <w:rPr>
          <w:rFonts w:ascii="Tahoma" w:hAnsi="Tahoma" w:cs="Tahoma"/>
          <w:lang w:val="it-IT"/>
        </w:rPr>
      </w:pPr>
    </w:p>
    <w:p w:rsidR="008A1637" w:rsidRPr="001A433F" w:rsidRDefault="008A1637" w:rsidP="007022C1">
      <w:pPr>
        <w:pStyle w:val="AppendixBodyText"/>
        <w:spacing w:after="0"/>
        <w:ind w:right="720"/>
        <w:rPr>
          <w:rFonts w:ascii="Tahoma" w:hAnsi="Tahoma" w:cs="Tahoma"/>
          <w:lang w:val="it-IT"/>
        </w:rPr>
      </w:pPr>
      <w:r w:rsidRPr="001A433F">
        <w:rPr>
          <w:rFonts w:ascii="Tahoma" w:hAnsi="Tahoma" w:cs="Tahoma"/>
          <w:sz w:val="18"/>
          <w:lang w:val="it-IT"/>
        </w:rPr>
        <w:t>Además, un Cliente que inscribe una licencia de plataforma independiente en Software Assurance es elegible para utilizar la versión más actual de dicho producto específico que se encuentra disponible durante</w:t>
      </w:r>
      <w:r w:rsidR="003D0D40" w:rsidRPr="001A433F">
        <w:rPr>
          <w:rFonts w:ascii="Tahoma" w:hAnsi="Tahoma" w:cs="Tahoma"/>
          <w:sz w:val="18"/>
          <w:lang w:val="it-IT"/>
        </w:rPr>
        <w:t> </w:t>
      </w:r>
      <w:r w:rsidRPr="001A433F">
        <w:rPr>
          <w:rFonts w:ascii="Tahoma" w:hAnsi="Tahoma" w:cs="Tahoma"/>
          <w:sz w:val="18"/>
          <w:lang w:val="it-IT"/>
        </w:rPr>
        <w:t>el periodo de vigencia de la cobertura de Software Assurance, independientemente de la plataforma (siempre que solo una versión se instale/utilice cada vez).</w:t>
      </w:r>
    </w:p>
    <w:p w:rsidR="00973A93" w:rsidRPr="001A433F" w:rsidRDefault="00973A93">
      <w:pPr>
        <w:rPr>
          <w:rFonts w:cs="Tahoma"/>
          <w:lang w:val="it-IT"/>
        </w:rPr>
      </w:pPr>
      <w:bookmarkStart w:id="1015" w:name="_Toc336338254"/>
    </w:p>
    <w:p w:rsidR="008A1637" w:rsidRPr="00911162" w:rsidRDefault="008A1637" w:rsidP="008A1637">
      <w:pPr>
        <w:pStyle w:val="Heading2"/>
        <w:ind w:left="0"/>
        <w:rPr>
          <w:rFonts w:ascii="Tahoma" w:hAnsi="Tahoma" w:cs="Tahoma"/>
        </w:rPr>
      </w:pPr>
      <w:bookmarkStart w:id="1016" w:name="_Toc346278092"/>
      <w:r w:rsidRPr="00911162">
        <w:rPr>
          <w:rFonts w:ascii="Tahoma" w:hAnsi="Tahoma" w:cs="Tahoma"/>
        </w:rPr>
        <w:t>Claves de Producto para Licencias por Volumen</w:t>
      </w:r>
      <w:bookmarkEnd w:id="1015"/>
      <w:bookmarkEnd w:id="1016"/>
    </w:p>
    <w:p w:rsidR="008A1637" w:rsidRPr="00911162" w:rsidRDefault="008A1637" w:rsidP="008A1637">
      <w:pPr>
        <w:spacing w:after="60"/>
        <w:ind w:right="720"/>
        <w:rPr>
          <w:rFonts w:cs="Tahoma"/>
        </w:rPr>
      </w:pPr>
    </w:p>
    <w:p w:rsidR="008A1637" w:rsidRPr="001A433F" w:rsidRDefault="008A1637" w:rsidP="007022C1">
      <w:pPr>
        <w:ind w:right="720"/>
        <w:rPr>
          <w:rFonts w:cs="Tahoma"/>
          <w:lang w:val="it-IT"/>
        </w:rPr>
      </w:pPr>
      <w:r w:rsidRPr="00911162">
        <w:rPr>
          <w:rFonts w:cs="Tahoma"/>
          <w:color w:val="000000"/>
          <w:szCs w:val="18"/>
        </w:rPr>
        <w:t xml:space="preserve">Las claves de producto permiten a las organizaciones utilizar el software y los productos para los que tienen licencia. </w:t>
      </w:r>
      <w:r w:rsidRPr="001A433F">
        <w:rPr>
          <w:rFonts w:cs="Tahoma"/>
          <w:color w:val="000000"/>
          <w:szCs w:val="18"/>
          <w:lang w:val="it-IT"/>
        </w:rPr>
        <w:t xml:space="preserve">Todas las claves de producto se emiten a un Cliente en virtud de un contrato de licencia específico. Para obtener sus claves de producto, visite el </w:t>
      </w:r>
      <w:hyperlink r:id="rId26" w:history="1">
        <w:r w:rsidRPr="001A433F">
          <w:rPr>
            <w:rStyle w:val="Hyperlink"/>
            <w:rFonts w:cs="Tahoma"/>
            <w:szCs w:val="18"/>
            <w:lang w:val="it-IT"/>
          </w:rPr>
          <w:t>Centro de Servicios de Licencias por Volumen de Microsoft (VLSC)</w:t>
        </w:r>
      </w:hyperlink>
      <w:r w:rsidRPr="001A433F">
        <w:rPr>
          <w:rFonts w:cs="Tahoma"/>
          <w:color w:val="000000"/>
          <w:szCs w:val="18"/>
          <w:lang w:val="it-IT"/>
        </w:rPr>
        <w:t xml:space="preserve">. También puede llamar al </w:t>
      </w:r>
      <w:hyperlink r:id="rId27" w:history="1">
        <w:r w:rsidRPr="001A433F">
          <w:rPr>
            <w:rStyle w:val="Hyperlink"/>
            <w:rFonts w:cs="Tahoma"/>
            <w:color w:val="0070C0"/>
            <w:szCs w:val="18"/>
            <w:lang w:val="it-IT"/>
          </w:rPr>
          <w:t>Centro de Activación de Licencias por Volumen de Microsoft</w:t>
        </w:r>
      </w:hyperlink>
      <w:r w:rsidRPr="001A433F">
        <w:rPr>
          <w:rFonts w:cs="Tahoma"/>
          <w:color w:val="0070C0"/>
          <w:szCs w:val="18"/>
          <w:lang w:val="it-IT"/>
        </w:rPr>
        <w:t>.</w:t>
      </w:r>
      <w:r w:rsidRPr="001A433F">
        <w:rPr>
          <w:rFonts w:cs="Tahoma"/>
          <w:color w:val="000000"/>
          <w:szCs w:val="18"/>
          <w:lang w:val="it-IT"/>
        </w:rPr>
        <w:t xml:space="preserve"> </w:t>
      </w:r>
    </w:p>
    <w:p w:rsidR="008A1637" w:rsidRPr="001A433F" w:rsidRDefault="008A1637" w:rsidP="007022C1">
      <w:pPr>
        <w:ind w:right="720"/>
        <w:rPr>
          <w:rFonts w:cs="Tahoma"/>
          <w:lang w:val="it-IT"/>
        </w:rPr>
      </w:pPr>
    </w:p>
    <w:p w:rsidR="008A1637" w:rsidRPr="001A433F" w:rsidRDefault="008A1637" w:rsidP="007022C1">
      <w:pPr>
        <w:ind w:right="720"/>
        <w:rPr>
          <w:rFonts w:cs="Tahoma"/>
          <w:lang w:val="it-IT"/>
        </w:rPr>
      </w:pPr>
      <w:r w:rsidRPr="001A433F">
        <w:rPr>
          <w:rFonts w:cs="Tahoma"/>
          <w:color w:val="000000"/>
          <w:szCs w:val="18"/>
          <w:lang w:val="it-IT"/>
        </w:rPr>
        <w:t xml:space="preserve">Para revisar una Lista de Productos con Licencias por Volumen que necesitan claves de producto, así como información adicional, consulte: </w:t>
      </w:r>
      <w:hyperlink r:id="rId28" w:history="1">
        <w:r w:rsidRPr="001A433F">
          <w:rPr>
            <w:rStyle w:val="Hyperlink"/>
            <w:rFonts w:cs="Tahoma"/>
            <w:szCs w:val="18"/>
            <w:lang w:val="it-IT"/>
          </w:rPr>
          <w:t>http://www.microsoft.com/licensing/resources/vol/volumelicensekey/default.mspx</w:t>
        </w:r>
      </w:hyperlink>
      <w:r w:rsidRPr="001A433F">
        <w:rPr>
          <w:rFonts w:cs="Tahoma"/>
          <w:szCs w:val="18"/>
          <w:lang w:val="it-IT"/>
        </w:rPr>
        <w:t>.</w:t>
      </w:r>
      <w:r w:rsidRPr="001A433F">
        <w:rPr>
          <w:rFonts w:cs="Tahoma"/>
          <w:color w:val="000000"/>
          <w:szCs w:val="18"/>
          <w:lang w:val="it-IT"/>
        </w:rPr>
        <w:t xml:space="preserve"> </w:t>
      </w:r>
    </w:p>
    <w:p w:rsidR="008A1637" w:rsidRPr="001A433F" w:rsidRDefault="008A1637" w:rsidP="007022C1">
      <w:pPr>
        <w:ind w:right="720"/>
        <w:rPr>
          <w:rFonts w:cs="Tahoma"/>
          <w:lang w:val="it-IT"/>
        </w:rPr>
      </w:pPr>
      <w:r w:rsidRPr="001A433F">
        <w:rPr>
          <w:rFonts w:cs="Tahoma"/>
          <w:color w:val="1F497D"/>
          <w:szCs w:val="18"/>
          <w:lang w:val="it-IT"/>
        </w:rPr>
        <w:br/>
      </w:r>
      <w:r w:rsidRPr="001A433F">
        <w:rPr>
          <w:rFonts w:cs="Tahoma"/>
          <w:color w:val="000000"/>
          <w:szCs w:val="18"/>
          <w:lang w:val="it-IT"/>
        </w:rPr>
        <w:t>No todos los productos de Licencias por Volumen necesitan una clave de producto.</w:t>
      </w:r>
      <w:r w:rsidRPr="001A433F">
        <w:rPr>
          <w:rFonts w:cs="Tahoma"/>
          <w:color w:val="333333"/>
          <w:sz w:val="17"/>
          <w:szCs w:val="17"/>
          <w:lang w:val="it-IT"/>
        </w:rPr>
        <w:t xml:space="preserve"> </w:t>
      </w:r>
      <w:r w:rsidRPr="001A433F">
        <w:rPr>
          <w:rFonts w:cs="Tahoma"/>
          <w:color w:val="000000"/>
          <w:szCs w:val="18"/>
          <w:lang w:val="it-IT"/>
        </w:rPr>
        <w:t>Si no se nombra el</w:t>
      </w:r>
      <w:r w:rsidR="003D0D40" w:rsidRPr="001A433F">
        <w:rPr>
          <w:rFonts w:cs="Tahoma"/>
          <w:color w:val="000000"/>
          <w:szCs w:val="18"/>
          <w:lang w:val="it-IT"/>
        </w:rPr>
        <w:t> </w:t>
      </w:r>
      <w:r w:rsidRPr="001A433F">
        <w:rPr>
          <w:rFonts w:cs="Tahoma"/>
          <w:color w:val="000000"/>
          <w:szCs w:val="18"/>
          <w:lang w:val="it-IT"/>
        </w:rPr>
        <w:t>producto, no se requiere una clave.</w:t>
      </w:r>
    </w:p>
    <w:p w:rsidR="008A1637" w:rsidRPr="001A433F" w:rsidRDefault="008A1637" w:rsidP="007022C1">
      <w:pPr>
        <w:ind w:right="720"/>
        <w:rPr>
          <w:rFonts w:cs="Tahoma"/>
          <w:lang w:val="it-IT"/>
        </w:rPr>
      </w:pPr>
    </w:p>
    <w:p w:rsidR="008A1637" w:rsidRPr="001A433F" w:rsidRDefault="008A1637" w:rsidP="007022C1">
      <w:pPr>
        <w:ind w:right="720"/>
        <w:rPr>
          <w:rFonts w:cs="Tahoma"/>
          <w:lang w:val="it-IT"/>
        </w:rPr>
      </w:pPr>
      <w:r w:rsidRPr="001A433F">
        <w:rPr>
          <w:rFonts w:cs="Tahoma"/>
          <w:b/>
          <w:bCs/>
          <w:color w:val="000000"/>
          <w:szCs w:val="18"/>
          <w:lang w:val="it-IT"/>
        </w:rPr>
        <w:t>Nota:</w:t>
      </w:r>
      <w:r w:rsidRPr="001A433F">
        <w:rPr>
          <w:rFonts w:cs="Tahoma"/>
          <w:color w:val="000000"/>
          <w:szCs w:val="18"/>
          <w:lang w:val="it-IT"/>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No revele sus claves de producto a ninguna parte no autorizada. </w:t>
      </w:r>
    </w:p>
    <w:p w:rsidR="00023FE7" w:rsidRPr="001A433F" w:rsidRDefault="008A1637" w:rsidP="0036270F">
      <w:pPr>
        <w:pStyle w:val="Heading1"/>
        <w:spacing w:before="0"/>
        <w:rPr>
          <w:rFonts w:cs="Tahoma"/>
          <w:lang w:val="it-IT"/>
        </w:rPr>
      </w:pPr>
      <w:r w:rsidRPr="001A433F">
        <w:rPr>
          <w:rFonts w:cs="Tahoma"/>
          <w:lang w:val="it-IT"/>
        </w:rPr>
        <w:br w:type="page"/>
      </w:r>
      <w:bookmarkStart w:id="1017" w:name="_Toc336338255"/>
      <w:bookmarkStart w:id="1018" w:name="_Toc346278093"/>
      <w:r w:rsidRPr="001A433F">
        <w:rPr>
          <w:rFonts w:cs="Tahoma"/>
          <w:lang w:val="it-IT"/>
        </w:rPr>
        <w:lastRenderedPageBreak/>
        <w:t>NOtas sobre productos</w:t>
      </w:r>
      <w:bookmarkEnd w:id="1017"/>
      <w:bookmarkEnd w:id="1018"/>
    </w:p>
    <w:p w:rsidR="00023FE7" w:rsidRPr="001A433F" w:rsidRDefault="00023FE7">
      <w:pPr>
        <w:pStyle w:val="Heading2"/>
        <w:ind w:hanging="540"/>
        <w:rPr>
          <w:rFonts w:ascii="Tahoma" w:hAnsi="Tahoma" w:cs="Tahoma"/>
          <w:lang w:val="it-IT"/>
        </w:rPr>
      </w:pPr>
    </w:p>
    <w:p w:rsidR="00023FE7" w:rsidRPr="00911162" w:rsidRDefault="00023FE7">
      <w:pPr>
        <w:pStyle w:val="Heading2"/>
        <w:ind w:left="0"/>
        <w:rPr>
          <w:rFonts w:ascii="Tahoma" w:hAnsi="Tahoma" w:cs="Tahoma"/>
        </w:rPr>
      </w:pPr>
      <w:bookmarkStart w:id="1019" w:name="_Toc336338256"/>
      <w:bookmarkStart w:id="1020" w:name="_Toc346278094"/>
      <w:r w:rsidRPr="00911162">
        <w:rPr>
          <w:rFonts w:ascii="Tahoma" w:hAnsi="Tahoma" w:cs="Tahoma"/>
          <w:sz w:val="28"/>
        </w:rPr>
        <w:t>Grupo de aplicaciones</w:t>
      </w:r>
      <w:bookmarkEnd w:id="1019"/>
      <w:bookmarkEnd w:id="1020"/>
    </w:p>
    <w:p w:rsidR="00023FE7" w:rsidRPr="00911162" w:rsidRDefault="00023FE7" w:rsidP="00D94745">
      <w:pPr>
        <w:rPr>
          <w:rFonts w:cs="Tahoma"/>
          <w:szCs w:val="18"/>
        </w:rPr>
      </w:pPr>
      <w:bookmarkStart w:id="1021" w:name="_1_Data_Analyzer"/>
      <w:bookmarkStart w:id="1022" w:name="Aps_1BingMapsDesktopandContentPack"/>
      <w:bookmarkEnd w:id="1021"/>
    </w:p>
    <w:p w:rsidR="00F10B26" w:rsidRPr="00911162" w:rsidRDefault="00F10B26" w:rsidP="00ED589D">
      <w:pPr>
        <w:pStyle w:val="Heading3"/>
        <w:rPr>
          <w:rFonts w:ascii="Tahoma" w:hAnsi="Tahoma" w:cs="Tahoma"/>
        </w:rPr>
      </w:pPr>
      <w:bookmarkStart w:id="1023" w:name="_1_Bing_Maps"/>
      <w:bookmarkStart w:id="1024" w:name="_Toc336338257"/>
      <w:bookmarkStart w:id="1025" w:name="_Toc346278095"/>
      <w:bookmarkStart w:id="1026" w:name="Aps_ExpStudioproducts"/>
      <w:bookmarkStart w:id="1027" w:name="Aps_ExpStudio2"/>
      <w:bookmarkStart w:id="1028" w:name="Aps_1ExpStudio3"/>
      <w:bookmarkEnd w:id="1023"/>
      <w:r w:rsidRPr="00911162">
        <w:rPr>
          <w:rFonts w:ascii="Tahoma" w:hAnsi="Tahoma" w:cs="Tahoma"/>
          <w:caps/>
          <w:color w:val="F66400"/>
          <w:sz w:val="22"/>
          <w:vertAlign w:val="superscript"/>
        </w:rPr>
        <w:t>1</w:t>
      </w:r>
      <w:r w:rsidRPr="00911162">
        <w:rPr>
          <w:rFonts w:ascii="Tahoma" w:hAnsi="Tahoma" w:cs="Tahoma"/>
          <w:color w:val="F66400"/>
          <w:sz w:val="22"/>
        </w:rPr>
        <w:t xml:space="preserve"> Bing Maps Desktop con Enhanced Content Pack</w:t>
      </w:r>
      <w:bookmarkEnd w:id="1024"/>
      <w:bookmarkEnd w:id="1025"/>
    </w:p>
    <w:bookmarkEnd w:id="1022"/>
    <w:p w:rsidR="00F10B26" w:rsidRPr="00911162" w:rsidRDefault="00F10B26" w:rsidP="00AE5A9F">
      <w:pPr>
        <w:rPr>
          <w:rFonts w:cs="Tahoma"/>
        </w:rPr>
      </w:pPr>
    </w:p>
    <w:p w:rsidR="004A2FC2" w:rsidRPr="00911162" w:rsidRDefault="00F10B26" w:rsidP="00864B8A">
      <w:pPr>
        <w:spacing w:after="60"/>
        <w:ind w:left="720"/>
        <w:rPr>
          <w:rFonts w:cs="Tahoma"/>
        </w:rPr>
      </w:pPr>
      <w:r w:rsidRPr="00911162">
        <w:rPr>
          <w:rFonts w:cs="Tahoma"/>
          <w:b/>
          <w:szCs w:val="20"/>
        </w:rPr>
        <w:t>Servicios de Compilación Obligatorios</w:t>
      </w:r>
    </w:p>
    <w:p w:rsidR="00F10B26" w:rsidRPr="001A433F" w:rsidRDefault="00F10B26" w:rsidP="004A2FC2">
      <w:pPr>
        <w:ind w:left="720"/>
        <w:rPr>
          <w:rFonts w:cs="Tahoma"/>
          <w:lang w:val="it-IT"/>
        </w:rPr>
      </w:pPr>
      <w:r w:rsidRPr="00911162">
        <w:rPr>
          <w:rFonts w:cs="Tahoma"/>
          <w:szCs w:val="20"/>
        </w:rPr>
        <w:t>Bing Maps Desktop con Enhanced Content Pack requiere servicios de compilación de sistema de Vexcel, la</w:t>
      </w:r>
      <w:r w:rsidR="0036270F" w:rsidRPr="00911162">
        <w:rPr>
          <w:rFonts w:cs="Tahoma"/>
          <w:szCs w:val="20"/>
        </w:rPr>
        <w:t> </w:t>
      </w:r>
      <w:r w:rsidRPr="00911162">
        <w:rPr>
          <w:rFonts w:cs="Tahoma"/>
          <w:szCs w:val="20"/>
        </w:rPr>
        <w:t>subsidiaria geoespacial de Microsoft.</w:t>
      </w:r>
      <w:r w:rsidR="008806E8" w:rsidRPr="00911162">
        <w:rPr>
          <w:rFonts w:cs="Tahoma"/>
          <w:szCs w:val="20"/>
        </w:rPr>
        <w:t xml:space="preserve"> </w:t>
      </w:r>
      <w:r w:rsidRPr="001A433F">
        <w:rPr>
          <w:rFonts w:cs="Tahoma"/>
          <w:szCs w:val="20"/>
          <w:lang w:val="it-IT"/>
        </w:rPr>
        <w:t>Cursos adicionales, soporte y servicios de mantenimiento también se</w:t>
      </w:r>
      <w:r w:rsidR="0036270F" w:rsidRPr="001A433F">
        <w:rPr>
          <w:rFonts w:cs="Tahoma"/>
          <w:szCs w:val="20"/>
          <w:lang w:val="it-IT"/>
        </w:rPr>
        <w:t> </w:t>
      </w:r>
      <w:r w:rsidRPr="001A433F">
        <w:rPr>
          <w:rFonts w:cs="Tahoma"/>
          <w:szCs w:val="20"/>
          <w:lang w:val="it-IT"/>
        </w:rPr>
        <w:t xml:space="preserve">encuentran disponibles, pero no son obligatorios. Para obtener más información, visite </w:t>
      </w:r>
      <w:hyperlink r:id="rId29" w:history="1">
        <w:r w:rsidRPr="001A433F">
          <w:rPr>
            <w:rStyle w:val="Hyperlink"/>
            <w:rFonts w:cs="Tahoma"/>
            <w:lang w:val="it-IT"/>
          </w:rPr>
          <w:t>http://www.vexcel.com/geospatial/bingmapsserver/index.asp</w:t>
        </w:r>
      </w:hyperlink>
    </w:p>
    <w:p w:rsidR="004A2FC2" w:rsidRPr="001A433F" w:rsidRDefault="004A2FC2" w:rsidP="004A2FC2">
      <w:pPr>
        <w:rPr>
          <w:lang w:val="it-IT"/>
        </w:rPr>
      </w:pPr>
    </w:p>
    <w:p w:rsidR="004A2FC2" w:rsidRPr="001A433F" w:rsidRDefault="004A2FC2" w:rsidP="004A2FC2">
      <w:pPr>
        <w:rPr>
          <w:lang w:val="it-IT"/>
        </w:rPr>
      </w:pPr>
    </w:p>
    <w:p w:rsidR="00176313" w:rsidRPr="001A433F" w:rsidRDefault="00F10B26" w:rsidP="005330EA">
      <w:pPr>
        <w:pStyle w:val="Heading3"/>
        <w:ind w:left="144" w:hanging="144"/>
        <w:rPr>
          <w:rFonts w:ascii="Tahoma" w:hAnsi="Tahoma" w:cs="Tahoma"/>
          <w:lang w:val="it-IT"/>
        </w:rPr>
      </w:pPr>
      <w:bookmarkStart w:id="1029" w:name="_2_Expression_Studio"/>
      <w:bookmarkStart w:id="1030" w:name="_Toc336338258"/>
      <w:bookmarkStart w:id="1031" w:name="_Toc346278096"/>
      <w:bookmarkEnd w:id="1029"/>
      <w:r w:rsidRPr="001A433F">
        <w:rPr>
          <w:rFonts w:ascii="Tahoma" w:hAnsi="Tahoma" w:cs="Tahoma"/>
          <w:caps/>
          <w:color w:val="F66400"/>
          <w:sz w:val="22"/>
          <w:vertAlign w:val="superscript"/>
          <w:lang w:val="it-IT"/>
        </w:rPr>
        <w:t>2</w:t>
      </w:r>
      <w:r w:rsidRPr="001A433F">
        <w:rPr>
          <w:rFonts w:ascii="Tahoma" w:hAnsi="Tahoma" w:cs="Tahoma"/>
          <w:color w:val="F66400"/>
          <w:sz w:val="22"/>
          <w:lang w:val="it-IT"/>
        </w:rPr>
        <w:t xml:space="preserve"> Expression Studio Web Professional 4, Expression Studio Ultimate 4, Expression Encoder Pro 4</w:t>
      </w:r>
      <w:bookmarkEnd w:id="1026"/>
      <w:bookmarkEnd w:id="1030"/>
      <w:bookmarkEnd w:id="1031"/>
    </w:p>
    <w:p w:rsidR="00176313" w:rsidRPr="001A433F" w:rsidRDefault="00176313" w:rsidP="004A2FC2">
      <w:pPr>
        <w:rPr>
          <w:rFonts w:cs="Tahoma"/>
          <w:lang w:val="it-IT"/>
        </w:rPr>
      </w:pPr>
    </w:p>
    <w:p w:rsidR="00176313" w:rsidRPr="001A433F" w:rsidRDefault="00176313" w:rsidP="00864B8A">
      <w:pPr>
        <w:spacing w:after="60"/>
        <w:ind w:left="720"/>
        <w:rPr>
          <w:rFonts w:cs="Tahoma"/>
          <w:lang w:val="it-IT"/>
        </w:rPr>
      </w:pPr>
      <w:r w:rsidRPr="001A433F">
        <w:rPr>
          <w:rFonts w:cs="Tahoma"/>
          <w:b/>
          <w:szCs w:val="20"/>
          <w:lang w:val="it-IT"/>
        </w:rPr>
        <w:t>Expression Studio Web Professional 4</w:t>
      </w:r>
    </w:p>
    <w:p w:rsidR="00176313" w:rsidRPr="001A433F" w:rsidRDefault="00176313" w:rsidP="004A2FC2">
      <w:pPr>
        <w:ind w:left="720"/>
        <w:rPr>
          <w:rFonts w:cs="Tahoma"/>
          <w:spacing w:val="-4"/>
          <w:lang w:val="it-IT"/>
        </w:rPr>
      </w:pPr>
      <w:r w:rsidRPr="001A433F">
        <w:rPr>
          <w:rFonts w:cs="Tahoma"/>
          <w:color w:val="000000"/>
          <w:spacing w:val="-4"/>
          <w:szCs w:val="18"/>
          <w:lang w:val="it-IT"/>
        </w:rPr>
        <w:t>La línea de productos Expression ha cambiado de nombre.</w:t>
      </w:r>
      <w:r w:rsidR="008806E8" w:rsidRPr="001A433F">
        <w:rPr>
          <w:rFonts w:cs="Tahoma"/>
          <w:color w:val="000000"/>
          <w:spacing w:val="-4"/>
          <w:szCs w:val="18"/>
          <w:lang w:val="it-IT"/>
        </w:rPr>
        <w:t xml:space="preserve"> </w:t>
      </w:r>
      <w:r w:rsidRPr="001A433F">
        <w:rPr>
          <w:rFonts w:cs="Tahoma"/>
          <w:color w:val="000000"/>
          <w:spacing w:val="-4"/>
          <w:szCs w:val="18"/>
          <w:lang w:val="it-IT"/>
        </w:rPr>
        <w:t>Solo ha cambiado la marca del producto; las versiones 3 y 4 del software son las mismas.</w:t>
      </w:r>
      <w:r w:rsidR="008806E8" w:rsidRPr="001A433F">
        <w:rPr>
          <w:rFonts w:cs="Tahoma"/>
          <w:color w:val="000000"/>
          <w:spacing w:val="-4"/>
          <w:szCs w:val="18"/>
          <w:lang w:val="it-IT"/>
        </w:rPr>
        <w:t xml:space="preserve"> </w:t>
      </w:r>
      <w:r w:rsidRPr="001A433F">
        <w:rPr>
          <w:rFonts w:cs="Tahoma"/>
          <w:color w:val="000000"/>
          <w:spacing w:val="-4"/>
          <w:szCs w:val="18"/>
          <w:lang w:val="it-IT"/>
        </w:rPr>
        <w:t>Según esto, se considera que los Clientes con licencia para los</w:t>
      </w:r>
      <w:r w:rsidR="0036270F" w:rsidRPr="001A433F">
        <w:rPr>
          <w:rFonts w:cs="Tahoma"/>
          <w:color w:val="000000"/>
          <w:spacing w:val="-4"/>
          <w:szCs w:val="18"/>
          <w:lang w:val="it-IT"/>
        </w:rPr>
        <w:t> </w:t>
      </w:r>
      <w:r w:rsidRPr="001A433F">
        <w:rPr>
          <w:rFonts w:cs="Tahoma"/>
          <w:color w:val="000000"/>
          <w:spacing w:val="-4"/>
          <w:szCs w:val="18"/>
          <w:lang w:val="it-IT"/>
        </w:rPr>
        <w:t>productos de versión 3 ya tienen la licencia para los productos de versión 4 correspondientes (como se</w:t>
      </w:r>
      <w:r w:rsidR="0036270F" w:rsidRPr="001A433F">
        <w:rPr>
          <w:rFonts w:cs="Tahoma"/>
          <w:color w:val="000000"/>
          <w:spacing w:val="-4"/>
          <w:szCs w:val="18"/>
          <w:lang w:val="it-IT"/>
        </w:rPr>
        <w:t> </w:t>
      </w:r>
      <w:r w:rsidRPr="001A433F">
        <w:rPr>
          <w:rFonts w:cs="Tahoma"/>
          <w:color w:val="000000"/>
          <w:spacing w:val="-4"/>
          <w:szCs w:val="18"/>
          <w:lang w:val="it-IT"/>
        </w:rPr>
        <w:t>muestra a continuación) y podrán utilizar la versión 4 del software de marca en lugar de la versión 3 del software de marca. El derecho a utilizar el software se rige por los términos y condiciones del contrato de</w:t>
      </w:r>
      <w:r w:rsidR="0036270F" w:rsidRPr="001A433F">
        <w:rPr>
          <w:rFonts w:cs="Tahoma"/>
          <w:color w:val="000000"/>
          <w:spacing w:val="-4"/>
          <w:szCs w:val="18"/>
          <w:lang w:val="it-IT"/>
        </w:rPr>
        <w:t> </w:t>
      </w:r>
      <w:r w:rsidRPr="001A433F">
        <w:rPr>
          <w:rFonts w:cs="Tahoma"/>
          <w:color w:val="000000"/>
          <w:spacing w:val="-4"/>
          <w:szCs w:val="18"/>
          <w:lang w:val="it-IT"/>
        </w:rPr>
        <w:t>licencias por volumen del Cliente y los Derechos de Uso de los Productos para el software conforme lo</w:t>
      </w:r>
      <w:r w:rsidR="0036270F" w:rsidRPr="001A433F">
        <w:rPr>
          <w:rFonts w:cs="Tahoma"/>
          <w:color w:val="000000"/>
          <w:spacing w:val="-4"/>
          <w:szCs w:val="18"/>
          <w:lang w:val="it-IT"/>
        </w:rPr>
        <w:t> </w:t>
      </w:r>
      <w:r w:rsidRPr="001A433F">
        <w:rPr>
          <w:rFonts w:cs="Tahoma"/>
          <w:color w:val="000000"/>
          <w:spacing w:val="-4"/>
          <w:szCs w:val="18"/>
          <w:lang w:val="it-IT"/>
        </w:rPr>
        <w:t>complementa esta nota de condiciones del producto.</w:t>
      </w:r>
      <w:r w:rsidR="008806E8" w:rsidRPr="001A433F">
        <w:rPr>
          <w:rFonts w:cs="Tahoma"/>
          <w:color w:val="000000"/>
          <w:spacing w:val="-4"/>
          <w:szCs w:val="18"/>
          <w:lang w:val="it-IT"/>
        </w:rPr>
        <w:t xml:space="preserve"> </w:t>
      </w:r>
      <w:r w:rsidRPr="001A433F">
        <w:rPr>
          <w:rFonts w:cs="Tahoma"/>
          <w:color w:val="000000"/>
          <w:spacing w:val="-4"/>
          <w:szCs w:val="18"/>
          <w:lang w:val="it-IT"/>
        </w:rPr>
        <w:t>El cambio de nombre no extiende la garantía de Microsoft ni ninguna obligación de soporte de Microsoft en relación con la cobertura de Software Assurance para los productos.</w:t>
      </w:r>
    </w:p>
    <w:p w:rsidR="00176313" w:rsidRPr="001A433F" w:rsidRDefault="00176313" w:rsidP="00176313">
      <w:pPr>
        <w:ind w:left="720"/>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911162" w:rsidTr="002A6416">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911162" w:rsidRDefault="00176313" w:rsidP="00F9276A">
            <w:pPr>
              <w:ind w:left="342"/>
              <w:rPr>
                <w:rFonts w:cs="Tahoma"/>
                <w:b/>
                <w:color w:val="000000"/>
                <w:szCs w:val="18"/>
              </w:rPr>
            </w:pPr>
            <w:r w:rsidRPr="00911162">
              <w:rPr>
                <w:rFonts w:cs="Tahoma"/>
                <w:b/>
                <w:color w:val="000000"/>
                <w:szCs w:val="18"/>
              </w:rPr>
              <w:t>Nombre anterior del Producto</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911162" w:rsidRDefault="00176313" w:rsidP="00066528">
            <w:pPr>
              <w:ind w:left="162"/>
              <w:rPr>
                <w:rFonts w:cs="Tahoma"/>
                <w:b/>
                <w:color w:val="000000"/>
                <w:szCs w:val="18"/>
              </w:rPr>
            </w:pPr>
            <w:r w:rsidRPr="00911162">
              <w:rPr>
                <w:rFonts w:cs="Tahoma"/>
                <w:b/>
                <w:color w:val="000000"/>
                <w:szCs w:val="18"/>
              </w:rPr>
              <w:t>Nombre nuevo del Producto</w:t>
            </w:r>
          </w:p>
        </w:tc>
      </w:tr>
      <w:tr w:rsidR="00176313" w:rsidRPr="00911162"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911162" w:rsidRDefault="00176313" w:rsidP="002C1048">
            <w:pPr>
              <w:numPr>
                <w:ilvl w:val="0"/>
                <w:numId w:val="59"/>
              </w:numPr>
              <w:ind w:left="522"/>
              <w:rPr>
                <w:rFonts w:cs="Tahoma"/>
                <w:color w:val="000000"/>
                <w:szCs w:val="18"/>
              </w:rPr>
            </w:pPr>
            <w:r w:rsidRPr="00911162">
              <w:rPr>
                <w:rFonts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911162" w:rsidRDefault="00176313" w:rsidP="002C1048">
            <w:pPr>
              <w:numPr>
                <w:ilvl w:val="0"/>
                <w:numId w:val="60"/>
              </w:numPr>
              <w:ind w:left="342" w:hanging="270"/>
              <w:rPr>
                <w:rFonts w:cs="Tahoma"/>
                <w:color w:val="000000"/>
                <w:szCs w:val="18"/>
              </w:rPr>
            </w:pPr>
            <w:r w:rsidRPr="00911162">
              <w:rPr>
                <w:rFonts w:cs="Tahoma"/>
                <w:color w:val="000000"/>
                <w:szCs w:val="18"/>
              </w:rPr>
              <w:t xml:space="preserve">Expression Studio Ultimate </w:t>
            </w:r>
            <w:r w:rsidR="0036270F" w:rsidRPr="00911162">
              <w:rPr>
                <w:rFonts w:cs="Tahoma"/>
                <w:color w:val="000000"/>
                <w:szCs w:val="18"/>
              </w:rPr>
              <w:br/>
            </w:r>
            <w:r w:rsidRPr="00911162">
              <w:rPr>
                <w:rFonts w:cs="Tahoma"/>
                <w:color w:val="000000"/>
                <w:szCs w:val="18"/>
              </w:rPr>
              <w:t>4 + Expression Encoder Pro 4</w:t>
            </w:r>
          </w:p>
        </w:tc>
      </w:tr>
      <w:tr w:rsidR="00176313" w:rsidRPr="00911162"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911162" w:rsidRDefault="00176313" w:rsidP="002C1048">
            <w:pPr>
              <w:numPr>
                <w:ilvl w:val="0"/>
                <w:numId w:val="59"/>
              </w:numPr>
              <w:ind w:left="522"/>
              <w:rPr>
                <w:rFonts w:cs="Tahoma"/>
                <w:color w:val="000000"/>
                <w:szCs w:val="18"/>
              </w:rPr>
            </w:pPr>
            <w:r w:rsidRPr="00911162">
              <w:rPr>
                <w:rFonts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911162" w:rsidRDefault="00176313" w:rsidP="002C1048">
            <w:pPr>
              <w:numPr>
                <w:ilvl w:val="0"/>
                <w:numId w:val="60"/>
              </w:numPr>
              <w:ind w:left="342" w:hanging="270"/>
              <w:rPr>
                <w:rFonts w:cs="Tahoma"/>
                <w:color w:val="000000"/>
                <w:szCs w:val="18"/>
              </w:rPr>
            </w:pPr>
            <w:r w:rsidRPr="00911162">
              <w:rPr>
                <w:rFonts w:cs="Tahoma"/>
                <w:color w:val="000000"/>
                <w:szCs w:val="18"/>
              </w:rPr>
              <w:t xml:space="preserve">Expression Studio Ultimate </w:t>
            </w:r>
            <w:r w:rsidR="0036270F" w:rsidRPr="00911162">
              <w:rPr>
                <w:rFonts w:cs="Tahoma"/>
                <w:color w:val="000000"/>
                <w:szCs w:val="18"/>
              </w:rPr>
              <w:br/>
            </w:r>
            <w:r w:rsidRPr="00911162">
              <w:rPr>
                <w:rFonts w:cs="Tahoma"/>
                <w:color w:val="000000"/>
                <w:szCs w:val="18"/>
              </w:rPr>
              <w:t>4 + Expression Encoder Pro 4</w:t>
            </w:r>
          </w:p>
        </w:tc>
      </w:tr>
      <w:tr w:rsidR="00176313" w:rsidRPr="00911162"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911162" w:rsidRDefault="00176313" w:rsidP="002C1048">
            <w:pPr>
              <w:numPr>
                <w:ilvl w:val="0"/>
                <w:numId w:val="59"/>
              </w:numPr>
              <w:ind w:left="522"/>
              <w:rPr>
                <w:rFonts w:cs="Tahoma"/>
                <w:color w:val="000000"/>
                <w:szCs w:val="18"/>
              </w:rPr>
            </w:pPr>
            <w:r w:rsidRPr="00911162">
              <w:rPr>
                <w:rFonts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911162" w:rsidRDefault="00176313" w:rsidP="002C1048">
            <w:pPr>
              <w:numPr>
                <w:ilvl w:val="0"/>
                <w:numId w:val="60"/>
              </w:numPr>
              <w:ind w:left="342" w:hanging="270"/>
              <w:jc w:val="both"/>
              <w:rPr>
                <w:rFonts w:cs="Tahoma"/>
                <w:color w:val="000000"/>
                <w:szCs w:val="18"/>
              </w:rPr>
            </w:pPr>
            <w:r w:rsidRPr="00911162">
              <w:rPr>
                <w:rFonts w:cs="Tahoma"/>
                <w:color w:val="000000"/>
                <w:szCs w:val="18"/>
              </w:rPr>
              <w:t>Expression Studio Web Professional 4</w:t>
            </w:r>
          </w:p>
        </w:tc>
      </w:tr>
      <w:tr w:rsidR="00176313" w:rsidRPr="00911162"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911162" w:rsidRDefault="00176313" w:rsidP="002C1048">
            <w:pPr>
              <w:numPr>
                <w:ilvl w:val="0"/>
                <w:numId w:val="59"/>
              </w:numPr>
              <w:ind w:left="522"/>
              <w:rPr>
                <w:rFonts w:cs="Tahoma"/>
                <w:color w:val="000000"/>
                <w:szCs w:val="18"/>
              </w:rPr>
            </w:pPr>
            <w:r w:rsidRPr="00911162">
              <w:rPr>
                <w:rFonts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911162" w:rsidRDefault="00176313" w:rsidP="002C1048">
            <w:pPr>
              <w:numPr>
                <w:ilvl w:val="0"/>
                <w:numId w:val="60"/>
              </w:numPr>
              <w:ind w:left="342" w:hanging="270"/>
              <w:rPr>
                <w:rFonts w:cs="Tahoma"/>
                <w:color w:val="000000"/>
                <w:szCs w:val="18"/>
              </w:rPr>
            </w:pPr>
            <w:r w:rsidRPr="00911162">
              <w:rPr>
                <w:rFonts w:cs="Tahoma"/>
                <w:color w:val="000000"/>
                <w:szCs w:val="18"/>
              </w:rPr>
              <w:t>Expression Encoder Pro 4</w:t>
            </w:r>
          </w:p>
        </w:tc>
      </w:tr>
    </w:tbl>
    <w:p w:rsidR="00176313" w:rsidRPr="00911162" w:rsidRDefault="00176313" w:rsidP="004A2FC2">
      <w:pPr>
        <w:rPr>
          <w:rFonts w:cs="Tahoma"/>
          <w:szCs w:val="18"/>
        </w:rPr>
      </w:pPr>
    </w:p>
    <w:p w:rsidR="00176313" w:rsidRPr="00911162" w:rsidRDefault="00176313" w:rsidP="00864B8A">
      <w:pPr>
        <w:spacing w:after="60"/>
        <w:ind w:left="720"/>
        <w:rPr>
          <w:rFonts w:cs="Tahoma"/>
        </w:rPr>
      </w:pPr>
      <w:r w:rsidRPr="00911162">
        <w:rPr>
          <w:rFonts w:cs="Tahoma"/>
          <w:b/>
          <w:szCs w:val="20"/>
        </w:rPr>
        <w:t>Expression Studio Ultimate 4</w:t>
      </w:r>
    </w:p>
    <w:p w:rsidR="00176313" w:rsidRPr="001A433F" w:rsidRDefault="00176313" w:rsidP="0035462A">
      <w:pPr>
        <w:ind w:left="720"/>
        <w:rPr>
          <w:rFonts w:cs="Tahoma"/>
          <w:spacing w:val="-4"/>
          <w:lang w:val="it-IT"/>
        </w:rPr>
      </w:pPr>
      <w:r w:rsidRPr="001A433F">
        <w:rPr>
          <w:rFonts w:cs="Tahoma"/>
          <w:color w:val="000000"/>
          <w:spacing w:val="-4"/>
          <w:szCs w:val="18"/>
          <w:lang w:val="it-IT"/>
        </w:rPr>
        <w:t>La línea de productos Expression ha cambiado de nombre.</w:t>
      </w:r>
      <w:r w:rsidR="008806E8" w:rsidRPr="001A433F">
        <w:rPr>
          <w:rFonts w:cs="Tahoma"/>
          <w:color w:val="000000"/>
          <w:spacing w:val="-4"/>
          <w:szCs w:val="18"/>
          <w:lang w:val="it-IT"/>
        </w:rPr>
        <w:t xml:space="preserve"> </w:t>
      </w:r>
      <w:r w:rsidRPr="001A433F">
        <w:rPr>
          <w:rFonts w:cs="Tahoma"/>
          <w:color w:val="000000"/>
          <w:spacing w:val="-4"/>
          <w:szCs w:val="18"/>
          <w:lang w:val="it-IT"/>
        </w:rPr>
        <w:t>Solo ha cambiado la marca del producto; las versiones 3 y 4 del software son las mismas.</w:t>
      </w:r>
      <w:r w:rsidR="008806E8" w:rsidRPr="001A433F">
        <w:rPr>
          <w:rFonts w:cs="Tahoma"/>
          <w:color w:val="000000"/>
          <w:spacing w:val="-4"/>
          <w:szCs w:val="18"/>
          <w:lang w:val="it-IT"/>
        </w:rPr>
        <w:t xml:space="preserve"> </w:t>
      </w:r>
      <w:r w:rsidRPr="001A433F">
        <w:rPr>
          <w:rFonts w:cs="Tahoma"/>
          <w:color w:val="000000"/>
          <w:spacing w:val="-4"/>
          <w:szCs w:val="18"/>
          <w:lang w:val="it-IT"/>
        </w:rPr>
        <w:t>Según esto, se considera que los Clientes con licencia para los</w:t>
      </w:r>
      <w:r w:rsidR="0036270F" w:rsidRPr="001A433F">
        <w:rPr>
          <w:rFonts w:cs="Tahoma"/>
          <w:color w:val="000000"/>
          <w:spacing w:val="-4"/>
          <w:szCs w:val="18"/>
          <w:lang w:val="it-IT"/>
        </w:rPr>
        <w:t> </w:t>
      </w:r>
      <w:r w:rsidRPr="001A433F">
        <w:rPr>
          <w:rFonts w:cs="Tahoma"/>
          <w:color w:val="000000"/>
          <w:spacing w:val="-4"/>
          <w:szCs w:val="18"/>
          <w:lang w:val="it-IT"/>
        </w:rPr>
        <w:t>productos de versión 3 ya tienen la licencia para los productos de versión 4 correspondientes (como se</w:t>
      </w:r>
      <w:r w:rsidR="0036270F" w:rsidRPr="001A433F">
        <w:rPr>
          <w:rFonts w:cs="Tahoma"/>
          <w:color w:val="000000"/>
          <w:spacing w:val="-4"/>
          <w:szCs w:val="18"/>
          <w:lang w:val="it-IT"/>
        </w:rPr>
        <w:t> </w:t>
      </w:r>
      <w:r w:rsidRPr="001A433F">
        <w:rPr>
          <w:rFonts w:cs="Tahoma"/>
          <w:color w:val="000000"/>
          <w:spacing w:val="-4"/>
          <w:szCs w:val="18"/>
          <w:lang w:val="it-IT"/>
        </w:rPr>
        <w:t>muestra a continuación) y podrán utilizar la versión 4 del software de marca en lugar de la versión 3 del software de marca. El derecho a utilizar el software se rige por los términos y condiciones del contrato de</w:t>
      </w:r>
      <w:r w:rsidR="0036270F" w:rsidRPr="001A433F">
        <w:rPr>
          <w:rFonts w:cs="Tahoma"/>
          <w:color w:val="000000"/>
          <w:spacing w:val="-4"/>
          <w:szCs w:val="18"/>
          <w:lang w:val="it-IT"/>
        </w:rPr>
        <w:t> </w:t>
      </w:r>
      <w:r w:rsidRPr="001A433F">
        <w:rPr>
          <w:rFonts w:cs="Tahoma"/>
          <w:color w:val="000000"/>
          <w:spacing w:val="-4"/>
          <w:szCs w:val="18"/>
          <w:lang w:val="it-IT"/>
        </w:rPr>
        <w:t>licencias por volumen del Cliente y los Derechos de Uso de los Productos para el software conforme lo</w:t>
      </w:r>
      <w:r w:rsidR="0036270F" w:rsidRPr="001A433F">
        <w:rPr>
          <w:rFonts w:cs="Tahoma"/>
          <w:color w:val="000000"/>
          <w:spacing w:val="-4"/>
          <w:szCs w:val="18"/>
          <w:lang w:val="it-IT"/>
        </w:rPr>
        <w:t> </w:t>
      </w:r>
      <w:r w:rsidRPr="001A433F">
        <w:rPr>
          <w:rFonts w:cs="Tahoma"/>
          <w:color w:val="000000"/>
          <w:spacing w:val="-4"/>
          <w:szCs w:val="18"/>
          <w:lang w:val="it-IT"/>
        </w:rPr>
        <w:t>complementa esta nota de condiciones del producto.</w:t>
      </w:r>
      <w:r w:rsidR="008806E8" w:rsidRPr="001A433F">
        <w:rPr>
          <w:rFonts w:cs="Tahoma"/>
          <w:color w:val="000000"/>
          <w:spacing w:val="-4"/>
          <w:szCs w:val="18"/>
          <w:lang w:val="it-IT"/>
        </w:rPr>
        <w:t xml:space="preserve"> </w:t>
      </w:r>
      <w:r w:rsidRPr="001A433F">
        <w:rPr>
          <w:rFonts w:cs="Tahoma"/>
          <w:color w:val="000000"/>
          <w:spacing w:val="-4"/>
          <w:szCs w:val="18"/>
          <w:lang w:val="it-IT"/>
        </w:rPr>
        <w:t>El cambio de nombre no extiende la garantía de Microsoft ni ninguna obligación de soporte de Microsoft</w:t>
      </w:r>
      <w:r w:rsidR="0035462A">
        <w:rPr>
          <w:rFonts w:cs="Tahoma"/>
          <w:color w:val="000000"/>
          <w:spacing w:val="-4"/>
          <w:szCs w:val="18"/>
          <w:lang w:val="it-IT"/>
        </w:rPr>
        <w:t> </w:t>
      </w:r>
      <w:r w:rsidRPr="001A433F">
        <w:rPr>
          <w:rFonts w:cs="Tahoma"/>
          <w:color w:val="000000"/>
          <w:spacing w:val="-4"/>
          <w:szCs w:val="18"/>
          <w:lang w:val="it-IT"/>
        </w:rPr>
        <w:t>en relación con la cobertura de Software Assurance para los productos.</w:t>
      </w:r>
    </w:p>
    <w:p w:rsidR="00176313" w:rsidRPr="001A433F" w:rsidRDefault="00176313" w:rsidP="004A2FC2">
      <w:pPr>
        <w:ind w:left="720"/>
        <w:rPr>
          <w:rFonts w:cs="Tahoma"/>
          <w:lang w:val="it-IT"/>
        </w:rPr>
      </w:pPr>
    </w:p>
    <w:p w:rsidR="00176313" w:rsidRPr="001A433F" w:rsidRDefault="00176313" w:rsidP="00864B8A">
      <w:pPr>
        <w:spacing w:after="60"/>
        <w:ind w:left="720"/>
        <w:rPr>
          <w:rFonts w:cs="Tahoma"/>
          <w:lang w:val="it-IT"/>
        </w:rPr>
      </w:pPr>
      <w:r w:rsidRPr="001A433F">
        <w:rPr>
          <w:rFonts w:cs="Tahoma"/>
          <w:b/>
          <w:szCs w:val="20"/>
          <w:lang w:val="it-IT"/>
        </w:rPr>
        <w:t>Expression Encoder Pro 4</w:t>
      </w:r>
    </w:p>
    <w:p w:rsidR="00DD7307" w:rsidRPr="001A433F" w:rsidRDefault="00176313" w:rsidP="00CC5E05">
      <w:pPr>
        <w:ind w:left="720"/>
        <w:rPr>
          <w:rFonts w:cs="Tahoma"/>
          <w:lang w:val="it-IT"/>
        </w:rPr>
      </w:pPr>
      <w:r w:rsidRPr="001A433F">
        <w:rPr>
          <w:rFonts w:cs="Tahoma"/>
          <w:color w:val="000000"/>
          <w:szCs w:val="18"/>
          <w:lang w:val="it-IT"/>
        </w:rPr>
        <w:t>La línea de productos Expression ha cambiado de nombre.</w:t>
      </w:r>
      <w:r w:rsidR="008806E8" w:rsidRPr="001A433F">
        <w:rPr>
          <w:rFonts w:cs="Tahoma"/>
          <w:color w:val="000000"/>
          <w:szCs w:val="18"/>
          <w:lang w:val="it-IT"/>
        </w:rPr>
        <w:t xml:space="preserve"> </w:t>
      </w:r>
      <w:r w:rsidRPr="001A433F">
        <w:rPr>
          <w:rFonts w:cs="Tahoma"/>
          <w:color w:val="000000"/>
          <w:szCs w:val="18"/>
          <w:lang w:val="it-IT"/>
        </w:rPr>
        <w:t>Solo ha cambiado la marca del producto; las versiones 3 y 4 del software son las mismas.</w:t>
      </w:r>
      <w:r w:rsidR="008806E8" w:rsidRPr="001A433F">
        <w:rPr>
          <w:rFonts w:cs="Tahoma"/>
          <w:color w:val="000000"/>
          <w:szCs w:val="18"/>
          <w:lang w:val="it-IT"/>
        </w:rPr>
        <w:t xml:space="preserve"> </w:t>
      </w:r>
      <w:r w:rsidRPr="001A433F">
        <w:rPr>
          <w:rFonts w:cs="Tahoma"/>
          <w:color w:val="000000"/>
          <w:szCs w:val="18"/>
          <w:lang w:val="it-IT"/>
        </w:rPr>
        <w:t>Según esto, se considera que los Clientes con licencia para los</w:t>
      </w:r>
      <w:r w:rsidR="0036270F" w:rsidRPr="001A433F">
        <w:rPr>
          <w:rFonts w:cs="Tahoma"/>
          <w:color w:val="000000"/>
          <w:szCs w:val="18"/>
          <w:lang w:val="it-IT"/>
        </w:rPr>
        <w:t> </w:t>
      </w:r>
      <w:r w:rsidRPr="001A433F">
        <w:rPr>
          <w:rFonts w:cs="Tahoma"/>
          <w:color w:val="000000"/>
          <w:szCs w:val="18"/>
          <w:lang w:val="it-IT"/>
        </w:rPr>
        <w:t>productos de versión 3 ya tienen la licencia para los productos de versión 4 correspondientes (como se</w:t>
      </w:r>
      <w:r w:rsidR="00551844">
        <w:rPr>
          <w:lang w:val="it-IT"/>
        </w:rPr>
        <w:t> </w:t>
      </w:r>
      <w:r w:rsidRPr="001A433F">
        <w:rPr>
          <w:rFonts w:cs="Tahoma"/>
          <w:color w:val="000000"/>
          <w:szCs w:val="18"/>
          <w:lang w:val="it-IT"/>
        </w:rPr>
        <w:t>muestra a continuación) y podrán utilizar la versión 4 del software de marca en lugar de la versión 3 del</w:t>
      </w:r>
      <w:r w:rsidR="00CC5E05">
        <w:rPr>
          <w:rFonts w:cs="Tahoma"/>
          <w:color w:val="000000"/>
          <w:szCs w:val="18"/>
          <w:lang w:val="it-IT"/>
        </w:rPr>
        <w:t> </w:t>
      </w:r>
      <w:r w:rsidRPr="001A433F">
        <w:rPr>
          <w:rFonts w:cs="Tahoma"/>
          <w:color w:val="000000"/>
          <w:szCs w:val="18"/>
          <w:lang w:val="it-IT"/>
        </w:rPr>
        <w:t>software de marca. El derecho a utilizar el software se rige por los términos y condiciones del contrato de</w:t>
      </w:r>
      <w:r w:rsidR="0036270F" w:rsidRPr="001A433F">
        <w:rPr>
          <w:rFonts w:cs="Tahoma"/>
          <w:color w:val="000000"/>
          <w:szCs w:val="18"/>
          <w:lang w:val="it-IT"/>
        </w:rPr>
        <w:t> </w:t>
      </w:r>
      <w:r w:rsidRPr="001A433F">
        <w:rPr>
          <w:rFonts w:cs="Tahoma"/>
          <w:color w:val="000000"/>
          <w:szCs w:val="18"/>
          <w:lang w:val="it-IT"/>
        </w:rPr>
        <w:t>licencias por volumen del Cliente y los Derechos de Uso de los Productos para el software conforme lo</w:t>
      </w:r>
      <w:r w:rsidR="0036270F" w:rsidRPr="001A433F">
        <w:rPr>
          <w:rFonts w:cs="Tahoma"/>
          <w:color w:val="000000"/>
          <w:szCs w:val="18"/>
          <w:lang w:val="it-IT"/>
        </w:rPr>
        <w:t> </w:t>
      </w:r>
      <w:r w:rsidRPr="001A433F">
        <w:rPr>
          <w:rFonts w:cs="Tahoma"/>
          <w:color w:val="000000"/>
          <w:szCs w:val="18"/>
          <w:lang w:val="it-IT"/>
        </w:rPr>
        <w:t>complementa esta nota de condiciones del producto.</w:t>
      </w:r>
      <w:r w:rsidR="008806E8" w:rsidRPr="001A433F">
        <w:rPr>
          <w:rFonts w:cs="Tahoma"/>
          <w:color w:val="000000"/>
          <w:szCs w:val="18"/>
          <w:lang w:val="it-IT"/>
        </w:rPr>
        <w:t xml:space="preserve"> </w:t>
      </w:r>
      <w:r w:rsidRPr="001A433F">
        <w:rPr>
          <w:rFonts w:cs="Tahoma"/>
          <w:color w:val="000000"/>
          <w:szCs w:val="18"/>
          <w:lang w:val="it-IT"/>
        </w:rPr>
        <w:t>El cambio de nombre no extiende la garantía de Microsoft ni ninguna obligación de soporte de Microsoft en relación con la cobertura de Software Assurance para los productos.</w:t>
      </w:r>
    </w:p>
    <w:p w:rsidR="00176313" w:rsidRPr="00911162" w:rsidRDefault="00176313" w:rsidP="00864B8A">
      <w:pPr>
        <w:spacing w:after="60"/>
        <w:ind w:left="720"/>
        <w:rPr>
          <w:rFonts w:cs="Tahoma"/>
        </w:rPr>
      </w:pPr>
      <w:r w:rsidRPr="00911162">
        <w:rPr>
          <w:rFonts w:cs="Tahoma"/>
          <w:b/>
          <w:szCs w:val="20"/>
        </w:rPr>
        <w:lastRenderedPageBreak/>
        <w:t>Derecho de migración para Expression Blend 3</w:t>
      </w:r>
    </w:p>
    <w:p w:rsidR="00B9674D" w:rsidRPr="001A433F" w:rsidRDefault="00176313" w:rsidP="004A2FC2">
      <w:pPr>
        <w:ind w:left="720"/>
        <w:rPr>
          <w:rFonts w:cs="Tahoma"/>
          <w:lang w:val="it-IT"/>
        </w:rPr>
      </w:pPr>
      <w:r w:rsidRPr="00911162">
        <w:rPr>
          <w:rFonts w:cs="Tahoma"/>
          <w:color w:val="000000"/>
          <w:szCs w:val="18"/>
        </w:rPr>
        <w:t xml:space="preserve">Además, estamos en proceso de interrumpir Expression Blend 3. </w:t>
      </w:r>
      <w:r w:rsidRPr="001A433F">
        <w:rPr>
          <w:rFonts w:cs="Tahoma"/>
          <w:color w:val="000000"/>
          <w:szCs w:val="18"/>
          <w:lang w:val="it-IT"/>
        </w:rPr>
        <w:t>Los Clientes de Licencias por Volumen con</w:t>
      </w:r>
      <w:r w:rsidR="00D64645" w:rsidRPr="001A433F">
        <w:rPr>
          <w:rFonts w:cs="Tahoma"/>
          <w:color w:val="000000"/>
          <w:szCs w:val="18"/>
          <w:lang w:val="it-IT"/>
        </w:rPr>
        <w:t> </w:t>
      </w:r>
      <w:r w:rsidRPr="001A433F">
        <w:rPr>
          <w:rFonts w:cs="Tahoma"/>
          <w:color w:val="000000"/>
          <w:szCs w:val="18"/>
          <w:lang w:val="it-IT"/>
        </w:rPr>
        <w:t>cobertura de Software Assurance activa para Expression Blend 3 serán elegibles para utilizar el software Expression Studio Ultimate 4 (o cualquier versión posterior del software Expression Ultimate que esté disponible durante el periodo de vigencia de dicha cobertura) en lugar de copias con licencia de Expression Blend 3. El derecho a utilizar el software Expression Ultimate en virtud de esta oferta expira cuando el derecho a utilizar Expression Blend 3 expire.</w:t>
      </w:r>
      <w:r w:rsidR="008806E8" w:rsidRPr="001A433F">
        <w:rPr>
          <w:rFonts w:cs="Tahoma"/>
          <w:color w:val="000000"/>
          <w:szCs w:val="18"/>
          <w:lang w:val="it-IT"/>
        </w:rPr>
        <w:t xml:space="preserve"> </w:t>
      </w:r>
      <w:r w:rsidRPr="001A433F">
        <w:rPr>
          <w:rFonts w:cs="Tahoma"/>
          <w:color w:val="000000"/>
          <w:szCs w:val="18"/>
          <w:lang w:val="it-IT"/>
        </w:rPr>
        <w:t>Los términos y condiciones del Contrato de Licencias por Volumen del Cliente y esta nota de condiciones del producto y los Derechos de Uso de los Productos para</w:t>
      </w:r>
      <w:r w:rsidR="00D64645" w:rsidRPr="001A433F">
        <w:rPr>
          <w:rFonts w:cs="Tahoma"/>
          <w:color w:val="000000"/>
          <w:szCs w:val="18"/>
          <w:lang w:val="it-IT"/>
        </w:rPr>
        <w:t> </w:t>
      </w:r>
      <w:r w:rsidRPr="001A433F">
        <w:rPr>
          <w:rFonts w:cs="Tahoma"/>
          <w:color w:val="000000"/>
          <w:szCs w:val="18"/>
          <w:lang w:val="it-IT"/>
        </w:rPr>
        <w:t>Expression Ultimate rigen el uso del software.</w:t>
      </w:r>
      <w:r w:rsidR="008806E8" w:rsidRPr="001A433F">
        <w:rPr>
          <w:rFonts w:cs="Tahoma"/>
          <w:color w:val="000000"/>
          <w:szCs w:val="18"/>
          <w:lang w:val="it-IT"/>
        </w:rPr>
        <w:t xml:space="preserve"> </w:t>
      </w:r>
      <w:r w:rsidRPr="001A433F">
        <w:rPr>
          <w:rFonts w:cs="Tahoma"/>
          <w:color w:val="000000"/>
          <w:szCs w:val="18"/>
          <w:lang w:val="it-IT"/>
        </w:rPr>
        <w:t>Este derecho se demuestra mediante esta nota de condiciones del producto y mediante la prueba de las licencias para Expression Blend 3 y los contratos del</w:t>
      </w:r>
      <w:r w:rsidR="00D64645" w:rsidRPr="001A433F">
        <w:rPr>
          <w:rFonts w:cs="Tahoma"/>
          <w:color w:val="000000"/>
          <w:szCs w:val="18"/>
          <w:lang w:val="it-IT"/>
        </w:rPr>
        <w:t> </w:t>
      </w:r>
      <w:r w:rsidRPr="001A433F">
        <w:rPr>
          <w:rFonts w:cs="Tahoma"/>
          <w:color w:val="000000"/>
          <w:szCs w:val="18"/>
          <w:lang w:val="it-IT"/>
        </w:rPr>
        <w:t>Cliente.</w:t>
      </w:r>
      <w:bookmarkStart w:id="1032" w:name="_Toc254806117"/>
      <w:bookmarkStart w:id="1033" w:name="Aps_MSDNOPSystems"/>
      <w:bookmarkStart w:id="1034" w:name="Aps_3MSDNOPSystems"/>
      <w:bookmarkStart w:id="1035" w:name="Aps_5OffCommunicator07"/>
      <w:bookmarkEnd w:id="1027"/>
      <w:bookmarkEnd w:id="1028"/>
    </w:p>
    <w:p w:rsidR="004A2FC2" w:rsidRPr="001A433F" w:rsidRDefault="004A2FC2" w:rsidP="004A2FC2">
      <w:pPr>
        <w:rPr>
          <w:rFonts w:cs="Tahoma"/>
          <w:lang w:val="it-IT"/>
        </w:rPr>
      </w:pPr>
    </w:p>
    <w:p w:rsidR="004A2FC2" w:rsidRPr="001A433F" w:rsidRDefault="004A2FC2" w:rsidP="004A2FC2">
      <w:pPr>
        <w:rPr>
          <w:rFonts w:cs="Tahoma"/>
          <w:lang w:val="it-IT"/>
        </w:rPr>
      </w:pPr>
    </w:p>
    <w:p w:rsidR="00E316C2" w:rsidRPr="001A433F" w:rsidRDefault="0095763C" w:rsidP="00E316C2">
      <w:pPr>
        <w:pStyle w:val="Heading3"/>
        <w:rPr>
          <w:rFonts w:ascii="Tahoma" w:hAnsi="Tahoma" w:cs="Tahoma"/>
          <w:lang w:val="it-IT"/>
        </w:rPr>
      </w:pPr>
      <w:bookmarkStart w:id="1036" w:name="_3_Lync_para"/>
      <w:bookmarkStart w:id="1037" w:name="_Toc336338259"/>
      <w:bookmarkStart w:id="1038" w:name="_Toc346278097"/>
      <w:bookmarkStart w:id="1039" w:name="Aps_3Lync2010"/>
      <w:bookmarkEnd w:id="1036"/>
      <w:r w:rsidRPr="001A433F">
        <w:rPr>
          <w:rFonts w:ascii="Tahoma" w:hAnsi="Tahoma" w:cs="Tahoma"/>
          <w:caps/>
          <w:color w:val="F66400"/>
          <w:sz w:val="22"/>
          <w:vertAlign w:val="superscript"/>
          <w:lang w:val="it-IT"/>
        </w:rPr>
        <w:t>3</w:t>
      </w:r>
      <w:r w:rsidRPr="001A433F">
        <w:rPr>
          <w:rFonts w:ascii="Tahoma" w:hAnsi="Tahoma" w:cs="Tahoma"/>
          <w:color w:val="F66400"/>
          <w:sz w:val="22"/>
          <w:lang w:val="it-IT"/>
        </w:rPr>
        <w:t xml:space="preserve"> </w:t>
      </w:r>
      <w:bookmarkStart w:id="1040" w:name="Aps_4LyncforMac2011"/>
      <w:r w:rsidRPr="001A433F">
        <w:rPr>
          <w:rFonts w:ascii="Tahoma" w:hAnsi="Tahoma" w:cs="Tahoma"/>
          <w:color w:val="F66400"/>
          <w:sz w:val="22"/>
          <w:lang w:val="it-IT"/>
        </w:rPr>
        <w:t xml:space="preserve">Lync </w:t>
      </w:r>
      <w:bookmarkEnd w:id="1037"/>
      <w:r w:rsidRPr="001A433F">
        <w:rPr>
          <w:rFonts w:ascii="Tahoma" w:hAnsi="Tahoma" w:cs="Tahoma"/>
          <w:color w:val="F66400"/>
          <w:sz w:val="22"/>
          <w:lang w:val="it-IT"/>
        </w:rPr>
        <w:t>para Mac 2011</w:t>
      </w:r>
      <w:bookmarkEnd w:id="1038"/>
      <w:bookmarkEnd w:id="1040"/>
    </w:p>
    <w:p w:rsidR="00AE5A9F" w:rsidRPr="001A433F" w:rsidRDefault="00AE5A9F" w:rsidP="00AE5A9F">
      <w:pPr>
        <w:rPr>
          <w:rFonts w:cs="Tahoma"/>
          <w:lang w:val="it-IT"/>
        </w:rPr>
      </w:pPr>
    </w:p>
    <w:bookmarkEnd w:id="1039"/>
    <w:p w:rsidR="004A2FC2" w:rsidRPr="001A433F" w:rsidRDefault="00E316C2" w:rsidP="00864B8A">
      <w:pPr>
        <w:spacing w:after="60"/>
        <w:ind w:left="720"/>
        <w:rPr>
          <w:rFonts w:cs="Tahoma"/>
          <w:lang w:val="it-IT"/>
        </w:rPr>
      </w:pPr>
      <w:r w:rsidRPr="001A433F">
        <w:rPr>
          <w:rFonts w:cs="Tahoma"/>
          <w:b/>
          <w:szCs w:val="20"/>
          <w:lang w:val="it-IT"/>
        </w:rPr>
        <w:t xml:space="preserve">Ruta de migración de Software Assurance para Communicator para Mac 2011 </w:t>
      </w:r>
    </w:p>
    <w:p w:rsidR="00B9674D" w:rsidRPr="001A433F" w:rsidRDefault="00E316C2" w:rsidP="004A2FC2">
      <w:pPr>
        <w:adjustRightInd w:val="0"/>
        <w:ind w:left="720"/>
        <w:textAlignment w:val="baseline"/>
        <w:rPr>
          <w:rFonts w:cs="Tahoma"/>
          <w:lang w:val="it-IT"/>
        </w:rPr>
      </w:pPr>
      <w:r w:rsidRPr="001A433F">
        <w:rPr>
          <w:rFonts w:cs="Tahoma"/>
          <w:lang w:val="it-IT"/>
        </w:rPr>
        <w:t>La versión sucesora de Communicator para Mac 2011 es Lync para Mac 2011.</w:t>
      </w:r>
    </w:p>
    <w:p w:rsidR="004A2FC2" w:rsidRPr="001A433F" w:rsidRDefault="004A2FC2" w:rsidP="004A2FC2">
      <w:pPr>
        <w:adjustRightInd w:val="0"/>
        <w:textAlignment w:val="baseline"/>
        <w:rPr>
          <w:rFonts w:cs="Tahoma"/>
          <w:lang w:val="it-IT"/>
        </w:rPr>
      </w:pPr>
    </w:p>
    <w:p w:rsidR="004A2FC2" w:rsidRPr="001A433F" w:rsidRDefault="004A2FC2" w:rsidP="004A2FC2">
      <w:pPr>
        <w:adjustRightInd w:val="0"/>
        <w:textAlignment w:val="baseline"/>
        <w:rPr>
          <w:rFonts w:cs="Tahoma"/>
          <w:lang w:val="it-IT"/>
        </w:rPr>
      </w:pPr>
    </w:p>
    <w:p w:rsidR="00DC2291" w:rsidRPr="001A433F" w:rsidRDefault="0095763C" w:rsidP="00DC2291">
      <w:pPr>
        <w:pStyle w:val="Heading3"/>
        <w:rPr>
          <w:rFonts w:ascii="Tahoma" w:hAnsi="Tahoma" w:cs="Tahoma"/>
          <w:lang w:val="it-IT"/>
        </w:rPr>
      </w:pPr>
      <w:bookmarkStart w:id="1041" w:name="_4_Sistemas_Operativos"/>
      <w:bookmarkStart w:id="1042" w:name="_Toc336338261"/>
      <w:bookmarkStart w:id="1043" w:name="_Toc346278098"/>
      <w:bookmarkEnd w:id="1041"/>
      <w:r w:rsidRPr="001A433F">
        <w:rPr>
          <w:rFonts w:ascii="Tahoma" w:hAnsi="Tahoma" w:cs="Tahoma"/>
          <w:caps/>
          <w:color w:val="F66400"/>
          <w:sz w:val="22"/>
          <w:vertAlign w:val="superscript"/>
          <w:lang w:val="it-IT"/>
        </w:rPr>
        <w:t>4</w:t>
      </w:r>
      <w:r w:rsidRPr="001A433F">
        <w:rPr>
          <w:rFonts w:ascii="Tahoma" w:hAnsi="Tahoma" w:cs="Tahoma"/>
          <w:color w:val="F66400"/>
          <w:sz w:val="22"/>
          <w:lang w:val="it-IT"/>
        </w:rPr>
        <w:t xml:space="preserve"> Sistemas Operativos MSDN</w:t>
      </w:r>
      <w:bookmarkEnd w:id="1032"/>
      <w:bookmarkEnd w:id="1042"/>
      <w:bookmarkEnd w:id="1043"/>
    </w:p>
    <w:bookmarkEnd w:id="1033"/>
    <w:bookmarkEnd w:id="1034"/>
    <w:p w:rsidR="00D16EA8" w:rsidRPr="001A433F" w:rsidRDefault="00D16EA8" w:rsidP="00D16EA8">
      <w:pPr>
        <w:pStyle w:val="FootnoteBulletLevel1"/>
        <w:tabs>
          <w:tab w:val="clear" w:pos="900"/>
        </w:tabs>
        <w:spacing w:before="0" w:after="0"/>
        <w:ind w:left="720" w:firstLine="0"/>
        <w:rPr>
          <w:rFonts w:ascii="Tahoma" w:hAnsi="Tahoma" w:cs="Tahoma"/>
          <w:sz w:val="18"/>
          <w:szCs w:val="18"/>
          <w:lang w:val="it-IT"/>
        </w:rPr>
      </w:pPr>
    </w:p>
    <w:p w:rsidR="00D16EA8" w:rsidRPr="001A433F" w:rsidRDefault="00DC2291" w:rsidP="00864B8A">
      <w:pPr>
        <w:spacing w:after="60"/>
        <w:ind w:left="720"/>
        <w:rPr>
          <w:rFonts w:cs="Tahoma"/>
          <w:lang w:val="it-IT"/>
        </w:rPr>
      </w:pPr>
      <w:r w:rsidRPr="001A433F">
        <w:rPr>
          <w:rFonts w:cs="Tahoma"/>
          <w:b/>
          <w:szCs w:val="20"/>
          <w:lang w:val="it-IT"/>
        </w:rPr>
        <w:t>Elegibilidad para Software Assurance</w:t>
      </w:r>
    </w:p>
    <w:p w:rsidR="00DC2291" w:rsidRPr="001A433F" w:rsidRDefault="00DC2291" w:rsidP="00D16EA8">
      <w:pPr>
        <w:pStyle w:val="EndnoteText"/>
        <w:ind w:left="720"/>
        <w:rPr>
          <w:rFonts w:ascii="Tahoma" w:hAnsi="Tahoma" w:cs="Tahoma"/>
          <w:sz w:val="18"/>
          <w:szCs w:val="18"/>
          <w:lang w:val="it-IT"/>
        </w:rPr>
      </w:pPr>
      <w:r w:rsidRPr="001A433F">
        <w:rPr>
          <w:rFonts w:ascii="Tahoma" w:hAnsi="Tahoma" w:cs="Tahoma"/>
          <w:sz w:val="18"/>
          <w:szCs w:val="18"/>
          <w:lang w:val="it-IT"/>
        </w:rPr>
        <w:t>Los Clientes con Software Assurance con una fecha de expiración próxima para las licencias de los siguientes productos son elegibles para renovar su cobertura como Software Assurance para Sistemas Operativos MSDN.</w:t>
      </w:r>
    </w:p>
    <w:p w:rsidR="00DC2291" w:rsidRPr="001A433F" w:rsidRDefault="00DC2291" w:rsidP="00D16EA8">
      <w:pPr>
        <w:pStyle w:val="EndnoteText"/>
        <w:tabs>
          <w:tab w:val="num" w:pos="1080"/>
        </w:tabs>
        <w:ind w:left="720"/>
        <w:rPr>
          <w:rFonts w:ascii="Tahoma" w:hAnsi="Tahoma" w:cs="Tahoma"/>
          <w:sz w:val="18"/>
          <w:szCs w:val="18"/>
          <w:lang w:val="it-IT"/>
        </w:rPr>
      </w:pP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Ultimate con MSDN</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Premium con MSDN</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Professional con MSDN</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Professional con MSDN Embedded</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Test Professional con MSDN</w:t>
      </w:r>
    </w:p>
    <w:p w:rsidR="00DC2291" w:rsidRPr="001A433F" w:rsidRDefault="00DC2291" w:rsidP="00D16EA8">
      <w:pPr>
        <w:pStyle w:val="FootnoteBulletLevel2"/>
        <w:numPr>
          <w:ilvl w:val="0"/>
          <w:numId w:val="4"/>
        </w:numPr>
        <w:spacing w:before="0" w:after="60"/>
        <w:ind w:left="1440"/>
        <w:rPr>
          <w:rFonts w:ascii="Tahoma" w:hAnsi="Tahoma" w:cs="Tahoma"/>
          <w:sz w:val="18"/>
          <w:szCs w:val="18"/>
          <w:lang w:val="it-IT"/>
        </w:rPr>
      </w:pPr>
      <w:r w:rsidRPr="001A433F">
        <w:rPr>
          <w:rFonts w:ascii="Tahoma" w:hAnsi="Tahoma" w:cs="Tahoma"/>
          <w:sz w:val="18"/>
          <w:szCs w:val="18"/>
          <w:lang w:val="it-IT"/>
        </w:rPr>
        <w:t>Visual Studio Professional con MSDN Professional</w:t>
      </w:r>
    </w:p>
    <w:p w:rsidR="00DC2291" w:rsidRPr="001A433F" w:rsidRDefault="00DC2291" w:rsidP="00D16EA8">
      <w:pPr>
        <w:pStyle w:val="FootnoteBulletLevel2"/>
        <w:numPr>
          <w:ilvl w:val="0"/>
          <w:numId w:val="4"/>
        </w:numPr>
        <w:spacing w:before="0" w:after="60"/>
        <w:ind w:left="1440"/>
        <w:rPr>
          <w:rFonts w:ascii="Tahoma" w:hAnsi="Tahoma" w:cs="Tahoma"/>
          <w:sz w:val="18"/>
          <w:szCs w:val="18"/>
          <w:lang w:val="it-IT"/>
        </w:rPr>
      </w:pPr>
      <w:r w:rsidRPr="001A433F">
        <w:rPr>
          <w:rFonts w:ascii="Tahoma" w:hAnsi="Tahoma" w:cs="Tahoma"/>
          <w:sz w:val="18"/>
          <w:szCs w:val="18"/>
          <w:lang w:val="it-IT"/>
        </w:rPr>
        <w:t>Visual Studio Professional con MSDN Premium</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Team System Team Suite con MSDN Premium</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Team System Test Edition con MSDN Premium</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Team System Development Edition con MSDN Premium</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 xml:space="preserve">Visual Studio Team System Architecture Edition con MSDN Premium </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Team System Database Edition con MSDN Premium</w:t>
      </w:r>
    </w:p>
    <w:p w:rsidR="00DC2291" w:rsidRPr="00911162" w:rsidRDefault="00DC2291" w:rsidP="00D16EA8">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Sistemas Operativos MSDN</w:t>
      </w:r>
    </w:p>
    <w:p w:rsidR="00DC2291" w:rsidRPr="001A433F" w:rsidRDefault="00DC2291" w:rsidP="00D16EA8">
      <w:pPr>
        <w:pStyle w:val="FootnoteBulletLevel2"/>
        <w:numPr>
          <w:ilvl w:val="0"/>
          <w:numId w:val="4"/>
        </w:numPr>
        <w:spacing w:before="0" w:after="60"/>
        <w:ind w:left="1440"/>
        <w:rPr>
          <w:rFonts w:ascii="Tahoma" w:hAnsi="Tahoma" w:cs="Tahoma"/>
          <w:sz w:val="18"/>
          <w:szCs w:val="18"/>
          <w:lang w:val="it-IT"/>
        </w:rPr>
      </w:pPr>
      <w:r w:rsidRPr="001A433F">
        <w:rPr>
          <w:rFonts w:ascii="Tahoma" w:hAnsi="Tahoma" w:cs="Tahoma"/>
          <w:sz w:val="18"/>
          <w:szCs w:val="18"/>
          <w:lang w:val="it-IT"/>
        </w:rPr>
        <w:t>Clientes con una suscripción de minorista activa para cualquier software citado anteriormente</w:t>
      </w:r>
    </w:p>
    <w:p w:rsidR="002333B5" w:rsidRPr="001A433F" w:rsidRDefault="002333B5" w:rsidP="00D16EA8">
      <w:pPr>
        <w:pStyle w:val="FootnoteBulletLevel2"/>
        <w:tabs>
          <w:tab w:val="clear" w:pos="1260"/>
        </w:tabs>
        <w:spacing w:before="0"/>
        <w:ind w:left="0" w:firstLine="0"/>
        <w:rPr>
          <w:rFonts w:ascii="Tahoma" w:hAnsi="Tahoma" w:cs="Tahoma"/>
          <w:sz w:val="18"/>
          <w:szCs w:val="18"/>
          <w:lang w:val="it-IT"/>
        </w:rPr>
      </w:pPr>
    </w:p>
    <w:p w:rsidR="00D16EA8" w:rsidRPr="001A433F" w:rsidRDefault="00F51051" w:rsidP="00864B8A">
      <w:pPr>
        <w:spacing w:after="60"/>
        <w:ind w:left="720"/>
        <w:rPr>
          <w:rFonts w:cs="Tahoma"/>
          <w:lang w:val="it-IT"/>
        </w:rPr>
      </w:pPr>
      <w:r w:rsidRPr="001A433F">
        <w:rPr>
          <w:rFonts w:cs="Tahoma"/>
          <w:b/>
          <w:szCs w:val="20"/>
          <w:lang w:val="it-IT"/>
        </w:rPr>
        <w:t>Servicios por Suscripción</w:t>
      </w:r>
    </w:p>
    <w:p w:rsidR="00B26237" w:rsidRPr="001A433F" w:rsidRDefault="002333B5" w:rsidP="00D16EA8">
      <w:pPr>
        <w:pStyle w:val="FootnoteBulletLevel2"/>
        <w:tabs>
          <w:tab w:val="clear" w:pos="1260"/>
        </w:tabs>
        <w:spacing w:before="0"/>
        <w:ind w:left="720" w:firstLine="0"/>
        <w:rPr>
          <w:rFonts w:ascii="Tahoma" w:hAnsi="Tahoma" w:cs="Tahoma"/>
          <w:sz w:val="18"/>
          <w:szCs w:val="18"/>
          <w:lang w:val="it-IT"/>
        </w:rPr>
      </w:pPr>
      <w:r w:rsidRPr="001A433F">
        <w:rPr>
          <w:rFonts w:ascii="Tahoma" w:hAnsi="Tahoma" w:cs="Tahoma"/>
          <w:sz w:val="18"/>
          <w:szCs w:val="18"/>
          <w:lang w:val="it-IT"/>
        </w:rPr>
        <w:t>Servicios de suscripción a MSDN, que pueden incluir descargas, claves de producto, beneficios de Windows</w:t>
      </w:r>
      <w:r w:rsidR="0036270F" w:rsidRPr="001A433F">
        <w:rPr>
          <w:rFonts w:ascii="Tahoma" w:hAnsi="Tahoma" w:cs="Tahoma"/>
          <w:sz w:val="18"/>
          <w:szCs w:val="18"/>
          <w:lang w:val="it-IT"/>
        </w:rPr>
        <w:t> </w:t>
      </w:r>
      <w:r w:rsidRPr="001A433F">
        <w:rPr>
          <w:rFonts w:ascii="Tahoma" w:hAnsi="Tahoma" w:cs="Tahoma"/>
          <w:sz w:val="18"/>
          <w:szCs w:val="18"/>
          <w:lang w:val="it-IT"/>
        </w:rPr>
        <w:t>Azure, e-learning, soporte técnico, beneficios de la Tienda Windows y otros servicios, están únicamente disponibles mientras la suscripción esté activa.</w:t>
      </w:r>
    </w:p>
    <w:p w:rsidR="00D16EA8" w:rsidRPr="001A433F" w:rsidRDefault="00D16EA8" w:rsidP="00D16EA8">
      <w:pPr>
        <w:pStyle w:val="FootnoteBulletLevel2"/>
        <w:tabs>
          <w:tab w:val="clear" w:pos="1260"/>
        </w:tabs>
        <w:spacing w:before="0"/>
        <w:ind w:left="0" w:firstLine="0"/>
        <w:rPr>
          <w:rFonts w:ascii="Tahoma" w:hAnsi="Tahoma" w:cs="Tahoma"/>
          <w:sz w:val="18"/>
          <w:szCs w:val="18"/>
          <w:lang w:val="it-IT"/>
        </w:rPr>
      </w:pPr>
    </w:p>
    <w:p w:rsidR="00D16EA8" w:rsidRPr="001A433F" w:rsidRDefault="00D16EA8"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B26237" w:rsidRPr="00911162" w:rsidRDefault="0095763C" w:rsidP="00B26237">
      <w:pPr>
        <w:pStyle w:val="Heading2"/>
        <w:ind w:left="0"/>
        <w:rPr>
          <w:rFonts w:ascii="Tahoma" w:hAnsi="Tahoma" w:cs="Tahoma"/>
        </w:rPr>
      </w:pPr>
      <w:bookmarkStart w:id="1044" w:name="_6_Office_365"/>
      <w:bookmarkStart w:id="1045" w:name="_5_Office_365"/>
      <w:bookmarkStart w:id="1046" w:name="_Toc336338262"/>
      <w:bookmarkStart w:id="1047" w:name="_Toc346278099"/>
      <w:bookmarkEnd w:id="1044"/>
      <w:bookmarkEnd w:id="1045"/>
      <w:r w:rsidRPr="00911162">
        <w:rPr>
          <w:rFonts w:ascii="Tahoma" w:hAnsi="Tahoma" w:cs="Tahoma"/>
          <w:caps/>
          <w:color w:val="F66400"/>
          <w:sz w:val="22"/>
          <w:szCs w:val="20"/>
          <w:vertAlign w:val="superscript"/>
        </w:rPr>
        <w:lastRenderedPageBreak/>
        <w:t>5</w:t>
      </w:r>
      <w:r w:rsidRPr="00911162">
        <w:rPr>
          <w:rFonts w:ascii="Tahoma" w:hAnsi="Tahoma" w:cs="Tahoma"/>
          <w:color w:val="F66400"/>
          <w:sz w:val="22"/>
          <w:szCs w:val="20"/>
        </w:rPr>
        <w:t xml:space="preserve"> </w:t>
      </w:r>
      <w:r w:rsidRPr="00911162">
        <w:rPr>
          <w:rFonts w:ascii="Tahoma" w:hAnsi="Tahoma" w:cs="Tahoma"/>
          <w:color w:val="FF6600"/>
          <w:sz w:val="22"/>
          <w:szCs w:val="22"/>
        </w:rPr>
        <w:t>Office 365 Plan A2-A4 (SL de Usuario)</w:t>
      </w:r>
      <w:bookmarkEnd w:id="1046"/>
      <w:bookmarkEnd w:id="1047"/>
    </w:p>
    <w:p w:rsidR="00B26237" w:rsidRPr="00911162" w:rsidRDefault="00B26237" w:rsidP="00AE5A9F">
      <w:pPr>
        <w:rPr>
          <w:rFonts w:cs="Tahoma"/>
        </w:rPr>
      </w:pPr>
    </w:p>
    <w:p w:rsidR="00B26237" w:rsidRPr="00911162" w:rsidRDefault="00B26237" w:rsidP="00B26237">
      <w:pPr>
        <w:ind w:left="720"/>
        <w:rPr>
          <w:rFonts w:cs="Tahoma"/>
        </w:rPr>
      </w:pPr>
      <w:r w:rsidRPr="00911162">
        <w:rPr>
          <w:rFonts w:eastAsia="Calibri" w:cs="Tahoma"/>
          <w:color w:val="000000"/>
          <w:szCs w:val="18"/>
        </w:rPr>
        <w:t>Los Planes A2-A4 de Office 365 constan de versiones académicas específicas de los mismos Servicios Online que componen el Plan E2-E4 de Office 365.</w:t>
      </w:r>
      <w:r w:rsidR="008806E8" w:rsidRPr="00911162">
        <w:rPr>
          <w:rFonts w:eastAsia="Calibri" w:cs="Tahoma"/>
          <w:color w:val="000000"/>
          <w:szCs w:val="18"/>
        </w:rPr>
        <w:t xml:space="preserve"> </w:t>
      </w:r>
      <w:r w:rsidRPr="00911162">
        <w:rPr>
          <w:rFonts w:eastAsia="Calibri" w:cs="Tahoma"/>
          <w:color w:val="000000"/>
          <w:szCs w:val="18"/>
        </w:rPr>
        <w:t>Los Derechos de uso de los Planes A2-A4 y sus componentes son equivalentes a los de sus contrapartes comerciales.</w:t>
      </w:r>
      <w:r w:rsidR="008806E8" w:rsidRPr="00911162">
        <w:rPr>
          <w:rFonts w:eastAsia="Calibri" w:cs="Tahoma"/>
          <w:color w:val="000000"/>
          <w:szCs w:val="18"/>
        </w:rPr>
        <w:t xml:space="preserve"> </w:t>
      </w:r>
      <w:r w:rsidRPr="00911162">
        <w:rPr>
          <w:rFonts w:eastAsia="Calibri" w:cs="Tahoma"/>
          <w:color w:val="000000"/>
          <w:szCs w:val="18"/>
        </w:rPr>
        <w:t>Sin embargo, los usuarios con USL del Plan A2 de Office 365 no tienen autorización para acceder a los servidores locales.</w:t>
      </w:r>
    </w:p>
    <w:p w:rsidR="00B26237" w:rsidRPr="00911162" w:rsidRDefault="00B26237" w:rsidP="00B26237">
      <w:pPr>
        <w:ind w:left="720"/>
        <w:rPr>
          <w:rFonts w:cs="Tahoma"/>
        </w:rPr>
      </w:pPr>
    </w:p>
    <w:p w:rsidR="00B26237" w:rsidRPr="001A433F" w:rsidRDefault="00B26237" w:rsidP="00B26237">
      <w:pPr>
        <w:ind w:left="720"/>
        <w:rPr>
          <w:rFonts w:cs="Tahoma"/>
          <w:lang w:val="it-IT"/>
        </w:rPr>
      </w:pPr>
      <w:r w:rsidRPr="001A433F">
        <w:rPr>
          <w:rFonts w:eastAsia="Calibri" w:cs="Tahoma"/>
          <w:color w:val="000000"/>
          <w:szCs w:val="18"/>
          <w:lang w:val="it-IT"/>
        </w:rPr>
        <w:t>En virtud del Contrato School, las licencias de suscripción para los Planes de Office 365 deben adquirirse por</w:t>
      </w:r>
      <w:r w:rsidR="00D64645" w:rsidRPr="001A433F">
        <w:rPr>
          <w:rFonts w:eastAsia="Calibri" w:cs="Tahoma"/>
          <w:color w:val="000000"/>
          <w:szCs w:val="18"/>
          <w:lang w:val="it-IT"/>
        </w:rPr>
        <w:t> </w:t>
      </w:r>
      <w:r w:rsidRPr="001A433F">
        <w:rPr>
          <w:rFonts w:eastAsia="Calibri" w:cs="Tahoma"/>
          <w:color w:val="000000"/>
          <w:szCs w:val="18"/>
          <w:lang w:val="it-IT"/>
        </w:rPr>
        <w:t>usuario para toda la Institución o no para toda la Institución Si se necesitan Licencias de Suscripción de</w:t>
      </w:r>
      <w:r w:rsidR="00D64645" w:rsidRPr="001A433F">
        <w:rPr>
          <w:rFonts w:eastAsia="Calibri" w:cs="Tahoma"/>
          <w:color w:val="000000"/>
          <w:szCs w:val="18"/>
          <w:lang w:val="it-IT"/>
        </w:rPr>
        <w:t> </w:t>
      </w:r>
      <w:r w:rsidRPr="001A433F">
        <w:rPr>
          <w:rFonts w:eastAsia="Calibri" w:cs="Tahoma"/>
          <w:color w:val="000000"/>
          <w:szCs w:val="18"/>
          <w:lang w:val="it-IT"/>
        </w:rPr>
        <w:t>Usuario adicionales para acceder a un Plan de O365 a mitad de período, la Institución debe remitir un pedido por esas Licencias.</w:t>
      </w:r>
      <w:r w:rsidR="008806E8" w:rsidRPr="001A433F">
        <w:rPr>
          <w:rFonts w:eastAsia="Calibri" w:cs="Tahoma"/>
          <w:color w:val="000000"/>
          <w:szCs w:val="18"/>
          <w:lang w:val="it-IT"/>
        </w:rPr>
        <w:t xml:space="preserve"> </w:t>
      </w:r>
      <w:r w:rsidRPr="001A433F">
        <w:rPr>
          <w:rFonts w:eastAsia="Calibri" w:cs="Tahoma"/>
          <w:color w:val="000000"/>
          <w:szCs w:val="18"/>
          <w:lang w:val="it-IT"/>
        </w:rPr>
        <w:t>La Institución puede utilizar cualquier Plan de O365 para cumplir los requisitos mínimos del programa. Al licenciar el Complemento de O365, se deben licenciar según la misma inscripción los productos cualificados correspondientes.</w:t>
      </w:r>
      <w:r w:rsidR="008806E8" w:rsidRPr="001A433F">
        <w:rPr>
          <w:rFonts w:eastAsia="Calibri" w:cs="Tahoma"/>
          <w:color w:val="000000"/>
          <w:szCs w:val="18"/>
          <w:lang w:val="it-IT"/>
        </w:rPr>
        <w:t xml:space="preserve"> </w:t>
      </w:r>
      <w:r w:rsidRPr="001A433F">
        <w:rPr>
          <w:rFonts w:cs="Tahoma"/>
          <w:color w:val="000000"/>
          <w:lang w:val="it-IT"/>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B26237" w:rsidRPr="001A433F" w:rsidRDefault="00B26237" w:rsidP="00B26237">
      <w:pPr>
        <w:ind w:left="720"/>
        <w:rPr>
          <w:rFonts w:cs="Tahoma"/>
          <w:lang w:val="it-IT"/>
        </w:rPr>
      </w:pPr>
    </w:p>
    <w:p w:rsidR="00B26237" w:rsidRPr="001A433F" w:rsidRDefault="0035314F" w:rsidP="00864B8A">
      <w:pPr>
        <w:spacing w:after="60"/>
        <w:ind w:left="720"/>
        <w:rPr>
          <w:rFonts w:cs="Tahoma"/>
          <w:lang w:val="it-IT"/>
        </w:rPr>
      </w:pPr>
      <w:r w:rsidRPr="001A433F">
        <w:rPr>
          <w:rFonts w:cs="Tahoma"/>
          <w:b/>
          <w:szCs w:val="20"/>
          <w:lang w:val="it-IT"/>
        </w:rPr>
        <w:t>Complementos de SL de Usuario:</w:t>
      </w:r>
    </w:p>
    <w:p w:rsidR="00B26237" w:rsidRPr="001A433F" w:rsidRDefault="00B26237" w:rsidP="00BF7B7C">
      <w:pPr>
        <w:ind w:left="720"/>
        <w:rPr>
          <w:rFonts w:cs="Tahoma"/>
          <w:lang w:val="it-IT"/>
        </w:rPr>
      </w:pPr>
      <w:r w:rsidRPr="001A433F">
        <w:rPr>
          <w:rFonts w:eastAsia="Calibri" w:cs="Tahoma"/>
          <w:color w:val="000000"/>
          <w:szCs w:val="18"/>
          <w:lang w:val="it-IT"/>
        </w:rPr>
        <w:t>Las Instituciones que posean cobertura de productos cualificados podrán adquirir la Licencia de Suscripción</w:t>
      </w:r>
      <w:r w:rsidR="00BF7B7C">
        <w:rPr>
          <w:rFonts w:eastAsia="Calibri" w:cs="Tahoma"/>
          <w:color w:val="000000"/>
          <w:szCs w:val="18"/>
          <w:lang w:val="it-IT"/>
        </w:rPr>
        <w:t> </w:t>
      </w:r>
      <w:r w:rsidRPr="001A433F">
        <w:rPr>
          <w:rFonts w:eastAsia="Calibri" w:cs="Tahoma"/>
          <w:color w:val="000000"/>
          <w:szCs w:val="18"/>
          <w:lang w:val="it-IT"/>
        </w:rPr>
        <w:t>de Usuario correspondiente para el Plan de Complemento de O365, como se detalla en la tabla a</w:t>
      </w:r>
      <w:r w:rsidR="00D64645" w:rsidRPr="001A433F">
        <w:rPr>
          <w:rFonts w:eastAsia="Calibri" w:cs="Tahoma"/>
          <w:color w:val="000000"/>
          <w:szCs w:val="18"/>
          <w:lang w:val="it-IT"/>
        </w:rPr>
        <w:t> </w:t>
      </w:r>
      <w:r w:rsidRPr="001A433F">
        <w:rPr>
          <w:rFonts w:eastAsia="Calibri" w:cs="Tahoma"/>
          <w:color w:val="000000"/>
          <w:szCs w:val="18"/>
          <w:lang w:val="it-IT"/>
        </w:rPr>
        <w:t>continuación. Las Instituciones con un Contrato School: Las Instrucciones podrán adquirir la Licencia de</w:t>
      </w:r>
      <w:r w:rsidR="00D64645" w:rsidRPr="001A433F">
        <w:rPr>
          <w:rFonts w:eastAsia="Calibri" w:cs="Tahoma"/>
          <w:color w:val="000000"/>
          <w:szCs w:val="18"/>
          <w:lang w:val="it-IT"/>
        </w:rPr>
        <w:t> </w:t>
      </w:r>
      <w:r w:rsidRPr="001A433F">
        <w:rPr>
          <w:rFonts w:eastAsia="Calibri" w:cs="Tahoma"/>
          <w:color w:val="000000"/>
          <w:szCs w:val="18"/>
          <w:lang w:val="it-IT"/>
        </w:rPr>
        <w:t>Suscripción de Usuario correspondiente del Plan de Complemento de O365 para sus Usuarios en una</w:t>
      </w:r>
      <w:r w:rsidR="00D64645" w:rsidRPr="001A433F">
        <w:rPr>
          <w:rFonts w:eastAsia="Calibri" w:cs="Tahoma"/>
          <w:color w:val="000000"/>
          <w:szCs w:val="18"/>
          <w:lang w:val="it-IT"/>
        </w:rPr>
        <w:t> </w:t>
      </w:r>
      <w:r w:rsidRPr="001A433F">
        <w:rPr>
          <w:rFonts w:eastAsia="Calibri" w:cs="Tahoma"/>
          <w:color w:val="000000"/>
          <w:szCs w:val="18"/>
          <w:lang w:val="it-IT"/>
        </w:rPr>
        <w:t>cantidad igual al número de Equipos Elegibles, siempre que tengan la cobertura de los productos cualificados.</w:t>
      </w:r>
    </w:p>
    <w:p w:rsidR="00B26237" w:rsidRPr="001A433F" w:rsidRDefault="00B26237" w:rsidP="00B26237">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911162" w:rsidTr="00B42A20">
        <w:tc>
          <w:tcPr>
            <w:tcW w:w="4320" w:type="dxa"/>
            <w:shd w:val="clear" w:color="auto" w:fill="FABF8F"/>
          </w:tcPr>
          <w:p w:rsidR="00B26237" w:rsidRPr="00911162" w:rsidRDefault="00B26237" w:rsidP="00B42A20">
            <w:pPr>
              <w:rPr>
                <w:rFonts w:eastAsia="Calibri" w:cs="Tahoma"/>
                <w:b/>
                <w:color w:val="000000"/>
                <w:szCs w:val="18"/>
              </w:rPr>
            </w:pPr>
            <w:r w:rsidRPr="00911162">
              <w:rPr>
                <w:rFonts w:eastAsia="Calibri" w:cs="Tahoma"/>
                <w:b/>
                <w:color w:val="000000"/>
                <w:szCs w:val="18"/>
              </w:rPr>
              <w:t>Licencia cualificada</w:t>
            </w:r>
          </w:p>
        </w:tc>
        <w:tc>
          <w:tcPr>
            <w:tcW w:w="4320" w:type="dxa"/>
            <w:shd w:val="clear" w:color="auto" w:fill="FABF8F"/>
          </w:tcPr>
          <w:p w:rsidR="00B26237" w:rsidRPr="00911162" w:rsidRDefault="00B26237" w:rsidP="00B42A20">
            <w:pPr>
              <w:rPr>
                <w:rFonts w:eastAsia="Calibri" w:cs="Tahoma"/>
                <w:b/>
                <w:color w:val="000000"/>
                <w:szCs w:val="18"/>
              </w:rPr>
            </w:pPr>
            <w:r w:rsidRPr="00911162">
              <w:rPr>
                <w:rFonts w:eastAsia="Calibri" w:cs="Tahoma"/>
                <w:b/>
                <w:color w:val="000000"/>
                <w:szCs w:val="18"/>
              </w:rPr>
              <w:t>Complemento de la USL</w:t>
            </w:r>
          </w:p>
        </w:tc>
      </w:tr>
      <w:tr w:rsidR="00B26237" w:rsidRPr="00911162" w:rsidTr="00B42A20">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Core CAL Suite</w:t>
            </w:r>
            <w:r w:rsidRPr="00911162">
              <w:rPr>
                <w:rFonts w:eastAsia="Calibri" w:cs="Tahoma"/>
                <w:color w:val="000000"/>
                <w:szCs w:val="18"/>
                <w:vertAlign w:val="superscript"/>
              </w:rPr>
              <w:t>1</w:t>
            </w:r>
            <w:r w:rsidRPr="00911162">
              <w:rPr>
                <w:rFonts w:eastAsia="Calibri" w:cs="Tahoma"/>
                <w:color w:val="000000"/>
                <w:szCs w:val="18"/>
              </w:rPr>
              <w:t xml:space="preserve"> o ECAL Suite</w:t>
            </w:r>
            <w:r w:rsidRPr="00911162">
              <w:rPr>
                <w:rFonts w:eastAsia="Calibri" w:cs="Tahoma"/>
                <w:color w:val="000000"/>
                <w:szCs w:val="18"/>
                <w:vertAlign w:val="superscript"/>
              </w:rPr>
              <w:t>1</w:t>
            </w:r>
          </w:p>
        </w:tc>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USL de Complemento del Plan A3 de Office 365 para Core CAL o ECAL</w:t>
            </w:r>
          </w:p>
        </w:tc>
      </w:tr>
      <w:tr w:rsidR="00B26237" w:rsidRPr="00911162" w:rsidTr="00B42A20">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Office Pro Plus</w:t>
            </w:r>
            <w:r w:rsidRPr="00911162">
              <w:rPr>
                <w:rFonts w:eastAsia="Calibri" w:cs="Tahoma"/>
                <w:color w:val="000000"/>
                <w:szCs w:val="18"/>
                <w:vertAlign w:val="superscript"/>
              </w:rPr>
              <w:t>1</w:t>
            </w:r>
          </w:p>
        </w:tc>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USL de Complemento del Plan A3 de Office 365 para Office Pro Plus</w:t>
            </w:r>
          </w:p>
        </w:tc>
      </w:tr>
      <w:tr w:rsidR="00B26237" w:rsidRPr="00911162" w:rsidTr="00B42A20">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Core CAL Suite</w:t>
            </w:r>
            <w:r w:rsidRPr="00911162">
              <w:rPr>
                <w:rFonts w:eastAsia="Calibri" w:cs="Tahoma"/>
                <w:color w:val="000000"/>
                <w:szCs w:val="18"/>
                <w:vertAlign w:val="superscript"/>
              </w:rPr>
              <w:t>1</w:t>
            </w:r>
            <w:r w:rsidRPr="00911162">
              <w:rPr>
                <w:rFonts w:eastAsia="Calibri" w:cs="Tahoma"/>
                <w:color w:val="000000"/>
                <w:szCs w:val="18"/>
              </w:rPr>
              <w:t xml:space="preserve"> o ECAL Suite</w:t>
            </w:r>
            <w:r w:rsidRPr="00911162">
              <w:rPr>
                <w:rFonts w:eastAsia="Calibri" w:cs="Tahoma"/>
                <w:color w:val="000000"/>
                <w:szCs w:val="18"/>
                <w:vertAlign w:val="superscript"/>
              </w:rPr>
              <w:t>1</w:t>
            </w:r>
            <w:r w:rsidRPr="00911162">
              <w:rPr>
                <w:rFonts w:eastAsia="Calibri" w:cs="Tahoma"/>
                <w:color w:val="000000"/>
                <w:szCs w:val="18"/>
              </w:rPr>
              <w:t xml:space="preserve"> + Office Pro Plus</w:t>
            </w:r>
            <w:r w:rsidRPr="00911162">
              <w:rPr>
                <w:rFonts w:eastAsia="Calibri" w:cs="Tahoma"/>
                <w:color w:val="000000"/>
                <w:szCs w:val="18"/>
                <w:vertAlign w:val="superscript"/>
              </w:rPr>
              <w:t>1</w:t>
            </w:r>
          </w:p>
        </w:tc>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USL de Complemento del Plan A3 de Office 365 para Core CAL o ECAL + Office Pro Plus</w:t>
            </w:r>
          </w:p>
        </w:tc>
      </w:tr>
      <w:tr w:rsidR="00B26237" w:rsidRPr="00911162" w:rsidTr="00B42A20">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Core CAL Suite</w:t>
            </w:r>
            <w:r w:rsidRPr="00911162">
              <w:rPr>
                <w:rFonts w:eastAsia="Calibri" w:cs="Tahoma"/>
                <w:color w:val="000000"/>
                <w:szCs w:val="18"/>
                <w:vertAlign w:val="superscript"/>
              </w:rPr>
              <w:t>1</w:t>
            </w:r>
            <w:r w:rsidRPr="00911162">
              <w:rPr>
                <w:rFonts w:eastAsia="Calibri" w:cs="Tahoma"/>
                <w:color w:val="000000"/>
                <w:szCs w:val="18"/>
              </w:rPr>
              <w:t xml:space="preserve"> o ECAL Suite</w:t>
            </w:r>
            <w:r w:rsidRPr="00911162">
              <w:rPr>
                <w:rFonts w:eastAsia="Calibri" w:cs="Tahoma"/>
                <w:color w:val="000000"/>
                <w:szCs w:val="18"/>
                <w:vertAlign w:val="superscript"/>
              </w:rPr>
              <w:t>1</w:t>
            </w:r>
          </w:p>
        </w:tc>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USL de Complemento del Plan A4 de Office 365 para Core CAL o ECAL</w:t>
            </w:r>
          </w:p>
        </w:tc>
      </w:tr>
      <w:tr w:rsidR="00B26237" w:rsidRPr="00911162" w:rsidTr="00B42A20">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Office Pro Plus</w:t>
            </w:r>
            <w:r w:rsidRPr="00911162">
              <w:rPr>
                <w:rFonts w:eastAsia="Calibri" w:cs="Tahoma"/>
                <w:color w:val="000000"/>
                <w:szCs w:val="18"/>
                <w:vertAlign w:val="superscript"/>
              </w:rPr>
              <w:t>1</w:t>
            </w:r>
          </w:p>
        </w:tc>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USL de Complemento del Plan A4 de Office 365 para Office Pro Plus</w:t>
            </w:r>
          </w:p>
        </w:tc>
      </w:tr>
      <w:tr w:rsidR="00B26237" w:rsidRPr="00911162" w:rsidTr="00B42A20">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Core CAL Suite o ECAL Suite</w:t>
            </w:r>
            <w:r w:rsidRPr="00911162">
              <w:rPr>
                <w:rFonts w:eastAsia="Calibri" w:cs="Tahoma"/>
                <w:color w:val="000000"/>
                <w:szCs w:val="18"/>
                <w:vertAlign w:val="superscript"/>
              </w:rPr>
              <w:t>1</w:t>
            </w:r>
            <w:r w:rsidRPr="00911162">
              <w:rPr>
                <w:rFonts w:eastAsia="Calibri" w:cs="Tahoma"/>
                <w:color w:val="000000"/>
                <w:szCs w:val="18"/>
              </w:rPr>
              <w:t xml:space="preserve"> + Office Pro Plus</w:t>
            </w:r>
            <w:r w:rsidRPr="00911162">
              <w:rPr>
                <w:rFonts w:eastAsia="Calibri" w:cs="Tahoma"/>
                <w:color w:val="000000"/>
                <w:szCs w:val="18"/>
                <w:vertAlign w:val="superscript"/>
              </w:rPr>
              <w:t>1</w:t>
            </w:r>
          </w:p>
        </w:tc>
        <w:tc>
          <w:tcPr>
            <w:tcW w:w="4320" w:type="dxa"/>
            <w:shd w:val="clear" w:color="auto" w:fill="auto"/>
          </w:tcPr>
          <w:p w:rsidR="00B26237" w:rsidRPr="00911162" w:rsidRDefault="00B26237" w:rsidP="00B42A20">
            <w:pPr>
              <w:rPr>
                <w:rFonts w:eastAsia="Calibri" w:cs="Tahoma"/>
                <w:color w:val="000000"/>
                <w:szCs w:val="18"/>
              </w:rPr>
            </w:pPr>
            <w:r w:rsidRPr="00911162">
              <w:rPr>
                <w:rFonts w:eastAsia="Calibri" w:cs="Tahoma"/>
                <w:color w:val="000000"/>
                <w:szCs w:val="18"/>
              </w:rPr>
              <w:t>USL de Complemento del Plan A4 de Office 365 para Core CAL o ECAL + Office Pro Plus</w:t>
            </w:r>
          </w:p>
        </w:tc>
      </w:tr>
    </w:tbl>
    <w:p w:rsidR="00B26237" w:rsidRPr="00911162" w:rsidRDefault="00B26237" w:rsidP="00B26237">
      <w:pPr>
        <w:ind w:left="900"/>
        <w:rPr>
          <w:rFonts w:cs="Tahoma"/>
          <w:sz w:val="16"/>
          <w:szCs w:val="16"/>
        </w:rPr>
      </w:pPr>
      <w:r w:rsidRPr="00911162">
        <w:rPr>
          <w:rFonts w:eastAsia="Calibri" w:cs="Tahoma"/>
          <w:i/>
          <w:color w:val="000000"/>
          <w:sz w:val="16"/>
          <w:szCs w:val="16"/>
          <w:vertAlign w:val="superscript"/>
        </w:rPr>
        <w:t>1</w:t>
      </w:r>
      <w:r w:rsidRPr="00911162">
        <w:rPr>
          <w:rFonts w:eastAsia="Calibri" w:cs="Tahoma"/>
          <w:i/>
          <w:color w:val="000000"/>
          <w:sz w:val="16"/>
          <w:szCs w:val="16"/>
        </w:rPr>
        <w:t>Con Software Assurance activo</w:t>
      </w:r>
    </w:p>
    <w:p w:rsidR="00B26237" w:rsidRPr="00911162" w:rsidRDefault="00B26237" w:rsidP="00B26237">
      <w:pPr>
        <w:ind w:left="720"/>
        <w:rPr>
          <w:rFonts w:cs="Tahoma"/>
        </w:rPr>
      </w:pPr>
    </w:p>
    <w:p w:rsidR="00B26237" w:rsidRPr="001A433F" w:rsidRDefault="00B26237" w:rsidP="00B26237">
      <w:pPr>
        <w:ind w:left="720"/>
        <w:rPr>
          <w:rFonts w:cs="Tahoma"/>
          <w:lang w:val="it-IT"/>
        </w:rPr>
      </w:pPr>
      <w:r w:rsidRPr="001A433F">
        <w:rPr>
          <w:rFonts w:eastAsia="Calibri" w:cs="Tahoma"/>
          <w:iCs/>
          <w:color w:val="000000"/>
          <w:szCs w:val="18"/>
          <w:lang w:val="it-IT"/>
        </w:rPr>
        <w:t>Las instituciones con SL de Usuario de Plan A3 o Plan A4 de Office 365 cedidas a todos los miembros del personal y Profesorado pueden instalar el software de Office Professional Plus 2010 en cualquier laboratorio o biblioteca de libre acceso dentro de la Organización de la Institución.</w:t>
      </w:r>
      <w:r w:rsidR="008806E8" w:rsidRPr="001A433F">
        <w:rPr>
          <w:rFonts w:eastAsia="Calibri" w:cs="Tahoma"/>
          <w:iCs/>
          <w:color w:val="000000"/>
          <w:szCs w:val="18"/>
          <w:lang w:val="it-IT"/>
        </w:rPr>
        <w:t xml:space="preserve"> </w:t>
      </w:r>
      <w:r w:rsidRPr="001A433F">
        <w:rPr>
          <w:rFonts w:eastAsia="Calibri" w:cs="Tahoma"/>
          <w:iCs/>
          <w:color w:val="000000"/>
          <w:szCs w:val="18"/>
          <w:lang w:val="it-IT"/>
        </w:rPr>
        <w:t>De otro modo, el uso del software está sujeto a los términos de licencia de Office Pro Plus 2010.</w:t>
      </w:r>
      <w:r w:rsidR="008806E8" w:rsidRPr="001A433F">
        <w:rPr>
          <w:rFonts w:eastAsia="Calibri" w:cs="Tahoma"/>
          <w:iCs/>
          <w:color w:val="000000"/>
          <w:szCs w:val="18"/>
          <w:lang w:val="it-IT"/>
        </w:rPr>
        <w:t xml:space="preserve"> </w:t>
      </w:r>
    </w:p>
    <w:p w:rsidR="00B26237" w:rsidRPr="001A433F" w:rsidRDefault="00B26237" w:rsidP="00B26237">
      <w:pPr>
        <w:ind w:left="720"/>
        <w:rPr>
          <w:rFonts w:cs="Tahoma"/>
          <w:szCs w:val="18"/>
          <w:lang w:val="it-IT"/>
        </w:rPr>
      </w:pPr>
    </w:p>
    <w:p w:rsidR="00B26237" w:rsidRPr="001A433F" w:rsidRDefault="00B26237" w:rsidP="00810479">
      <w:pPr>
        <w:pStyle w:val="FootnoteBulletLevel2"/>
        <w:tabs>
          <w:tab w:val="clear" w:pos="1260"/>
        </w:tabs>
        <w:spacing w:before="0"/>
        <w:ind w:left="720" w:firstLine="0"/>
        <w:rPr>
          <w:rFonts w:ascii="Tahoma" w:hAnsi="Tahoma" w:cs="Tahoma"/>
          <w:sz w:val="18"/>
          <w:szCs w:val="18"/>
          <w:lang w:val="it-IT"/>
        </w:rPr>
      </w:pPr>
      <w:r w:rsidRPr="001A433F">
        <w:rPr>
          <w:rFonts w:ascii="Tahoma" w:eastAsia="Calibri" w:hAnsi="Tahoma" w:cs="Tahoma"/>
          <w:color w:val="000000"/>
          <w:sz w:val="18"/>
          <w:szCs w:val="18"/>
          <w:lang w:val="it-IT"/>
        </w:rPr>
        <w:t>Lync Online Plan 1A y Plan 2A requieren la instalación y la adquisición por separado de Microsoft Lync 2010 (o Lync para Mac 2011). Como oferta de tiempo limitado, los clientes con licencias para Lync Online reciben</w:t>
      </w:r>
      <w:r w:rsidR="00D64645" w:rsidRPr="001A433F">
        <w:rPr>
          <w:rFonts w:ascii="Tahoma" w:eastAsia="Calibri" w:hAnsi="Tahoma" w:cs="Tahoma"/>
          <w:color w:val="000000"/>
          <w:sz w:val="18"/>
          <w:szCs w:val="18"/>
          <w:lang w:val="it-IT"/>
        </w:rPr>
        <w:t> </w:t>
      </w:r>
      <w:r w:rsidRPr="001A433F">
        <w:rPr>
          <w:rFonts w:ascii="Tahoma" w:eastAsia="Calibri" w:hAnsi="Tahoma" w:cs="Tahoma"/>
          <w:color w:val="000000"/>
          <w:sz w:val="18"/>
          <w:szCs w:val="18"/>
          <w:lang w:val="it-IT"/>
        </w:rPr>
        <w:t>una copia con licencia de Lync 2010 (o Lync para Mac 2011), sin costo alguno con cada licencia de</w:t>
      </w:r>
      <w:r w:rsidR="00D64645" w:rsidRPr="001A433F">
        <w:rPr>
          <w:rFonts w:ascii="Tahoma" w:eastAsia="Calibri" w:hAnsi="Tahoma" w:cs="Tahoma"/>
          <w:color w:val="000000"/>
          <w:sz w:val="18"/>
          <w:szCs w:val="18"/>
          <w:lang w:val="it-IT"/>
        </w:rPr>
        <w:t> </w:t>
      </w:r>
      <w:r w:rsidRPr="001A433F">
        <w:rPr>
          <w:rFonts w:ascii="Tahoma" w:eastAsia="Calibri" w:hAnsi="Tahoma" w:cs="Tahoma"/>
          <w:color w:val="000000"/>
          <w:sz w:val="18"/>
          <w:szCs w:val="18"/>
          <w:lang w:val="it-IT"/>
        </w:rPr>
        <w:t>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8806E8" w:rsidRPr="001A433F">
        <w:rPr>
          <w:rFonts w:ascii="Tahoma" w:eastAsia="Calibri" w:hAnsi="Tahoma" w:cs="Tahoma"/>
          <w:color w:val="000000"/>
          <w:sz w:val="18"/>
          <w:szCs w:val="18"/>
          <w:lang w:val="it-IT"/>
        </w:rPr>
        <w:t xml:space="preserve"> </w:t>
      </w:r>
      <w:r w:rsidRPr="001A433F">
        <w:rPr>
          <w:rFonts w:ascii="Tahoma" w:eastAsia="Calibri" w:hAnsi="Tahoma" w:cs="Tahoma"/>
          <w:color w:val="000000"/>
          <w:sz w:val="18"/>
          <w:szCs w:val="18"/>
          <w:lang w:val="it-IT"/>
        </w:rPr>
        <w:t>Los clientes que no hayan realizado la migración desde Office Communications Online pueden utilizar Office Communicator 2007 R2 bajo esta concesión de licencia en lugar de Lync 2010 (o Lync para Mac 2011).</w:t>
      </w:r>
    </w:p>
    <w:p w:rsidR="00B26237" w:rsidRPr="001A433F" w:rsidRDefault="00B26237" w:rsidP="00E03856">
      <w:pPr>
        <w:pStyle w:val="FootnoteBulletLevel2"/>
        <w:tabs>
          <w:tab w:val="clear" w:pos="1260"/>
        </w:tabs>
        <w:spacing w:before="0"/>
        <w:ind w:left="0" w:firstLine="0"/>
        <w:rPr>
          <w:rFonts w:ascii="Tahoma" w:hAnsi="Tahoma" w:cs="Tahoma"/>
          <w:sz w:val="18"/>
          <w:szCs w:val="18"/>
          <w:lang w:val="it-IT"/>
        </w:rPr>
      </w:pPr>
    </w:p>
    <w:p w:rsidR="00B26237" w:rsidRPr="001A433F" w:rsidRDefault="00B26237"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D64645" w:rsidRPr="001A433F" w:rsidRDefault="00D64645" w:rsidP="00D16EA8">
      <w:pPr>
        <w:pStyle w:val="FootnoteBulletLevel2"/>
        <w:tabs>
          <w:tab w:val="clear" w:pos="1260"/>
        </w:tabs>
        <w:spacing w:before="0"/>
        <w:ind w:left="0" w:firstLine="0"/>
        <w:rPr>
          <w:rFonts w:ascii="Tahoma" w:hAnsi="Tahoma" w:cs="Tahoma"/>
          <w:sz w:val="18"/>
          <w:szCs w:val="18"/>
          <w:lang w:val="it-IT"/>
        </w:rPr>
      </w:pPr>
    </w:p>
    <w:p w:rsidR="00B26237" w:rsidRPr="00911162" w:rsidRDefault="0095763C" w:rsidP="00B26237">
      <w:pPr>
        <w:pStyle w:val="Heading2"/>
        <w:ind w:left="0"/>
        <w:rPr>
          <w:rFonts w:ascii="Tahoma" w:hAnsi="Tahoma" w:cs="Tahoma"/>
        </w:rPr>
      </w:pPr>
      <w:bookmarkStart w:id="1048" w:name="_7_Office_365"/>
      <w:bookmarkStart w:id="1049" w:name="_Toc336338263"/>
      <w:bookmarkStart w:id="1050" w:name="_Toc346278100"/>
      <w:bookmarkEnd w:id="1048"/>
      <w:r w:rsidRPr="00911162">
        <w:rPr>
          <w:rFonts w:ascii="Tahoma" w:hAnsi="Tahoma" w:cs="Tahoma"/>
          <w:caps/>
          <w:color w:val="FF6600"/>
          <w:sz w:val="22"/>
          <w:szCs w:val="22"/>
          <w:vertAlign w:val="superscript"/>
        </w:rPr>
        <w:lastRenderedPageBreak/>
        <w:t>6</w:t>
      </w:r>
      <w:r w:rsidRPr="00911162">
        <w:rPr>
          <w:rFonts w:ascii="Tahoma" w:hAnsi="Tahoma" w:cs="Tahoma"/>
          <w:color w:val="FF6600"/>
        </w:rPr>
        <w:t xml:space="preserve"> </w:t>
      </w:r>
      <w:r w:rsidRPr="00911162">
        <w:rPr>
          <w:rFonts w:ascii="Tahoma" w:hAnsi="Tahoma" w:cs="Tahoma"/>
          <w:color w:val="FF6600"/>
          <w:sz w:val="22"/>
          <w:szCs w:val="22"/>
        </w:rPr>
        <w:t>Office 365 Plan E2-E4</w:t>
      </w:r>
      <w:bookmarkEnd w:id="1049"/>
      <w:bookmarkEnd w:id="1050"/>
    </w:p>
    <w:p w:rsidR="00B26237" w:rsidRPr="00911162" w:rsidRDefault="00B26237" w:rsidP="00AE5A9F">
      <w:pPr>
        <w:rPr>
          <w:rFonts w:cs="Tahoma"/>
        </w:rPr>
      </w:pPr>
    </w:p>
    <w:p w:rsidR="00B26237" w:rsidRPr="00911162" w:rsidRDefault="00B26237" w:rsidP="00B26237">
      <w:pPr>
        <w:ind w:left="720"/>
        <w:rPr>
          <w:rFonts w:cs="Tahoma"/>
        </w:rPr>
      </w:pPr>
      <w:r w:rsidRPr="00911162">
        <w:rPr>
          <w:rFonts w:cs="Tahoma"/>
          <w:color w:val="000000"/>
        </w:rPr>
        <w:t>Los planes E2-E4 de Office 365 permiten el acceso a los siguientes Servicios Online:</w:t>
      </w:r>
    </w:p>
    <w:p w:rsidR="00B26237" w:rsidRPr="00911162"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911162" w:rsidTr="002A6416">
        <w:tc>
          <w:tcPr>
            <w:tcW w:w="2790" w:type="dxa"/>
            <w:shd w:val="clear" w:color="auto" w:fill="FABF8F"/>
          </w:tcPr>
          <w:p w:rsidR="00B26237" w:rsidRPr="00911162" w:rsidRDefault="00B26237" w:rsidP="00B42A20">
            <w:pPr>
              <w:jc w:val="center"/>
              <w:rPr>
                <w:rFonts w:eastAsia="Calibri" w:cs="Tahoma"/>
                <w:b/>
                <w:color w:val="000000"/>
                <w:sz w:val="20"/>
              </w:rPr>
            </w:pPr>
            <w:r w:rsidRPr="00911162">
              <w:rPr>
                <w:rFonts w:eastAsia="Calibri" w:cs="Tahoma"/>
                <w:b/>
                <w:color w:val="000000"/>
                <w:sz w:val="20"/>
              </w:rPr>
              <w:t>Office 365 Plan E2</w:t>
            </w:r>
          </w:p>
        </w:tc>
        <w:tc>
          <w:tcPr>
            <w:tcW w:w="2880" w:type="dxa"/>
            <w:shd w:val="clear" w:color="auto" w:fill="FABF8F"/>
          </w:tcPr>
          <w:p w:rsidR="00B26237" w:rsidRPr="00911162" w:rsidRDefault="00B26237" w:rsidP="00B42A20">
            <w:pPr>
              <w:jc w:val="center"/>
              <w:rPr>
                <w:rFonts w:eastAsia="Calibri" w:cs="Tahoma"/>
                <w:b/>
                <w:color w:val="000000"/>
                <w:sz w:val="20"/>
              </w:rPr>
            </w:pPr>
            <w:r w:rsidRPr="00911162">
              <w:rPr>
                <w:rFonts w:eastAsia="Calibri" w:cs="Tahoma"/>
                <w:b/>
                <w:color w:val="000000"/>
                <w:sz w:val="20"/>
              </w:rPr>
              <w:t>Office 365 Plan E3</w:t>
            </w:r>
          </w:p>
        </w:tc>
        <w:tc>
          <w:tcPr>
            <w:tcW w:w="2898" w:type="dxa"/>
            <w:shd w:val="clear" w:color="auto" w:fill="FABF8F"/>
          </w:tcPr>
          <w:p w:rsidR="00B26237" w:rsidRPr="00911162" w:rsidRDefault="00B26237" w:rsidP="00B42A20">
            <w:pPr>
              <w:jc w:val="center"/>
              <w:rPr>
                <w:rFonts w:eastAsia="Calibri" w:cs="Tahoma"/>
                <w:b/>
                <w:color w:val="000000"/>
                <w:sz w:val="20"/>
              </w:rPr>
            </w:pPr>
            <w:r w:rsidRPr="00911162">
              <w:rPr>
                <w:rFonts w:eastAsia="Calibri" w:cs="Tahoma"/>
                <w:b/>
                <w:color w:val="000000"/>
                <w:sz w:val="20"/>
              </w:rPr>
              <w:t>Office 365 Plan E4</w:t>
            </w:r>
          </w:p>
        </w:tc>
      </w:tr>
      <w:tr w:rsidR="00B26237" w:rsidRPr="00911162" w:rsidTr="002A6416">
        <w:tc>
          <w:tcPr>
            <w:tcW w:w="2790" w:type="dxa"/>
            <w:shd w:val="clear" w:color="auto" w:fill="auto"/>
          </w:tcPr>
          <w:p w:rsidR="00B26237" w:rsidRPr="00911162" w:rsidRDefault="00B26237" w:rsidP="00B42A20">
            <w:pPr>
              <w:ind w:left="180" w:right="186"/>
              <w:rPr>
                <w:rFonts w:eastAsia="Calibri" w:cs="Tahoma"/>
                <w:color w:val="000000"/>
              </w:rPr>
            </w:pPr>
            <w:r w:rsidRPr="00911162">
              <w:rPr>
                <w:rFonts w:eastAsia="Calibri" w:cs="Tahoma"/>
                <w:color w:val="000000"/>
              </w:rPr>
              <w:t>Exchange Online Plan 1</w:t>
            </w:r>
          </w:p>
        </w:tc>
        <w:tc>
          <w:tcPr>
            <w:tcW w:w="2880" w:type="dxa"/>
            <w:shd w:val="clear" w:color="auto" w:fill="auto"/>
          </w:tcPr>
          <w:p w:rsidR="00B26237" w:rsidRPr="00911162" w:rsidRDefault="00B26237" w:rsidP="00B42A20">
            <w:pPr>
              <w:ind w:left="138" w:right="138"/>
              <w:rPr>
                <w:rFonts w:eastAsia="Calibri" w:cs="Tahoma"/>
                <w:color w:val="000000"/>
              </w:rPr>
            </w:pPr>
            <w:r w:rsidRPr="00911162">
              <w:rPr>
                <w:rFonts w:eastAsia="Calibri" w:cs="Tahoma"/>
                <w:color w:val="000000"/>
              </w:rPr>
              <w:t>Exchange Online Plan 2</w:t>
            </w:r>
          </w:p>
        </w:tc>
        <w:tc>
          <w:tcPr>
            <w:tcW w:w="2898" w:type="dxa"/>
            <w:shd w:val="clear" w:color="auto" w:fill="auto"/>
          </w:tcPr>
          <w:p w:rsidR="00B26237" w:rsidRPr="00911162" w:rsidRDefault="00B26237" w:rsidP="00B42A20">
            <w:pPr>
              <w:ind w:left="186" w:right="180"/>
              <w:rPr>
                <w:rFonts w:eastAsia="Calibri" w:cs="Tahoma"/>
                <w:color w:val="000000"/>
              </w:rPr>
            </w:pPr>
            <w:r w:rsidRPr="00911162">
              <w:rPr>
                <w:rFonts w:eastAsia="Calibri" w:cs="Tahoma"/>
                <w:color w:val="000000"/>
              </w:rPr>
              <w:t>Exchange Online Plan 2</w:t>
            </w:r>
          </w:p>
        </w:tc>
      </w:tr>
      <w:tr w:rsidR="00B26237" w:rsidRPr="00911162" w:rsidTr="002A6416">
        <w:tc>
          <w:tcPr>
            <w:tcW w:w="2790" w:type="dxa"/>
            <w:shd w:val="clear" w:color="auto" w:fill="auto"/>
          </w:tcPr>
          <w:p w:rsidR="00B26237" w:rsidRPr="00911162" w:rsidRDefault="00B26237" w:rsidP="00B42A20">
            <w:pPr>
              <w:ind w:left="180" w:right="186"/>
              <w:rPr>
                <w:rFonts w:eastAsia="Calibri" w:cs="Tahoma"/>
                <w:color w:val="000000"/>
              </w:rPr>
            </w:pPr>
            <w:r w:rsidRPr="00911162">
              <w:rPr>
                <w:rFonts w:eastAsia="Calibri" w:cs="Tahoma"/>
                <w:color w:val="000000"/>
              </w:rPr>
              <w:t>SharePoint Online Plan 1</w:t>
            </w:r>
          </w:p>
        </w:tc>
        <w:tc>
          <w:tcPr>
            <w:tcW w:w="2880" w:type="dxa"/>
            <w:shd w:val="clear" w:color="auto" w:fill="auto"/>
          </w:tcPr>
          <w:p w:rsidR="00B26237" w:rsidRPr="00911162" w:rsidRDefault="00B26237" w:rsidP="00B42A20">
            <w:pPr>
              <w:ind w:left="138" w:right="138"/>
              <w:rPr>
                <w:rFonts w:eastAsia="Calibri" w:cs="Tahoma"/>
                <w:color w:val="000000"/>
              </w:rPr>
            </w:pPr>
            <w:r w:rsidRPr="00911162">
              <w:rPr>
                <w:rFonts w:eastAsia="Calibri" w:cs="Tahoma"/>
                <w:color w:val="000000"/>
              </w:rPr>
              <w:t>SharePoint Online Plan 2</w:t>
            </w:r>
          </w:p>
        </w:tc>
        <w:tc>
          <w:tcPr>
            <w:tcW w:w="2898" w:type="dxa"/>
            <w:shd w:val="clear" w:color="auto" w:fill="auto"/>
          </w:tcPr>
          <w:p w:rsidR="00B26237" w:rsidRPr="00911162" w:rsidRDefault="00B26237" w:rsidP="00B42A20">
            <w:pPr>
              <w:ind w:left="186" w:right="180"/>
              <w:rPr>
                <w:rFonts w:eastAsia="Calibri" w:cs="Tahoma"/>
                <w:color w:val="000000"/>
              </w:rPr>
            </w:pPr>
            <w:r w:rsidRPr="00911162">
              <w:rPr>
                <w:rFonts w:eastAsia="Calibri" w:cs="Tahoma"/>
                <w:color w:val="000000"/>
              </w:rPr>
              <w:t>SharePoint Online Plan 2</w:t>
            </w:r>
          </w:p>
        </w:tc>
      </w:tr>
      <w:tr w:rsidR="00B26237" w:rsidRPr="00911162" w:rsidTr="002A6416">
        <w:tc>
          <w:tcPr>
            <w:tcW w:w="2790" w:type="dxa"/>
            <w:shd w:val="clear" w:color="auto" w:fill="auto"/>
          </w:tcPr>
          <w:p w:rsidR="00B26237" w:rsidRPr="00911162" w:rsidRDefault="00B26237" w:rsidP="00B42A20">
            <w:pPr>
              <w:ind w:left="180" w:right="186"/>
              <w:rPr>
                <w:rFonts w:eastAsia="Calibri" w:cs="Tahoma"/>
                <w:color w:val="000000"/>
              </w:rPr>
            </w:pPr>
            <w:r w:rsidRPr="00911162">
              <w:rPr>
                <w:rFonts w:eastAsia="Calibri" w:cs="Tahoma"/>
                <w:color w:val="000000"/>
              </w:rPr>
              <w:t>Lync Online Plan 2</w:t>
            </w:r>
          </w:p>
        </w:tc>
        <w:tc>
          <w:tcPr>
            <w:tcW w:w="2880" w:type="dxa"/>
            <w:shd w:val="clear" w:color="auto" w:fill="auto"/>
          </w:tcPr>
          <w:p w:rsidR="00B26237" w:rsidRPr="00911162" w:rsidRDefault="00B26237" w:rsidP="00B42A20">
            <w:pPr>
              <w:ind w:left="138" w:right="138"/>
              <w:rPr>
                <w:rFonts w:eastAsia="Calibri" w:cs="Tahoma"/>
                <w:color w:val="000000"/>
              </w:rPr>
            </w:pPr>
            <w:r w:rsidRPr="00911162">
              <w:rPr>
                <w:rFonts w:eastAsia="Calibri" w:cs="Tahoma"/>
                <w:color w:val="000000"/>
              </w:rPr>
              <w:t>Lync Online Plan 2</w:t>
            </w:r>
          </w:p>
        </w:tc>
        <w:tc>
          <w:tcPr>
            <w:tcW w:w="2898" w:type="dxa"/>
            <w:shd w:val="clear" w:color="auto" w:fill="auto"/>
          </w:tcPr>
          <w:p w:rsidR="00B26237" w:rsidRPr="00911162" w:rsidRDefault="00B26237" w:rsidP="00B42A20">
            <w:pPr>
              <w:ind w:left="186" w:right="180"/>
              <w:rPr>
                <w:rFonts w:eastAsia="Calibri" w:cs="Tahoma"/>
                <w:color w:val="000000"/>
              </w:rPr>
            </w:pPr>
            <w:r w:rsidRPr="00911162">
              <w:rPr>
                <w:rFonts w:eastAsia="Calibri" w:cs="Tahoma"/>
                <w:color w:val="000000"/>
              </w:rPr>
              <w:t>Lync Online Plan 2</w:t>
            </w:r>
          </w:p>
        </w:tc>
      </w:tr>
      <w:tr w:rsidR="00B26237" w:rsidRPr="00911162" w:rsidTr="002A6416">
        <w:tc>
          <w:tcPr>
            <w:tcW w:w="2790" w:type="dxa"/>
            <w:shd w:val="clear" w:color="auto" w:fill="auto"/>
          </w:tcPr>
          <w:p w:rsidR="00B26237" w:rsidRPr="00911162" w:rsidRDefault="00B26237" w:rsidP="00B42A20">
            <w:pPr>
              <w:ind w:left="180" w:right="186"/>
              <w:rPr>
                <w:rFonts w:eastAsia="Calibri" w:cs="Tahoma"/>
                <w:color w:val="000000"/>
              </w:rPr>
            </w:pPr>
            <w:r w:rsidRPr="00911162">
              <w:rPr>
                <w:rFonts w:eastAsia="Calibri" w:cs="Tahoma"/>
                <w:color w:val="000000"/>
              </w:rPr>
              <w:t>Office Web Applications (Alojadas por Microsoft)</w:t>
            </w:r>
          </w:p>
        </w:tc>
        <w:tc>
          <w:tcPr>
            <w:tcW w:w="2880" w:type="dxa"/>
            <w:shd w:val="clear" w:color="auto" w:fill="auto"/>
          </w:tcPr>
          <w:p w:rsidR="00B26237" w:rsidRPr="00911162" w:rsidRDefault="00B26237" w:rsidP="00B42A20">
            <w:pPr>
              <w:ind w:left="138" w:right="138"/>
              <w:rPr>
                <w:rFonts w:eastAsia="Calibri" w:cs="Tahoma"/>
                <w:color w:val="000000"/>
              </w:rPr>
            </w:pPr>
            <w:r w:rsidRPr="00911162">
              <w:rPr>
                <w:rFonts w:eastAsia="Calibri" w:cs="Tahoma"/>
                <w:color w:val="000000"/>
              </w:rPr>
              <w:t>Office Web Applications (Alojadas por Microsoft)</w:t>
            </w:r>
          </w:p>
        </w:tc>
        <w:tc>
          <w:tcPr>
            <w:tcW w:w="2898" w:type="dxa"/>
            <w:shd w:val="clear" w:color="auto" w:fill="auto"/>
          </w:tcPr>
          <w:p w:rsidR="00B26237" w:rsidRPr="00911162" w:rsidRDefault="00B26237" w:rsidP="00B42A20">
            <w:pPr>
              <w:ind w:left="186" w:right="180"/>
              <w:rPr>
                <w:rFonts w:eastAsia="Calibri" w:cs="Tahoma"/>
                <w:color w:val="000000"/>
              </w:rPr>
            </w:pPr>
            <w:r w:rsidRPr="00911162">
              <w:rPr>
                <w:rFonts w:eastAsia="Calibri" w:cs="Tahoma"/>
                <w:color w:val="000000"/>
              </w:rPr>
              <w:t>Office Web Applications (Alojadas por Microsoft)</w:t>
            </w:r>
          </w:p>
        </w:tc>
      </w:tr>
      <w:tr w:rsidR="00B26237" w:rsidRPr="00911162" w:rsidTr="002A6416">
        <w:tc>
          <w:tcPr>
            <w:tcW w:w="2790" w:type="dxa"/>
            <w:shd w:val="clear" w:color="auto" w:fill="auto"/>
          </w:tcPr>
          <w:p w:rsidR="00B26237" w:rsidRPr="00911162" w:rsidRDefault="00B26237" w:rsidP="00B42A20">
            <w:pPr>
              <w:ind w:left="180" w:right="186"/>
              <w:rPr>
                <w:rFonts w:eastAsia="Calibri" w:cs="Tahoma"/>
                <w:color w:val="000000"/>
              </w:rPr>
            </w:pPr>
          </w:p>
        </w:tc>
        <w:tc>
          <w:tcPr>
            <w:tcW w:w="2880" w:type="dxa"/>
            <w:shd w:val="clear" w:color="auto" w:fill="auto"/>
          </w:tcPr>
          <w:p w:rsidR="00B26237" w:rsidRPr="00911162" w:rsidRDefault="00B26237" w:rsidP="00D64645">
            <w:pPr>
              <w:ind w:left="138" w:right="138"/>
              <w:rPr>
                <w:rFonts w:eastAsia="Calibri" w:cs="Tahoma"/>
                <w:color w:val="000000"/>
              </w:rPr>
            </w:pPr>
            <w:r w:rsidRPr="00911162">
              <w:rPr>
                <w:rFonts w:eastAsia="Calibri" w:cs="Tahoma"/>
                <w:color w:val="000000"/>
              </w:rPr>
              <w:t>Office Professional Plus</w:t>
            </w:r>
            <w:r w:rsidR="00D64645" w:rsidRPr="00911162">
              <w:rPr>
                <w:rFonts w:eastAsia="Calibri" w:cs="Tahoma"/>
                <w:color w:val="000000"/>
              </w:rPr>
              <w:t> </w:t>
            </w:r>
            <w:r w:rsidRPr="00911162">
              <w:rPr>
                <w:rFonts w:eastAsia="Calibri" w:cs="Tahoma"/>
                <w:color w:val="000000"/>
              </w:rPr>
              <w:t>Subscription</w:t>
            </w:r>
          </w:p>
        </w:tc>
        <w:tc>
          <w:tcPr>
            <w:tcW w:w="2898" w:type="dxa"/>
            <w:shd w:val="clear" w:color="auto" w:fill="auto"/>
          </w:tcPr>
          <w:p w:rsidR="00B26237" w:rsidRPr="00911162" w:rsidRDefault="00B26237" w:rsidP="00B42A20">
            <w:pPr>
              <w:ind w:left="186" w:right="180"/>
              <w:rPr>
                <w:rFonts w:eastAsia="Calibri" w:cs="Tahoma"/>
                <w:color w:val="000000"/>
              </w:rPr>
            </w:pPr>
            <w:r w:rsidRPr="00911162">
              <w:rPr>
                <w:rFonts w:eastAsia="Calibri" w:cs="Tahoma"/>
                <w:color w:val="000000"/>
              </w:rPr>
              <w:t>Office Professional Plus Subscription</w:t>
            </w:r>
          </w:p>
        </w:tc>
      </w:tr>
    </w:tbl>
    <w:p w:rsidR="00B26237" w:rsidRPr="001A433F" w:rsidRDefault="00B26237" w:rsidP="00D16EA8">
      <w:pPr>
        <w:ind w:left="720"/>
        <w:rPr>
          <w:rFonts w:cs="Tahoma"/>
          <w:lang w:val="it-IT"/>
        </w:rPr>
      </w:pPr>
      <w:r w:rsidRPr="001A433F">
        <w:rPr>
          <w:rFonts w:cs="Tahoma"/>
          <w:color w:val="000000"/>
          <w:lang w:val="it-IT"/>
        </w:rPr>
        <w:br/>
      </w:r>
      <w:r w:rsidRPr="001A433F">
        <w:rPr>
          <w:rFonts w:cs="Tahoma"/>
          <w:color w:val="000000"/>
          <w:szCs w:val="18"/>
          <w:lang w:val="it-IT"/>
        </w:rPr>
        <w:t>Esta lista está sujeta a cambios. Los actuales Derechos de Uso de los Productos rigen en caso de discrepancia entre los términos de licencia para Office 365 Planes E2 - E4 y esta nota. Los derechos de acceso adicionales, si los hay, para software local con una licencia independiente se especifican en los Derechos de Uso de los Productos.</w:t>
      </w:r>
    </w:p>
    <w:p w:rsidR="00B26237" w:rsidRPr="001A433F" w:rsidRDefault="00B26237" w:rsidP="00D16EA8">
      <w:pPr>
        <w:ind w:left="720"/>
        <w:rPr>
          <w:rFonts w:cs="Tahoma"/>
          <w:lang w:val="it-IT"/>
        </w:rPr>
      </w:pPr>
    </w:p>
    <w:p w:rsidR="00DC2291" w:rsidRPr="001A433F" w:rsidRDefault="00B26237" w:rsidP="00D16EA8">
      <w:pPr>
        <w:pStyle w:val="FootnoteBulletLevel1"/>
        <w:tabs>
          <w:tab w:val="clear" w:pos="900"/>
        </w:tabs>
        <w:spacing w:before="0" w:after="0"/>
        <w:ind w:left="720" w:firstLine="0"/>
        <w:rPr>
          <w:rFonts w:ascii="Tahoma" w:hAnsi="Tahoma" w:cs="Tahoma"/>
          <w:sz w:val="18"/>
          <w:szCs w:val="18"/>
          <w:lang w:val="it-IT"/>
        </w:rPr>
      </w:pPr>
      <w:r w:rsidRPr="001A433F">
        <w:rPr>
          <w:rFonts w:ascii="Tahoma" w:hAnsi="Tahoma" w:cs="Tahoma"/>
          <w:color w:val="000000"/>
          <w:sz w:val="18"/>
          <w:szCs w:val="18"/>
          <w:lang w:val="it-IT"/>
        </w:rPr>
        <w:t>Lync Online Plan 1 y Plan 2 requieren la instalación y la adquisición por separado de Microsoft Lync 2010 (o</w:t>
      </w:r>
      <w:r w:rsidR="00D64645" w:rsidRPr="001A433F">
        <w:rPr>
          <w:rFonts w:ascii="Tahoma" w:hAnsi="Tahoma" w:cs="Tahoma"/>
          <w:color w:val="000000"/>
          <w:sz w:val="18"/>
          <w:szCs w:val="18"/>
          <w:lang w:val="it-IT"/>
        </w:rPr>
        <w:t> </w:t>
      </w:r>
      <w:r w:rsidRPr="001A433F">
        <w:rPr>
          <w:rFonts w:ascii="Tahoma" w:hAnsi="Tahoma" w:cs="Tahoma"/>
          <w:color w:val="000000"/>
          <w:sz w:val="18"/>
          <w:szCs w:val="18"/>
          <w:lang w:val="it-IT"/>
        </w:rPr>
        <w:t>Lync para Mac 2011). Como oferta de tiempo limitado, los clientes con licencias para Lync Online reciben</w:t>
      </w:r>
      <w:r w:rsidR="00D64645" w:rsidRPr="001A433F">
        <w:rPr>
          <w:rFonts w:ascii="Tahoma" w:hAnsi="Tahoma" w:cs="Tahoma"/>
          <w:color w:val="000000"/>
          <w:sz w:val="18"/>
          <w:szCs w:val="18"/>
          <w:lang w:val="it-IT"/>
        </w:rPr>
        <w:t> </w:t>
      </w:r>
      <w:r w:rsidRPr="001A433F">
        <w:rPr>
          <w:rFonts w:ascii="Tahoma" w:hAnsi="Tahoma" w:cs="Tahoma"/>
          <w:color w:val="000000"/>
          <w:sz w:val="18"/>
          <w:szCs w:val="18"/>
          <w:lang w:val="it-IT"/>
        </w:rPr>
        <w:t>una copia con licencia de Lync 2010 (o Lync para Mac 2011), sin costo alguno, con cada licencia de</w:t>
      </w:r>
      <w:r w:rsidR="00D64645" w:rsidRPr="001A433F">
        <w:rPr>
          <w:rFonts w:ascii="Tahoma" w:hAnsi="Tahoma" w:cs="Tahoma"/>
          <w:color w:val="000000"/>
          <w:sz w:val="18"/>
          <w:szCs w:val="18"/>
          <w:lang w:val="it-IT"/>
        </w:rPr>
        <w:t> </w:t>
      </w:r>
      <w:r w:rsidRPr="001A433F">
        <w:rPr>
          <w:rFonts w:ascii="Tahoma" w:hAnsi="Tahoma" w:cs="Tahoma"/>
          <w:color w:val="000000"/>
          <w:sz w:val="18"/>
          <w:szCs w:val="18"/>
          <w:lang w:val="it-IT"/>
        </w:rPr>
        <w:t>suscripción pagada o de versión de evaluación de Lync Online. El software puede ser utilizado únicamente con Lync Online, y todos los derechos para utilizar el software cesarán una vez venza la licencia de suscripción subyacente o migración a la próxima nueva versión de Lync Online, lo que ocurra primero. Los</w:t>
      </w:r>
      <w:r w:rsidR="00D64645" w:rsidRPr="001A433F">
        <w:rPr>
          <w:rFonts w:ascii="Tahoma" w:hAnsi="Tahoma" w:cs="Tahoma"/>
          <w:color w:val="000000"/>
          <w:sz w:val="18"/>
          <w:szCs w:val="18"/>
          <w:lang w:val="it-IT"/>
        </w:rPr>
        <w:t> </w:t>
      </w:r>
      <w:r w:rsidRPr="001A433F">
        <w:rPr>
          <w:rFonts w:ascii="Tahoma" w:hAnsi="Tahoma" w:cs="Tahoma"/>
          <w:color w:val="000000"/>
          <w:sz w:val="18"/>
          <w:szCs w:val="18"/>
          <w:lang w:val="it-IT"/>
        </w:rPr>
        <w:t>Clientes que aún no han migrado de Office Communications Online pueden utilizar Office Communicator 2007 R2 conforme a esta concesión de licencia en lugar de Lync 2010 (o Lync para Mac 2011).</w:t>
      </w:r>
    </w:p>
    <w:p w:rsidR="00B26237" w:rsidRPr="001A433F" w:rsidRDefault="00B26237" w:rsidP="00D16EA8">
      <w:pPr>
        <w:pStyle w:val="FootnoteBulletLevel1"/>
        <w:tabs>
          <w:tab w:val="clear" w:pos="900"/>
          <w:tab w:val="num" w:pos="1080"/>
        </w:tabs>
        <w:spacing w:before="0" w:after="0"/>
        <w:ind w:left="0" w:firstLine="0"/>
        <w:rPr>
          <w:rFonts w:ascii="Tahoma" w:hAnsi="Tahoma" w:cs="Tahoma"/>
          <w:sz w:val="18"/>
          <w:szCs w:val="18"/>
          <w:lang w:val="it-IT"/>
        </w:rPr>
      </w:pPr>
    </w:p>
    <w:p w:rsidR="00D16EA8" w:rsidRPr="001A433F" w:rsidRDefault="00D16EA8" w:rsidP="00D16EA8">
      <w:pPr>
        <w:pStyle w:val="FootnoteBulletLevel1"/>
        <w:tabs>
          <w:tab w:val="clear" w:pos="900"/>
          <w:tab w:val="num" w:pos="1080"/>
        </w:tabs>
        <w:spacing w:before="0" w:after="0"/>
        <w:ind w:left="0" w:firstLine="0"/>
        <w:rPr>
          <w:rFonts w:ascii="Tahoma" w:hAnsi="Tahoma" w:cs="Tahoma"/>
          <w:sz w:val="18"/>
          <w:szCs w:val="18"/>
          <w:lang w:val="it-IT"/>
        </w:rPr>
      </w:pPr>
    </w:p>
    <w:p w:rsidR="00704723" w:rsidRPr="00911162" w:rsidRDefault="0095763C" w:rsidP="000429EF">
      <w:pPr>
        <w:pStyle w:val="Heading3"/>
        <w:rPr>
          <w:rFonts w:ascii="Tahoma" w:hAnsi="Tahoma" w:cs="Tahoma"/>
        </w:rPr>
      </w:pPr>
      <w:bookmarkStart w:id="1051" w:name="_7_Office_para"/>
      <w:bookmarkStart w:id="1052" w:name="_Toc336338264"/>
      <w:bookmarkStart w:id="1053" w:name="_Toc346278101"/>
      <w:bookmarkStart w:id="1054" w:name="Srv_4OfficeMacStandard2011"/>
      <w:bookmarkEnd w:id="1035"/>
      <w:bookmarkEnd w:id="1051"/>
      <w:r w:rsidRPr="00911162">
        <w:rPr>
          <w:rFonts w:ascii="Tahoma" w:hAnsi="Tahoma" w:cs="Tahoma"/>
          <w:caps/>
          <w:color w:val="F66400"/>
          <w:sz w:val="22"/>
          <w:vertAlign w:val="superscript"/>
        </w:rPr>
        <w:t xml:space="preserve">7 </w:t>
      </w:r>
      <w:r w:rsidRPr="00911162">
        <w:rPr>
          <w:rFonts w:ascii="Tahoma" w:hAnsi="Tahoma" w:cs="Tahoma"/>
          <w:color w:val="F66400"/>
          <w:sz w:val="22"/>
        </w:rPr>
        <w:t>Office para Mac Standard 2011</w:t>
      </w:r>
      <w:bookmarkEnd w:id="1052"/>
      <w:bookmarkEnd w:id="1053"/>
      <w:r w:rsidRPr="00911162">
        <w:rPr>
          <w:rFonts w:ascii="Tahoma" w:hAnsi="Tahoma" w:cs="Tahoma"/>
          <w:color w:val="F66400"/>
          <w:sz w:val="22"/>
        </w:rPr>
        <w:t xml:space="preserve"> </w:t>
      </w:r>
      <w:bookmarkEnd w:id="1054"/>
    </w:p>
    <w:p w:rsidR="00FD5FBA" w:rsidRPr="00911162" w:rsidRDefault="00FD5FBA" w:rsidP="00AE5A9F">
      <w:pPr>
        <w:rPr>
          <w:rFonts w:cs="Tahoma"/>
        </w:rPr>
      </w:pPr>
    </w:p>
    <w:p w:rsidR="00FD5FBA" w:rsidRPr="00911162" w:rsidRDefault="00FD5FBA" w:rsidP="002C1048">
      <w:pPr>
        <w:pStyle w:val="EndnoteText"/>
        <w:numPr>
          <w:ilvl w:val="0"/>
          <w:numId w:val="140"/>
        </w:numPr>
        <w:ind w:left="990"/>
        <w:rPr>
          <w:rFonts w:ascii="Tahoma" w:hAnsi="Tahoma" w:cs="Tahoma"/>
          <w:sz w:val="18"/>
          <w:szCs w:val="18"/>
        </w:rPr>
      </w:pPr>
      <w:r w:rsidRPr="00911162">
        <w:rPr>
          <w:rFonts w:ascii="Tahoma" w:hAnsi="Tahoma" w:cs="Tahoma"/>
          <w:sz w:val="18"/>
          <w:szCs w:val="18"/>
        </w:rPr>
        <w:t xml:space="preserve">Licencia de Teletrabajo (WAH) disponible para Clientes con Select y Select Plus </w:t>
      </w:r>
    </w:p>
    <w:p w:rsidR="00CA6122" w:rsidRPr="00911162" w:rsidRDefault="00CA6122" w:rsidP="00CA6122">
      <w:pPr>
        <w:adjustRightInd w:val="0"/>
        <w:ind w:left="720"/>
        <w:textAlignment w:val="baseline"/>
        <w:rPr>
          <w:rFonts w:cs="Tahoma"/>
        </w:rPr>
      </w:pPr>
    </w:p>
    <w:p w:rsidR="00864B8A" w:rsidRPr="00911162" w:rsidRDefault="00704723" w:rsidP="00864B8A">
      <w:pPr>
        <w:spacing w:after="60"/>
        <w:ind w:left="720"/>
        <w:rPr>
          <w:rFonts w:cs="Tahoma"/>
        </w:rPr>
      </w:pPr>
      <w:r w:rsidRPr="00911162">
        <w:rPr>
          <w:rFonts w:cs="Tahoma"/>
          <w:b/>
          <w:szCs w:val="20"/>
        </w:rPr>
        <w:t>Office para Mac Standard 2011</w:t>
      </w:r>
    </w:p>
    <w:p w:rsidR="00704723" w:rsidRPr="00911162" w:rsidRDefault="00704723" w:rsidP="00864B8A">
      <w:pPr>
        <w:spacing w:after="60"/>
        <w:ind w:left="720"/>
        <w:rPr>
          <w:rFonts w:cs="Tahoma"/>
        </w:rPr>
      </w:pPr>
      <w:r w:rsidRPr="00911162">
        <w:rPr>
          <w:rFonts w:cs="Tahoma"/>
          <w:szCs w:val="20"/>
        </w:rPr>
        <w:t>Una Licencia para Office para Mac Standard 2011 consiste en lo siguiente: Lync para Mac 2011, Excel</w:t>
      </w:r>
      <w:r w:rsidR="00D64645" w:rsidRPr="00911162">
        <w:rPr>
          <w:rFonts w:cs="Tahoma"/>
          <w:szCs w:val="20"/>
        </w:rPr>
        <w:t> </w:t>
      </w:r>
      <w:r w:rsidRPr="00911162">
        <w:rPr>
          <w:rFonts w:cs="Tahoma"/>
          <w:szCs w:val="20"/>
        </w:rPr>
        <w:t>para</w:t>
      </w:r>
      <w:r w:rsidR="00D64645" w:rsidRPr="00911162">
        <w:rPr>
          <w:rFonts w:cs="Tahoma"/>
          <w:szCs w:val="20"/>
        </w:rPr>
        <w:t> </w:t>
      </w:r>
      <w:r w:rsidRPr="00911162">
        <w:rPr>
          <w:rFonts w:cs="Tahoma"/>
          <w:szCs w:val="20"/>
        </w:rPr>
        <w:t xml:space="preserve">Mac 2011, Outlook para Mac 2011, </w:t>
      </w:r>
      <w:r w:rsidRPr="00911162">
        <w:rPr>
          <w:rFonts w:cs="Tahoma"/>
        </w:rPr>
        <w:t>Office Home and Student RT 2013 Commercial Use,</w:t>
      </w:r>
      <w:r w:rsidRPr="00911162">
        <w:rPr>
          <w:rFonts w:cs="Tahoma"/>
          <w:szCs w:val="20"/>
        </w:rPr>
        <w:t xml:space="preserve"> Office</w:t>
      </w:r>
      <w:r w:rsidR="00D64645" w:rsidRPr="00911162">
        <w:rPr>
          <w:rFonts w:cs="Tahoma"/>
          <w:szCs w:val="20"/>
        </w:rPr>
        <w:t> </w:t>
      </w:r>
      <w:r w:rsidRPr="00911162">
        <w:rPr>
          <w:rFonts w:cs="Tahoma"/>
          <w:szCs w:val="20"/>
        </w:rPr>
        <w:t>Web</w:t>
      </w:r>
      <w:r w:rsidR="00D64645" w:rsidRPr="00911162">
        <w:rPr>
          <w:rFonts w:cs="Tahoma"/>
          <w:szCs w:val="20"/>
        </w:rPr>
        <w:t> </w:t>
      </w:r>
      <w:r w:rsidRPr="00911162">
        <w:rPr>
          <w:rFonts w:cs="Tahoma"/>
          <w:szCs w:val="20"/>
        </w:rPr>
        <w:t>Apps</w:t>
      </w:r>
      <w:r w:rsidR="00D64645" w:rsidRPr="00911162">
        <w:rPr>
          <w:rFonts w:cs="Tahoma"/>
          <w:szCs w:val="20"/>
        </w:rPr>
        <w:t> </w:t>
      </w:r>
      <w:r w:rsidRPr="00911162">
        <w:rPr>
          <w:rFonts w:cs="Tahoma"/>
          <w:szCs w:val="20"/>
        </w:rPr>
        <w:t>2010, PowerPoint para Mac 2011 y Word para Mac 2011.</w:t>
      </w:r>
    </w:p>
    <w:p w:rsidR="00CA6122" w:rsidRPr="00911162" w:rsidRDefault="00CA6122" w:rsidP="00CA6122">
      <w:pPr>
        <w:adjustRightInd w:val="0"/>
        <w:ind w:left="720"/>
        <w:textAlignment w:val="baseline"/>
        <w:rPr>
          <w:rFonts w:cs="Tahoma"/>
        </w:rPr>
      </w:pPr>
    </w:p>
    <w:p w:rsidR="00864B8A" w:rsidRPr="00911162" w:rsidRDefault="00704723" w:rsidP="00864B8A">
      <w:pPr>
        <w:spacing w:after="60"/>
        <w:ind w:left="720"/>
        <w:rPr>
          <w:rFonts w:cs="Tahoma"/>
        </w:rPr>
      </w:pPr>
      <w:r w:rsidRPr="00911162">
        <w:rPr>
          <w:rFonts w:cs="Tahoma"/>
          <w:b/>
          <w:szCs w:val="20"/>
        </w:rPr>
        <w:t>Incapacidad para utilizar por separado los componentes de Microsoft Office para Mac</w:t>
      </w:r>
      <w:r w:rsidR="00D64645" w:rsidRPr="00911162">
        <w:rPr>
          <w:rFonts w:cs="Tahoma"/>
          <w:b/>
          <w:szCs w:val="20"/>
        </w:rPr>
        <w:t> </w:t>
      </w:r>
      <w:r w:rsidRPr="00911162">
        <w:rPr>
          <w:rFonts w:cs="Tahoma"/>
          <w:b/>
          <w:szCs w:val="20"/>
        </w:rPr>
        <w:t>Standard</w:t>
      </w:r>
      <w:r w:rsidR="00D64645" w:rsidRPr="00911162">
        <w:rPr>
          <w:rFonts w:cs="Tahoma"/>
          <w:b/>
          <w:szCs w:val="20"/>
        </w:rPr>
        <w:t> </w:t>
      </w:r>
      <w:r w:rsidRPr="00911162">
        <w:rPr>
          <w:rFonts w:cs="Tahoma"/>
          <w:b/>
          <w:szCs w:val="20"/>
        </w:rPr>
        <w:t>2011</w:t>
      </w:r>
    </w:p>
    <w:p w:rsidR="00704723" w:rsidRPr="001A433F" w:rsidRDefault="00704723" w:rsidP="00864B8A">
      <w:pPr>
        <w:spacing w:after="60"/>
        <w:ind w:left="720"/>
        <w:rPr>
          <w:rFonts w:cs="Tahoma"/>
          <w:lang w:val="it-IT"/>
        </w:rPr>
      </w:pPr>
      <w:r w:rsidRPr="00911162">
        <w:rPr>
          <w:rFonts w:cs="Tahoma"/>
          <w:szCs w:val="20"/>
        </w:rPr>
        <w:t xml:space="preserve">Office para Mac Standard 2011 consiste en más de un producto ofrecido en virtud de una licencia individual. </w:t>
      </w:r>
      <w:r w:rsidRPr="001A433F">
        <w:rPr>
          <w:rFonts w:cs="Tahoma"/>
          <w:szCs w:val="20"/>
          <w:lang w:val="it-IT"/>
        </w:rPr>
        <w:t>El software no podrá separarse para su uso en más de un equipo.</w:t>
      </w:r>
    </w:p>
    <w:p w:rsidR="00CA6122" w:rsidRPr="001A433F" w:rsidRDefault="00CA6122" w:rsidP="00CA6122">
      <w:pPr>
        <w:adjustRightInd w:val="0"/>
        <w:ind w:left="720"/>
        <w:textAlignment w:val="baseline"/>
        <w:rPr>
          <w:rFonts w:cs="Tahoma"/>
          <w:lang w:val="it-IT"/>
        </w:rPr>
      </w:pPr>
    </w:p>
    <w:p w:rsidR="00704723" w:rsidRPr="001A433F" w:rsidRDefault="0035314F" w:rsidP="00864B8A">
      <w:pPr>
        <w:spacing w:after="60"/>
        <w:ind w:left="720"/>
        <w:rPr>
          <w:rFonts w:cs="Tahoma"/>
          <w:lang w:val="it-IT"/>
        </w:rPr>
      </w:pPr>
      <w:r w:rsidRPr="001A433F">
        <w:rPr>
          <w:rFonts w:cs="Tahoma"/>
          <w:b/>
          <w:szCs w:val="20"/>
          <w:lang w:val="it-IT"/>
        </w:rPr>
        <w:t>Derechos a utilizar Lync para Mac 2011:</w:t>
      </w:r>
    </w:p>
    <w:p w:rsidR="00CA6122" w:rsidRPr="001A433F" w:rsidRDefault="00F14B59" w:rsidP="00737831">
      <w:pPr>
        <w:adjustRightInd w:val="0"/>
        <w:ind w:left="720"/>
        <w:textAlignment w:val="baseline"/>
        <w:rPr>
          <w:rFonts w:cs="Tahoma"/>
          <w:lang w:val="it-IT"/>
        </w:rPr>
      </w:pPr>
      <w:r w:rsidRPr="001A433F">
        <w:rPr>
          <w:rFonts w:cs="Tahoma"/>
          <w:szCs w:val="20"/>
          <w:lang w:val="it-IT"/>
        </w:rPr>
        <w:t>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w:t>
      </w:r>
    </w:p>
    <w:p w:rsidR="007631EF" w:rsidRPr="001A433F" w:rsidRDefault="007631EF">
      <w:pPr>
        <w:rPr>
          <w:rFonts w:cs="Tahoma"/>
          <w:lang w:val="it-IT"/>
        </w:rPr>
      </w:pPr>
    </w:p>
    <w:p w:rsidR="00D64645" w:rsidRPr="001A433F" w:rsidRDefault="00D64645">
      <w:pPr>
        <w:rPr>
          <w:rFonts w:cs="Tahoma"/>
          <w:lang w:val="it-IT"/>
        </w:rPr>
      </w:pPr>
    </w:p>
    <w:p w:rsidR="00D64645" w:rsidRPr="001A433F" w:rsidRDefault="00D64645">
      <w:pPr>
        <w:rPr>
          <w:rFonts w:cs="Tahoma"/>
          <w:lang w:val="it-IT"/>
        </w:rPr>
      </w:pPr>
    </w:p>
    <w:p w:rsidR="00D64645" w:rsidRPr="001A433F" w:rsidRDefault="00D64645">
      <w:pPr>
        <w:rPr>
          <w:rFonts w:cs="Tahoma"/>
          <w:lang w:val="it-IT"/>
        </w:rPr>
      </w:pPr>
    </w:p>
    <w:p w:rsidR="00D64645" w:rsidRPr="001A433F" w:rsidRDefault="00D64645">
      <w:pPr>
        <w:rPr>
          <w:rFonts w:cs="Tahoma"/>
          <w:lang w:val="it-IT"/>
        </w:rPr>
      </w:pPr>
    </w:p>
    <w:p w:rsidR="00D64645" w:rsidRPr="001A433F" w:rsidRDefault="00D64645">
      <w:pPr>
        <w:rPr>
          <w:rFonts w:cs="Tahoma"/>
          <w:lang w:val="it-IT"/>
        </w:rPr>
      </w:pPr>
    </w:p>
    <w:p w:rsidR="00D64645" w:rsidRPr="001A433F" w:rsidRDefault="00D64645">
      <w:pPr>
        <w:rPr>
          <w:rFonts w:cs="Tahoma"/>
          <w:lang w:val="it-IT"/>
        </w:rPr>
      </w:pPr>
    </w:p>
    <w:p w:rsidR="00D64645" w:rsidRPr="001A433F" w:rsidRDefault="00D64645">
      <w:pPr>
        <w:rPr>
          <w:rFonts w:cs="Tahoma"/>
          <w:lang w:val="it-IT"/>
        </w:rPr>
      </w:pPr>
    </w:p>
    <w:p w:rsidR="00D64645" w:rsidRPr="001A433F" w:rsidRDefault="00D64645">
      <w:pPr>
        <w:rPr>
          <w:rFonts w:cs="Tahoma"/>
          <w:lang w:val="it-IT"/>
        </w:rPr>
      </w:pPr>
    </w:p>
    <w:p w:rsidR="00697E59" w:rsidRPr="001A433F" w:rsidRDefault="00697E59">
      <w:pPr>
        <w:rPr>
          <w:rFonts w:cs="Tahoma"/>
          <w:lang w:val="it-IT"/>
        </w:rPr>
      </w:pPr>
      <w:bookmarkStart w:id="1055" w:name="_Toc336338265"/>
    </w:p>
    <w:p w:rsidR="00023FE7" w:rsidRPr="001A433F" w:rsidRDefault="0095763C">
      <w:pPr>
        <w:pStyle w:val="Heading3"/>
        <w:rPr>
          <w:rFonts w:ascii="Tahoma" w:hAnsi="Tahoma" w:cs="Tahoma"/>
          <w:lang w:val="it-IT"/>
        </w:rPr>
      </w:pPr>
      <w:bookmarkStart w:id="1056" w:name="_5_Office_Multi-Language"/>
      <w:bookmarkStart w:id="1057" w:name="_7_Office_Multi-Language"/>
      <w:bookmarkStart w:id="1058" w:name="_8_Office_Multi-Language"/>
      <w:bookmarkStart w:id="1059" w:name="Aps_8OffMultiLangPack07"/>
      <w:bookmarkStart w:id="1060" w:name="Aps_6OfficeMultiLangPack2010"/>
      <w:bookmarkStart w:id="1061" w:name="Aps_5OfficeMultiLangPack2010"/>
      <w:bookmarkStart w:id="1062" w:name="_Toc346278102"/>
      <w:bookmarkEnd w:id="1056"/>
      <w:bookmarkEnd w:id="1057"/>
      <w:bookmarkEnd w:id="1058"/>
      <w:r w:rsidRPr="001A433F">
        <w:rPr>
          <w:rFonts w:ascii="Tahoma" w:hAnsi="Tahoma" w:cs="Tahoma"/>
          <w:caps/>
          <w:color w:val="F66400"/>
          <w:sz w:val="22"/>
          <w:vertAlign w:val="superscript"/>
          <w:lang w:val="it-IT"/>
        </w:rPr>
        <w:lastRenderedPageBreak/>
        <w:t>8</w:t>
      </w:r>
      <w:r w:rsidRPr="001A433F">
        <w:rPr>
          <w:rFonts w:ascii="Tahoma" w:hAnsi="Tahoma" w:cs="Tahoma"/>
          <w:color w:val="F66400"/>
          <w:sz w:val="22"/>
          <w:lang w:val="it-IT"/>
        </w:rPr>
        <w:t xml:space="preserve"> Office Multi-Language Pack </w:t>
      </w:r>
      <w:bookmarkEnd w:id="1055"/>
      <w:bookmarkEnd w:id="1059"/>
      <w:bookmarkEnd w:id="1060"/>
      <w:bookmarkEnd w:id="1061"/>
      <w:r w:rsidRPr="001A433F">
        <w:rPr>
          <w:rFonts w:ascii="Tahoma" w:hAnsi="Tahoma" w:cs="Tahoma"/>
          <w:color w:val="F66400"/>
          <w:sz w:val="22"/>
          <w:lang w:val="it-IT"/>
        </w:rPr>
        <w:t>2013</w:t>
      </w:r>
      <w:bookmarkEnd w:id="1062"/>
    </w:p>
    <w:p w:rsidR="00023FE7" w:rsidRPr="001A433F" w:rsidRDefault="00023FE7" w:rsidP="00AE5A9F">
      <w:pPr>
        <w:rPr>
          <w:rFonts w:cs="Tahoma"/>
          <w:lang w:val="it-IT"/>
        </w:rPr>
      </w:pPr>
    </w:p>
    <w:p w:rsidR="00223A77" w:rsidRPr="001A433F" w:rsidRDefault="0035314F" w:rsidP="00864B8A">
      <w:pPr>
        <w:spacing w:after="60"/>
        <w:ind w:left="720"/>
        <w:rPr>
          <w:rFonts w:cs="Tahoma"/>
          <w:lang w:val="it-IT"/>
        </w:rPr>
      </w:pPr>
      <w:r w:rsidRPr="001A433F">
        <w:rPr>
          <w:rFonts w:cs="Tahoma"/>
          <w:b/>
          <w:szCs w:val="20"/>
          <w:lang w:val="it-IT"/>
        </w:rPr>
        <w:t>Derecho de cambio a una versión anterior de Office Multi-Language Pack 2013</w:t>
      </w:r>
    </w:p>
    <w:p w:rsidR="00223A77" w:rsidRPr="001A433F" w:rsidRDefault="00223A77" w:rsidP="00CA6122">
      <w:pPr>
        <w:ind w:left="720"/>
        <w:rPr>
          <w:rFonts w:cs="Tahoma"/>
          <w:lang w:val="it-IT"/>
        </w:rPr>
      </w:pPr>
      <w:r w:rsidRPr="001A433F">
        <w:rPr>
          <w:rFonts w:cs="Tahoma"/>
          <w:szCs w:val="18"/>
          <w:lang w:val="it-IT"/>
        </w:rPr>
        <w:t>Los Clientes de licencias por volumen con una licencia para Office Multi-Language Pack 2013 y una licencia para cualquiera de los siguientes productos:</w:t>
      </w:r>
    </w:p>
    <w:p w:rsidR="00C2130B" w:rsidRPr="001A433F" w:rsidRDefault="00C2130B" w:rsidP="00CA6122">
      <w:pPr>
        <w:ind w:left="900"/>
        <w:rPr>
          <w:rFonts w:cs="Tahoma"/>
          <w:lang w:val="it-IT"/>
        </w:rPr>
      </w:pPr>
    </w:p>
    <w:p w:rsidR="00223A77" w:rsidRPr="00911162" w:rsidRDefault="00223A77" w:rsidP="00CA6122">
      <w:pPr>
        <w:numPr>
          <w:ilvl w:val="0"/>
          <w:numId w:val="9"/>
        </w:numPr>
        <w:spacing w:after="60"/>
        <w:ind w:left="1440"/>
        <w:rPr>
          <w:rFonts w:cs="Tahoma"/>
        </w:rPr>
      </w:pPr>
      <w:r w:rsidRPr="00911162">
        <w:rPr>
          <w:rFonts w:cs="Tahoma"/>
          <w:szCs w:val="18"/>
        </w:rPr>
        <w:t>Office Standard 2013</w:t>
      </w:r>
    </w:p>
    <w:p w:rsidR="00223A77" w:rsidRPr="00911162" w:rsidRDefault="00223A77" w:rsidP="00CA6122">
      <w:pPr>
        <w:numPr>
          <w:ilvl w:val="0"/>
          <w:numId w:val="9"/>
        </w:numPr>
        <w:spacing w:after="60"/>
        <w:ind w:left="1440"/>
        <w:rPr>
          <w:rFonts w:cs="Tahoma"/>
        </w:rPr>
      </w:pPr>
      <w:r w:rsidRPr="00911162">
        <w:rPr>
          <w:rFonts w:cs="Tahoma"/>
          <w:szCs w:val="18"/>
        </w:rPr>
        <w:t>Office Professional Plus 2013</w:t>
      </w:r>
    </w:p>
    <w:p w:rsidR="00223A77" w:rsidRPr="00911162" w:rsidRDefault="00223A77" w:rsidP="00CA6122">
      <w:pPr>
        <w:numPr>
          <w:ilvl w:val="0"/>
          <w:numId w:val="9"/>
        </w:numPr>
        <w:spacing w:after="60"/>
        <w:ind w:left="1440"/>
        <w:rPr>
          <w:rFonts w:cs="Tahoma"/>
        </w:rPr>
      </w:pPr>
      <w:r w:rsidRPr="00911162">
        <w:rPr>
          <w:rFonts w:cs="Tahoma"/>
          <w:szCs w:val="18"/>
        </w:rPr>
        <w:t>Project Standard 2013</w:t>
      </w:r>
    </w:p>
    <w:p w:rsidR="00223A77" w:rsidRPr="00911162" w:rsidRDefault="00223A77" w:rsidP="00CA6122">
      <w:pPr>
        <w:numPr>
          <w:ilvl w:val="0"/>
          <w:numId w:val="9"/>
        </w:numPr>
        <w:spacing w:after="60"/>
        <w:ind w:left="1440"/>
        <w:rPr>
          <w:rFonts w:cs="Tahoma"/>
        </w:rPr>
      </w:pPr>
      <w:r w:rsidRPr="00911162">
        <w:rPr>
          <w:rFonts w:cs="Tahoma"/>
          <w:szCs w:val="18"/>
        </w:rPr>
        <w:t>Project Professional 2013</w:t>
      </w:r>
    </w:p>
    <w:p w:rsidR="00223A77" w:rsidRPr="00911162" w:rsidRDefault="00223A77" w:rsidP="00CA6122">
      <w:pPr>
        <w:numPr>
          <w:ilvl w:val="0"/>
          <w:numId w:val="9"/>
        </w:numPr>
        <w:spacing w:after="60"/>
        <w:ind w:left="1440"/>
        <w:rPr>
          <w:rFonts w:cs="Tahoma"/>
        </w:rPr>
      </w:pPr>
      <w:r w:rsidRPr="00911162">
        <w:rPr>
          <w:rFonts w:cs="Tahoma"/>
          <w:szCs w:val="18"/>
        </w:rPr>
        <w:t>Visio Standard 2013</w:t>
      </w:r>
    </w:p>
    <w:p w:rsidR="00223A77" w:rsidRPr="00911162" w:rsidRDefault="00223A77" w:rsidP="00CA6122">
      <w:pPr>
        <w:numPr>
          <w:ilvl w:val="0"/>
          <w:numId w:val="9"/>
        </w:numPr>
        <w:spacing w:after="60"/>
        <w:ind w:left="1440"/>
        <w:rPr>
          <w:rFonts w:cs="Tahoma"/>
        </w:rPr>
      </w:pPr>
      <w:r w:rsidRPr="00911162">
        <w:rPr>
          <w:rFonts w:cs="Tahoma"/>
          <w:szCs w:val="18"/>
        </w:rPr>
        <w:t>Visio Professional 3013</w:t>
      </w:r>
    </w:p>
    <w:p w:rsidR="00223A77" w:rsidRPr="00911162" w:rsidRDefault="00223A77" w:rsidP="00CA6122">
      <w:pPr>
        <w:ind w:left="1260"/>
        <w:rPr>
          <w:rFonts w:cs="Tahoma"/>
        </w:rPr>
      </w:pPr>
    </w:p>
    <w:p w:rsidR="00223A77" w:rsidRPr="00911162" w:rsidRDefault="00223A77" w:rsidP="00CA6122">
      <w:pPr>
        <w:ind w:left="720"/>
        <w:rPr>
          <w:rFonts w:cs="Tahoma"/>
        </w:rPr>
      </w:pPr>
      <w:r w:rsidRPr="001A433F">
        <w:rPr>
          <w:rFonts w:cs="Tahoma"/>
          <w:szCs w:val="18"/>
          <w:lang w:val="it-IT"/>
        </w:rPr>
        <w:t>son elegibles para utilizar la versión en inglés/multilingüe de una versión cambiada a una versión anterior del producto en lugar de la versión licenciada</w:t>
      </w:r>
      <w:r w:rsidRPr="001A433F">
        <w:rPr>
          <w:rFonts w:cs="Tahoma"/>
          <w:i/>
          <w:iCs/>
          <w:szCs w:val="18"/>
          <w:lang w:val="it-IT"/>
        </w:rPr>
        <w:t>.</w:t>
      </w:r>
      <w:r w:rsidRPr="001A433F">
        <w:rPr>
          <w:rFonts w:cs="Tahoma"/>
          <w:szCs w:val="18"/>
          <w:lang w:val="it-IT"/>
        </w:rPr>
        <w:t xml:space="preserve"> El uso de la versión cambiada a una versión anterior del producto está sujeto a los derechos de uso de la versión 2013 del producto. </w:t>
      </w:r>
      <w:r w:rsidRPr="00911162">
        <w:rPr>
          <w:rFonts w:cs="Tahoma"/>
          <w:szCs w:val="18"/>
        </w:rPr>
        <w:t>Estos derechos expiran al</w:t>
      </w:r>
      <w:r w:rsidR="00D64645" w:rsidRPr="00911162">
        <w:rPr>
          <w:rFonts w:cs="Tahoma"/>
          <w:szCs w:val="18"/>
        </w:rPr>
        <w:t> </w:t>
      </w:r>
      <w:r w:rsidRPr="00911162">
        <w:rPr>
          <w:rFonts w:cs="Tahoma"/>
          <w:szCs w:val="18"/>
        </w:rPr>
        <w:t>expirar los derechos de los Clientes a Office Multi-Language Pack 2013 o a los productos 2013 antes</w:t>
      </w:r>
      <w:r w:rsidR="00D64645" w:rsidRPr="00911162">
        <w:rPr>
          <w:rFonts w:cs="Tahoma"/>
          <w:szCs w:val="18"/>
        </w:rPr>
        <w:t> </w:t>
      </w:r>
      <w:r w:rsidRPr="00911162">
        <w:rPr>
          <w:rFonts w:cs="Tahoma"/>
          <w:szCs w:val="18"/>
        </w:rPr>
        <w:t>indicados.</w:t>
      </w:r>
    </w:p>
    <w:p w:rsidR="00CA6122" w:rsidRPr="00911162" w:rsidRDefault="00CA6122">
      <w:pPr>
        <w:pStyle w:val="Heading3"/>
        <w:rPr>
          <w:rFonts w:ascii="Tahoma" w:hAnsi="Tahoma" w:cs="Tahoma"/>
          <w:b w:val="0"/>
          <w:sz w:val="18"/>
          <w:szCs w:val="18"/>
        </w:rPr>
      </w:pPr>
      <w:bookmarkStart w:id="1063" w:name="_Toc336338266"/>
      <w:bookmarkStart w:id="1064" w:name="Aps_9OffProPlus07forWin"/>
      <w:bookmarkStart w:id="1065" w:name="Aps_7OfficeProPlus2010"/>
      <w:bookmarkStart w:id="1066" w:name="Aps_6OfficeProPlus2010"/>
    </w:p>
    <w:p w:rsidR="00CA6122" w:rsidRPr="00911162" w:rsidRDefault="00CA6122">
      <w:pPr>
        <w:pStyle w:val="Heading3"/>
        <w:rPr>
          <w:rFonts w:ascii="Tahoma" w:hAnsi="Tahoma" w:cs="Tahoma"/>
          <w:b w:val="0"/>
          <w:sz w:val="18"/>
          <w:szCs w:val="18"/>
        </w:rPr>
      </w:pPr>
    </w:p>
    <w:p w:rsidR="00023FE7" w:rsidRPr="00911162" w:rsidRDefault="0095763C">
      <w:pPr>
        <w:pStyle w:val="Heading3"/>
        <w:rPr>
          <w:rFonts w:ascii="Tahoma" w:hAnsi="Tahoma" w:cs="Tahoma"/>
        </w:rPr>
      </w:pPr>
      <w:bookmarkStart w:id="1067" w:name="_9_Office_Professional"/>
      <w:bookmarkStart w:id="1068" w:name="_Toc346278103"/>
      <w:bookmarkEnd w:id="1067"/>
      <w:r w:rsidRPr="00911162">
        <w:rPr>
          <w:rFonts w:ascii="Tahoma" w:hAnsi="Tahoma" w:cs="Tahoma"/>
          <w:caps/>
          <w:color w:val="F66400"/>
          <w:sz w:val="22"/>
          <w:vertAlign w:val="superscript"/>
        </w:rPr>
        <w:t>9</w:t>
      </w:r>
      <w:r w:rsidRPr="00911162">
        <w:rPr>
          <w:rFonts w:ascii="Tahoma" w:hAnsi="Tahoma" w:cs="Tahoma"/>
          <w:color w:val="F66400"/>
          <w:sz w:val="22"/>
        </w:rPr>
        <w:t xml:space="preserve"> Office Professional Plus </w:t>
      </w:r>
      <w:bookmarkEnd w:id="1063"/>
      <w:r w:rsidRPr="00911162">
        <w:rPr>
          <w:rFonts w:ascii="Tahoma" w:hAnsi="Tahoma" w:cs="Tahoma"/>
          <w:color w:val="F66400"/>
          <w:sz w:val="22"/>
        </w:rPr>
        <w:t>2013</w:t>
      </w:r>
      <w:bookmarkEnd w:id="1068"/>
    </w:p>
    <w:bookmarkEnd w:id="1064"/>
    <w:bookmarkEnd w:id="1065"/>
    <w:bookmarkEnd w:id="1066"/>
    <w:p w:rsidR="00023FE7" w:rsidRPr="00911162" w:rsidRDefault="00023FE7" w:rsidP="00AE5A9F">
      <w:pPr>
        <w:rPr>
          <w:rFonts w:cs="Tahoma"/>
        </w:rPr>
      </w:pPr>
    </w:p>
    <w:p w:rsidR="00223A77" w:rsidRPr="00911162" w:rsidRDefault="00223A77" w:rsidP="002C1048">
      <w:pPr>
        <w:pStyle w:val="EndnoteText"/>
        <w:numPr>
          <w:ilvl w:val="0"/>
          <w:numId w:val="140"/>
        </w:numPr>
        <w:ind w:left="1080"/>
        <w:rPr>
          <w:rFonts w:ascii="Tahoma" w:hAnsi="Tahoma" w:cs="Tahoma"/>
          <w:sz w:val="18"/>
          <w:szCs w:val="18"/>
        </w:rPr>
      </w:pPr>
      <w:r w:rsidRPr="00911162">
        <w:rPr>
          <w:rFonts w:ascii="Tahoma" w:hAnsi="Tahoma" w:cs="Tahoma"/>
          <w:sz w:val="18"/>
          <w:szCs w:val="18"/>
        </w:rPr>
        <w:t xml:space="preserve">Licencia de Teletrabajo (WAH) disponible para Clientes con Select y Select Plus </w:t>
      </w:r>
    </w:p>
    <w:p w:rsidR="00223A77" w:rsidRPr="001A433F" w:rsidRDefault="00223A77" w:rsidP="002C1048">
      <w:pPr>
        <w:pStyle w:val="EndnoteText"/>
        <w:numPr>
          <w:ilvl w:val="0"/>
          <w:numId w:val="140"/>
        </w:numPr>
        <w:ind w:left="1080"/>
        <w:rPr>
          <w:rFonts w:ascii="Tahoma" w:hAnsi="Tahoma" w:cs="Tahoma"/>
          <w:sz w:val="18"/>
          <w:szCs w:val="18"/>
          <w:lang w:val="it-IT"/>
        </w:rPr>
      </w:pPr>
      <w:r w:rsidRPr="001A433F">
        <w:rPr>
          <w:rFonts w:ascii="Tahoma" w:hAnsi="Tahoma" w:cs="Tahoma"/>
          <w:sz w:val="18"/>
          <w:szCs w:val="18"/>
          <w:lang w:val="it-IT"/>
        </w:rPr>
        <w:t>Licencia de Teletrabajo (WAH) disponible para Clientes con Contrato Enterprise</w:t>
      </w:r>
    </w:p>
    <w:p w:rsidR="00223A77" w:rsidRPr="001A433F" w:rsidRDefault="00223A77" w:rsidP="00D16C5F">
      <w:pPr>
        <w:pStyle w:val="FootnoteBulletLevel1"/>
        <w:tabs>
          <w:tab w:val="clear" w:pos="900"/>
        </w:tabs>
        <w:spacing w:before="0" w:after="0"/>
        <w:ind w:left="720" w:firstLine="0"/>
        <w:rPr>
          <w:rFonts w:ascii="Tahoma" w:hAnsi="Tahoma" w:cs="Tahoma"/>
          <w:sz w:val="18"/>
          <w:szCs w:val="18"/>
          <w:lang w:val="it-IT"/>
        </w:rPr>
      </w:pPr>
    </w:p>
    <w:p w:rsidR="00864B8A" w:rsidRPr="00911162" w:rsidRDefault="00223A77" w:rsidP="00864B8A">
      <w:pPr>
        <w:spacing w:after="60"/>
        <w:ind w:left="720"/>
        <w:rPr>
          <w:rFonts w:cs="Tahoma"/>
        </w:rPr>
      </w:pPr>
      <w:r w:rsidRPr="00911162">
        <w:rPr>
          <w:rFonts w:cs="Tahoma"/>
          <w:b/>
        </w:rPr>
        <w:t>Office Professional Plus 2013</w:t>
      </w:r>
    </w:p>
    <w:p w:rsidR="00223A77" w:rsidRPr="00911162" w:rsidRDefault="00223A77" w:rsidP="00864B8A">
      <w:pPr>
        <w:spacing w:after="60"/>
        <w:ind w:left="720"/>
        <w:rPr>
          <w:rFonts w:cs="Tahoma"/>
        </w:rPr>
      </w:pPr>
      <w:r w:rsidRPr="00911162">
        <w:rPr>
          <w:rFonts w:cs="Tahoma"/>
        </w:rPr>
        <w:t>Una Licencia para Office Professional Plus 2013 consiste en lo siguiente: Access 2013, Lync 2013, Excel</w:t>
      </w:r>
      <w:r w:rsidR="00D64645" w:rsidRPr="00911162">
        <w:rPr>
          <w:rFonts w:cs="Tahoma"/>
        </w:rPr>
        <w:t> </w:t>
      </w:r>
      <w:r w:rsidRPr="00911162">
        <w:rPr>
          <w:rFonts w:cs="Tahoma"/>
        </w:rPr>
        <w:t>2013, InfoPath 2013, OneNote 2013, Outlook 2013, Office Home and Student RT 2013 Commercial</w:t>
      </w:r>
      <w:r w:rsidR="00D64645" w:rsidRPr="00911162">
        <w:rPr>
          <w:rFonts w:cs="Tahoma"/>
        </w:rPr>
        <w:t> </w:t>
      </w:r>
      <w:r w:rsidRPr="00911162">
        <w:rPr>
          <w:rFonts w:cs="Tahoma"/>
        </w:rPr>
        <w:t>Use, Office Web Apps, PowerPoint 2013, Publisher 2013 y Word 2013.</w:t>
      </w:r>
    </w:p>
    <w:p w:rsidR="00973A93" w:rsidRPr="00911162" w:rsidRDefault="00973A93">
      <w:pPr>
        <w:rPr>
          <w:rFonts w:cs="Tahoma"/>
        </w:rPr>
      </w:pPr>
    </w:p>
    <w:p w:rsidR="00223A77" w:rsidRPr="00911162" w:rsidRDefault="00223A77" w:rsidP="00864B8A">
      <w:pPr>
        <w:spacing w:after="60"/>
        <w:ind w:left="720"/>
        <w:rPr>
          <w:rFonts w:cs="Tahoma"/>
        </w:rPr>
      </w:pPr>
      <w:r w:rsidRPr="00911162">
        <w:rPr>
          <w:rFonts w:cs="Tahoma"/>
          <w:b/>
        </w:rPr>
        <w:t>Incapacidad para utilizar por separado los componentes de Office Professional Plus 2013</w:t>
      </w:r>
    </w:p>
    <w:p w:rsidR="00223A77" w:rsidRPr="001A433F" w:rsidRDefault="00223A77" w:rsidP="00D16C5F">
      <w:pPr>
        <w:pStyle w:val="FootnoteBulletLevel1"/>
        <w:tabs>
          <w:tab w:val="clear" w:pos="900"/>
        </w:tabs>
        <w:spacing w:before="0" w:after="0"/>
        <w:ind w:left="720" w:firstLine="0"/>
        <w:rPr>
          <w:rFonts w:ascii="Tahoma" w:hAnsi="Tahoma" w:cs="Tahoma"/>
          <w:lang w:val="it-IT"/>
        </w:rPr>
      </w:pPr>
      <w:r w:rsidRPr="00911162">
        <w:rPr>
          <w:rFonts w:ascii="Tahoma" w:hAnsi="Tahoma" w:cs="Tahoma"/>
          <w:sz w:val="18"/>
        </w:rPr>
        <w:t xml:space="preserve">Microsoft Office Professional Plus 2013 consiste en más de un producto ofrecido en virtud a una licencia individual. </w:t>
      </w:r>
      <w:r w:rsidRPr="001A433F">
        <w:rPr>
          <w:rFonts w:ascii="Tahoma" w:hAnsi="Tahoma" w:cs="Tahoma"/>
          <w:sz w:val="18"/>
          <w:lang w:val="it-IT"/>
        </w:rPr>
        <w:t>El software no podrá separarse para su uso en más de un equipo.</w:t>
      </w:r>
    </w:p>
    <w:p w:rsidR="00952A87" w:rsidRPr="001A433F" w:rsidRDefault="00952A87" w:rsidP="00D16C5F">
      <w:pPr>
        <w:ind w:left="720"/>
        <w:rPr>
          <w:rFonts w:cs="Tahoma"/>
          <w:lang w:val="it-IT"/>
        </w:rPr>
      </w:pPr>
    </w:p>
    <w:p w:rsidR="00952A87" w:rsidRPr="001A433F" w:rsidRDefault="00952A87" w:rsidP="00864B8A">
      <w:pPr>
        <w:spacing w:after="60"/>
        <w:ind w:left="720"/>
        <w:rPr>
          <w:rFonts w:cs="Tahoma"/>
          <w:lang w:val="it-IT"/>
        </w:rPr>
      </w:pPr>
      <w:r w:rsidRPr="001A433F">
        <w:rPr>
          <w:rFonts w:cs="Tahoma"/>
          <w:b/>
          <w:lang w:val="it-IT"/>
        </w:rPr>
        <w:t>Contrato Campus y School</w:t>
      </w:r>
    </w:p>
    <w:p w:rsidR="00001A9A" w:rsidRPr="001A433F" w:rsidRDefault="00952A87" w:rsidP="00D16C5F">
      <w:pPr>
        <w:ind w:left="720"/>
        <w:rPr>
          <w:rFonts w:cs="Tahoma"/>
          <w:lang w:val="it-IT"/>
        </w:rPr>
      </w:pPr>
      <w:r w:rsidRPr="001A433F">
        <w:rPr>
          <w:rFonts w:eastAsia="Calibri" w:cs="Tahoma"/>
          <w:iCs/>
          <w:color w:val="000000"/>
          <w:szCs w:val="18"/>
          <w:lang w:val="it-IT"/>
        </w:rPr>
        <w:t>Las instituciones con USL de Office Professional Plus Subscription cedidas a todos los miembros del personal y Profesorado pueden instalar el software de Office Professional Plus 2013 en cualquier laboratorio o</w:t>
      </w:r>
      <w:r w:rsidR="00D64645" w:rsidRPr="001A433F">
        <w:rPr>
          <w:rFonts w:eastAsia="Calibri" w:cs="Tahoma"/>
          <w:iCs/>
          <w:color w:val="000000"/>
          <w:szCs w:val="18"/>
          <w:lang w:val="it-IT"/>
        </w:rPr>
        <w:t> </w:t>
      </w:r>
      <w:r w:rsidRPr="001A433F">
        <w:rPr>
          <w:rFonts w:eastAsia="Calibri" w:cs="Tahoma"/>
          <w:iCs/>
          <w:color w:val="000000"/>
          <w:szCs w:val="18"/>
          <w:lang w:val="it-IT"/>
        </w:rPr>
        <w:t>biblioteca de libre acceso dentro de la Organización de la Institución.</w:t>
      </w:r>
      <w:r w:rsidR="008806E8" w:rsidRPr="001A433F">
        <w:rPr>
          <w:rFonts w:eastAsia="Calibri" w:cs="Tahoma"/>
          <w:iCs/>
          <w:color w:val="000000"/>
          <w:szCs w:val="18"/>
          <w:lang w:val="it-IT"/>
        </w:rPr>
        <w:t xml:space="preserve"> </w:t>
      </w:r>
      <w:r w:rsidRPr="001A433F">
        <w:rPr>
          <w:rFonts w:eastAsia="Calibri" w:cs="Tahoma"/>
          <w:iCs/>
          <w:color w:val="000000"/>
          <w:szCs w:val="18"/>
          <w:lang w:val="it-IT"/>
        </w:rPr>
        <w:t>De otro modo, el uso del software está sujeto a los términos de licencia de Office Pro Plus 2013.</w:t>
      </w:r>
    </w:p>
    <w:p w:rsidR="00952A87" w:rsidRPr="001A433F" w:rsidRDefault="00952A87" w:rsidP="00D16C5F">
      <w:pPr>
        <w:rPr>
          <w:rFonts w:cs="Tahoma"/>
          <w:lang w:val="it-IT"/>
        </w:rPr>
      </w:pPr>
    </w:p>
    <w:p w:rsidR="00133069" w:rsidRPr="001A433F" w:rsidRDefault="00133069" w:rsidP="00133069">
      <w:pPr>
        <w:rPr>
          <w:rFonts w:cs="Tahoma"/>
          <w:lang w:val="it-IT"/>
        </w:rPr>
      </w:pPr>
    </w:p>
    <w:p w:rsidR="00223A77" w:rsidRPr="00911162" w:rsidRDefault="00B26237" w:rsidP="00223A77">
      <w:pPr>
        <w:pStyle w:val="Heading3"/>
        <w:rPr>
          <w:rFonts w:ascii="Tahoma" w:hAnsi="Tahoma" w:cs="Tahoma"/>
        </w:rPr>
      </w:pPr>
      <w:bookmarkStart w:id="1069" w:name="_10_Office_Standard"/>
      <w:bookmarkStart w:id="1070" w:name="Aps_OfficeStandard2010"/>
      <w:bookmarkStart w:id="1071" w:name="_Toc254806115"/>
      <w:bookmarkStart w:id="1072" w:name="_Toc328146032"/>
      <w:bookmarkStart w:id="1073" w:name="_Toc346278104"/>
      <w:bookmarkStart w:id="1074" w:name="Aps_7OfficeStandard2010"/>
      <w:bookmarkStart w:id="1075" w:name="_Toc336338268"/>
      <w:bookmarkEnd w:id="1069"/>
      <w:r w:rsidRPr="00911162">
        <w:rPr>
          <w:rFonts w:ascii="Tahoma" w:hAnsi="Tahoma" w:cs="Tahoma"/>
          <w:caps/>
          <w:color w:val="F66400"/>
          <w:sz w:val="22"/>
          <w:vertAlign w:val="superscript"/>
        </w:rPr>
        <w:t>10</w:t>
      </w:r>
      <w:r w:rsidRPr="00911162">
        <w:rPr>
          <w:rFonts w:ascii="Tahoma" w:hAnsi="Tahoma" w:cs="Tahoma"/>
          <w:color w:val="F66400"/>
          <w:sz w:val="22"/>
        </w:rPr>
        <w:t xml:space="preserve"> Office Standard </w:t>
      </w:r>
      <w:bookmarkEnd w:id="1070"/>
      <w:bookmarkEnd w:id="1071"/>
      <w:bookmarkEnd w:id="1072"/>
      <w:r w:rsidRPr="00911162">
        <w:rPr>
          <w:rFonts w:ascii="Tahoma" w:hAnsi="Tahoma" w:cs="Tahoma"/>
          <w:color w:val="F66400"/>
          <w:sz w:val="22"/>
        </w:rPr>
        <w:t>2013</w:t>
      </w:r>
      <w:bookmarkEnd w:id="1073"/>
    </w:p>
    <w:bookmarkEnd w:id="1074"/>
    <w:p w:rsidR="00223A77" w:rsidRPr="00911162" w:rsidRDefault="00223A77" w:rsidP="00AE5A9F">
      <w:pPr>
        <w:rPr>
          <w:rFonts w:cs="Tahoma"/>
        </w:rPr>
      </w:pPr>
    </w:p>
    <w:p w:rsidR="00223A77" w:rsidRPr="00911162" w:rsidRDefault="00223A77" w:rsidP="002C1048">
      <w:pPr>
        <w:pStyle w:val="EndnoteText"/>
        <w:numPr>
          <w:ilvl w:val="3"/>
          <w:numId w:val="99"/>
        </w:numPr>
        <w:ind w:left="990"/>
        <w:rPr>
          <w:rFonts w:ascii="Tahoma" w:hAnsi="Tahoma" w:cs="Tahoma"/>
          <w:sz w:val="18"/>
          <w:szCs w:val="18"/>
        </w:rPr>
      </w:pPr>
      <w:r w:rsidRPr="00911162">
        <w:rPr>
          <w:rFonts w:ascii="Tahoma" w:hAnsi="Tahoma" w:cs="Tahoma"/>
          <w:sz w:val="18"/>
          <w:szCs w:val="18"/>
        </w:rPr>
        <w:t xml:space="preserve">Licencia de Teletrabajo (WAH) disponible para Clientes con Select y Select Plus </w:t>
      </w:r>
    </w:p>
    <w:p w:rsidR="00223A77" w:rsidRPr="001A433F" w:rsidRDefault="00223A77" w:rsidP="002C1048">
      <w:pPr>
        <w:pStyle w:val="EndnoteText"/>
        <w:numPr>
          <w:ilvl w:val="3"/>
          <w:numId w:val="99"/>
        </w:numPr>
        <w:ind w:left="990"/>
        <w:rPr>
          <w:rFonts w:ascii="Tahoma" w:hAnsi="Tahoma" w:cs="Tahoma"/>
          <w:sz w:val="18"/>
          <w:szCs w:val="18"/>
          <w:lang w:val="it-IT"/>
        </w:rPr>
      </w:pPr>
      <w:r w:rsidRPr="001A433F">
        <w:rPr>
          <w:rFonts w:ascii="Tahoma" w:hAnsi="Tahoma" w:cs="Tahoma"/>
          <w:sz w:val="18"/>
          <w:szCs w:val="18"/>
          <w:lang w:val="it-IT"/>
        </w:rPr>
        <w:t>Licencia de Teletrabajo (WAH) disponible para Clientes con Contrato Enterprise</w:t>
      </w:r>
    </w:p>
    <w:p w:rsidR="00223A77" w:rsidRPr="001A433F" w:rsidRDefault="00223A77" w:rsidP="00DF0E39">
      <w:pPr>
        <w:pStyle w:val="FootnoteBulletLevel1"/>
        <w:tabs>
          <w:tab w:val="clear" w:pos="900"/>
        </w:tabs>
        <w:spacing w:before="0" w:after="0"/>
        <w:ind w:left="720" w:firstLine="0"/>
        <w:rPr>
          <w:rFonts w:ascii="Tahoma" w:hAnsi="Tahoma" w:cs="Tahoma"/>
          <w:sz w:val="18"/>
          <w:szCs w:val="18"/>
          <w:lang w:val="it-IT"/>
        </w:rPr>
      </w:pPr>
    </w:p>
    <w:p w:rsidR="00864B8A" w:rsidRPr="00911162" w:rsidRDefault="00223A77" w:rsidP="00864B8A">
      <w:pPr>
        <w:spacing w:after="60"/>
        <w:ind w:left="720"/>
        <w:rPr>
          <w:rFonts w:cs="Tahoma"/>
        </w:rPr>
      </w:pPr>
      <w:r w:rsidRPr="00911162">
        <w:rPr>
          <w:rFonts w:cs="Tahoma"/>
          <w:b/>
        </w:rPr>
        <w:t>Office Standard 2013</w:t>
      </w:r>
    </w:p>
    <w:p w:rsidR="00223A77" w:rsidRPr="00911162" w:rsidRDefault="00223A77" w:rsidP="00DF0E39">
      <w:pPr>
        <w:pStyle w:val="FootnoteBulletLevel1"/>
        <w:tabs>
          <w:tab w:val="clear" w:pos="900"/>
        </w:tabs>
        <w:spacing w:before="0" w:after="0"/>
        <w:ind w:left="720" w:firstLine="0"/>
        <w:rPr>
          <w:rFonts w:ascii="Tahoma" w:hAnsi="Tahoma" w:cs="Tahoma"/>
          <w:sz w:val="18"/>
          <w:szCs w:val="18"/>
        </w:rPr>
      </w:pPr>
      <w:r w:rsidRPr="00911162">
        <w:rPr>
          <w:rFonts w:ascii="Tahoma" w:hAnsi="Tahoma" w:cs="Tahoma"/>
          <w:sz w:val="18"/>
          <w:szCs w:val="18"/>
        </w:rPr>
        <w:t>Una Licencia para Office Standard 2013 consiste en lo siguiente: Excel 2013, OneNote 2013, Outlook 2013, Office Home and Student RT 2013 Commercial Use, Office Web Apps, PowerPoint 2013, Publisher 2013 y</w:t>
      </w:r>
      <w:r w:rsidR="00D64645" w:rsidRPr="00911162">
        <w:rPr>
          <w:rFonts w:ascii="Tahoma" w:hAnsi="Tahoma" w:cs="Tahoma"/>
          <w:sz w:val="18"/>
          <w:szCs w:val="18"/>
        </w:rPr>
        <w:t> </w:t>
      </w:r>
      <w:r w:rsidRPr="00911162">
        <w:rPr>
          <w:rFonts w:ascii="Tahoma" w:hAnsi="Tahoma" w:cs="Tahoma"/>
          <w:sz w:val="18"/>
          <w:szCs w:val="18"/>
        </w:rPr>
        <w:t>Word 2013.</w:t>
      </w:r>
    </w:p>
    <w:p w:rsidR="00DF0E39" w:rsidRPr="00911162" w:rsidRDefault="00DF0E39" w:rsidP="00DF0E39">
      <w:pPr>
        <w:pStyle w:val="FootnoteBulletLevel1"/>
        <w:tabs>
          <w:tab w:val="clear" w:pos="900"/>
        </w:tabs>
        <w:spacing w:before="0" w:after="0"/>
        <w:ind w:left="720" w:firstLine="0"/>
        <w:rPr>
          <w:rFonts w:ascii="Tahoma" w:hAnsi="Tahoma" w:cs="Tahoma"/>
          <w:sz w:val="18"/>
          <w:szCs w:val="18"/>
        </w:rPr>
      </w:pPr>
    </w:p>
    <w:p w:rsidR="00864B8A" w:rsidRPr="00911162" w:rsidRDefault="00223A77" w:rsidP="00864B8A">
      <w:pPr>
        <w:spacing w:after="60"/>
        <w:ind w:left="720"/>
        <w:rPr>
          <w:rFonts w:cs="Tahoma"/>
        </w:rPr>
      </w:pPr>
      <w:r w:rsidRPr="00911162">
        <w:rPr>
          <w:rFonts w:cs="Tahoma"/>
          <w:b/>
        </w:rPr>
        <w:t>Incapacidad para utilizar por separado los componentes de Microsoft Office Standard 2013</w:t>
      </w:r>
    </w:p>
    <w:p w:rsidR="00223A77" w:rsidRPr="001A433F" w:rsidRDefault="00223A77" w:rsidP="002F39A5">
      <w:pPr>
        <w:spacing w:after="60"/>
        <w:ind w:left="720"/>
        <w:rPr>
          <w:rFonts w:cs="Tahoma"/>
          <w:lang w:val="it-IT"/>
        </w:rPr>
      </w:pPr>
      <w:r w:rsidRPr="00911162">
        <w:rPr>
          <w:rFonts w:cs="Tahoma"/>
        </w:rPr>
        <w:t xml:space="preserve">Office Standard 2013 consiste en más de un producto ofrecido en virtud de una licencia individual. </w:t>
      </w:r>
      <w:r w:rsidRPr="001A433F">
        <w:rPr>
          <w:rFonts w:cs="Tahoma"/>
          <w:lang w:val="it-IT"/>
        </w:rPr>
        <w:t>El</w:t>
      </w:r>
      <w:r w:rsidR="00D64645" w:rsidRPr="001A433F">
        <w:rPr>
          <w:rFonts w:cs="Tahoma"/>
          <w:lang w:val="it-IT"/>
        </w:rPr>
        <w:t> </w:t>
      </w:r>
      <w:r w:rsidRPr="001A433F">
        <w:rPr>
          <w:rFonts w:cs="Tahoma"/>
          <w:lang w:val="it-IT"/>
        </w:rPr>
        <w:t>software no podrá separarse para su uso en más de un equipo.</w:t>
      </w:r>
    </w:p>
    <w:p w:rsidR="00B2182D" w:rsidRPr="00911162" w:rsidRDefault="00B26237" w:rsidP="00461CA9">
      <w:pPr>
        <w:pStyle w:val="Heading3"/>
        <w:rPr>
          <w:rFonts w:ascii="Tahoma" w:hAnsi="Tahoma" w:cs="Tahoma"/>
        </w:rPr>
      </w:pPr>
      <w:bookmarkStart w:id="1076" w:name="_11_Office_Professional"/>
      <w:bookmarkStart w:id="1077" w:name="_Toc346278105"/>
      <w:bookmarkStart w:id="1078" w:name="Aps_9OfficeProPlusSubUserSL"/>
      <w:bookmarkEnd w:id="1076"/>
      <w:r w:rsidRPr="00911162">
        <w:rPr>
          <w:rFonts w:ascii="Tahoma" w:hAnsi="Tahoma" w:cs="Tahoma"/>
          <w:caps/>
          <w:color w:val="F26200"/>
          <w:sz w:val="22"/>
          <w:vertAlign w:val="superscript"/>
        </w:rPr>
        <w:lastRenderedPageBreak/>
        <w:t>11</w:t>
      </w:r>
      <w:r w:rsidRPr="00911162">
        <w:rPr>
          <w:rFonts w:ascii="Tahoma" w:hAnsi="Tahoma" w:cs="Tahoma"/>
          <w:color w:val="F26200"/>
          <w:sz w:val="22"/>
        </w:rPr>
        <w:t xml:space="preserve"> Office Professional Plus Subscription (SL de Usuario)</w:t>
      </w:r>
      <w:bookmarkEnd w:id="1075"/>
      <w:bookmarkEnd w:id="1077"/>
    </w:p>
    <w:bookmarkEnd w:id="1078"/>
    <w:p w:rsidR="00B2182D" w:rsidRPr="00911162" w:rsidRDefault="00B2182D" w:rsidP="00AE5A9F">
      <w:pPr>
        <w:rPr>
          <w:rFonts w:cs="Tahoma"/>
        </w:rPr>
      </w:pPr>
    </w:p>
    <w:p w:rsidR="005C647E" w:rsidRPr="001A433F" w:rsidRDefault="005C647E" w:rsidP="00864B8A">
      <w:pPr>
        <w:spacing w:after="60"/>
        <w:ind w:left="720"/>
        <w:rPr>
          <w:rFonts w:cs="Tahoma"/>
          <w:lang w:val="it-IT"/>
        </w:rPr>
      </w:pPr>
      <w:r w:rsidRPr="001A433F">
        <w:rPr>
          <w:rFonts w:cs="Tahoma"/>
          <w:b/>
          <w:lang w:val="it-IT"/>
        </w:rPr>
        <w:t>Campus and School</w:t>
      </w:r>
    </w:p>
    <w:p w:rsidR="005C647E" w:rsidRPr="001A433F" w:rsidRDefault="005C647E" w:rsidP="00810479">
      <w:pPr>
        <w:ind w:left="720"/>
        <w:rPr>
          <w:rFonts w:cs="Tahoma"/>
          <w:lang w:val="it-IT"/>
        </w:rPr>
      </w:pPr>
      <w:r w:rsidRPr="001A433F">
        <w:rPr>
          <w:rFonts w:cs="Tahoma"/>
          <w:color w:val="000000"/>
          <w:lang w:val="it-IT"/>
        </w:rPr>
        <w:t>Si una institución se suscribe a una Suscripción de Office Professional Plus, debe adquirir una licencia para cada Usuario Cualificado en la organización de la Institución. Si una institución se registra para una Student Option para Suscripción de Office Professional Plus, debe adquirir una licencia para cada Estudiante en la organización.</w:t>
      </w:r>
    </w:p>
    <w:p w:rsidR="005C647E" w:rsidRPr="001A433F" w:rsidRDefault="005C647E" w:rsidP="00810479">
      <w:pPr>
        <w:ind w:left="720"/>
        <w:rPr>
          <w:rFonts w:cs="Tahoma"/>
          <w:lang w:val="it-IT"/>
        </w:rPr>
      </w:pPr>
    </w:p>
    <w:p w:rsidR="00B2182D" w:rsidRPr="00911162" w:rsidRDefault="00864B8A" w:rsidP="00864B8A">
      <w:pPr>
        <w:spacing w:after="60"/>
        <w:ind w:left="720"/>
        <w:rPr>
          <w:rFonts w:cs="Tahoma"/>
        </w:rPr>
      </w:pPr>
      <w:r w:rsidRPr="00911162">
        <w:rPr>
          <w:rFonts w:cs="Tahoma"/>
          <w:b/>
        </w:rPr>
        <w:t>Elegibilidad de soporte físico</w:t>
      </w:r>
    </w:p>
    <w:p w:rsidR="005170F6" w:rsidRPr="00911162" w:rsidRDefault="005170F6" w:rsidP="00810479">
      <w:pPr>
        <w:ind w:left="720"/>
        <w:rPr>
          <w:rFonts w:cs="Tahoma"/>
        </w:rPr>
      </w:pPr>
      <w:r w:rsidRPr="00911162">
        <w:rPr>
          <w:rFonts w:cs="Tahoma"/>
          <w:bCs/>
          <w:szCs w:val="18"/>
        </w:rPr>
        <w:t>Los Clientes de Enterprise y Enterprise Subscription con Suscripciones activas a Office Professional Plus (SL de usuario) que hayan implementado Office Professional Plus 2010 bajo su contrato Enterprise y Enterprise Subscription pueden instalar el software Office Professional Plus 2010 en lugar del software de Suscripción a</w:t>
      </w:r>
      <w:r w:rsidR="00D64645" w:rsidRPr="00911162">
        <w:rPr>
          <w:rFonts w:cs="Tahoma"/>
          <w:bCs/>
          <w:szCs w:val="18"/>
        </w:rPr>
        <w:t> </w:t>
      </w:r>
      <w:r w:rsidRPr="00911162">
        <w:rPr>
          <w:rFonts w:cs="Tahoma"/>
          <w:bCs/>
          <w:szCs w:val="18"/>
        </w:rPr>
        <w:t xml:space="preserve">Office Professional Plus en sus desktops cualificados. </w:t>
      </w:r>
    </w:p>
    <w:p w:rsidR="00B2182D" w:rsidRPr="00911162" w:rsidRDefault="00B2182D" w:rsidP="00810479">
      <w:pPr>
        <w:ind w:left="720"/>
        <w:rPr>
          <w:rFonts w:cs="Tahoma"/>
        </w:rPr>
      </w:pPr>
    </w:p>
    <w:p w:rsidR="005170F6" w:rsidRPr="00911162" w:rsidRDefault="005170F6" w:rsidP="00810479">
      <w:pPr>
        <w:ind w:left="720"/>
        <w:rPr>
          <w:rFonts w:cs="Tahoma"/>
        </w:rPr>
      </w:pPr>
      <w:r w:rsidRPr="00911162">
        <w:rPr>
          <w:rFonts w:cs="Tahoma"/>
          <w:bCs/>
          <w:color w:val="000000"/>
          <w:szCs w:val="18"/>
        </w:rPr>
        <w:t>Los Clientes de Enterprise y Enterprise Subscription con Suscripciones activas a Office Professional Plus (SL</w:t>
      </w:r>
      <w:r w:rsidR="00D64645" w:rsidRPr="00911162">
        <w:rPr>
          <w:rFonts w:cs="Tahoma"/>
          <w:bCs/>
          <w:color w:val="000000"/>
          <w:szCs w:val="18"/>
        </w:rPr>
        <w:t> </w:t>
      </w:r>
      <w:r w:rsidRPr="00911162">
        <w:rPr>
          <w:rFonts w:cs="Tahoma"/>
          <w:bCs/>
          <w:color w:val="000000"/>
          <w:szCs w:val="18"/>
        </w:rPr>
        <w:t>de usuario) que hayan implementado Office para Mac Standard 2011 bajo su contrato Enterprise o</w:t>
      </w:r>
      <w:r w:rsidR="00D64645" w:rsidRPr="00911162">
        <w:rPr>
          <w:rFonts w:cs="Tahoma"/>
          <w:bCs/>
          <w:color w:val="000000"/>
          <w:szCs w:val="18"/>
        </w:rPr>
        <w:t> </w:t>
      </w:r>
      <w:r w:rsidRPr="00911162">
        <w:rPr>
          <w:rFonts w:cs="Tahoma"/>
          <w:bCs/>
          <w:color w:val="000000"/>
          <w:szCs w:val="18"/>
        </w:rPr>
        <w:t xml:space="preserve">Enterprise Subscription pueden instalar el software Office para Mac Standard 2011 en lugar del software de Suscripción a Office Professional Plus en sus desktops cualificados. </w:t>
      </w:r>
    </w:p>
    <w:p w:rsidR="005170F6" w:rsidRPr="00911162" w:rsidRDefault="005170F6" w:rsidP="00810479">
      <w:pPr>
        <w:ind w:left="720"/>
        <w:rPr>
          <w:rFonts w:cs="Tahoma"/>
        </w:rPr>
      </w:pPr>
    </w:p>
    <w:p w:rsidR="005170F6" w:rsidRPr="00911162" w:rsidRDefault="005170F6" w:rsidP="00810479">
      <w:pPr>
        <w:ind w:left="720"/>
        <w:rPr>
          <w:rFonts w:cs="Tahoma"/>
        </w:rPr>
      </w:pPr>
      <w:r w:rsidRPr="00911162">
        <w:rPr>
          <w:rFonts w:cs="Tahoma"/>
          <w:bCs/>
          <w:color w:val="000000"/>
          <w:szCs w:val="18"/>
        </w:rPr>
        <w:t>En cualquier otro caso, los clientes deben utilizar el soporte físico de Suscripción a Office Professional Plus para implementar el software bajo su Suscripción a Office Professional Plus (SL de usuario).</w:t>
      </w:r>
    </w:p>
    <w:p w:rsidR="005170F6" w:rsidRPr="00911162" w:rsidRDefault="005170F6" w:rsidP="00810479">
      <w:pPr>
        <w:ind w:left="720"/>
        <w:rPr>
          <w:rFonts w:cs="Tahoma"/>
        </w:rPr>
      </w:pPr>
    </w:p>
    <w:p w:rsidR="00B2182D" w:rsidRPr="001A433F" w:rsidRDefault="00B2182D" w:rsidP="00810479">
      <w:pPr>
        <w:ind w:left="720"/>
        <w:rPr>
          <w:rFonts w:cs="Tahoma"/>
          <w:lang w:val="it-IT"/>
        </w:rPr>
      </w:pPr>
      <w:r w:rsidRPr="001A433F">
        <w:rPr>
          <w:rFonts w:cs="Tahoma"/>
          <w:bCs/>
          <w:szCs w:val="18"/>
          <w:lang w:val="it-IT"/>
        </w:rPr>
        <w:t>Esta es una excepción por única vez durante la introducción de los Servicios Online de la Suscripción a</w:t>
      </w:r>
      <w:r w:rsidR="00D64645" w:rsidRPr="001A433F">
        <w:rPr>
          <w:rFonts w:cs="Tahoma"/>
          <w:bCs/>
          <w:szCs w:val="18"/>
          <w:lang w:val="it-IT"/>
        </w:rPr>
        <w:t> </w:t>
      </w:r>
      <w:r w:rsidRPr="001A433F">
        <w:rPr>
          <w:rFonts w:cs="Tahoma"/>
          <w:bCs/>
          <w:szCs w:val="18"/>
          <w:lang w:val="it-IT"/>
        </w:rPr>
        <w:t>Office Professional Plus. El cliente debe cumplir con los requerimientos de actualización de Servicios Online en el próximo lanzamiento. Para obtener más información acerca de los requerimientos de actualización de</w:t>
      </w:r>
      <w:r w:rsidR="00D64645" w:rsidRPr="001A433F">
        <w:rPr>
          <w:rFonts w:cs="Tahoma"/>
          <w:bCs/>
          <w:szCs w:val="18"/>
          <w:lang w:val="it-IT"/>
        </w:rPr>
        <w:t> </w:t>
      </w:r>
      <w:r w:rsidRPr="001A433F">
        <w:rPr>
          <w:rFonts w:cs="Tahoma"/>
          <w:bCs/>
          <w:szCs w:val="18"/>
          <w:lang w:val="it-IT"/>
        </w:rPr>
        <w:t>Servicios Online, visite los Derechos de uso de productos Microsoft en el siguiente vínculo: http://www.microsoftvolumelicensing.com/userights/PUR.aspx</w:t>
      </w:r>
    </w:p>
    <w:p w:rsidR="00B2182D" w:rsidRPr="001A433F" w:rsidRDefault="00B2182D" w:rsidP="00810479">
      <w:pPr>
        <w:ind w:left="720"/>
        <w:rPr>
          <w:rFonts w:cs="Tahoma"/>
          <w:lang w:val="it-IT"/>
        </w:rPr>
      </w:pPr>
    </w:p>
    <w:p w:rsidR="00ED6F81" w:rsidRPr="00911162" w:rsidRDefault="00ED6F81" w:rsidP="00864B8A">
      <w:pPr>
        <w:spacing w:after="60"/>
        <w:ind w:left="720"/>
        <w:rPr>
          <w:rFonts w:cs="Tahoma"/>
        </w:rPr>
      </w:pPr>
      <w:r w:rsidRPr="00911162">
        <w:rPr>
          <w:rFonts w:cs="Tahoma"/>
          <w:b/>
        </w:rPr>
        <w:t>Elegibilidad de soporte físico con Derechos de Windows To Go</w:t>
      </w:r>
    </w:p>
    <w:p w:rsidR="00ED6F81" w:rsidRPr="001A433F" w:rsidRDefault="00ED6F81" w:rsidP="00810479">
      <w:pPr>
        <w:ind w:left="720"/>
        <w:rPr>
          <w:rFonts w:cs="Tahoma"/>
          <w:lang w:val="it-IT"/>
        </w:rPr>
      </w:pPr>
      <w:r w:rsidRPr="00911162">
        <w:rPr>
          <w:rFonts w:cs="Tahoma"/>
          <w:szCs w:val="18"/>
        </w:rPr>
        <w:t>Como parte de la incorporación de los Derechos de Windows To Go, si el usuario al que usted ha asignado una licencia de Office Professional Plus Subscription invoca el derecho a utilizar software conforme a</w:t>
      </w:r>
      <w:r w:rsidR="00D64645" w:rsidRPr="00911162">
        <w:rPr>
          <w:rFonts w:cs="Tahoma"/>
          <w:szCs w:val="18"/>
        </w:rPr>
        <w:t> </w:t>
      </w:r>
      <w:r w:rsidRPr="00911162">
        <w:rPr>
          <w:rFonts w:cs="Tahoma"/>
          <w:szCs w:val="18"/>
        </w:rPr>
        <w:t>los</w:t>
      </w:r>
      <w:r w:rsidR="00D64645" w:rsidRPr="00911162">
        <w:rPr>
          <w:rFonts w:cs="Tahoma"/>
          <w:szCs w:val="18"/>
        </w:rPr>
        <w:t> </w:t>
      </w:r>
      <w:r w:rsidRPr="00911162">
        <w:rPr>
          <w:rFonts w:cs="Tahoma"/>
          <w:szCs w:val="18"/>
        </w:rPr>
        <w:t>Derechos de Windows to Go, en lugar de instalar una copia del software proporcionada con Office Professional Plus Subscription en uno de los cinco dispositivos permitidos conforme a los Derechos de Uso</w:t>
      </w:r>
      <w:r w:rsidR="00D64645" w:rsidRPr="00911162">
        <w:rPr>
          <w:rFonts w:cs="Tahoma"/>
          <w:szCs w:val="18"/>
        </w:rPr>
        <w:t> </w:t>
      </w:r>
      <w:r w:rsidRPr="00911162">
        <w:rPr>
          <w:rFonts w:cs="Tahoma"/>
          <w:szCs w:val="18"/>
        </w:rPr>
        <w:t>de los Productos para Office Professional Plus Subscription, ese usuario puede instalar una copia del software Office Professional Plus en la unidad USB utilizada para los Derechos de Windows to Go y utilizar el software Office Professional Plus en esa unidad USB en cualquier dispositivo licenciado.</w:t>
      </w:r>
      <w:r w:rsidR="008806E8" w:rsidRPr="00911162">
        <w:rPr>
          <w:rFonts w:cs="Tahoma"/>
          <w:szCs w:val="18"/>
        </w:rPr>
        <w:t xml:space="preserve"> </w:t>
      </w:r>
      <w:r w:rsidRPr="001A433F">
        <w:rPr>
          <w:rFonts w:cs="Tahoma"/>
          <w:szCs w:val="18"/>
          <w:lang w:val="it-IT"/>
        </w:rPr>
        <w:t>Este derecho expira con la terminación de su Office Professional Plus Subscription.</w:t>
      </w:r>
    </w:p>
    <w:p w:rsidR="00ED6F81" w:rsidRPr="001A433F" w:rsidRDefault="00ED6F81" w:rsidP="00810479">
      <w:pPr>
        <w:ind w:left="720"/>
        <w:rPr>
          <w:rFonts w:cs="Tahoma"/>
          <w:lang w:val="it-IT"/>
        </w:rPr>
      </w:pPr>
    </w:p>
    <w:p w:rsidR="00B2182D" w:rsidRPr="001A433F" w:rsidRDefault="00B2182D" w:rsidP="00864B8A">
      <w:pPr>
        <w:spacing w:after="60"/>
        <w:ind w:left="720"/>
        <w:rPr>
          <w:rFonts w:cs="Tahoma"/>
          <w:lang w:val="it-IT"/>
        </w:rPr>
      </w:pPr>
      <w:r w:rsidRPr="001A433F">
        <w:rPr>
          <w:rFonts w:cs="Tahoma"/>
          <w:b/>
          <w:lang w:val="it-IT"/>
        </w:rPr>
        <w:t>Derechos de cambio a una versión anterior</w:t>
      </w:r>
    </w:p>
    <w:p w:rsidR="00EE43E1" w:rsidRPr="001A433F" w:rsidRDefault="00B2182D" w:rsidP="00AE5A9F">
      <w:pPr>
        <w:ind w:left="720"/>
        <w:rPr>
          <w:rFonts w:cs="Tahoma"/>
          <w:lang w:val="it-IT"/>
        </w:rPr>
      </w:pPr>
      <w:r w:rsidRPr="001A433F">
        <w:rPr>
          <w:rFonts w:cs="Tahoma"/>
          <w:bCs/>
          <w:szCs w:val="18"/>
          <w:lang w:val="it-IT"/>
        </w:rPr>
        <w:t>No existe ninguna versión anterior de Servicios Online de la Suscripción a Office Professional Plus, de modo que no se aplican ningún derecho de cambio a versión anterior.</w:t>
      </w:r>
      <w:bookmarkStart w:id="1079" w:name="Srv_9OutlookMac2011"/>
    </w:p>
    <w:p w:rsidR="00AE5A9F" w:rsidRPr="001A433F" w:rsidRDefault="00AE5A9F" w:rsidP="00AE5A9F">
      <w:pPr>
        <w:rPr>
          <w:rFonts w:cs="Tahoma"/>
          <w:lang w:val="it-IT"/>
        </w:rPr>
      </w:pPr>
    </w:p>
    <w:p w:rsidR="00AE5A9F" w:rsidRPr="001A433F" w:rsidRDefault="00AE5A9F" w:rsidP="00AE5A9F">
      <w:pPr>
        <w:rPr>
          <w:rFonts w:cs="Tahoma"/>
          <w:lang w:val="it-IT"/>
        </w:rPr>
      </w:pPr>
    </w:p>
    <w:p w:rsidR="00704723" w:rsidRPr="001A433F" w:rsidRDefault="00B26237" w:rsidP="00704723">
      <w:pPr>
        <w:pStyle w:val="Heading3"/>
        <w:rPr>
          <w:rFonts w:ascii="Tahoma" w:hAnsi="Tahoma" w:cs="Tahoma"/>
          <w:lang w:val="it-IT"/>
        </w:rPr>
      </w:pPr>
      <w:bookmarkStart w:id="1080" w:name="_12_Outlook_para"/>
      <w:bookmarkStart w:id="1081" w:name="_Toc336338270"/>
      <w:bookmarkStart w:id="1082" w:name="_Toc346278106"/>
      <w:bookmarkEnd w:id="1080"/>
      <w:r w:rsidRPr="001A433F">
        <w:rPr>
          <w:rFonts w:ascii="Tahoma" w:hAnsi="Tahoma" w:cs="Tahoma"/>
          <w:caps/>
          <w:color w:val="F66400"/>
          <w:sz w:val="22"/>
          <w:vertAlign w:val="superscript"/>
          <w:lang w:val="it-IT"/>
        </w:rPr>
        <w:t>12</w:t>
      </w:r>
      <w:r w:rsidRPr="001A433F">
        <w:rPr>
          <w:rFonts w:ascii="Tahoma" w:hAnsi="Tahoma" w:cs="Tahoma"/>
          <w:color w:val="F66400"/>
          <w:sz w:val="22"/>
          <w:lang w:val="it-IT"/>
        </w:rPr>
        <w:t xml:space="preserve"> Outlook para Mac 2011</w:t>
      </w:r>
      <w:bookmarkEnd w:id="1081"/>
      <w:bookmarkEnd w:id="1082"/>
      <w:r w:rsidRPr="001A433F">
        <w:rPr>
          <w:rFonts w:ascii="Tahoma" w:hAnsi="Tahoma" w:cs="Tahoma"/>
          <w:color w:val="F66400"/>
          <w:sz w:val="22"/>
          <w:lang w:val="it-IT"/>
        </w:rPr>
        <w:t xml:space="preserve"> </w:t>
      </w:r>
    </w:p>
    <w:bookmarkEnd w:id="1079"/>
    <w:p w:rsidR="00704723" w:rsidRPr="001A433F" w:rsidRDefault="00704723" w:rsidP="00AE5A9F">
      <w:pPr>
        <w:rPr>
          <w:rFonts w:cs="Tahoma"/>
          <w:lang w:val="it-IT"/>
        </w:rPr>
      </w:pPr>
    </w:p>
    <w:p w:rsidR="00704723" w:rsidRPr="001A433F" w:rsidRDefault="00704723" w:rsidP="00864B8A">
      <w:pPr>
        <w:spacing w:after="60"/>
        <w:ind w:left="720"/>
        <w:rPr>
          <w:rFonts w:cs="Tahoma"/>
          <w:lang w:val="it-IT"/>
        </w:rPr>
      </w:pPr>
      <w:r w:rsidRPr="001A433F">
        <w:rPr>
          <w:rFonts w:cs="Tahoma"/>
          <w:b/>
          <w:lang w:val="it-IT"/>
        </w:rPr>
        <w:t>Ruta de migración de Software Assurance para Entourage para Mac 2008</w:t>
      </w:r>
    </w:p>
    <w:p w:rsidR="00223A77" w:rsidRPr="001A433F" w:rsidRDefault="00704723" w:rsidP="00AE5A9F">
      <w:pPr>
        <w:adjustRightInd w:val="0"/>
        <w:ind w:left="720"/>
        <w:textAlignment w:val="baseline"/>
        <w:rPr>
          <w:rFonts w:cs="Tahoma"/>
          <w:lang w:val="it-IT"/>
        </w:rPr>
      </w:pPr>
      <w:r w:rsidRPr="001A433F">
        <w:rPr>
          <w:rFonts w:cs="Tahoma"/>
          <w:szCs w:val="20"/>
          <w:lang w:val="it-IT"/>
        </w:rPr>
        <w:t>La versión sucesora de Entourage para Mac</w:t>
      </w:r>
      <w:bookmarkStart w:id="1083" w:name="Srv_8Project2010Pro"/>
      <w:r w:rsidRPr="001A433F">
        <w:rPr>
          <w:rFonts w:cs="Tahoma"/>
          <w:szCs w:val="20"/>
          <w:lang w:val="it-IT"/>
        </w:rPr>
        <w:t xml:space="preserve"> 2008 es Outlook para Mac 2011.</w:t>
      </w:r>
    </w:p>
    <w:p w:rsidR="00AE5A9F" w:rsidRPr="001A433F" w:rsidRDefault="00AE5A9F" w:rsidP="00AE5A9F">
      <w:pPr>
        <w:adjustRightInd w:val="0"/>
        <w:textAlignment w:val="baseline"/>
        <w:rPr>
          <w:rFonts w:cs="Tahoma"/>
          <w:lang w:val="it-IT"/>
        </w:rPr>
      </w:pPr>
    </w:p>
    <w:p w:rsidR="00AE5A9F" w:rsidRPr="001A433F" w:rsidRDefault="00AE5A9F" w:rsidP="00AE5A9F">
      <w:pPr>
        <w:adjustRightInd w:val="0"/>
        <w:textAlignment w:val="baseline"/>
        <w:rPr>
          <w:rFonts w:cs="Tahoma"/>
          <w:lang w:val="it-IT"/>
        </w:rPr>
      </w:pPr>
    </w:p>
    <w:p w:rsidR="00223A77" w:rsidRPr="00911162" w:rsidRDefault="00B26237" w:rsidP="00223A77">
      <w:pPr>
        <w:pStyle w:val="Heading3"/>
        <w:rPr>
          <w:rFonts w:ascii="Tahoma" w:hAnsi="Tahoma" w:cs="Tahoma"/>
        </w:rPr>
      </w:pPr>
      <w:bookmarkStart w:id="1084" w:name="_13_Project_2013"/>
      <w:bookmarkStart w:id="1085" w:name="_Toc336338271"/>
      <w:bookmarkStart w:id="1086" w:name="_Toc346278107"/>
      <w:bookmarkStart w:id="1087" w:name="_Toc254806116"/>
      <w:bookmarkStart w:id="1088" w:name="Srv_Project2010Pro"/>
      <w:bookmarkStart w:id="1089" w:name="Aps_8Project2010Pro"/>
      <w:bookmarkEnd w:id="1084"/>
      <w:r w:rsidRPr="00911162">
        <w:rPr>
          <w:rFonts w:ascii="Tahoma" w:hAnsi="Tahoma" w:cs="Tahoma"/>
          <w:caps/>
          <w:color w:val="F66400"/>
          <w:sz w:val="22"/>
          <w:vertAlign w:val="superscript"/>
        </w:rPr>
        <w:t>13</w:t>
      </w:r>
      <w:r w:rsidRPr="00911162">
        <w:rPr>
          <w:rFonts w:ascii="Tahoma" w:hAnsi="Tahoma" w:cs="Tahoma"/>
          <w:color w:val="F66400"/>
          <w:sz w:val="22"/>
        </w:rPr>
        <w:t xml:space="preserve"> Project 2013 Professional</w:t>
      </w:r>
      <w:bookmarkEnd w:id="1085"/>
      <w:bookmarkEnd w:id="1086"/>
      <w:r w:rsidRPr="00911162">
        <w:rPr>
          <w:rFonts w:ascii="Tahoma" w:hAnsi="Tahoma" w:cs="Tahoma"/>
          <w:color w:val="F66400"/>
          <w:sz w:val="22"/>
        </w:rPr>
        <w:t xml:space="preserve"> </w:t>
      </w:r>
      <w:bookmarkEnd w:id="1087"/>
    </w:p>
    <w:bookmarkEnd w:id="1083"/>
    <w:bookmarkEnd w:id="1088"/>
    <w:bookmarkEnd w:id="1089"/>
    <w:p w:rsidR="00223A77" w:rsidRPr="00911162" w:rsidRDefault="00223A77" w:rsidP="00AE5A9F">
      <w:pPr>
        <w:ind w:left="720"/>
        <w:rPr>
          <w:rFonts w:cs="Tahoma"/>
        </w:rPr>
      </w:pPr>
    </w:p>
    <w:p w:rsidR="00223A77" w:rsidRPr="00911162" w:rsidRDefault="00223A77" w:rsidP="00864B8A">
      <w:pPr>
        <w:spacing w:after="60"/>
        <w:ind w:left="720"/>
        <w:rPr>
          <w:rFonts w:cs="Tahoma"/>
        </w:rPr>
      </w:pPr>
      <w:r w:rsidRPr="00911162">
        <w:rPr>
          <w:rFonts w:cs="Tahoma"/>
          <w:b/>
        </w:rPr>
        <w:t>Licencia CAL gratuita de Project Server</w:t>
      </w:r>
    </w:p>
    <w:p w:rsidR="00223A77" w:rsidRPr="001A433F" w:rsidRDefault="00223A77" w:rsidP="00AE5A9F">
      <w:pPr>
        <w:pStyle w:val="EndnoteText"/>
        <w:ind w:left="720"/>
        <w:rPr>
          <w:rFonts w:ascii="Tahoma" w:hAnsi="Tahoma" w:cs="Tahoma"/>
          <w:sz w:val="18"/>
          <w:szCs w:val="18"/>
          <w:lang w:val="it-IT"/>
        </w:rPr>
      </w:pPr>
      <w:r w:rsidRPr="001A433F">
        <w:rPr>
          <w:rStyle w:val="EndnoteTextChar"/>
          <w:rFonts w:ascii="Tahoma" w:hAnsi="Tahoma" w:cs="Tahoma"/>
          <w:sz w:val="18"/>
          <w:szCs w:val="18"/>
          <w:lang w:val="it-IT"/>
        </w:rPr>
        <w:t>Se considerará que los Clientes con licencia para Project Professional 2013 disponen de una CAL de Dispositivo de Project Server 2013. El derecho a acceder a Project Server 2013 en virtud de esa licencia CAL vencerá cuando venza la Licencia de Project Professional correspondiente.</w:t>
      </w:r>
    </w:p>
    <w:p w:rsidR="00223A77" w:rsidRPr="001A433F" w:rsidRDefault="00223A77" w:rsidP="00AE5A9F">
      <w:pPr>
        <w:pStyle w:val="EndnoteText"/>
        <w:ind w:left="720"/>
        <w:rPr>
          <w:rFonts w:ascii="Tahoma" w:hAnsi="Tahoma" w:cs="Tahoma"/>
          <w:sz w:val="18"/>
          <w:szCs w:val="18"/>
          <w:lang w:val="it-IT"/>
        </w:rPr>
      </w:pPr>
    </w:p>
    <w:p w:rsidR="00223A77" w:rsidRPr="001A433F" w:rsidRDefault="00223A77" w:rsidP="00AE5A9F">
      <w:pPr>
        <w:pStyle w:val="EndnoteText"/>
        <w:ind w:left="720"/>
        <w:rPr>
          <w:rFonts w:ascii="Tahoma" w:hAnsi="Tahoma" w:cs="Tahoma"/>
          <w:sz w:val="18"/>
          <w:szCs w:val="18"/>
          <w:lang w:val="it-IT"/>
        </w:rPr>
      </w:pPr>
      <w:r w:rsidRPr="001A433F">
        <w:rPr>
          <w:rStyle w:val="EndnoteTextChar"/>
          <w:rFonts w:ascii="Tahoma" w:hAnsi="Tahoma" w:cs="Tahoma"/>
          <w:sz w:val="18"/>
          <w:szCs w:val="18"/>
          <w:lang w:val="it-IT"/>
        </w:rPr>
        <w:lastRenderedPageBreak/>
        <w:t>Se considerará que los Clientes con cobertura de Software Assurance activa para su licencia de Project Professional disponen de Software Assurance para sus CAL gratuitas de Project Server. Dicha cobertura expirará cuando expire la cobertura de Project Professional correspondiente.</w:t>
      </w:r>
    </w:p>
    <w:p w:rsidR="00223A77" w:rsidRPr="001A433F" w:rsidRDefault="00223A77" w:rsidP="00AE5A9F">
      <w:pPr>
        <w:pStyle w:val="EndnoteText"/>
        <w:ind w:left="720"/>
        <w:rPr>
          <w:rFonts w:ascii="Tahoma" w:hAnsi="Tahoma" w:cs="Tahoma"/>
          <w:sz w:val="18"/>
          <w:szCs w:val="18"/>
          <w:lang w:val="it-IT"/>
        </w:rPr>
      </w:pPr>
    </w:p>
    <w:p w:rsidR="00223A77" w:rsidRPr="001A433F" w:rsidRDefault="00223A77" w:rsidP="00AE5A9F">
      <w:pPr>
        <w:pStyle w:val="EndnoteText"/>
        <w:ind w:left="720"/>
        <w:rPr>
          <w:rFonts w:ascii="Tahoma" w:hAnsi="Tahoma" w:cs="Tahoma"/>
          <w:sz w:val="18"/>
          <w:szCs w:val="18"/>
          <w:lang w:val="it-IT"/>
        </w:rPr>
      </w:pPr>
      <w:r w:rsidRPr="001A433F">
        <w:rPr>
          <w:rStyle w:val="EndnoteTextChar"/>
          <w:rFonts w:ascii="Tahoma" w:hAnsi="Tahoma" w:cs="Tahoma"/>
          <w:sz w:val="18"/>
          <w:szCs w:val="18"/>
          <w:lang w:val="it-IT"/>
        </w:rPr>
        <w:t>Consulte las notas de condiciones del producto de Project Server para obtener información sobre los derechos adicionales aplicables a estas CAL.</w:t>
      </w:r>
    </w:p>
    <w:p w:rsidR="00AE5A9F" w:rsidRPr="001A433F" w:rsidRDefault="00AE5A9F" w:rsidP="00AE5A9F">
      <w:pPr>
        <w:rPr>
          <w:rFonts w:cs="Tahoma"/>
          <w:szCs w:val="18"/>
          <w:lang w:val="it-IT"/>
        </w:rPr>
      </w:pPr>
    </w:p>
    <w:p w:rsidR="00AE5A9F" w:rsidRPr="001A433F" w:rsidRDefault="00AE5A9F" w:rsidP="00AE5A9F">
      <w:pPr>
        <w:rPr>
          <w:rFonts w:cs="Tahoma"/>
          <w:szCs w:val="18"/>
          <w:lang w:val="it-IT"/>
        </w:rPr>
      </w:pPr>
    </w:p>
    <w:p w:rsidR="00223A77" w:rsidRPr="001A433F" w:rsidRDefault="00B26237" w:rsidP="002541AE">
      <w:pPr>
        <w:pStyle w:val="Heading3"/>
        <w:rPr>
          <w:rFonts w:ascii="Tahoma" w:hAnsi="Tahoma" w:cs="Tahoma"/>
          <w:lang w:val="it-IT"/>
        </w:rPr>
      </w:pPr>
      <w:bookmarkStart w:id="1090" w:name="_14_Derechos_de"/>
      <w:bookmarkStart w:id="1091" w:name="_Toc336338272"/>
      <w:bookmarkStart w:id="1092" w:name="_Toc346278108"/>
      <w:bookmarkStart w:id="1093" w:name="Aps_9RentalRightsOffice"/>
      <w:bookmarkStart w:id="1094" w:name="Srv_RentalRightsOffice"/>
      <w:bookmarkStart w:id="1095" w:name="Srv_9RentalRightsOffice"/>
      <w:bookmarkEnd w:id="1090"/>
      <w:r w:rsidRPr="001A433F">
        <w:rPr>
          <w:rFonts w:ascii="Tahoma" w:hAnsi="Tahoma" w:cs="Tahoma"/>
          <w:caps/>
          <w:color w:val="E65D08"/>
          <w:sz w:val="22"/>
          <w:szCs w:val="22"/>
          <w:vertAlign w:val="superscript"/>
          <w:lang w:val="it-IT"/>
        </w:rPr>
        <w:t>14</w:t>
      </w:r>
      <w:r w:rsidRPr="001A433F">
        <w:rPr>
          <w:rFonts w:ascii="Tahoma" w:hAnsi="Tahoma" w:cs="Tahoma"/>
          <w:color w:val="E65D08"/>
          <w:sz w:val="22"/>
          <w:szCs w:val="22"/>
          <w:lang w:val="it-IT"/>
        </w:rPr>
        <w:t xml:space="preserve"> Derechos de Alquiler para Office</w:t>
      </w:r>
      <w:bookmarkEnd w:id="1091"/>
      <w:bookmarkEnd w:id="1092"/>
    </w:p>
    <w:bookmarkEnd w:id="1093"/>
    <w:p w:rsidR="002541AE" w:rsidRPr="001A433F" w:rsidRDefault="002541AE" w:rsidP="002541AE">
      <w:pPr>
        <w:rPr>
          <w:rFonts w:cs="Tahoma"/>
          <w:lang w:val="it-IT"/>
        </w:rPr>
      </w:pPr>
    </w:p>
    <w:bookmarkEnd w:id="1094"/>
    <w:bookmarkEnd w:id="1095"/>
    <w:p w:rsidR="000B0A08" w:rsidRPr="001A433F" w:rsidRDefault="000B0A08" w:rsidP="005E3B5E">
      <w:pPr>
        <w:pStyle w:val="FootnoteBulletLevel1"/>
        <w:tabs>
          <w:tab w:val="clear" w:pos="900"/>
        </w:tabs>
        <w:spacing w:before="0" w:after="0"/>
        <w:ind w:left="720" w:firstLine="0"/>
        <w:rPr>
          <w:rFonts w:ascii="Tahoma" w:hAnsi="Tahoma" w:cs="Tahoma"/>
          <w:lang w:val="it-IT"/>
        </w:rPr>
      </w:pPr>
      <w:r w:rsidRPr="001A433F">
        <w:rPr>
          <w:rFonts w:ascii="Tahoma" w:hAnsi="Tahoma" w:cs="Tahoma"/>
          <w:color w:val="000000"/>
          <w:sz w:val="18"/>
          <w:szCs w:val="18"/>
          <w:lang w:val="it-IT"/>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rsidR="00980240" w:rsidRPr="001A433F" w:rsidRDefault="00980240" w:rsidP="005E3B5E">
      <w:pPr>
        <w:ind w:left="720"/>
        <w:rPr>
          <w:rFonts w:cs="Tahoma"/>
          <w:lang w:val="it-IT"/>
        </w:rPr>
      </w:pPr>
    </w:p>
    <w:p w:rsidR="00980240" w:rsidRPr="001A433F" w:rsidRDefault="000B0A08" w:rsidP="00864B8A">
      <w:pPr>
        <w:spacing w:after="60"/>
        <w:ind w:left="720"/>
        <w:rPr>
          <w:rFonts w:cs="Tahoma"/>
          <w:lang w:val="it-IT"/>
        </w:rPr>
      </w:pPr>
      <w:r w:rsidRPr="001A433F">
        <w:rPr>
          <w:rFonts w:cs="Tahoma"/>
          <w:b/>
          <w:lang w:val="it-IT"/>
        </w:rPr>
        <w:t>Reglas de aplicaciones cualificadas</w:t>
      </w:r>
    </w:p>
    <w:p w:rsidR="000B0A08" w:rsidRPr="001A433F" w:rsidRDefault="000B0A08" w:rsidP="005E3B5E">
      <w:pPr>
        <w:ind w:left="720"/>
        <w:rPr>
          <w:rFonts w:cs="Tahoma"/>
          <w:lang w:val="it-IT"/>
        </w:rPr>
      </w:pPr>
      <w:r w:rsidRPr="001A433F">
        <w:rPr>
          <w:rFonts w:cs="Tahoma"/>
          <w:color w:val="000000"/>
          <w:szCs w:val="18"/>
          <w:lang w:val="it-IT"/>
        </w:rPr>
        <w:t>(Se debe cumplir cada una de estas condiciones para que la Licencia de base le permita ser susceptible de</w:t>
      </w:r>
      <w:r w:rsidR="00D64645" w:rsidRPr="001A433F">
        <w:rPr>
          <w:rFonts w:cs="Tahoma"/>
          <w:color w:val="000000"/>
          <w:szCs w:val="18"/>
          <w:lang w:val="it-IT"/>
        </w:rPr>
        <w:t> </w:t>
      </w:r>
      <w:r w:rsidRPr="001A433F">
        <w:rPr>
          <w:rFonts w:cs="Tahoma"/>
          <w:color w:val="000000"/>
          <w:szCs w:val="18"/>
          <w:lang w:val="it-IT"/>
        </w:rPr>
        <w:t>obtener la licencia de Derechos de Alquiler):</w:t>
      </w:r>
    </w:p>
    <w:p w:rsidR="005E3B5E" w:rsidRPr="001A433F" w:rsidRDefault="005E3B5E" w:rsidP="005E3B5E">
      <w:pPr>
        <w:ind w:left="900"/>
        <w:rPr>
          <w:rFonts w:cs="Tahoma"/>
          <w:szCs w:val="18"/>
          <w:lang w:val="it-IT"/>
        </w:rPr>
      </w:pPr>
    </w:p>
    <w:p w:rsidR="000B0A08" w:rsidRPr="001A433F" w:rsidRDefault="000B0A08" w:rsidP="005E3B5E">
      <w:pPr>
        <w:numPr>
          <w:ilvl w:val="0"/>
          <w:numId w:val="20"/>
        </w:numPr>
        <w:spacing w:after="60"/>
        <w:ind w:left="1440"/>
        <w:rPr>
          <w:rFonts w:cs="Tahoma"/>
          <w:szCs w:val="18"/>
          <w:lang w:val="it-IT"/>
        </w:rPr>
      </w:pPr>
      <w:r w:rsidRPr="001A433F">
        <w:rPr>
          <w:rFonts w:cs="Tahoma"/>
          <w:color w:val="000000"/>
          <w:szCs w:val="18"/>
          <w:lang w:val="it-IT"/>
        </w:rPr>
        <w:t>Se debe ceder la licencia de la aplicación cualificada al mismo dispositivo al que se cederá la</w:t>
      </w:r>
      <w:r w:rsidR="00025263" w:rsidRPr="001A433F">
        <w:rPr>
          <w:rFonts w:cs="Tahoma"/>
          <w:color w:val="000000"/>
          <w:szCs w:val="18"/>
          <w:lang w:val="it-IT"/>
        </w:rPr>
        <w:t> </w:t>
      </w:r>
      <w:r w:rsidRPr="001A433F">
        <w:rPr>
          <w:rFonts w:cs="Tahoma"/>
          <w:color w:val="000000"/>
          <w:szCs w:val="18"/>
          <w:lang w:val="it-IT"/>
        </w:rPr>
        <w:t>licencia de Derechos de Alquiler de Licencias por Volumen.</w:t>
      </w:r>
    </w:p>
    <w:p w:rsidR="000B0A08" w:rsidRPr="001A433F" w:rsidRDefault="000B0A08" w:rsidP="005E3B5E">
      <w:pPr>
        <w:numPr>
          <w:ilvl w:val="0"/>
          <w:numId w:val="20"/>
        </w:numPr>
        <w:tabs>
          <w:tab w:val="left" w:pos="1440"/>
        </w:tabs>
        <w:spacing w:after="60"/>
        <w:ind w:left="1440"/>
        <w:rPr>
          <w:rFonts w:cs="Tahoma"/>
          <w:szCs w:val="18"/>
          <w:lang w:val="it-IT"/>
        </w:rPr>
      </w:pPr>
      <w:r w:rsidRPr="001A433F">
        <w:rPr>
          <w:rFonts w:cs="Tahoma"/>
          <w:color w:val="000000"/>
          <w:szCs w:val="18"/>
          <w:lang w:val="it-IT"/>
        </w:rPr>
        <w:t>La aplicación cualificada se debe instalar en ese dispositivo.</w:t>
      </w:r>
    </w:p>
    <w:p w:rsidR="000B0A08" w:rsidRPr="001A433F" w:rsidRDefault="000B0A08" w:rsidP="005E3B5E">
      <w:pPr>
        <w:pStyle w:val="EndnoteText"/>
        <w:rPr>
          <w:rFonts w:ascii="Tahoma" w:hAnsi="Tahoma" w:cs="Tahoma"/>
          <w:sz w:val="18"/>
          <w:szCs w:val="18"/>
          <w:lang w:val="it-IT"/>
        </w:rPr>
      </w:pPr>
    </w:p>
    <w:p w:rsidR="000B0A08" w:rsidRPr="00911162" w:rsidRDefault="000B0A08" w:rsidP="005E3B5E">
      <w:pPr>
        <w:pStyle w:val="EndnoteText"/>
        <w:ind w:left="720"/>
        <w:rPr>
          <w:rFonts w:ascii="Tahoma" w:hAnsi="Tahoma" w:cs="Tahoma"/>
          <w:sz w:val="18"/>
          <w:szCs w:val="18"/>
        </w:rPr>
      </w:pPr>
      <w:r w:rsidRPr="00911162">
        <w:rPr>
          <w:rFonts w:ascii="Tahoma" w:hAnsi="Tahoma" w:cs="Tahoma"/>
          <w:color w:val="000000"/>
          <w:sz w:val="18"/>
          <w:szCs w:val="18"/>
        </w:rPr>
        <w:t>Las aplicaciones cualificadas por tipo de Programa son:</w:t>
      </w:r>
    </w:p>
    <w:p w:rsidR="000B0A08" w:rsidRPr="00911162" w:rsidRDefault="000B0A08" w:rsidP="000B0A08">
      <w:pPr>
        <w:rPr>
          <w:rFonts w:cs="Tahoma"/>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2E3163"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1A433F" w:rsidRDefault="000B0A08" w:rsidP="00AD69BD">
            <w:pPr>
              <w:jc w:val="center"/>
              <w:rPr>
                <w:rFonts w:eastAsia="MS PGothic" w:cs="Tahoma"/>
                <w:b/>
                <w:bCs/>
                <w:color w:val="000000"/>
                <w:szCs w:val="18"/>
                <w:lang w:val="it-IT"/>
              </w:rPr>
            </w:pPr>
            <w:r w:rsidRPr="001A433F">
              <w:rPr>
                <w:rFonts w:cs="Tahoma"/>
                <w:b/>
                <w:bCs/>
                <w:color w:val="000000"/>
                <w:szCs w:val="18"/>
                <w:lang w:val="it-IT"/>
              </w:rPr>
              <w:t>Aplicaciones cualificadas para la adquisición de Derechos de Alquiler para Office Standard</w:t>
            </w:r>
          </w:p>
        </w:tc>
        <w:tc>
          <w:tcPr>
            <w:tcW w:w="1333" w:type="dxa"/>
            <w:gridSpan w:val="2"/>
            <w:tcBorders>
              <w:top w:val="nil"/>
              <w:left w:val="nil"/>
              <w:bottom w:val="single" w:sz="8" w:space="0" w:color="auto"/>
              <w:right w:val="nil"/>
            </w:tcBorders>
          </w:tcPr>
          <w:p w:rsidR="000B0A08" w:rsidRPr="001A433F" w:rsidRDefault="000B0A08" w:rsidP="00AD69BD">
            <w:pPr>
              <w:jc w:val="both"/>
              <w:rPr>
                <w:rFonts w:eastAsia="MS PGothic" w:cs="Tahoma"/>
                <w:color w:val="000000"/>
                <w:sz w:val="21"/>
                <w:szCs w:val="21"/>
                <w:lang w:val="it-IT"/>
              </w:rPr>
            </w:pPr>
          </w:p>
        </w:tc>
      </w:tr>
      <w:tr w:rsidR="000B0A08" w:rsidRPr="00911162"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0B0A08" w:rsidRPr="001A433F" w:rsidRDefault="000B0A08" w:rsidP="00AD69BD">
            <w:pPr>
              <w:rPr>
                <w:rFonts w:eastAsia="MS PGothic" w:cs="Tahoma"/>
                <w:b/>
                <w:bCs/>
                <w:color w:val="000000"/>
                <w:szCs w:val="18"/>
                <w:lang w:val="it-IT"/>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911162" w:rsidRDefault="000B0A08" w:rsidP="00AD69BD">
            <w:pPr>
              <w:jc w:val="center"/>
              <w:rPr>
                <w:rFonts w:cs="Tahoma"/>
                <w:b/>
                <w:bCs/>
                <w:color w:val="000000"/>
                <w:szCs w:val="18"/>
              </w:rPr>
            </w:pPr>
            <w:r w:rsidRPr="00911162">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0B0A08" w:rsidRPr="00911162" w:rsidRDefault="000B0A08" w:rsidP="00AD69BD">
            <w:pPr>
              <w:jc w:val="center"/>
              <w:rPr>
                <w:rFonts w:cs="Tahoma"/>
              </w:rPr>
            </w:pPr>
            <w:r w:rsidRPr="00911162">
              <w:rPr>
                <w:rFonts w:cs="Tahoma"/>
                <w:b/>
                <w:bCs/>
                <w:color w:val="000000"/>
                <w:szCs w:val="18"/>
              </w:rPr>
              <w:t>PIPC</w:t>
            </w:r>
          </w:p>
          <w:p w:rsidR="000B0A08" w:rsidRPr="00911162" w:rsidRDefault="000B0A08" w:rsidP="00AD69BD">
            <w:pPr>
              <w:jc w:val="center"/>
              <w:rPr>
                <w:rFonts w:cs="Tahoma"/>
                <w:b/>
                <w:bCs/>
                <w:color w:val="000000"/>
                <w:szCs w:val="18"/>
              </w:rPr>
            </w:pPr>
            <w:r w:rsidRPr="00911162">
              <w:rPr>
                <w:rFonts w:cs="Tahoma"/>
                <w:b/>
                <w:bCs/>
                <w:color w:val="000000"/>
                <w:szCs w:val="18"/>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911162" w:rsidRDefault="000B0A08" w:rsidP="00AD69BD">
            <w:pPr>
              <w:jc w:val="center"/>
              <w:rPr>
                <w:rFonts w:cs="Tahoma"/>
                <w:b/>
                <w:bCs/>
                <w:color w:val="000000"/>
                <w:szCs w:val="18"/>
              </w:rPr>
            </w:pPr>
            <w:r w:rsidRPr="00911162">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911162" w:rsidRDefault="000B0A08" w:rsidP="00AD69BD">
            <w:pPr>
              <w:jc w:val="center"/>
              <w:rPr>
                <w:rFonts w:cs="Tahoma"/>
                <w:b/>
                <w:bCs/>
                <w:color w:val="000000"/>
                <w:szCs w:val="18"/>
              </w:rPr>
            </w:pPr>
            <w:r w:rsidRPr="00911162">
              <w:rPr>
                <w:rFonts w:cs="Tahoma"/>
                <w:b/>
                <w:bCs/>
                <w:color w:val="000000"/>
                <w:szCs w:val="18"/>
              </w:rPr>
              <w:t>Licencia Open</w:t>
            </w:r>
          </w:p>
        </w:tc>
      </w:tr>
      <w:tr w:rsidR="000B0A08" w:rsidRPr="00911162"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911162" w:rsidRDefault="000B0A08" w:rsidP="00D64645">
            <w:pPr>
              <w:ind w:left="90"/>
              <w:rPr>
                <w:rFonts w:cs="Tahoma"/>
                <w:b/>
                <w:bCs/>
                <w:szCs w:val="18"/>
              </w:rPr>
            </w:pPr>
            <w:r w:rsidRPr="00911162">
              <w:rPr>
                <w:rFonts w:cs="Tahoma"/>
                <w:b/>
                <w:bCs/>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vAlign w:val="bottom"/>
          </w:tcPr>
          <w:p w:rsidR="000B0A08" w:rsidRPr="00911162"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911162" w:rsidRDefault="000B0A08"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jc w:val="center"/>
              <w:rPr>
                <w:rFonts w:eastAsia="MS PGothic" w:cs="Tahoma"/>
                <w:color w:val="000000"/>
                <w:sz w:val="21"/>
                <w:szCs w:val="21"/>
              </w:rPr>
            </w:pPr>
            <w:r w:rsidRPr="00911162">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jc w:val="center"/>
              <w:rPr>
                <w:rFonts w:eastAsia="MS PGothic" w:cs="Tahoma"/>
                <w:color w:val="000000"/>
                <w:sz w:val="21"/>
                <w:szCs w:val="21"/>
              </w:rPr>
            </w:pPr>
            <w:r w:rsidRPr="00911162">
              <w:rPr>
                <w:rFonts w:cs="Tahoma"/>
                <w:color w:val="000000"/>
              </w:rPr>
              <w:t>x</w:t>
            </w:r>
          </w:p>
        </w:tc>
      </w:tr>
      <w:tr w:rsidR="000B0A08" w:rsidRPr="00911162"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911162" w:rsidRDefault="000B0A08" w:rsidP="00D64645">
            <w:pPr>
              <w:ind w:left="90"/>
              <w:rPr>
                <w:rFonts w:cs="Tahoma"/>
                <w:b/>
                <w:bCs/>
                <w:szCs w:val="18"/>
              </w:rPr>
            </w:pPr>
            <w:r w:rsidRPr="00911162">
              <w:rPr>
                <w:rFonts w:cs="Tahoma"/>
                <w:b/>
                <w:bCs/>
                <w:szCs w:val="18"/>
              </w:rPr>
              <w:t>Office Standard 2010</w:t>
            </w:r>
          </w:p>
        </w:tc>
        <w:tc>
          <w:tcPr>
            <w:tcW w:w="1242" w:type="dxa"/>
            <w:tcBorders>
              <w:top w:val="nil"/>
              <w:left w:val="single" w:sz="4" w:space="0" w:color="auto"/>
              <w:bottom w:val="single" w:sz="8" w:space="0" w:color="auto"/>
              <w:right w:val="single" w:sz="8" w:space="0" w:color="auto"/>
            </w:tcBorders>
            <w:noWrap/>
            <w:vAlign w:val="bottom"/>
          </w:tcPr>
          <w:p w:rsidR="000B0A08" w:rsidRPr="00911162" w:rsidRDefault="000B0A08" w:rsidP="00AD69BD">
            <w:pPr>
              <w:jc w:val="center"/>
              <w:rPr>
                <w:rFonts w:eastAsia="MS PGothic" w:cs="Tahoma"/>
                <w:color w:val="000000"/>
                <w:sz w:val="21"/>
                <w:szCs w:val="21"/>
              </w:rPr>
            </w:pPr>
            <w:r w:rsidRPr="00911162">
              <w:rPr>
                <w:rFonts w:cs="Tahoma"/>
                <w:color w:val="000000"/>
              </w:rPr>
              <w:t>x</w:t>
            </w:r>
          </w:p>
        </w:tc>
        <w:tc>
          <w:tcPr>
            <w:tcW w:w="1185" w:type="dxa"/>
            <w:gridSpan w:val="2"/>
            <w:tcBorders>
              <w:top w:val="nil"/>
              <w:left w:val="nil"/>
              <w:bottom w:val="single" w:sz="8" w:space="0" w:color="auto"/>
              <w:right w:val="single" w:sz="8" w:space="0" w:color="auto"/>
            </w:tcBorders>
          </w:tcPr>
          <w:p w:rsidR="000B0A08" w:rsidRPr="00911162" w:rsidRDefault="000B0A08"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jc w:val="center"/>
              <w:rPr>
                <w:rFonts w:eastAsia="MS PGothic" w:cs="Tahoma"/>
                <w:color w:val="000000"/>
                <w:sz w:val="21"/>
                <w:szCs w:val="21"/>
              </w:rPr>
            </w:pPr>
            <w:r w:rsidRPr="00911162">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jc w:val="center"/>
              <w:rPr>
                <w:rFonts w:eastAsia="MS PGothic" w:cs="Tahoma"/>
                <w:color w:val="000000"/>
                <w:sz w:val="21"/>
                <w:szCs w:val="21"/>
              </w:rPr>
            </w:pPr>
            <w:r w:rsidRPr="00911162">
              <w:rPr>
                <w:rFonts w:cs="Tahoma"/>
                <w:color w:val="000000"/>
              </w:rPr>
              <w:t>x</w:t>
            </w:r>
          </w:p>
        </w:tc>
      </w:tr>
    </w:tbl>
    <w:p w:rsidR="00980240" w:rsidRPr="00911162" w:rsidRDefault="00980240" w:rsidP="000B0A08">
      <w:pPr>
        <w:rPr>
          <w:rFonts w:cs="Tahoma"/>
        </w:rPr>
      </w:pPr>
    </w:p>
    <w:tbl>
      <w:tblPr>
        <w:tblW w:w="7763" w:type="dxa"/>
        <w:tblInd w:w="1008" w:type="dxa"/>
        <w:tblCellMar>
          <w:left w:w="0" w:type="dxa"/>
          <w:right w:w="0" w:type="dxa"/>
        </w:tblCellMar>
        <w:tblLook w:val="04A0" w:firstRow="1" w:lastRow="0" w:firstColumn="1" w:lastColumn="0" w:noHBand="0" w:noVBand="1"/>
      </w:tblPr>
      <w:tblGrid>
        <w:gridCol w:w="2790"/>
        <w:gridCol w:w="1242"/>
        <w:gridCol w:w="211"/>
        <w:gridCol w:w="968"/>
        <w:gridCol w:w="1431"/>
        <w:gridCol w:w="1121"/>
      </w:tblGrid>
      <w:tr w:rsidR="000B0A08" w:rsidRPr="00911162" w:rsidTr="00D64645">
        <w:trPr>
          <w:gridAfter w:val="3"/>
          <w:wAfter w:w="3520" w:type="dxa"/>
          <w:cantSplit/>
          <w:trHeight w:val="375"/>
          <w:tblHeader/>
        </w:trPr>
        <w:tc>
          <w:tcPr>
            <w:tcW w:w="279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911162" w:rsidRDefault="000B0A08" w:rsidP="00AD69BD">
            <w:pPr>
              <w:jc w:val="center"/>
              <w:rPr>
                <w:rFonts w:eastAsia="MS PGothic" w:cs="Tahoma"/>
                <w:b/>
                <w:bCs/>
                <w:szCs w:val="18"/>
              </w:rPr>
            </w:pPr>
            <w:r w:rsidRPr="00911162">
              <w:rPr>
                <w:rFonts w:cs="Tahoma"/>
                <w:b/>
                <w:bCs/>
                <w:szCs w:val="18"/>
              </w:rPr>
              <w:t>Aplicaciones cualificadas para la adquisición de Derechos de Alquiler para Office Professional Plus</w:t>
            </w:r>
          </w:p>
        </w:tc>
        <w:tc>
          <w:tcPr>
            <w:tcW w:w="1453" w:type="dxa"/>
            <w:gridSpan w:val="2"/>
            <w:tcBorders>
              <w:top w:val="nil"/>
              <w:left w:val="nil"/>
              <w:bottom w:val="single" w:sz="8" w:space="0" w:color="auto"/>
              <w:right w:val="nil"/>
            </w:tcBorders>
          </w:tcPr>
          <w:p w:rsidR="000B0A08" w:rsidRPr="00911162" w:rsidRDefault="000B0A08" w:rsidP="00AD69BD">
            <w:pPr>
              <w:jc w:val="both"/>
              <w:rPr>
                <w:rFonts w:eastAsia="MS PGothic" w:cs="Tahoma"/>
                <w:szCs w:val="21"/>
              </w:rPr>
            </w:pPr>
          </w:p>
        </w:tc>
      </w:tr>
      <w:tr w:rsidR="000B0A08" w:rsidRPr="00911162" w:rsidTr="00D64645">
        <w:trPr>
          <w:cantSplit/>
          <w:trHeight w:val="736"/>
          <w:tblHeader/>
        </w:trPr>
        <w:tc>
          <w:tcPr>
            <w:tcW w:w="2790" w:type="dxa"/>
            <w:vMerge/>
            <w:tcBorders>
              <w:top w:val="single" w:sz="8" w:space="0" w:color="auto"/>
              <w:left w:val="single" w:sz="8" w:space="0" w:color="auto"/>
              <w:bottom w:val="single" w:sz="8" w:space="0" w:color="000000"/>
              <w:right w:val="single" w:sz="8" w:space="0" w:color="auto"/>
            </w:tcBorders>
            <w:vAlign w:val="center"/>
          </w:tcPr>
          <w:p w:rsidR="000B0A08" w:rsidRPr="00911162" w:rsidRDefault="000B0A08"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0B0A08" w:rsidRPr="00911162" w:rsidRDefault="000B0A08" w:rsidP="00AD69BD">
            <w:pPr>
              <w:jc w:val="center"/>
              <w:rPr>
                <w:rFonts w:cs="Tahoma"/>
                <w:b/>
                <w:bCs/>
                <w:szCs w:val="18"/>
              </w:rPr>
            </w:pPr>
            <w:r w:rsidRPr="00911162">
              <w:rPr>
                <w:rFonts w:cs="Tahoma"/>
                <w:b/>
                <w:bCs/>
                <w:szCs w:val="18"/>
              </w:rPr>
              <w:t>OEM</w:t>
            </w:r>
          </w:p>
        </w:tc>
        <w:tc>
          <w:tcPr>
            <w:tcW w:w="1179"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911162" w:rsidRDefault="000B0A08" w:rsidP="00AD69BD">
            <w:pPr>
              <w:jc w:val="center"/>
              <w:rPr>
                <w:rFonts w:cs="Tahoma"/>
              </w:rPr>
            </w:pPr>
            <w:r w:rsidRPr="00911162">
              <w:rPr>
                <w:rFonts w:cs="Tahoma"/>
                <w:b/>
                <w:bCs/>
                <w:szCs w:val="18"/>
              </w:rPr>
              <w:t>PIPC</w:t>
            </w:r>
          </w:p>
          <w:p w:rsidR="000B0A08" w:rsidRPr="00911162" w:rsidRDefault="000B0A08" w:rsidP="00AD69BD">
            <w:pPr>
              <w:jc w:val="center"/>
              <w:rPr>
                <w:rFonts w:cs="Tahoma"/>
                <w:b/>
                <w:bCs/>
                <w:szCs w:val="16"/>
                <w:lang w:eastAsia="ja-JP"/>
              </w:rPr>
            </w:pPr>
            <w:r w:rsidRPr="00911162">
              <w:rPr>
                <w:rFonts w:cs="Tahoma"/>
                <w:b/>
                <w:bCs/>
                <w:szCs w:val="18"/>
              </w:rPr>
              <w:t>(solo en Japón)</w:t>
            </w:r>
          </w:p>
        </w:tc>
        <w:tc>
          <w:tcPr>
            <w:tcW w:w="1431"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911162" w:rsidRDefault="000B0A08" w:rsidP="00AD69BD">
            <w:pPr>
              <w:jc w:val="center"/>
              <w:rPr>
                <w:rFonts w:cs="Tahoma"/>
                <w:b/>
                <w:bCs/>
                <w:szCs w:val="18"/>
              </w:rPr>
            </w:pPr>
            <w:r w:rsidRPr="00911162">
              <w:rPr>
                <w:rFonts w:cs="Tahoma"/>
                <w:b/>
                <w:bCs/>
                <w:szCs w:val="18"/>
              </w:rPr>
              <w:t>Select/Select Plus</w:t>
            </w:r>
          </w:p>
        </w:tc>
        <w:tc>
          <w:tcPr>
            <w:tcW w:w="1121"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911162" w:rsidRDefault="000B0A08" w:rsidP="00AD69BD">
            <w:pPr>
              <w:jc w:val="center"/>
              <w:rPr>
                <w:rFonts w:cs="Tahoma"/>
                <w:b/>
                <w:bCs/>
                <w:szCs w:val="18"/>
              </w:rPr>
            </w:pPr>
            <w:r w:rsidRPr="00911162">
              <w:rPr>
                <w:rFonts w:cs="Tahoma"/>
                <w:b/>
                <w:bCs/>
                <w:szCs w:val="18"/>
              </w:rPr>
              <w:t>Licencia Open</w:t>
            </w:r>
          </w:p>
        </w:tc>
      </w:tr>
      <w:tr w:rsidR="000B0A08" w:rsidRPr="00911162" w:rsidTr="00D64645">
        <w:trPr>
          <w:trHeight w:val="255"/>
        </w:trPr>
        <w:tc>
          <w:tcPr>
            <w:tcW w:w="2790" w:type="dxa"/>
            <w:tcBorders>
              <w:top w:val="nil"/>
              <w:left w:val="single" w:sz="8" w:space="0" w:color="auto"/>
              <w:bottom w:val="single" w:sz="4" w:space="0" w:color="auto"/>
              <w:right w:val="single" w:sz="8" w:space="0" w:color="auto"/>
            </w:tcBorders>
            <w:noWrap/>
            <w:vAlign w:val="bottom"/>
          </w:tcPr>
          <w:p w:rsidR="000B0A08" w:rsidRPr="00911162" w:rsidRDefault="000B0A08" w:rsidP="00D64645">
            <w:pPr>
              <w:ind w:left="90"/>
              <w:rPr>
                <w:rFonts w:cs="Tahoma"/>
                <w:b/>
                <w:bCs/>
                <w:szCs w:val="18"/>
                <w:lang w:eastAsia="ja-JP"/>
              </w:rPr>
            </w:pPr>
            <w:r w:rsidRPr="00911162">
              <w:rPr>
                <w:rFonts w:cs="Tahoma"/>
                <w:b/>
                <w:bCs/>
                <w:szCs w:val="18"/>
              </w:rPr>
              <w:t>Office Professional Plus 2013</w:t>
            </w:r>
          </w:p>
        </w:tc>
        <w:tc>
          <w:tcPr>
            <w:tcW w:w="1242" w:type="dxa"/>
            <w:tcBorders>
              <w:top w:val="nil"/>
              <w:left w:val="nil"/>
              <w:bottom w:val="single" w:sz="8" w:space="0" w:color="auto"/>
              <w:right w:val="single" w:sz="8" w:space="0" w:color="auto"/>
            </w:tcBorders>
            <w:noWrap/>
            <w:vAlign w:val="bottom"/>
          </w:tcPr>
          <w:p w:rsidR="000B0A08" w:rsidRPr="00911162" w:rsidRDefault="000B0A08" w:rsidP="00AD69BD">
            <w:pPr>
              <w:jc w:val="center"/>
              <w:rPr>
                <w:rFonts w:eastAsia="MS PGothic" w:cs="Tahoma"/>
                <w:szCs w:val="18"/>
              </w:rPr>
            </w:pPr>
            <w:r w:rsidRPr="00911162">
              <w:rPr>
                <w:rFonts w:cs="Tahoma"/>
                <w:szCs w:val="18"/>
              </w:rPr>
              <w:t> </w:t>
            </w:r>
          </w:p>
        </w:tc>
        <w:tc>
          <w:tcPr>
            <w:tcW w:w="1179" w:type="dxa"/>
            <w:gridSpan w:val="2"/>
            <w:tcBorders>
              <w:top w:val="nil"/>
              <w:left w:val="nil"/>
              <w:bottom w:val="single" w:sz="8" w:space="0" w:color="auto"/>
              <w:right w:val="single" w:sz="8" w:space="0" w:color="auto"/>
            </w:tcBorders>
          </w:tcPr>
          <w:p w:rsidR="000B0A08" w:rsidRPr="00911162" w:rsidRDefault="000B0A08" w:rsidP="00AD69BD">
            <w:pPr>
              <w:jc w:val="center"/>
              <w:rPr>
                <w:rFonts w:eastAsia="MS PGothic"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jc w:val="center"/>
              <w:rPr>
                <w:rFonts w:eastAsia="MS PGothic" w:cs="Tahoma"/>
                <w:szCs w:val="18"/>
              </w:rPr>
            </w:pPr>
            <w:r w:rsidRPr="00911162">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jc w:val="center"/>
              <w:rPr>
                <w:rFonts w:eastAsia="MS PGothic" w:cs="Tahoma"/>
                <w:szCs w:val="18"/>
              </w:rPr>
            </w:pPr>
            <w:r w:rsidRPr="00911162">
              <w:rPr>
                <w:rFonts w:cs="Tahoma"/>
                <w:szCs w:val="18"/>
              </w:rPr>
              <w:t>x</w:t>
            </w:r>
          </w:p>
        </w:tc>
      </w:tr>
      <w:tr w:rsidR="000B0A08" w:rsidRPr="00911162" w:rsidTr="00D64645">
        <w:trPr>
          <w:trHeight w:val="255"/>
        </w:trPr>
        <w:tc>
          <w:tcPr>
            <w:tcW w:w="2790" w:type="dxa"/>
            <w:tcBorders>
              <w:top w:val="single" w:sz="4" w:space="0" w:color="auto"/>
              <w:left w:val="single" w:sz="4" w:space="0" w:color="auto"/>
              <w:bottom w:val="single" w:sz="4" w:space="0" w:color="auto"/>
              <w:right w:val="single" w:sz="4" w:space="0" w:color="auto"/>
            </w:tcBorders>
            <w:noWrap/>
            <w:vAlign w:val="bottom"/>
          </w:tcPr>
          <w:p w:rsidR="000B0A08" w:rsidRPr="00911162" w:rsidRDefault="000B0A08" w:rsidP="00D64645">
            <w:pPr>
              <w:ind w:left="90"/>
              <w:rPr>
                <w:rFonts w:cs="Tahoma"/>
                <w:b/>
                <w:bCs/>
                <w:szCs w:val="18"/>
                <w:lang w:eastAsia="ja-JP"/>
              </w:rPr>
            </w:pPr>
            <w:r w:rsidRPr="00911162">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vAlign w:val="bottom"/>
          </w:tcPr>
          <w:p w:rsidR="000B0A08" w:rsidRPr="00911162" w:rsidRDefault="000B0A08" w:rsidP="00AD69BD">
            <w:pPr>
              <w:jc w:val="center"/>
              <w:rPr>
                <w:rFonts w:eastAsia="MS PGothic" w:cs="Tahoma"/>
                <w:szCs w:val="18"/>
              </w:rPr>
            </w:pPr>
            <w:r w:rsidRPr="00911162">
              <w:rPr>
                <w:rFonts w:cs="Tahoma"/>
                <w:szCs w:val="18"/>
              </w:rPr>
              <w:t> </w:t>
            </w:r>
          </w:p>
        </w:tc>
        <w:tc>
          <w:tcPr>
            <w:tcW w:w="1179" w:type="dxa"/>
            <w:gridSpan w:val="2"/>
            <w:tcBorders>
              <w:top w:val="nil"/>
              <w:left w:val="nil"/>
              <w:bottom w:val="single" w:sz="8" w:space="0" w:color="auto"/>
              <w:right w:val="single" w:sz="8" w:space="0" w:color="auto"/>
            </w:tcBorders>
          </w:tcPr>
          <w:p w:rsidR="000B0A08" w:rsidRPr="00911162" w:rsidRDefault="000B0A08" w:rsidP="00AD69BD">
            <w:pPr>
              <w:jc w:val="center"/>
              <w:rPr>
                <w:rFonts w:eastAsia="MS PGothic" w:cs="Tahoma"/>
                <w:szCs w:val="18"/>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jc w:val="center"/>
              <w:rPr>
                <w:rFonts w:eastAsia="MS PGothic" w:cs="Tahoma"/>
                <w:szCs w:val="18"/>
              </w:rPr>
            </w:pPr>
            <w:r w:rsidRPr="00911162">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jc w:val="center"/>
              <w:rPr>
                <w:rFonts w:eastAsia="MS PGothic" w:cs="Tahoma"/>
                <w:szCs w:val="18"/>
              </w:rPr>
            </w:pPr>
            <w:r w:rsidRPr="00911162">
              <w:rPr>
                <w:rFonts w:cs="Tahoma"/>
                <w:szCs w:val="18"/>
              </w:rPr>
              <w:t>x</w:t>
            </w:r>
          </w:p>
        </w:tc>
      </w:tr>
      <w:tr w:rsidR="000B0A08" w:rsidRPr="00911162" w:rsidTr="00D64645">
        <w:trPr>
          <w:trHeight w:val="255"/>
        </w:trPr>
        <w:tc>
          <w:tcPr>
            <w:tcW w:w="2790" w:type="dxa"/>
            <w:tcBorders>
              <w:top w:val="single" w:sz="4" w:space="0" w:color="auto"/>
              <w:left w:val="single" w:sz="4" w:space="0" w:color="auto"/>
              <w:bottom w:val="single" w:sz="4" w:space="0" w:color="auto"/>
              <w:right w:val="single" w:sz="4" w:space="0" w:color="auto"/>
            </w:tcBorders>
            <w:noWrap/>
            <w:vAlign w:val="bottom"/>
          </w:tcPr>
          <w:p w:rsidR="000B0A08" w:rsidRPr="00911162" w:rsidRDefault="000B0A08" w:rsidP="00D64645">
            <w:pPr>
              <w:ind w:left="90"/>
              <w:rPr>
                <w:rFonts w:cs="Tahoma"/>
                <w:b/>
                <w:bCs/>
                <w:szCs w:val="18"/>
              </w:rPr>
            </w:pPr>
            <w:r w:rsidRPr="00911162">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vAlign w:val="bottom"/>
          </w:tcPr>
          <w:p w:rsidR="000B0A08" w:rsidRPr="00911162" w:rsidRDefault="000B0A08" w:rsidP="00AD69BD">
            <w:pPr>
              <w:rPr>
                <w:rFonts w:eastAsia="Times New Roman" w:cs="Tahoma"/>
                <w:szCs w:val="18"/>
              </w:rPr>
            </w:pPr>
          </w:p>
        </w:tc>
        <w:tc>
          <w:tcPr>
            <w:tcW w:w="1179" w:type="dxa"/>
            <w:gridSpan w:val="2"/>
            <w:tcBorders>
              <w:top w:val="nil"/>
              <w:left w:val="nil"/>
              <w:bottom w:val="single" w:sz="8" w:space="0" w:color="auto"/>
              <w:right w:val="single" w:sz="8" w:space="0" w:color="auto"/>
            </w:tcBorders>
            <w:vAlign w:val="bottom"/>
          </w:tcPr>
          <w:p w:rsidR="000B0A08" w:rsidRPr="00911162" w:rsidRDefault="000B0A08" w:rsidP="00AD69BD">
            <w:pPr>
              <w:jc w:val="center"/>
              <w:rPr>
                <w:rFonts w:eastAsia="MS PGothic" w:cs="Tahoma"/>
                <w:color w:val="000000"/>
                <w:szCs w:val="18"/>
              </w:rPr>
            </w:pPr>
            <w:r w:rsidRPr="00911162">
              <w:rPr>
                <w:rFonts w:cs="Tahoma"/>
                <w:szCs w:val="18"/>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rPr>
                <w:rFonts w:eastAsia="Times New Roman" w:cs="Tahoma"/>
                <w:szCs w:val="18"/>
              </w:rPr>
            </w:pP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rPr>
                <w:rFonts w:eastAsia="Times New Roman" w:cs="Tahoma"/>
                <w:szCs w:val="18"/>
              </w:rPr>
            </w:pPr>
          </w:p>
        </w:tc>
      </w:tr>
      <w:tr w:rsidR="000B0A08" w:rsidRPr="00911162" w:rsidTr="00D64645">
        <w:trPr>
          <w:trHeight w:val="255"/>
        </w:trPr>
        <w:tc>
          <w:tcPr>
            <w:tcW w:w="2790" w:type="dxa"/>
            <w:tcBorders>
              <w:top w:val="single" w:sz="4" w:space="0" w:color="auto"/>
              <w:left w:val="single" w:sz="4" w:space="0" w:color="auto"/>
              <w:bottom w:val="single" w:sz="4" w:space="0" w:color="auto"/>
              <w:right w:val="single" w:sz="4" w:space="0" w:color="auto"/>
            </w:tcBorders>
            <w:noWrap/>
            <w:vAlign w:val="bottom"/>
          </w:tcPr>
          <w:p w:rsidR="000B0A08" w:rsidRPr="00911162" w:rsidRDefault="000B0A08" w:rsidP="00D64645">
            <w:pPr>
              <w:ind w:left="90"/>
              <w:rPr>
                <w:rFonts w:cs="Tahoma"/>
                <w:b/>
                <w:bCs/>
                <w:szCs w:val="18"/>
              </w:rPr>
            </w:pPr>
            <w:r w:rsidRPr="00911162">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0B0A08" w:rsidRPr="00911162" w:rsidRDefault="000B0A08" w:rsidP="00AD69BD">
            <w:pPr>
              <w:rPr>
                <w:rFonts w:eastAsia="Times New Roman" w:cs="Tahoma"/>
                <w:szCs w:val="18"/>
              </w:rPr>
            </w:pPr>
          </w:p>
        </w:tc>
        <w:tc>
          <w:tcPr>
            <w:tcW w:w="1179" w:type="dxa"/>
            <w:gridSpan w:val="2"/>
            <w:tcBorders>
              <w:top w:val="nil"/>
              <w:left w:val="nil"/>
              <w:bottom w:val="single" w:sz="8" w:space="0" w:color="auto"/>
              <w:right w:val="single" w:sz="8" w:space="0" w:color="auto"/>
            </w:tcBorders>
            <w:vAlign w:val="bottom"/>
          </w:tcPr>
          <w:p w:rsidR="000B0A08" w:rsidRPr="00911162" w:rsidRDefault="000B0A08" w:rsidP="00AD69BD">
            <w:pPr>
              <w:jc w:val="center"/>
              <w:rPr>
                <w:rFonts w:eastAsia="MS PGothic" w:cs="Tahoma"/>
                <w:color w:val="000000"/>
                <w:szCs w:val="18"/>
              </w:rPr>
            </w:pPr>
            <w:r w:rsidRPr="00911162">
              <w:rPr>
                <w:rFonts w:cs="Tahoma"/>
                <w:szCs w:val="18"/>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rPr>
                <w:rFonts w:eastAsia="Times New Roman" w:cs="Tahoma"/>
                <w:szCs w:val="18"/>
              </w:rPr>
            </w:pP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rPr>
                <w:rFonts w:eastAsia="Times New Roman" w:cs="Tahoma"/>
                <w:szCs w:val="18"/>
              </w:rPr>
            </w:pPr>
          </w:p>
        </w:tc>
      </w:tr>
      <w:tr w:rsidR="000B0A08" w:rsidRPr="00911162" w:rsidTr="00D64645">
        <w:trPr>
          <w:trHeight w:val="255"/>
        </w:trPr>
        <w:tc>
          <w:tcPr>
            <w:tcW w:w="2790" w:type="dxa"/>
            <w:tcBorders>
              <w:top w:val="single" w:sz="4" w:space="0" w:color="auto"/>
              <w:left w:val="single" w:sz="4" w:space="0" w:color="auto"/>
              <w:bottom w:val="single" w:sz="4" w:space="0" w:color="auto"/>
              <w:right w:val="single" w:sz="4" w:space="0" w:color="auto"/>
            </w:tcBorders>
            <w:noWrap/>
            <w:vAlign w:val="bottom"/>
          </w:tcPr>
          <w:p w:rsidR="000B0A08" w:rsidRPr="00911162" w:rsidRDefault="000B0A08" w:rsidP="00D64645">
            <w:pPr>
              <w:ind w:left="90"/>
              <w:rPr>
                <w:rFonts w:cs="Tahoma"/>
                <w:b/>
                <w:bCs/>
                <w:szCs w:val="18"/>
              </w:rPr>
            </w:pPr>
            <w:r w:rsidRPr="00911162">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0B0A08" w:rsidRPr="00911162" w:rsidRDefault="000B0A08" w:rsidP="00AD69BD">
            <w:pPr>
              <w:rPr>
                <w:rFonts w:eastAsia="Times New Roman" w:cs="Tahoma"/>
                <w:szCs w:val="18"/>
              </w:rPr>
            </w:pPr>
          </w:p>
        </w:tc>
        <w:tc>
          <w:tcPr>
            <w:tcW w:w="1179" w:type="dxa"/>
            <w:gridSpan w:val="2"/>
            <w:tcBorders>
              <w:top w:val="nil"/>
              <w:left w:val="nil"/>
              <w:bottom w:val="single" w:sz="8" w:space="0" w:color="auto"/>
              <w:right w:val="single" w:sz="8" w:space="0" w:color="auto"/>
            </w:tcBorders>
            <w:vAlign w:val="bottom"/>
          </w:tcPr>
          <w:p w:rsidR="000B0A08" w:rsidRPr="00911162" w:rsidRDefault="000B0A08" w:rsidP="00AD69BD">
            <w:pPr>
              <w:jc w:val="center"/>
              <w:rPr>
                <w:rFonts w:eastAsia="MS PGothic" w:cs="Tahoma"/>
                <w:color w:val="FF0000"/>
                <w:szCs w:val="18"/>
              </w:rPr>
            </w:pPr>
            <w:r w:rsidRPr="00911162">
              <w:rPr>
                <w:rFonts w:cs="Tahoma"/>
                <w:szCs w:val="18"/>
              </w:rPr>
              <w:t>x</w:t>
            </w: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rPr>
                <w:rFonts w:eastAsia="Times New Roman" w:cs="Tahoma"/>
                <w:szCs w:val="18"/>
              </w:rPr>
            </w:pP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911162" w:rsidRDefault="000B0A08" w:rsidP="00AD69BD">
            <w:pPr>
              <w:rPr>
                <w:rFonts w:eastAsia="Times New Roman" w:cs="Tahoma"/>
                <w:szCs w:val="18"/>
              </w:rPr>
            </w:pPr>
          </w:p>
        </w:tc>
      </w:tr>
    </w:tbl>
    <w:p w:rsidR="000B0A08" w:rsidRPr="00911162" w:rsidRDefault="000B0A08" w:rsidP="00980240">
      <w:pPr>
        <w:rPr>
          <w:rFonts w:cs="Tahoma"/>
        </w:rPr>
      </w:pPr>
    </w:p>
    <w:p w:rsidR="000B0A08" w:rsidRPr="001A433F" w:rsidRDefault="000B0A08" w:rsidP="005C382A">
      <w:pPr>
        <w:ind w:left="720"/>
        <w:rPr>
          <w:rFonts w:cs="Tahoma"/>
          <w:lang w:val="it-IT"/>
        </w:rPr>
      </w:pPr>
      <w:r w:rsidRPr="001A433F">
        <w:rPr>
          <w:rFonts w:cs="Tahoma"/>
          <w:color w:val="000000"/>
          <w:szCs w:val="18"/>
          <w:lang w:val="it-IT"/>
        </w:rPr>
        <w:t>A los Clientes que adquieran la licencia de derechos de alquiler, además de una licencia para la aplicación cualificada, se les ampliarán los derechos otorgados en virtud de esa licencia de aplicación cualificada para permitir el uso de terceros del mismo software. La licencia de alquiler no es una licencia de migración a una edición superior del producto.</w:t>
      </w:r>
    </w:p>
    <w:p w:rsidR="00223A77" w:rsidRPr="001A433F" w:rsidRDefault="00223A77" w:rsidP="005C382A">
      <w:pPr>
        <w:ind w:left="720"/>
        <w:rPr>
          <w:rFonts w:cs="Tahoma"/>
          <w:lang w:val="it-IT"/>
        </w:rPr>
      </w:pPr>
    </w:p>
    <w:p w:rsidR="00223A77" w:rsidRPr="00911162" w:rsidRDefault="00223A77" w:rsidP="00864B8A">
      <w:pPr>
        <w:spacing w:after="60"/>
        <w:ind w:left="720"/>
        <w:rPr>
          <w:rFonts w:cs="Tahoma"/>
        </w:rPr>
      </w:pPr>
      <w:r w:rsidRPr="00911162">
        <w:rPr>
          <w:rFonts w:cs="Tahoma"/>
          <w:b/>
        </w:rPr>
        <w:t>Excepción de Software Assurance</w:t>
      </w:r>
    </w:p>
    <w:p w:rsidR="009504CA" w:rsidRPr="00911162" w:rsidRDefault="00223A77" w:rsidP="005C382A">
      <w:pPr>
        <w:ind w:left="720"/>
        <w:rPr>
          <w:rFonts w:cs="Tahoma"/>
        </w:rPr>
      </w:pPr>
      <w:r w:rsidRPr="00911162">
        <w:rPr>
          <w:rFonts w:cs="Tahoma"/>
          <w:color w:val="000000"/>
          <w:szCs w:val="18"/>
        </w:rPr>
        <w:t>Los Clientes que adquieran licencias de derechos de alquiler no son elegibles para obtener Software Assurance para las licencias de derechos de alquiler ni para las licencias de software cualificadas subyacentes.</w:t>
      </w:r>
    </w:p>
    <w:p w:rsidR="00980240" w:rsidRPr="00911162" w:rsidRDefault="00980240" w:rsidP="00980240">
      <w:pPr>
        <w:rPr>
          <w:rFonts w:cs="Tahoma"/>
        </w:rPr>
      </w:pPr>
    </w:p>
    <w:p w:rsidR="00980240" w:rsidRPr="00911162" w:rsidRDefault="00980240" w:rsidP="00980240">
      <w:pPr>
        <w:rPr>
          <w:rFonts w:cs="Tahoma"/>
        </w:rPr>
      </w:pPr>
    </w:p>
    <w:p w:rsidR="00257298" w:rsidRPr="001A433F" w:rsidRDefault="00257298" w:rsidP="005C382A">
      <w:pPr>
        <w:pStyle w:val="Heading3"/>
        <w:rPr>
          <w:rFonts w:ascii="Tahoma" w:hAnsi="Tahoma" w:cs="Tahoma"/>
          <w:lang w:val="it-IT"/>
        </w:rPr>
      </w:pPr>
      <w:bookmarkStart w:id="1096" w:name="_15_Visio_Professional"/>
      <w:bookmarkStart w:id="1097" w:name="_Toc346278109"/>
      <w:bookmarkEnd w:id="1096"/>
      <w:r w:rsidRPr="001A433F">
        <w:rPr>
          <w:rFonts w:ascii="Tahoma" w:hAnsi="Tahoma" w:cs="Tahoma"/>
          <w:caps/>
          <w:color w:val="F66400"/>
          <w:sz w:val="22"/>
          <w:vertAlign w:val="superscript"/>
          <w:lang w:val="it-IT"/>
        </w:rPr>
        <w:lastRenderedPageBreak/>
        <w:t>15</w:t>
      </w:r>
      <w:r w:rsidRPr="001A433F">
        <w:rPr>
          <w:rFonts w:ascii="Tahoma" w:hAnsi="Tahoma" w:cs="Tahoma"/>
          <w:color w:val="F66400"/>
          <w:sz w:val="22"/>
          <w:lang w:val="it-IT"/>
        </w:rPr>
        <w:t xml:space="preserve"> Visio Professional 2013</w:t>
      </w:r>
      <w:bookmarkEnd w:id="1097"/>
    </w:p>
    <w:p w:rsidR="005C382A" w:rsidRPr="001A433F" w:rsidRDefault="005C382A" w:rsidP="005C382A">
      <w:pPr>
        <w:rPr>
          <w:rFonts w:cs="Tahoma"/>
          <w:lang w:val="it-IT"/>
        </w:rPr>
      </w:pPr>
    </w:p>
    <w:p w:rsidR="00257298" w:rsidRPr="001A433F" w:rsidRDefault="00257298" w:rsidP="00864B8A">
      <w:pPr>
        <w:spacing w:after="60"/>
        <w:ind w:left="720"/>
        <w:rPr>
          <w:rFonts w:cs="Tahoma"/>
          <w:lang w:val="it-IT"/>
        </w:rPr>
      </w:pPr>
      <w:r w:rsidRPr="001A433F">
        <w:rPr>
          <w:rFonts w:cs="Tahoma"/>
          <w:b/>
          <w:lang w:val="it-IT"/>
        </w:rPr>
        <w:t xml:space="preserve">Ruta de migración de Software Assurance para </w:t>
      </w:r>
      <w:bookmarkStart w:id="1098" w:name="Srv_11VisioPremium2010"/>
      <w:bookmarkStart w:id="1099" w:name="Aps_11VisioPremium2010"/>
      <w:bookmarkStart w:id="1100" w:name="_Toc336338274"/>
      <w:bookmarkStart w:id="1101" w:name="Srv_VisioPremium2010"/>
      <w:r w:rsidRPr="001A433F">
        <w:rPr>
          <w:rFonts w:cs="Tahoma"/>
          <w:b/>
          <w:lang w:val="it-IT"/>
        </w:rPr>
        <w:t>Visio Premium 2010</w:t>
      </w:r>
      <w:bookmarkEnd w:id="1098"/>
      <w:bookmarkEnd w:id="1099"/>
      <w:bookmarkEnd w:id="1100"/>
    </w:p>
    <w:bookmarkEnd w:id="1101"/>
    <w:p w:rsidR="00257298" w:rsidRPr="001A433F" w:rsidRDefault="00257298" w:rsidP="005C382A">
      <w:pPr>
        <w:pStyle w:val="FootnoteBulletLevel1"/>
        <w:spacing w:before="0" w:after="0"/>
        <w:ind w:left="720" w:firstLine="0"/>
        <w:rPr>
          <w:rFonts w:ascii="Tahoma" w:hAnsi="Tahoma" w:cs="Tahoma"/>
          <w:sz w:val="18"/>
          <w:szCs w:val="18"/>
          <w:lang w:val="it-IT"/>
        </w:rPr>
      </w:pPr>
      <w:r w:rsidRPr="001A433F">
        <w:rPr>
          <w:rFonts w:ascii="Tahoma" w:hAnsi="Tahoma" w:cs="Tahoma"/>
          <w:sz w:val="18"/>
          <w:szCs w:val="18"/>
          <w:lang w:val="it-IT"/>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vence en el momento en que vencen los derechos de uso de Outlook 2010 con Business Contact Manager en virtud de la licencia cualificada correspondiente.</w:t>
      </w:r>
      <w:r w:rsidR="008806E8" w:rsidRPr="001A433F">
        <w:rPr>
          <w:rFonts w:ascii="Tahoma" w:hAnsi="Tahoma" w:cs="Tahoma"/>
          <w:sz w:val="18"/>
          <w:szCs w:val="18"/>
          <w:lang w:val="it-IT"/>
        </w:rPr>
        <w:t xml:space="preserve"> </w:t>
      </w:r>
      <w:r w:rsidRPr="001A433F">
        <w:rPr>
          <w:rFonts w:ascii="Tahoma" w:hAnsi="Tahoma" w:cs="Tahoma"/>
          <w:sz w:val="18"/>
          <w:szCs w:val="18"/>
          <w:lang w:val="it-IT"/>
        </w:rPr>
        <w:t>El uso de Visio Professional 2013 se rige por los derechos de uso para Visio Professional 2013 y los términos y condiciones del Contrato de Licencias por Volumen del</w:t>
      </w:r>
      <w:r w:rsidR="00D64645" w:rsidRPr="001A433F">
        <w:rPr>
          <w:rFonts w:ascii="Tahoma" w:hAnsi="Tahoma" w:cs="Tahoma"/>
          <w:sz w:val="18"/>
          <w:szCs w:val="18"/>
          <w:lang w:val="it-IT"/>
        </w:rPr>
        <w:t> </w:t>
      </w:r>
      <w:r w:rsidRPr="001A433F">
        <w:rPr>
          <w:rFonts w:ascii="Tahoma" w:hAnsi="Tahoma" w:cs="Tahoma"/>
          <w:sz w:val="18"/>
          <w:szCs w:val="18"/>
          <w:lang w:val="it-IT"/>
        </w:rPr>
        <w:t>Cliente.</w:t>
      </w:r>
      <w:r w:rsidR="008806E8" w:rsidRPr="001A433F">
        <w:rPr>
          <w:rFonts w:ascii="Tahoma" w:hAnsi="Tahoma" w:cs="Tahoma"/>
          <w:sz w:val="18"/>
          <w:szCs w:val="18"/>
          <w:lang w:val="it-IT"/>
        </w:rPr>
        <w:t xml:space="preserve"> </w:t>
      </w:r>
      <w:r w:rsidRPr="001A433F">
        <w:rPr>
          <w:rFonts w:ascii="Tahoma" w:hAnsi="Tahoma" w:cs="Tahoma"/>
          <w:sz w:val="18"/>
          <w:szCs w:val="18"/>
          <w:lang w:val="it-IT"/>
        </w:rPr>
        <w:t>Esta nota de condiciones del producto y la prueba del Cliente de la licencia cualificada correspondiente constituyen la prueba del derecho a utilizar Visio Professional 2013 en virtud de esta oferta.</w:t>
      </w:r>
      <w:r w:rsidR="008806E8" w:rsidRPr="001A433F">
        <w:rPr>
          <w:rFonts w:ascii="Tahoma" w:hAnsi="Tahoma" w:cs="Tahoma"/>
          <w:sz w:val="18"/>
          <w:szCs w:val="18"/>
          <w:lang w:val="it-IT"/>
        </w:rPr>
        <w:t xml:space="preserve"> </w:t>
      </w:r>
      <w:r w:rsidRPr="001A433F">
        <w:rPr>
          <w:rFonts w:ascii="Tahoma" w:hAnsi="Tahoma" w:cs="Tahoma"/>
          <w:sz w:val="18"/>
          <w:szCs w:val="18"/>
          <w:lang w:val="it-IT"/>
        </w:rPr>
        <w:t>En el momento del vencimiento de la cobertura de Software Assurance para Visio Premium 2010, el Cliente podrá adquirir Software Assurance para Visio Professional 2013 sin necesidad de adquirir una nueva licencia por separado.</w:t>
      </w:r>
    </w:p>
    <w:p w:rsidR="005C382A" w:rsidRPr="001A433F" w:rsidRDefault="005C382A" w:rsidP="005C382A">
      <w:pPr>
        <w:pStyle w:val="FootnoteBulletLevel1"/>
        <w:spacing w:before="0" w:after="0"/>
        <w:ind w:left="720" w:firstLine="0"/>
        <w:rPr>
          <w:rFonts w:ascii="Tahoma" w:hAnsi="Tahoma" w:cs="Tahoma"/>
          <w:sz w:val="18"/>
          <w:szCs w:val="18"/>
          <w:lang w:val="it-IT"/>
        </w:rPr>
      </w:pPr>
    </w:p>
    <w:p w:rsidR="00DF3CEE" w:rsidRPr="001A433F" w:rsidRDefault="00DF3CEE" w:rsidP="00864B8A">
      <w:pPr>
        <w:spacing w:after="60"/>
        <w:ind w:left="720"/>
        <w:rPr>
          <w:rFonts w:cs="Tahoma"/>
          <w:szCs w:val="18"/>
          <w:lang w:val="it-IT"/>
        </w:rPr>
      </w:pPr>
      <w:r w:rsidRPr="001A433F">
        <w:rPr>
          <w:rFonts w:cs="Tahoma"/>
          <w:b/>
          <w:szCs w:val="18"/>
          <w:lang w:val="it-IT"/>
        </w:rPr>
        <w:t>Derecho de cambio a una versión anterior de Visio Professional 2013</w:t>
      </w:r>
    </w:p>
    <w:p w:rsidR="00DF3CEE" w:rsidRPr="001A433F" w:rsidRDefault="00DF3CEE" w:rsidP="005C382A">
      <w:pPr>
        <w:pStyle w:val="FootnoteBulletLevel1"/>
        <w:spacing w:before="0" w:after="0"/>
        <w:ind w:left="720" w:firstLine="0"/>
        <w:rPr>
          <w:rFonts w:ascii="Tahoma" w:hAnsi="Tahoma" w:cs="Tahoma"/>
          <w:sz w:val="18"/>
          <w:szCs w:val="18"/>
          <w:lang w:val="it-IT"/>
        </w:rPr>
      </w:pPr>
      <w:r w:rsidRPr="001A433F">
        <w:rPr>
          <w:rFonts w:ascii="Tahoma" w:hAnsi="Tahoma" w:cs="Tahoma"/>
          <w:sz w:val="18"/>
          <w:szCs w:val="18"/>
          <w:lang w:val="it-IT"/>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w:t>
      </w:r>
      <w:r w:rsidR="00AE7B9F" w:rsidRPr="001A433F">
        <w:rPr>
          <w:rFonts w:ascii="Tahoma" w:hAnsi="Tahoma" w:cs="Tahoma"/>
          <w:sz w:val="18"/>
          <w:szCs w:val="18"/>
          <w:lang w:val="it-IT"/>
        </w:rPr>
        <w:t> </w:t>
      </w:r>
      <w:r w:rsidRPr="001A433F">
        <w:rPr>
          <w:rFonts w:ascii="Tahoma" w:hAnsi="Tahoma" w:cs="Tahoma"/>
          <w:sz w:val="18"/>
          <w:szCs w:val="18"/>
          <w:lang w:val="it-IT"/>
        </w:rPr>
        <w:t>Visio Premium 2010.</w:t>
      </w:r>
    </w:p>
    <w:p w:rsidR="005C382A" w:rsidRPr="001A433F" w:rsidRDefault="005C382A" w:rsidP="005C382A">
      <w:pPr>
        <w:rPr>
          <w:rFonts w:cs="Tahoma"/>
          <w:lang w:val="it-IT"/>
        </w:rPr>
      </w:pPr>
    </w:p>
    <w:p w:rsidR="005C382A" w:rsidRPr="001A433F" w:rsidRDefault="005C382A" w:rsidP="005C382A">
      <w:pPr>
        <w:rPr>
          <w:rFonts w:cs="Tahoma"/>
          <w:lang w:val="it-IT"/>
        </w:rPr>
      </w:pPr>
    </w:p>
    <w:p w:rsidR="00223A77" w:rsidRPr="001A433F" w:rsidRDefault="00B26237" w:rsidP="00223A77">
      <w:pPr>
        <w:pStyle w:val="Heading3"/>
        <w:rPr>
          <w:rFonts w:ascii="Tahoma" w:hAnsi="Tahoma" w:cs="Tahoma"/>
          <w:lang w:val="it-IT"/>
        </w:rPr>
      </w:pPr>
      <w:bookmarkStart w:id="1102" w:name="_16_Visual_Studio"/>
      <w:bookmarkStart w:id="1103" w:name="_Toc336338275"/>
      <w:bookmarkStart w:id="1104" w:name="_Toc346278110"/>
      <w:bookmarkStart w:id="1105" w:name="Aps_12VS2010Professional"/>
      <w:bookmarkStart w:id="1106" w:name="_Toc252341836"/>
      <w:bookmarkEnd w:id="1102"/>
      <w:r w:rsidRPr="001A433F">
        <w:rPr>
          <w:rFonts w:ascii="Tahoma" w:hAnsi="Tahoma" w:cs="Tahoma"/>
          <w:caps/>
          <w:color w:val="F66400"/>
          <w:sz w:val="22"/>
          <w:vertAlign w:val="superscript"/>
          <w:lang w:val="it-IT"/>
        </w:rPr>
        <w:t>16</w:t>
      </w:r>
      <w:r w:rsidRPr="001A433F">
        <w:rPr>
          <w:rFonts w:ascii="Tahoma" w:hAnsi="Tahoma" w:cs="Tahoma"/>
          <w:color w:val="F66400"/>
          <w:sz w:val="22"/>
          <w:lang w:val="it-IT"/>
        </w:rPr>
        <w:t xml:space="preserve"> Visual Studio Professional 2012</w:t>
      </w:r>
      <w:bookmarkEnd w:id="1103"/>
      <w:bookmarkEnd w:id="1104"/>
    </w:p>
    <w:bookmarkEnd w:id="1105"/>
    <w:p w:rsidR="009275A3" w:rsidRPr="001A433F" w:rsidRDefault="009275A3" w:rsidP="009275A3">
      <w:pPr>
        <w:pStyle w:val="FootnoteBulletLevel1"/>
        <w:tabs>
          <w:tab w:val="clear" w:pos="900"/>
        </w:tabs>
        <w:spacing w:before="0" w:after="0"/>
        <w:ind w:left="0" w:firstLine="0"/>
        <w:rPr>
          <w:rFonts w:ascii="Tahoma" w:hAnsi="Tahoma" w:cs="Tahoma"/>
          <w:sz w:val="18"/>
          <w:szCs w:val="18"/>
          <w:lang w:val="it-IT"/>
        </w:rPr>
      </w:pPr>
    </w:p>
    <w:p w:rsidR="006D58DB" w:rsidRPr="001A433F" w:rsidRDefault="006D58DB" w:rsidP="00864B8A">
      <w:pPr>
        <w:spacing w:after="60"/>
        <w:ind w:left="720"/>
        <w:rPr>
          <w:rFonts w:cs="Tahoma"/>
          <w:lang w:val="it-IT"/>
        </w:rPr>
      </w:pPr>
      <w:r w:rsidRPr="001A433F">
        <w:rPr>
          <w:rFonts w:cs="Tahoma"/>
          <w:b/>
          <w:lang w:val="it-IT"/>
        </w:rPr>
        <w:t>Ruta de migración de Software Assurance para Visual Studio LightSwitch 2011</w:t>
      </w:r>
    </w:p>
    <w:p w:rsidR="006D58DB" w:rsidRPr="001A433F" w:rsidRDefault="006D58DB" w:rsidP="009275A3">
      <w:pPr>
        <w:pStyle w:val="FootnoteBulletLevel1"/>
        <w:tabs>
          <w:tab w:val="clear" w:pos="900"/>
        </w:tabs>
        <w:spacing w:before="0" w:after="0"/>
        <w:ind w:left="720" w:firstLine="0"/>
        <w:rPr>
          <w:rFonts w:ascii="Tahoma" w:hAnsi="Tahoma" w:cs="Tahoma"/>
          <w:lang w:val="it-IT"/>
        </w:rPr>
      </w:pPr>
      <w:r w:rsidRPr="001A433F">
        <w:rPr>
          <w:rFonts w:ascii="Tahoma" w:hAnsi="Tahoma" w:cs="Tahoma"/>
          <w:sz w:val="18"/>
          <w:lang w:val="it-IT"/>
        </w:rPr>
        <w:t>Los Clientes con una cobertura de Software Assurance activa para Visual Studio LightSwitch 2011 a partir de</w:t>
      </w:r>
      <w:r w:rsidR="000C4841" w:rsidRPr="001A433F">
        <w:rPr>
          <w:rFonts w:ascii="Tahoma" w:hAnsi="Tahoma" w:cs="Tahoma"/>
          <w:sz w:val="18"/>
          <w:lang w:val="it-IT"/>
        </w:rPr>
        <w:t> </w:t>
      </w:r>
      <w:r w:rsidRPr="001A433F">
        <w:rPr>
          <w:rFonts w:ascii="Tahoma" w:hAnsi="Tahoma" w:cs="Tahoma"/>
          <w:sz w:val="18"/>
          <w:lang w:val="it-IT"/>
        </w:rPr>
        <w:t>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8806E8" w:rsidRPr="001A433F">
        <w:rPr>
          <w:rFonts w:ascii="Tahoma" w:hAnsi="Tahoma" w:cs="Tahoma"/>
          <w:sz w:val="18"/>
          <w:lang w:val="it-IT"/>
        </w:rPr>
        <w:t xml:space="preserve"> </w:t>
      </w:r>
      <w:r w:rsidRPr="001A433F">
        <w:rPr>
          <w:rFonts w:ascii="Tahoma" w:hAnsi="Tahoma" w:cs="Tahoma"/>
          <w:sz w:val="18"/>
          <w:lang w:val="it-IT"/>
        </w:rPr>
        <w:t>El uso de Visual Studio Professional 2012 con MSDN se rige por los derechos de uso para Visual Studio Professional 2012 y los términos y condiciones del contrato de Licencias por Volumen del Cliente.</w:t>
      </w:r>
      <w:r w:rsidR="008806E8" w:rsidRPr="001A433F">
        <w:rPr>
          <w:rFonts w:ascii="Tahoma" w:hAnsi="Tahoma" w:cs="Tahoma"/>
          <w:sz w:val="18"/>
          <w:lang w:val="it-IT"/>
        </w:rPr>
        <w:t xml:space="preserve"> </w:t>
      </w:r>
      <w:r w:rsidRPr="001A433F">
        <w:rPr>
          <w:rFonts w:ascii="Tahoma" w:hAnsi="Tahoma" w:cs="Tahoma"/>
          <w:sz w:val="18"/>
          <w:lang w:val="it-IT"/>
        </w:rPr>
        <w:t>Esta nota de condiciones del producto y la prueba del Cliente de la licencia cualificada correspondiente constituyen la prueba del derecho a utilizar Visual Studio Professional 2012 en</w:t>
      </w:r>
      <w:r w:rsidR="000C4841" w:rsidRPr="001A433F">
        <w:rPr>
          <w:rFonts w:ascii="Tahoma" w:hAnsi="Tahoma" w:cs="Tahoma"/>
          <w:sz w:val="18"/>
          <w:lang w:val="it-IT"/>
        </w:rPr>
        <w:t> </w:t>
      </w:r>
      <w:r w:rsidRPr="001A433F">
        <w:rPr>
          <w:rFonts w:ascii="Tahoma" w:hAnsi="Tahoma" w:cs="Tahoma"/>
          <w:sz w:val="18"/>
          <w:lang w:val="it-IT"/>
        </w:rPr>
        <w:t>virtud de esta oferta.</w:t>
      </w:r>
      <w:r w:rsidR="008806E8" w:rsidRPr="001A433F">
        <w:rPr>
          <w:rFonts w:ascii="Tahoma" w:hAnsi="Tahoma" w:cs="Tahoma"/>
          <w:sz w:val="18"/>
          <w:lang w:val="it-IT"/>
        </w:rPr>
        <w:t xml:space="preserve"> </w:t>
      </w:r>
    </w:p>
    <w:p w:rsidR="00223A77" w:rsidRPr="001A433F" w:rsidRDefault="00223A77" w:rsidP="009275A3">
      <w:pPr>
        <w:rPr>
          <w:rFonts w:cs="Tahoma"/>
          <w:lang w:val="it-IT"/>
        </w:rPr>
      </w:pPr>
    </w:p>
    <w:p w:rsidR="009275A3" w:rsidRPr="001A433F" w:rsidRDefault="009275A3" w:rsidP="009275A3">
      <w:pPr>
        <w:rPr>
          <w:rFonts w:cs="Tahoma"/>
          <w:lang w:val="it-IT"/>
        </w:rPr>
      </w:pPr>
    </w:p>
    <w:p w:rsidR="00223A77" w:rsidRPr="00911162" w:rsidRDefault="0095763C" w:rsidP="00223A77">
      <w:pPr>
        <w:pStyle w:val="Heading3"/>
        <w:rPr>
          <w:rFonts w:ascii="Tahoma" w:hAnsi="Tahoma" w:cs="Tahoma"/>
        </w:rPr>
      </w:pPr>
      <w:bookmarkStart w:id="1107" w:name="_17_Visual_Studio"/>
      <w:bookmarkStart w:id="1108" w:name="_Toc336338276"/>
      <w:bookmarkStart w:id="1109" w:name="_Toc346278111"/>
      <w:bookmarkStart w:id="1110" w:name="Aps_13VS2010ProfessionalMSDN"/>
      <w:bookmarkEnd w:id="1107"/>
      <w:r w:rsidRPr="00911162">
        <w:rPr>
          <w:rFonts w:ascii="Tahoma" w:hAnsi="Tahoma" w:cs="Tahoma"/>
          <w:caps/>
          <w:color w:val="F66400"/>
          <w:sz w:val="22"/>
          <w:vertAlign w:val="superscript"/>
        </w:rPr>
        <w:t>17</w:t>
      </w:r>
      <w:r w:rsidRPr="00911162">
        <w:rPr>
          <w:rFonts w:ascii="Tahoma" w:hAnsi="Tahoma" w:cs="Tahoma"/>
          <w:color w:val="F66400"/>
          <w:sz w:val="22"/>
        </w:rPr>
        <w:t xml:space="preserve"> Visual Studio Professional 2012 con MSDN</w:t>
      </w:r>
      <w:bookmarkEnd w:id="1108"/>
      <w:bookmarkEnd w:id="1109"/>
      <w:r w:rsidRPr="00911162">
        <w:rPr>
          <w:rFonts w:ascii="Tahoma" w:hAnsi="Tahoma" w:cs="Tahoma"/>
          <w:color w:val="F66400"/>
          <w:sz w:val="22"/>
        </w:rPr>
        <w:t xml:space="preserve"> </w:t>
      </w:r>
      <w:bookmarkEnd w:id="1106"/>
    </w:p>
    <w:p w:rsidR="00F6352F" w:rsidRPr="00911162" w:rsidRDefault="00F6352F" w:rsidP="005B0791">
      <w:pPr>
        <w:ind w:left="720"/>
        <w:rPr>
          <w:rFonts w:cs="Tahoma"/>
        </w:rPr>
      </w:pPr>
    </w:p>
    <w:bookmarkEnd w:id="1110"/>
    <w:p w:rsidR="001026FD" w:rsidRPr="00911162" w:rsidRDefault="001026FD" w:rsidP="00864B8A">
      <w:pPr>
        <w:spacing w:after="60"/>
        <w:ind w:left="720"/>
        <w:rPr>
          <w:rFonts w:cs="Tahoma"/>
        </w:rPr>
      </w:pPr>
      <w:r w:rsidRPr="00911162">
        <w:rPr>
          <w:rFonts w:cs="Tahoma"/>
          <w:b/>
        </w:rPr>
        <w:t>Visual Studio Team Foundation Server 2012</w:t>
      </w:r>
    </w:p>
    <w:p w:rsidR="001026FD" w:rsidRPr="001A433F" w:rsidRDefault="001026FD" w:rsidP="005B0791">
      <w:pPr>
        <w:pStyle w:val="EndnoteText"/>
        <w:tabs>
          <w:tab w:val="num" w:pos="1350"/>
        </w:tabs>
        <w:ind w:left="720"/>
        <w:rPr>
          <w:rFonts w:ascii="Tahoma" w:hAnsi="Tahoma" w:cs="Tahoma"/>
          <w:sz w:val="18"/>
          <w:szCs w:val="18"/>
          <w:lang w:val="it-IT"/>
        </w:rPr>
      </w:pPr>
      <w:r w:rsidRPr="00911162">
        <w:rPr>
          <w:rFonts w:ascii="Tahoma" w:hAnsi="Tahoma" w:cs="Tahoma"/>
          <w:sz w:val="18"/>
          <w:szCs w:val="18"/>
        </w:rPr>
        <w:t>El suscriptor tiene derecho a una licencia de servidor para instalar Visual Studio Team Foundation Server</w:t>
      </w:r>
      <w:r w:rsidR="00AE7B9F" w:rsidRPr="00911162">
        <w:rPr>
          <w:rFonts w:ascii="Tahoma" w:hAnsi="Tahoma" w:cs="Tahoma"/>
          <w:sz w:val="18"/>
          <w:szCs w:val="18"/>
        </w:rPr>
        <w:t> </w:t>
      </w:r>
      <w:r w:rsidRPr="00911162">
        <w:rPr>
          <w:rFonts w:ascii="Tahoma" w:hAnsi="Tahoma" w:cs="Tahoma"/>
          <w:sz w:val="18"/>
          <w:szCs w:val="18"/>
        </w:rPr>
        <w:t>2012 y a una CAL de Usuario de Team Foundation Server. </w:t>
      </w:r>
      <w:r w:rsidRPr="001A433F">
        <w:rPr>
          <w:rFonts w:ascii="Tahoma" w:hAnsi="Tahoma" w:cs="Tahoma"/>
          <w:sz w:val="18"/>
          <w:szCs w:val="18"/>
          <w:lang w:val="it-IT"/>
        </w:rPr>
        <w:t>La licencia CAL se reserva exclusivamente para el</w:t>
      </w:r>
      <w:r w:rsidR="00B06788" w:rsidRPr="001A433F">
        <w:rPr>
          <w:rFonts w:ascii="Tahoma" w:hAnsi="Tahoma" w:cs="Tahoma"/>
          <w:sz w:val="18"/>
          <w:szCs w:val="18"/>
          <w:lang w:val="it-IT"/>
        </w:rPr>
        <w:t> </w:t>
      </w:r>
      <w:r w:rsidRPr="001A433F">
        <w:rPr>
          <w:rFonts w:ascii="Tahoma" w:hAnsi="Tahoma" w:cs="Tahoma"/>
          <w:sz w:val="18"/>
          <w:szCs w:val="18"/>
          <w:lang w:val="it-IT"/>
        </w:rPr>
        <w:t>uso del suscriptor.</w:t>
      </w:r>
    </w:p>
    <w:p w:rsidR="001026FD" w:rsidRPr="001A433F" w:rsidRDefault="001026FD" w:rsidP="005B0791">
      <w:pPr>
        <w:pStyle w:val="EndnoteText"/>
        <w:tabs>
          <w:tab w:val="num" w:pos="1350"/>
        </w:tabs>
        <w:ind w:left="720"/>
        <w:rPr>
          <w:rFonts w:ascii="Tahoma" w:hAnsi="Tahoma" w:cs="Tahoma"/>
          <w:sz w:val="18"/>
          <w:szCs w:val="18"/>
          <w:lang w:val="it-IT"/>
        </w:rPr>
      </w:pPr>
    </w:p>
    <w:p w:rsidR="001026FD" w:rsidRPr="001A433F" w:rsidRDefault="001026FD" w:rsidP="00864B8A">
      <w:pPr>
        <w:spacing w:after="60"/>
        <w:ind w:left="720"/>
        <w:rPr>
          <w:rFonts w:cs="Tahoma"/>
          <w:szCs w:val="18"/>
          <w:lang w:val="it-IT"/>
        </w:rPr>
      </w:pPr>
      <w:r w:rsidRPr="001A433F">
        <w:rPr>
          <w:rFonts w:cs="Tahoma"/>
          <w:b/>
          <w:szCs w:val="18"/>
          <w:lang w:val="it-IT"/>
        </w:rPr>
        <w:t>Desarrollador de almacenamiento de datos paralelos de SQL Server</w:t>
      </w:r>
    </w:p>
    <w:p w:rsidR="001026FD" w:rsidRPr="001A433F" w:rsidRDefault="001026FD" w:rsidP="005B0791">
      <w:pPr>
        <w:pStyle w:val="EndnoteText"/>
        <w:tabs>
          <w:tab w:val="num" w:pos="1350"/>
        </w:tabs>
        <w:ind w:left="720"/>
        <w:rPr>
          <w:rFonts w:ascii="Tahoma" w:hAnsi="Tahoma" w:cs="Tahoma"/>
          <w:sz w:val="18"/>
          <w:szCs w:val="18"/>
          <w:lang w:val="it-IT"/>
        </w:rPr>
      </w:pPr>
      <w:r w:rsidRPr="001A433F">
        <w:rPr>
          <w:rFonts w:ascii="Tahoma" w:hAnsi="Tahoma" w:cs="Tahoma"/>
          <w:sz w:val="18"/>
          <w:szCs w:val="18"/>
          <w:lang w:val="it-IT"/>
        </w:rPr>
        <w:t>El suscriptor tiene derecho a una licencia para el Desarrollador de almacenamiento de datos paralelos de</w:t>
      </w:r>
      <w:r w:rsidR="00B06788" w:rsidRPr="001A433F">
        <w:rPr>
          <w:rFonts w:ascii="Tahoma" w:hAnsi="Tahoma" w:cs="Tahoma"/>
          <w:sz w:val="18"/>
          <w:szCs w:val="18"/>
          <w:lang w:val="it-IT"/>
        </w:rPr>
        <w:t> </w:t>
      </w:r>
      <w:r w:rsidRPr="001A433F">
        <w:rPr>
          <w:rFonts w:ascii="Tahoma" w:hAnsi="Tahoma" w:cs="Tahoma"/>
          <w:sz w:val="18"/>
          <w:szCs w:val="18"/>
          <w:lang w:val="it-IT"/>
        </w:rPr>
        <w:t>SQL Server 2008 R2.</w:t>
      </w:r>
    </w:p>
    <w:p w:rsidR="005B0791" w:rsidRPr="001A433F" w:rsidRDefault="005B0791" w:rsidP="005B0791">
      <w:pPr>
        <w:pStyle w:val="FootnoteBulletLevel1"/>
        <w:tabs>
          <w:tab w:val="clear" w:pos="900"/>
          <w:tab w:val="num" w:pos="1350"/>
        </w:tabs>
        <w:spacing w:before="0" w:after="0"/>
        <w:ind w:left="720" w:firstLine="0"/>
        <w:rPr>
          <w:rFonts w:ascii="Tahoma" w:hAnsi="Tahoma" w:cs="Tahoma"/>
          <w:sz w:val="18"/>
          <w:szCs w:val="18"/>
          <w:lang w:val="it-IT"/>
        </w:rPr>
      </w:pPr>
    </w:p>
    <w:p w:rsidR="00223A77" w:rsidRPr="001A433F" w:rsidRDefault="00223A77" w:rsidP="00864B8A">
      <w:pPr>
        <w:spacing w:after="60"/>
        <w:ind w:left="720"/>
        <w:rPr>
          <w:rFonts w:cs="Tahoma"/>
          <w:szCs w:val="18"/>
          <w:lang w:val="it-IT"/>
        </w:rPr>
      </w:pPr>
      <w:r w:rsidRPr="001A433F">
        <w:rPr>
          <w:rFonts w:cs="Tahoma"/>
          <w:b/>
          <w:szCs w:val="18"/>
          <w:lang w:val="it-IT"/>
        </w:rPr>
        <w:t>Ruta de migración de Software Assurance para Visual Studio 2010 Professional con MSDN Embedded</w:t>
      </w:r>
    </w:p>
    <w:p w:rsidR="00223A77" w:rsidRPr="001A433F" w:rsidRDefault="00223A77" w:rsidP="005B0791">
      <w:pPr>
        <w:pStyle w:val="FootnoteBulletLevel1"/>
        <w:tabs>
          <w:tab w:val="clear" w:pos="900"/>
          <w:tab w:val="num" w:pos="1350"/>
        </w:tabs>
        <w:spacing w:before="0" w:after="0"/>
        <w:ind w:left="720" w:firstLine="0"/>
        <w:rPr>
          <w:rFonts w:ascii="Tahoma" w:hAnsi="Tahoma" w:cs="Tahoma"/>
          <w:sz w:val="18"/>
          <w:szCs w:val="18"/>
          <w:lang w:val="it-IT"/>
        </w:rPr>
      </w:pPr>
      <w:r w:rsidRPr="001A433F">
        <w:rPr>
          <w:rFonts w:ascii="Tahoma" w:hAnsi="Tahoma" w:cs="Tahoma"/>
          <w:sz w:val="18"/>
          <w:szCs w:val="18"/>
          <w:lang w:val="it-IT"/>
        </w:rPr>
        <w:t>La versión sucesora de Visual Studio 2010 Professional con MSDN Embedded es Visual Studio Professional</w:t>
      </w:r>
      <w:r w:rsidR="00AE7B9F" w:rsidRPr="001A433F">
        <w:rPr>
          <w:rFonts w:ascii="Tahoma" w:hAnsi="Tahoma" w:cs="Tahoma"/>
          <w:sz w:val="18"/>
          <w:szCs w:val="18"/>
          <w:lang w:val="it-IT"/>
        </w:rPr>
        <w:t> </w:t>
      </w:r>
      <w:r w:rsidRPr="001A433F">
        <w:rPr>
          <w:rFonts w:ascii="Tahoma" w:hAnsi="Tahoma" w:cs="Tahoma"/>
          <w:sz w:val="18"/>
          <w:szCs w:val="18"/>
          <w:lang w:val="it-IT"/>
        </w:rPr>
        <w:t xml:space="preserve">2012 con MSDN. </w:t>
      </w:r>
    </w:p>
    <w:p w:rsidR="005B0791" w:rsidRPr="001A433F" w:rsidRDefault="005B0791" w:rsidP="005B0791">
      <w:pPr>
        <w:pStyle w:val="FootnoteBulletLevel1"/>
        <w:tabs>
          <w:tab w:val="clear" w:pos="900"/>
          <w:tab w:val="num" w:pos="1350"/>
        </w:tabs>
        <w:spacing w:before="0" w:after="0"/>
        <w:ind w:left="720" w:firstLine="0"/>
        <w:rPr>
          <w:rFonts w:ascii="Tahoma" w:hAnsi="Tahoma" w:cs="Tahoma"/>
          <w:sz w:val="18"/>
          <w:szCs w:val="18"/>
          <w:lang w:val="it-IT"/>
        </w:rPr>
      </w:pPr>
    </w:p>
    <w:p w:rsidR="00183153" w:rsidRPr="001A433F" w:rsidRDefault="00183153" w:rsidP="005B0791">
      <w:pPr>
        <w:pStyle w:val="FootnoteBulletLevel1"/>
        <w:tabs>
          <w:tab w:val="clear" w:pos="900"/>
          <w:tab w:val="num" w:pos="1350"/>
        </w:tabs>
        <w:spacing w:before="0" w:after="0"/>
        <w:ind w:left="720" w:firstLine="0"/>
        <w:rPr>
          <w:rFonts w:ascii="Tahoma" w:hAnsi="Tahoma" w:cs="Tahoma"/>
          <w:sz w:val="18"/>
          <w:szCs w:val="18"/>
          <w:lang w:val="it-IT"/>
        </w:rPr>
      </w:pPr>
    </w:p>
    <w:p w:rsidR="00183153" w:rsidRPr="001A433F" w:rsidRDefault="00183153" w:rsidP="005B0791">
      <w:pPr>
        <w:pStyle w:val="FootnoteBulletLevel1"/>
        <w:tabs>
          <w:tab w:val="clear" w:pos="900"/>
          <w:tab w:val="num" w:pos="1350"/>
        </w:tabs>
        <w:spacing w:before="0" w:after="0"/>
        <w:ind w:left="720" w:firstLine="0"/>
        <w:rPr>
          <w:rFonts w:ascii="Tahoma" w:hAnsi="Tahoma" w:cs="Tahoma"/>
          <w:sz w:val="18"/>
          <w:szCs w:val="18"/>
          <w:lang w:val="it-IT"/>
        </w:rPr>
      </w:pPr>
    </w:p>
    <w:p w:rsidR="00183153" w:rsidRPr="001A433F" w:rsidRDefault="00183153" w:rsidP="005B0791">
      <w:pPr>
        <w:pStyle w:val="FootnoteBulletLevel1"/>
        <w:tabs>
          <w:tab w:val="clear" w:pos="900"/>
          <w:tab w:val="num" w:pos="1350"/>
        </w:tabs>
        <w:spacing w:before="0" w:after="0"/>
        <w:ind w:left="720" w:firstLine="0"/>
        <w:rPr>
          <w:rFonts w:ascii="Tahoma" w:hAnsi="Tahoma" w:cs="Tahoma"/>
          <w:sz w:val="18"/>
          <w:szCs w:val="18"/>
          <w:lang w:val="it-IT"/>
        </w:rPr>
      </w:pPr>
    </w:p>
    <w:p w:rsidR="00183153" w:rsidRPr="001A433F" w:rsidRDefault="00183153" w:rsidP="005B0791">
      <w:pPr>
        <w:pStyle w:val="FootnoteBulletLevel1"/>
        <w:tabs>
          <w:tab w:val="clear" w:pos="900"/>
          <w:tab w:val="num" w:pos="1350"/>
        </w:tabs>
        <w:spacing w:before="0" w:after="0"/>
        <w:ind w:left="720" w:firstLine="0"/>
        <w:rPr>
          <w:rFonts w:ascii="Tahoma" w:hAnsi="Tahoma" w:cs="Tahoma"/>
          <w:sz w:val="18"/>
          <w:szCs w:val="18"/>
          <w:lang w:val="it-IT"/>
        </w:rPr>
      </w:pPr>
    </w:p>
    <w:p w:rsidR="00223A77" w:rsidRPr="001A433F" w:rsidRDefault="00223A77" w:rsidP="00864B8A">
      <w:pPr>
        <w:spacing w:after="60"/>
        <w:ind w:left="720"/>
        <w:rPr>
          <w:rFonts w:cs="Tahoma"/>
          <w:szCs w:val="18"/>
          <w:lang w:val="it-IT"/>
        </w:rPr>
      </w:pPr>
      <w:r w:rsidRPr="001A433F">
        <w:rPr>
          <w:rFonts w:cs="Tahoma"/>
          <w:b/>
          <w:szCs w:val="18"/>
          <w:lang w:val="it-IT"/>
        </w:rPr>
        <w:lastRenderedPageBreak/>
        <w:t>Elegibilidad para Software Assurance</w:t>
      </w:r>
    </w:p>
    <w:p w:rsidR="00223A77" w:rsidRPr="001A433F" w:rsidRDefault="00223A77" w:rsidP="005B0791">
      <w:pPr>
        <w:pStyle w:val="EndnoteText"/>
        <w:ind w:left="720"/>
        <w:rPr>
          <w:rFonts w:ascii="Tahoma" w:hAnsi="Tahoma" w:cs="Tahoma"/>
          <w:sz w:val="18"/>
          <w:szCs w:val="18"/>
          <w:lang w:val="it-IT"/>
        </w:rPr>
      </w:pPr>
      <w:r w:rsidRPr="001A433F">
        <w:rPr>
          <w:rFonts w:ascii="Tahoma" w:hAnsi="Tahoma" w:cs="Tahoma"/>
          <w:sz w:val="18"/>
          <w:szCs w:val="18"/>
          <w:lang w:val="it-IT"/>
        </w:rPr>
        <w:t>Los Clientes con Software Assurance con una fecha de vencimiento próxima para las licencias de los siguientes productos son elegibles para renovar su cobertura como Visual Studio Professional 2012 con</w:t>
      </w:r>
      <w:r w:rsidR="00183153" w:rsidRPr="001A433F">
        <w:rPr>
          <w:rFonts w:ascii="Tahoma" w:hAnsi="Tahoma" w:cs="Tahoma"/>
          <w:sz w:val="18"/>
          <w:szCs w:val="18"/>
          <w:lang w:val="it-IT"/>
        </w:rPr>
        <w:t> </w:t>
      </w:r>
      <w:r w:rsidRPr="001A433F">
        <w:rPr>
          <w:rFonts w:ascii="Tahoma" w:hAnsi="Tahoma" w:cs="Tahoma"/>
          <w:sz w:val="18"/>
          <w:szCs w:val="18"/>
          <w:lang w:val="it-IT"/>
        </w:rPr>
        <w:t>MSDN:</w:t>
      </w:r>
    </w:p>
    <w:p w:rsidR="00223A77" w:rsidRPr="001A433F" w:rsidRDefault="00223A77" w:rsidP="00223A77">
      <w:pPr>
        <w:pStyle w:val="EndnoteText"/>
        <w:rPr>
          <w:rFonts w:ascii="Tahoma" w:hAnsi="Tahoma" w:cs="Tahoma"/>
          <w:sz w:val="18"/>
          <w:szCs w:val="18"/>
          <w:lang w:val="it-IT"/>
        </w:rPr>
      </w:pPr>
    </w:p>
    <w:p w:rsidR="00223A77" w:rsidRPr="00911162" w:rsidRDefault="00223A77" w:rsidP="005B0791">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Ultimate con MSDN</w:t>
      </w:r>
    </w:p>
    <w:p w:rsidR="00223A77" w:rsidRPr="00911162" w:rsidRDefault="00223A77" w:rsidP="005B0791">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Premium con MSDN</w:t>
      </w:r>
    </w:p>
    <w:p w:rsidR="00223A77" w:rsidRPr="00911162" w:rsidRDefault="00223A77" w:rsidP="005B0791">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Professional con MSDN</w:t>
      </w:r>
    </w:p>
    <w:p w:rsidR="00223A77" w:rsidRPr="00911162" w:rsidRDefault="00223A77" w:rsidP="005B0791">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Professional con MSDN Embedded</w:t>
      </w:r>
    </w:p>
    <w:p w:rsidR="00223A77" w:rsidRPr="001A433F" w:rsidRDefault="00223A77" w:rsidP="005B0791">
      <w:pPr>
        <w:pStyle w:val="FootnoteBulletLevel2"/>
        <w:numPr>
          <w:ilvl w:val="0"/>
          <w:numId w:val="4"/>
        </w:numPr>
        <w:spacing w:before="0" w:after="60"/>
        <w:ind w:left="1440"/>
        <w:rPr>
          <w:rFonts w:ascii="Tahoma" w:hAnsi="Tahoma" w:cs="Tahoma"/>
          <w:sz w:val="18"/>
          <w:szCs w:val="18"/>
          <w:lang w:val="it-IT"/>
        </w:rPr>
      </w:pPr>
      <w:r w:rsidRPr="001A433F">
        <w:rPr>
          <w:rFonts w:ascii="Tahoma" w:hAnsi="Tahoma" w:cs="Tahoma"/>
          <w:sz w:val="18"/>
          <w:szCs w:val="18"/>
          <w:lang w:val="it-IT"/>
        </w:rPr>
        <w:t>Visual Studio Professional con MSDN Professional</w:t>
      </w:r>
    </w:p>
    <w:p w:rsidR="00223A77" w:rsidRPr="001A433F" w:rsidRDefault="00223A77" w:rsidP="005B0791">
      <w:pPr>
        <w:pStyle w:val="FootnoteBulletLevel2"/>
        <w:numPr>
          <w:ilvl w:val="0"/>
          <w:numId w:val="4"/>
        </w:numPr>
        <w:spacing w:before="0" w:after="60"/>
        <w:ind w:left="1440"/>
        <w:rPr>
          <w:rFonts w:ascii="Tahoma" w:hAnsi="Tahoma" w:cs="Tahoma"/>
          <w:sz w:val="18"/>
          <w:szCs w:val="18"/>
          <w:lang w:val="it-IT"/>
        </w:rPr>
      </w:pPr>
      <w:r w:rsidRPr="001A433F">
        <w:rPr>
          <w:rFonts w:ascii="Tahoma" w:hAnsi="Tahoma" w:cs="Tahoma"/>
          <w:sz w:val="18"/>
          <w:szCs w:val="18"/>
          <w:lang w:val="it-IT"/>
        </w:rPr>
        <w:t>Visual Studio Professional con MSDN Premium</w:t>
      </w:r>
    </w:p>
    <w:p w:rsidR="00223A77" w:rsidRPr="00911162" w:rsidRDefault="00223A77" w:rsidP="005B0791">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Team System Team Suite con MSDN Premium</w:t>
      </w:r>
    </w:p>
    <w:p w:rsidR="00223A77" w:rsidRPr="00911162" w:rsidRDefault="00223A77" w:rsidP="005B0791">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Team System Test Edition con MSDN Premium</w:t>
      </w:r>
    </w:p>
    <w:p w:rsidR="00223A77" w:rsidRPr="00911162" w:rsidRDefault="00223A77" w:rsidP="005B0791">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Team System Development Edition con MSDN Premium</w:t>
      </w:r>
    </w:p>
    <w:p w:rsidR="00223A77" w:rsidRPr="00911162" w:rsidRDefault="00223A77" w:rsidP="005B0791">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 xml:space="preserve">Visual Studio Team System Architecture Edition con MSDN Premium </w:t>
      </w:r>
    </w:p>
    <w:p w:rsidR="00223A77" w:rsidRPr="00911162" w:rsidRDefault="00223A77" w:rsidP="005B0791">
      <w:pPr>
        <w:pStyle w:val="FootnoteBulletLevel2"/>
        <w:numPr>
          <w:ilvl w:val="0"/>
          <w:numId w:val="4"/>
        </w:numPr>
        <w:spacing w:before="0" w:after="60"/>
        <w:ind w:left="1440"/>
        <w:rPr>
          <w:rFonts w:ascii="Tahoma" w:hAnsi="Tahoma" w:cs="Tahoma"/>
          <w:sz w:val="18"/>
          <w:szCs w:val="18"/>
        </w:rPr>
      </w:pPr>
      <w:r w:rsidRPr="00911162">
        <w:rPr>
          <w:rFonts w:ascii="Tahoma" w:hAnsi="Tahoma" w:cs="Tahoma"/>
          <w:sz w:val="18"/>
          <w:szCs w:val="18"/>
        </w:rPr>
        <w:t>Visual Studio Team System Database Edition con MSDN Premium</w:t>
      </w:r>
    </w:p>
    <w:p w:rsidR="00223A77" w:rsidRPr="001A433F" w:rsidRDefault="00223A77" w:rsidP="005B0791">
      <w:pPr>
        <w:pStyle w:val="FootnoteBulletLevel2"/>
        <w:numPr>
          <w:ilvl w:val="0"/>
          <w:numId w:val="4"/>
        </w:numPr>
        <w:spacing w:before="0" w:after="60"/>
        <w:ind w:left="1440"/>
        <w:rPr>
          <w:rFonts w:ascii="Tahoma" w:hAnsi="Tahoma" w:cs="Tahoma"/>
          <w:sz w:val="18"/>
          <w:szCs w:val="18"/>
          <w:lang w:val="it-IT"/>
        </w:rPr>
      </w:pPr>
      <w:r w:rsidRPr="001A433F">
        <w:rPr>
          <w:rFonts w:ascii="Tahoma" w:hAnsi="Tahoma" w:cs="Tahoma"/>
          <w:sz w:val="18"/>
          <w:szCs w:val="18"/>
          <w:lang w:val="it-IT"/>
        </w:rPr>
        <w:t>Clientes con una suscripción de minorista activa para cualquier software citado anteriormente</w:t>
      </w:r>
    </w:p>
    <w:p w:rsidR="00223A77" w:rsidRPr="001A433F" w:rsidRDefault="00223A77" w:rsidP="005B0791">
      <w:pPr>
        <w:pStyle w:val="FootnoteBulletLevel2"/>
        <w:numPr>
          <w:ilvl w:val="0"/>
          <w:numId w:val="4"/>
        </w:numPr>
        <w:spacing w:before="0" w:after="60"/>
        <w:ind w:left="1440"/>
        <w:rPr>
          <w:rFonts w:ascii="Tahoma" w:hAnsi="Tahoma" w:cs="Tahoma"/>
          <w:sz w:val="18"/>
          <w:szCs w:val="18"/>
          <w:lang w:val="it-IT"/>
        </w:rPr>
      </w:pPr>
      <w:r w:rsidRPr="001A433F">
        <w:rPr>
          <w:rFonts w:ascii="Tahoma" w:hAnsi="Tahoma" w:cs="Tahoma"/>
          <w:sz w:val="18"/>
          <w:szCs w:val="18"/>
          <w:lang w:val="it-IT"/>
        </w:rPr>
        <w:t>MSDN Essentials (adquirido con licencia de minorista de Visual Studio 2010 Professional)</w:t>
      </w:r>
    </w:p>
    <w:p w:rsidR="00223A77" w:rsidRPr="001A433F" w:rsidRDefault="00223A77" w:rsidP="005B0791">
      <w:pPr>
        <w:pStyle w:val="FootnoteBulletLevel1"/>
        <w:spacing w:before="0" w:after="0"/>
        <w:ind w:left="0" w:firstLine="0"/>
        <w:rPr>
          <w:rFonts w:ascii="Tahoma" w:hAnsi="Tahoma" w:cs="Tahoma"/>
          <w:sz w:val="18"/>
          <w:szCs w:val="18"/>
          <w:lang w:val="it-IT"/>
        </w:rPr>
      </w:pPr>
    </w:p>
    <w:p w:rsidR="00223A77" w:rsidRPr="001A433F" w:rsidRDefault="00223A77" w:rsidP="005B0791">
      <w:pPr>
        <w:pStyle w:val="FootnoteBulletLevel1"/>
        <w:tabs>
          <w:tab w:val="clear" w:pos="900"/>
        </w:tabs>
        <w:spacing w:before="0" w:after="0"/>
        <w:ind w:left="720" w:firstLine="0"/>
        <w:rPr>
          <w:rFonts w:ascii="Tahoma" w:hAnsi="Tahoma" w:cs="Tahoma"/>
          <w:sz w:val="18"/>
          <w:szCs w:val="18"/>
          <w:lang w:val="it-IT"/>
        </w:rPr>
      </w:pPr>
      <w:r w:rsidRPr="001A433F">
        <w:rPr>
          <w:rFonts w:ascii="Tahoma" w:hAnsi="Tahoma" w:cs="Tahoma"/>
          <w:sz w:val="18"/>
          <w:szCs w:val="18"/>
          <w:lang w:val="it-IT"/>
        </w:rPr>
        <w:t>Los Clientes de Enterprise, Select u Open Value con cobertura de Software Assurance activa para Visual Studio Professional 2012 con MSDN también podrán migrar a una edición superior de Visual Studio Premium</w:t>
      </w:r>
      <w:r w:rsidR="00F0646D" w:rsidRPr="001A433F">
        <w:rPr>
          <w:rFonts w:ascii="Tahoma" w:hAnsi="Tahoma" w:cs="Tahoma"/>
          <w:sz w:val="18"/>
          <w:szCs w:val="18"/>
          <w:lang w:val="it-IT"/>
        </w:rPr>
        <w:t> </w:t>
      </w:r>
      <w:r w:rsidRPr="001A433F">
        <w:rPr>
          <w:rFonts w:ascii="Tahoma" w:hAnsi="Tahoma" w:cs="Tahoma"/>
          <w:sz w:val="18"/>
          <w:szCs w:val="18"/>
          <w:lang w:val="it-IT"/>
        </w:rPr>
        <w:t xml:space="preserve">2012 con MSDN o Visual Studio Ultimate 2012 con MSDN al adquirir la </w:t>
      </w:r>
      <w:hyperlink w:anchor="Step_Up" w:history="1">
        <w:r w:rsidRPr="001A433F">
          <w:rPr>
            <w:rFonts w:ascii="Tahoma" w:hAnsi="Tahoma" w:cs="Tahoma"/>
            <w:sz w:val="18"/>
            <w:szCs w:val="18"/>
            <w:lang w:val="it-IT"/>
          </w:rPr>
          <w:t>SKU de Migración a Edición Superior</w:t>
        </w:r>
      </w:hyperlink>
      <w:r w:rsidRPr="001A433F">
        <w:rPr>
          <w:rFonts w:ascii="Tahoma" w:hAnsi="Tahoma" w:cs="Tahoma"/>
          <w:sz w:val="18"/>
          <w:szCs w:val="18"/>
          <w:lang w:val="it-IT"/>
        </w:rPr>
        <w:t xml:space="preserve"> adecuada.</w:t>
      </w:r>
    </w:p>
    <w:p w:rsidR="005B0791" w:rsidRPr="001A433F" w:rsidRDefault="005B0791" w:rsidP="005B0791">
      <w:pPr>
        <w:pStyle w:val="FootnoteBulletLevel2"/>
        <w:tabs>
          <w:tab w:val="clear" w:pos="1260"/>
        </w:tabs>
        <w:spacing w:before="0"/>
        <w:ind w:left="720" w:firstLine="0"/>
        <w:rPr>
          <w:rFonts w:ascii="Tahoma" w:hAnsi="Tahoma" w:cs="Tahoma"/>
          <w:sz w:val="18"/>
          <w:szCs w:val="18"/>
          <w:lang w:val="it-IT"/>
        </w:rPr>
      </w:pPr>
    </w:p>
    <w:p w:rsidR="0055611F" w:rsidRPr="001A433F" w:rsidRDefault="009B2474" w:rsidP="00864B8A">
      <w:pPr>
        <w:spacing w:after="60"/>
        <w:ind w:left="720"/>
        <w:rPr>
          <w:rFonts w:cs="Tahoma"/>
          <w:szCs w:val="18"/>
          <w:lang w:val="it-IT"/>
        </w:rPr>
      </w:pPr>
      <w:r w:rsidRPr="001A433F">
        <w:rPr>
          <w:rFonts w:cs="Tahoma"/>
          <w:b/>
          <w:szCs w:val="18"/>
          <w:lang w:val="it-IT"/>
        </w:rPr>
        <w:t>Servicios por Suscripción</w:t>
      </w:r>
    </w:p>
    <w:p w:rsidR="0055611F" w:rsidRPr="001A433F" w:rsidRDefault="0055611F" w:rsidP="005B0791">
      <w:pPr>
        <w:pStyle w:val="FootnoteBulletLevel2"/>
        <w:tabs>
          <w:tab w:val="clear" w:pos="1260"/>
        </w:tabs>
        <w:spacing w:before="0"/>
        <w:ind w:left="720" w:firstLine="0"/>
        <w:rPr>
          <w:rFonts w:ascii="Tahoma" w:hAnsi="Tahoma" w:cs="Tahoma"/>
          <w:sz w:val="18"/>
          <w:szCs w:val="18"/>
          <w:lang w:val="it-IT"/>
        </w:rPr>
      </w:pPr>
      <w:r w:rsidRPr="001A433F">
        <w:rPr>
          <w:rFonts w:ascii="Tahoma" w:hAnsi="Tahoma" w:cs="Tahoma"/>
          <w:sz w:val="18"/>
          <w:szCs w:val="18"/>
          <w:lang w:val="it-IT"/>
        </w:rPr>
        <w:t>Servicios de suscripción a MSDN, que pueden incluir descargas, claves de producto, beneficios de Windows</w:t>
      </w:r>
      <w:r w:rsidR="009821F1" w:rsidRPr="001A433F">
        <w:rPr>
          <w:rFonts w:ascii="Tahoma" w:hAnsi="Tahoma" w:cs="Tahoma"/>
          <w:sz w:val="18"/>
          <w:szCs w:val="18"/>
          <w:lang w:val="it-IT"/>
        </w:rPr>
        <w:t> </w:t>
      </w:r>
      <w:r w:rsidRPr="001A433F">
        <w:rPr>
          <w:rFonts w:ascii="Tahoma" w:hAnsi="Tahoma" w:cs="Tahoma"/>
          <w:sz w:val="18"/>
          <w:szCs w:val="18"/>
          <w:lang w:val="it-IT"/>
        </w:rPr>
        <w:t>Azure, e-learning, soporte técnico, beneficios de la Tienda Windows y otros servicios, están únicamente disponibles mientras la suscripción esté activa.</w:t>
      </w:r>
    </w:p>
    <w:p w:rsidR="0055611F" w:rsidRPr="001A433F" w:rsidRDefault="0055611F" w:rsidP="005B0791">
      <w:pPr>
        <w:pStyle w:val="FootnoteBulletLevel1"/>
        <w:tabs>
          <w:tab w:val="clear" w:pos="900"/>
        </w:tabs>
        <w:spacing w:before="0" w:after="0"/>
        <w:ind w:left="720" w:firstLine="0"/>
        <w:rPr>
          <w:rFonts w:ascii="Tahoma" w:hAnsi="Tahoma" w:cs="Tahoma"/>
          <w:sz w:val="18"/>
          <w:szCs w:val="18"/>
          <w:lang w:val="it-IT"/>
        </w:rPr>
      </w:pPr>
    </w:p>
    <w:p w:rsidR="0055611F" w:rsidRPr="001A433F" w:rsidRDefault="009B2474" w:rsidP="00864B8A">
      <w:pPr>
        <w:spacing w:after="60"/>
        <w:ind w:left="720"/>
        <w:rPr>
          <w:rFonts w:cs="Tahoma"/>
          <w:szCs w:val="18"/>
          <w:lang w:val="it-IT"/>
        </w:rPr>
      </w:pPr>
      <w:r w:rsidRPr="001A433F">
        <w:rPr>
          <w:rFonts w:cs="Tahoma"/>
          <w:b/>
          <w:szCs w:val="18"/>
          <w:lang w:val="it-IT"/>
        </w:rPr>
        <w:t>Servicios de la Plataforma Windows Azure</w:t>
      </w:r>
    </w:p>
    <w:p w:rsidR="0055611F" w:rsidRPr="00911162" w:rsidRDefault="0055611F" w:rsidP="005B0791">
      <w:pPr>
        <w:pStyle w:val="FootnoteBulletLevel2"/>
        <w:tabs>
          <w:tab w:val="clear" w:pos="1260"/>
        </w:tabs>
        <w:spacing w:before="0"/>
        <w:ind w:left="720" w:firstLine="0"/>
        <w:rPr>
          <w:rFonts w:ascii="Tahoma" w:hAnsi="Tahoma" w:cs="Tahoma"/>
          <w:sz w:val="18"/>
          <w:szCs w:val="18"/>
        </w:rPr>
      </w:pPr>
      <w:r w:rsidRPr="001A433F">
        <w:rPr>
          <w:rFonts w:ascii="Tahoma" w:hAnsi="Tahoma" w:cs="Tahoma"/>
          <w:sz w:val="18"/>
          <w:szCs w:val="18"/>
          <w:lang w:val="it-IT"/>
        </w:rPr>
        <w:t xml:space="preserve">Los beneficios de Windows Azure no se pueden combinar desde varias suscripciones a MSDN en una sola cuenta de Windows Azure. </w:t>
      </w:r>
      <w:r w:rsidRPr="00911162">
        <w:rPr>
          <w:rFonts w:ascii="Tahoma" w:hAnsi="Tahoma" w:cs="Tahoma"/>
          <w:sz w:val="18"/>
          <w:szCs w:val="18"/>
        </w:rPr>
        <w:t>El uso de Windows Azure está sujeto a los términos de uso de Windows Azure.</w:t>
      </w:r>
    </w:p>
    <w:p w:rsidR="005B0791" w:rsidRPr="00911162" w:rsidRDefault="005B0791" w:rsidP="005B0791">
      <w:pPr>
        <w:pStyle w:val="FootnoteBulletLevel2"/>
        <w:tabs>
          <w:tab w:val="clear" w:pos="1260"/>
        </w:tabs>
        <w:spacing w:before="0"/>
        <w:ind w:left="0" w:firstLine="0"/>
        <w:rPr>
          <w:rFonts w:ascii="Tahoma" w:hAnsi="Tahoma" w:cs="Tahoma"/>
          <w:sz w:val="18"/>
          <w:szCs w:val="18"/>
        </w:rPr>
      </w:pPr>
    </w:p>
    <w:p w:rsidR="005B0791" w:rsidRPr="00911162" w:rsidRDefault="005B0791" w:rsidP="005B0791">
      <w:pPr>
        <w:pStyle w:val="FootnoteBulletLevel2"/>
        <w:tabs>
          <w:tab w:val="clear" w:pos="1260"/>
        </w:tabs>
        <w:spacing w:before="0"/>
        <w:ind w:left="0" w:firstLine="0"/>
        <w:rPr>
          <w:rFonts w:ascii="Tahoma" w:hAnsi="Tahoma" w:cs="Tahoma"/>
          <w:sz w:val="18"/>
          <w:szCs w:val="18"/>
        </w:rPr>
      </w:pPr>
    </w:p>
    <w:p w:rsidR="00223A77" w:rsidRPr="00911162" w:rsidRDefault="0095763C" w:rsidP="00223A77">
      <w:pPr>
        <w:pStyle w:val="Heading3"/>
        <w:rPr>
          <w:rFonts w:ascii="Tahoma" w:hAnsi="Tahoma" w:cs="Tahoma"/>
        </w:rPr>
      </w:pPr>
      <w:bookmarkStart w:id="1111" w:name="_18_Visual_Studio"/>
      <w:bookmarkStart w:id="1112" w:name="_Toc336338277"/>
      <w:bookmarkStart w:id="1113" w:name="_Toc346278112"/>
      <w:bookmarkStart w:id="1114" w:name="_Toc252341837"/>
      <w:bookmarkStart w:id="1115" w:name="Aps_16VS2010PremiumMSDN"/>
      <w:bookmarkEnd w:id="1111"/>
      <w:r w:rsidRPr="00911162">
        <w:rPr>
          <w:rFonts w:ascii="Tahoma" w:hAnsi="Tahoma" w:cs="Tahoma"/>
          <w:caps/>
          <w:color w:val="F66400"/>
          <w:sz w:val="22"/>
          <w:vertAlign w:val="superscript"/>
        </w:rPr>
        <w:t>18</w:t>
      </w:r>
      <w:r w:rsidRPr="00911162">
        <w:rPr>
          <w:rFonts w:ascii="Tahoma" w:hAnsi="Tahoma" w:cs="Tahoma"/>
          <w:color w:val="F66400"/>
          <w:sz w:val="22"/>
        </w:rPr>
        <w:t xml:space="preserve"> Visual Studio Premium 2012 con MSDN</w:t>
      </w:r>
      <w:bookmarkEnd w:id="1112"/>
      <w:bookmarkEnd w:id="1113"/>
      <w:r w:rsidRPr="00911162">
        <w:rPr>
          <w:rFonts w:ascii="Tahoma" w:hAnsi="Tahoma" w:cs="Tahoma"/>
          <w:color w:val="F66400"/>
          <w:sz w:val="22"/>
        </w:rPr>
        <w:t xml:space="preserve"> </w:t>
      </w:r>
      <w:bookmarkEnd w:id="1114"/>
    </w:p>
    <w:bookmarkEnd w:id="1115"/>
    <w:p w:rsidR="00CB436E" w:rsidRPr="00911162" w:rsidRDefault="00CB436E" w:rsidP="00CB436E">
      <w:pPr>
        <w:pStyle w:val="FootnoteBulletLevel1"/>
        <w:tabs>
          <w:tab w:val="clear" w:pos="900"/>
        </w:tabs>
        <w:spacing w:before="0" w:after="0"/>
        <w:ind w:left="720" w:firstLine="0"/>
        <w:rPr>
          <w:rFonts w:ascii="Tahoma" w:hAnsi="Tahoma" w:cs="Tahoma"/>
          <w:sz w:val="18"/>
          <w:szCs w:val="18"/>
        </w:rPr>
      </w:pPr>
    </w:p>
    <w:p w:rsidR="001026FD" w:rsidRPr="00911162" w:rsidRDefault="001026FD" w:rsidP="00864B8A">
      <w:pPr>
        <w:spacing w:after="60"/>
        <w:ind w:left="720"/>
        <w:rPr>
          <w:rFonts w:cs="Tahoma"/>
        </w:rPr>
      </w:pPr>
      <w:r w:rsidRPr="00911162">
        <w:rPr>
          <w:rFonts w:cs="Tahoma"/>
          <w:b/>
        </w:rPr>
        <w:t>Visual Studio Team Foundation Server 2012</w:t>
      </w:r>
    </w:p>
    <w:p w:rsidR="001026FD" w:rsidRPr="001A433F" w:rsidRDefault="001026FD" w:rsidP="00CB436E">
      <w:pPr>
        <w:pStyle w:val="EndnoteText"/>
        <w:ind w:left="720"/>
        <w:rPr>
          <w:rFonts w:ascii="Tahoma" w:hAnsi="Tahoma" w:cs="Tahoma"/>
          <w:sz w:val="18"/>
          <w:szCs w:val="18"/>
          <w:lang w:val="it-IT"/>
        </w:rPr>
      </w:pPr>
      <w:r w:rsidRPr="00911162">
        <w:rPr>
          <w:rFonts w:ascii="Tahoma" w:hAnsi="Tahoma" w:cs="Tahoma"/>
          <w:sz w:val="18"/>
          <w:szCs w:val="18"/>
        </w:rPr>
        <w:t>El suscriptor tiene derecho a una licencia de servidor para instalar Visual Studio Team Foundation Server</w:t>
      </w:r>
      <w:r w:rsidR="00F0646D" w:rsidRPr="00911162">
        <w:rPr>
          <w:rFonts w:ascii="Tahoma" w:hAnsi="Tahoma" w:cs="Tahoma"/>
          <w:sz w:val="18"/>
          <w:szCs w:val="18"/>
        </w:rPr>
        <w:t> </w:t>
      </w:r>
      <w:r w:rsidRPr="00911162">
        <w:rPr>
          <w:rFonts w:ascii="Tahoma" w:hAnsi="Tahoma" w:cs="Tahoma"/>
          <w:sz w:val="18"/>
          <w:szCs w:val="18"/>
        </w:rPr>
        <w:t>2012 y a una CAL de Usuario de Team Foundation Server. </w:t>
      </w:r>
      <w:r w:rsidRPr="001A433F">
        <w:rPr>
          <w:rFonts w:ascii="Tahoma" w:hAnsi="Tahoma" w:cs="Tahoma"/>
          <w:sz w:val="18"/>
          <w:szCs w:val="18"/>
          <w:lang w:val="it-IT"/>
        </w:rPr>
        <w:t>La licencia CAL se reserva exclusivamente para el uso del suscriptor.</w:t>
      </w:r>
    </w:p>
    <w:p w:rsidR="001026FD" w:rsidRPr="001A433F" w:rsidRDefault="001026FD" w:rsidP="00CB436E">
      <w:pPr>
        <w:pStyle w:val="EndnoteText"/>
        <w:ind w:left="720"/>
        <w:rPr>
          <w:rFonts w:ascii="Tahoma" w:hAnsi="Tahoma" w:cs="Tahoma"/>
          <w:sz w:val="18"/>
          <w:szCs w:val="18"/>
          <w:lang w:val="it-IT"/>
        </w:rPr>
      </w:pPr>
    </w:p>
    <w:p w:rsidR="001026FD" w:rsidRPr="001A433F" w:rsidRDefault="001026FD" w:rsidP="00864B8A">
      <w:pPr>
        <w:spacing w:after="60"/>
        <w:ind w:left="720"/>
        <w:rPr>
          <w:rFonts w:cs="Tahoma"/>
          <w:szCs w:val="18"/>
          <w:lang w:val="it-IT"/>
        </w:rPr>
      </w:pPr>
      <w:r w:rsidRPr="001A433F">
        <w:rPr>
          <w:rFonts w:cs="Tahoma"/>
          <w:b/>
          <w:szCs w:val="18"/>
          <w:lang w:val="it-IT"/>
        </w:rPr>
        <w:t>Desarrollador de almacenamiento de datos paralelos de SQL Server</w:t>
      </w:r>
    </w:p>
    <w:p w:rsidR="001026FD" w:rsidRPr="001A433F" w:rsidRDefault="001026FD" w:rsidP="00CB436E">
      <w:pPr>
        <w:pStyle w:val="EndnoteText"/>
        <w:ind w:left="720"/>
        <w:rPr>
          <w:rFonts w:ascii="Tahoma" w:hAnsi="Tahoma" w:cs="Tahoma"/>
          <w:sz w:val="18"/>
          <w:szCs w:val="18"/>
          <w:lang w:val="it-IT"/>
        </w:rPr>
      </w:pPr>
      <w:r w:rsidRPr="001A433F">
        <w:rPr>
          <w:rFonts w:ascii="Tahoma" w:hAnsi="Tahoma" w:cs="Tahoma"/>
          <w:sz w:val="18"/>
          <w:szCs w:val="18"/>
          <w:lang w:val="it-IT"/>
        </w:rPr>
        <w:t>El suscriptor tiene derecho a una licencia para el Desarrollador de almacenamiento de datos paralelos de</w:t>
      </w:r>
      <w:r w:rsidR="009821F1" w:rsidRPr="001A433F">
        <w:rPr>
          <w:rFonts w:ascii="Tahoma" w:hAnsi="Tahoma" w:cs="Tahoma"/>
          <w:sz w:val="18"/>
          <w:szCs w:val="18"/>
          <w:lang w:val="it-IT"/>
        </w:rPr>
        <w:t> </w:t>
      </w:r>
      <w:r w:rsidRPr="001A433F">
        <w:rPr>
          <w:rFonts w:ascii="Tahoma" w:hAnsi="Tahoma" w:cs="Tahoma"/>
          <w:sz w:val="18"/>
          <w:szCs w:val="18"/>
          <w:lang w:val="it-IT"/>
        </w:rPr>
        <w:t>SQL Server 2008 R2.</w:t>
      </w:r>
    </w:p>
    <w:p w:rsidR="00CB436E" w:rsidRPr="001A433F" w:rsidRDefault="00CB436E" w:rsidP="00CB436E">
      <w:pPr>
        <w:pStyle w:val="FootnoteBulletLevel1"/>
        <w:tabs>
          <w:tab w:val="clear" w:pos="900"/>
        </w:tabs>
        <w:spacing w:before="0" w:after="0"/>
        <w:ind w:left="720" w:firstLine="0"/>
        <w:rPr>
          <w:rFonts w:ascii="Tahoma" w:hAnsi="Tahoma" w:cs="Tahoma"/>
          <w:sz w:val="18"/>
          <w:szCs w:val="18"/>
          <w:lang w:val="it-IT"/>
        </w:rPr>
      </w:pPr>
    </w:p>
    <w:p w:rsidR="00223A77" w:rsidRPr="001A433F" w:rsidRDefault="009B2474" w:rsidP="00864B8A">
      <w:pPr>
        <w:spacing w:after="60"/>
        <w:ind w:left="720"/>
        <w:rPr>
          <w:rFonts w:cs="Tahoma"/>
          <w:lang w:val="it-IT"/>
        </w:rPr>
      </w:pPr>
      <w:r w:rsidRPr="001A433F">
        <w:rPr>
          <w:rFonts w:cs="Tahoma"/>
          <w:b/>
          <w:lang w:val="it-IT"/>
        </w:rPr>
        <w:t>Elegibilidad para Software Assurance</w:t>
      </w:r>
    </w:p>
    <w:p w:rsidR="00223A77" w:rsidRPr="001A433F" w:rsidRDefault="00223A77" w:rsidP="00CB436E">
      <w:pPr>
        <w:pStyle w:val="EndnoteText"/>
        <w:ind w:left="720"/>
        <w:rPr>
          <w:rFonts w:ascii="Tahoma" w:hAnsi="Tahoma" w:cs="Tahoma"/>
          <w:sz w:val="18"/>
          <w:szCs w:val="18"/>
          <w:lang w:val="it-IT"/>
        </w:rPr>
      </w:pPr>
      <w:r w:rsidRPr="001A433F">
        <w:rPr>
          <w:rFonts w:ascii="Tahoma" w:hAnsi="Tahoma" w:cs="Tahoma"/>
          <w:sz w:val="18"/>
          <w:szCs w:val="18"/>
          <w:lang w:val="it-IT"/>
        </w:rPr>
        <w:t>Los Clientes con Software Assurance con una fecha de vencimiento próxima para los siguientes productos son elegibles para renovar su cobertura como Visual Studio Premium 2012 con MSDN:</w:t>
      </w:r>
    </w:p>
    <w:p w:rsidR="00223A77" w:rsidRPr="001A433F" w:rsidRDefault="00223A77" w:rsidP="00CB436E">
      <w:pPr>
        <w:pStyle w:val="EndnoteText"/>
        <w:spacing w:after="60"/>
        <w:rPr>
          <w:rFonts w:ascii="Tahoma" w:hAnsi="Tahoma" w:cs="Tahoma"/>
          <w:sz w:val="18"/>
          <w:szCs w:val="18"/>
          <w:lang w:val="it-IT"/>
        </w:rPr>
      </w:pPr>
    </w:p>
    <w:p w:rsidR="00223A77" w:rsidRPr="00911162" w:rsidRDefault="00223A77"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t>Visual Studio Ultimate con MSDN</w:t>
      </w:r>
    </w:p>
    <w:p w:rsidR="00223A77" w:rsidRPr="00911162" w:rsidRDefault="00223A77"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t>Visual Studio Premium con MSDN</w:t>
      </w:r>
    </w:p>
    <w:p w:rsidR="00223A77" w:rsidRPr="001A433F" w:rsidRDefault="00223A77" w:rsidP="00CB436E">
      <w:pPr>
        <w:pStyle w:val="FootnoteBulletLevel2"/>
        <w:numPr>
          <w:ilvl w:val="0"/>
          <w:numId w:val="6"/>
        </w:numPr>
        <w:spacing w:before="0" w:after="60"/>
        <w:ind w:left="1440"/>
        <w:rPr>
          <w:rFonts w:ascii="Tahoma" w:hAnsi="Tahoma" w:cs="Tahoma"/>
          <w:sz w:val="18"/>
          <w:szCs w:val="18"/>
          <w:lang w:val="it-IT"/>
        </w:rPr>
      </w:pPr>
      <w:r w:rsidRPr="001A433F">
        <w:rPr>
          <w:rFonts w:ascii="Tahoma" w:hAnsi="Tahoma" w:cs="Tahoma"/>
          <w:sz w:val="18"/>
          <w:szCs w:val="18"/>
          <w:lang w:val="it-IT"/>
        </w:rPr>
        <w:t>Visual Studio Professional con MSDN Premium</w:t>
      </w:r>
    </w:p>
    <w:p w:rsidR="00223A77" w:rsidRPr="00911162" w:rsidRDefault="00223A77"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lastRenderedPageBreak/>
        <w:t>Visual Studio Team System Team Suite con MSDN Premium</w:t>
      </w:r>
    </w:p>
    <w:p w:rsidR="00223A77" w:rsidRPr="00911162" w:rsidRDefault="00223A77"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t>Visual Studio Team System Test Edition con MSDN Premium</w:t>
      </w:r>
    </w:p>
    <w:p w:rsidR="00223A77" w:rsidRPr="00911162" w:rsidRDefault="00223A77"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t>Visual Studio Team System Development Edition con MSDN Premium</w:t>
      </w:r>
    </w:p>
    <w:p w:rsidR="00223A77" w:rsidRPr="00911162" w:rsidRDefault="00223A77"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t xml:space="preserve">Visual Studio Team System Architecture Edition con MSDN Premium </w:t>
      </w:r>
    </w:p>
    <w:p w:rsidR="00223A77" w:rsidRPr="00911162" w:rsidRDefault="00223A77"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t>Visual Studio Team System Database Edition con MSDN Premium</w:t>
      </w:r>
    </w:p>
    <w:p w:rsidR="00223A77" w:rsidRPr="001A433F" w:rsidRDefault="00223A77" w:rsidP="00CB436E">
      <w:pPr>
        <w:pStyle w:val="FootnoteBulletLevel2"/>
        <w:numPr>
          <w:ilvl w:val="0"/>
          <w:numId w:val="6"/>
        </w:numPr>
        <w:spacing w:before="0" w:after="60"/>
        <w:ind w:left="1440"/>
        <w:rPr>
          <w:rFonts w:ascii="Tahoma" w:hAnsi="Tahoma" w:cs="Tahoma"/>
          <w:sz w:val="18"/>
          <w:szCs w:val="18"/>
          <w:lang w:val="it-IT"/>
        </w:rPr>
      </w:pPr>
      <w:r w:rsidRPr="001A433F">
        <w:rPr>
          <w:rFonts w:ascii="Tahoma" w:hAnsi="Tahoma" w:cs="Tahoma"/>
          <w:sz w:val="18"/>
          <w:szCs w:val="18"/>
          <w:lang w:val="it-IT"/>
        </w:rPr>
        <w:t>Clientes con una suscripción de minorista activa para cualquier software citado anteriormente</w:t>
      </w:r>
    </w:p>
    <w:p w:rsidR="00223A77" w:rsidRPr="001A433F" w:rsidRDefault="00223A77" w:rsidP="00CB436E">
      <w:pPr>
        <w:pStyle w:val="FootnoteBulletLevel1"/>
        <w:spacing w:before="0" w:after="0"/>
        <w:ind w:left="907" w:firstLine="0"/>
        <w:rPr>
          <w:rFonts w:ascii="Tahoma" w:hAnsi="Tahoma" w:cs="Tahoma"/>
          <w:sz w:val="18"/>
          <w:szCs w:val="18"/>
          <w:lang w:val="it-IT"/>
        </w:rPr>
      </w:pPr>
    </w:p>
    <w:p w:rsidR="00223A77" w:rsidRPr="001A433F" w:rsidRDefault="00223A77" w:rsidP="00076CB4">
      <w:pPr>
        <w:pStyle w:val="FootnoteBulletLevel1"/>
        <w:tabs>
          <w:tab w:val="clear" w:pos="900"/>
        </w:tabs>
        <w:spacing w:before="0" w:after="0"/>
        <w:ind w:left="720" w:firstLine="0"/>
        <w:rPr>
          <w:rFonts w:ascii="Tahoma" w:hAnsi="Tahoma" w:cs="Tahoma"/>
          <w:sz w:val="18"/>
          <w:szCs w:val="18"/>
          <w:lang w:val="it-IT"/>
        </w:rPr>
      </w:pPr>
      <w:r w:rsidRPr="001A433F">
        <w:rPr>
          <w:rFonts w:ascii="Tahoma" w:hAnsi="Tahoma" w:cs="Tahoma"/>
          <w:sz w:val="18"/>
          <w:szCs w:val="18"/>
          <w:lang w:val="it-IT"/>
        </w:rPr>
        <w:t>Los Clientes con Software Assurance con una fecha de vencimiento próxima para Visual Studio Premium</w:t>
      </w:r>
      <w:r w:rsidR="009821F1" w:rsidRPr="001A433F">
        <w:rPr>
          <w:rFonts w:ascii="Tahoma" w:hAnsi="Tahoma" w:cs="Tahoma"/>
          <w:sz w:val="18"/>
          <w:szCs w:val="18"/>
          <w:lang w:val="it-IT"/>
        </w:rPr>
        <w:t> </w:t>
      </w:r>
      <w:r w:rsidRPr="001A433F">
        <w:rPr>
          <w:rFonts w:ascii="Tahoma" w:hAnsi="Tahoma" w:cs="Tahoma"/>
          <w:sz w:val="18"/>
          <w:szCs w:val="18"/>
          <w:lang w:val="it-IT"/>
        </w:rPr>
        <w:t xml:space="preserve">2012 con MSDN son elegibles para renovar su cobertura como: </w:t>
      </w:r>
    </w:p>
    <w:p w:rsidR="00CB436E" w:rsidRPr="001A433F" w:rsidRDefault="00CB436E" w:rsidP="00CB436E">
      <w:pPr>
        <w:pStyle w:val="FootnoteBulletLevel1"/>
        <w:spacing w:before="0" w:after="0"/>
        <w:ind w:left="907" w:firstLine="0"/>
        <w:rPr>
          <w:rFonts w:ascii="Tahoma" w:hAnsi="Tahoma" w:cs="Tahoma"/>
          <w:sz w:val="18"/>
          <w:szCs w:val="18"/>
          <w:lang w:val="it-IT"/>
        </w:rPr>
      </w:pPr>
    </w:p>
    <w:p w:rsidR="00223A77" w:rsidRPr="00911162" w:rsidRDefault="00223A77"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t>Visual Studio Professional con MSDN</w:t>
      </w:r>
    </w:p>
    <w:p w:rsidR="006771C8" w:rsidRPr="00911162" w:rsidRDefault="006771C8"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t>Visual Studio Test Professional con MSDN</w:t>
      </w:r>
    </w:p>
    <w:p w:rsidR="00223A77" w:rsidRPr="00911162" w:rsidRDefault="00223A77" w:rsidP="00CB436E">
      <w:pPr>
        <w:pStyle w:val="FootnoteBulletLevel2"/>
        <w:numPr>
          <w:ilvl w:val="0"/>
          <w:numId w:val="6"/>
        </w:numPr>
        <w:spacing w:before="0" w:after="60"/>
        <w:ind w:left="1440"/>
        <w:rPr>
          <w:rFonts w:ascii="Tahoma" w:hAnsi="Tahoma" w:cs="Tahoma"/>
          <w:sz w:val="18"/>
          <w:szCs w:val="18"/>
        </w:rPr>
      </w:pPr>
      <w:r w:rsidRPr="00911162">
        <w:rPr>
          <w:rFonts w:ascii="Tahoma" w:hAnsi="Tahoma" w:cs="Tahoma"/>
          <w:sz w:val="18"/>
          <w:szCs w:val="18"/>
        </w:rPr>
        <w:t>Sistemas Operativos MSDN</w:t>
      </w:r>
    </w:p>
    <w:p w:rsidR="00223A77" w:rsidRPr="00911162" w:rsidRDefault="00223A77" w:rsidP="00CB436E">
      <w:pPr>
        <w:pStyle w:val="FootnoteBulletLevel1"/>
        <w:spacing w:before="0" w:after="0"/>
        <w:ind w:left="907" w:firstLine="0"/>
        <w:rPr>
          <w:rFonts w:ascii="Tahoma" w:hAnsi="Tahoma" w:cs="Tahoma"/>
          <w:sz w:val="18"/>
          <w:szCs w:val="18"/>
        </w:rPr>
      </w:pPr>
    </w:p>
    <w:p w:rsidR="0055611F" w:rsidRPr="001A433F" w:rsidRDefault="00223A77" w:rsidP="00076CB4">
      <w:pPr>
        <w:pStyle w:val="FootnoteBulletLevel1"/>
        <w:tabs>
          <w:tab w:val="clear" w:pos="900"/>
        </w:tabs>
        <w:spacing w:before="0" w:after="0"/>
        <w:ind w:left="720" w:firstLine="0"/>
        <w:rPr>
          <w:rFonts w:ascii="Tahoma" w:hAnsi="Tahoma" w:cs="Tahoma"/>
          <w:sz w:val="18"/>
          <w:szCs w:val="18"/>
          <w:lang w:val="it-IT"/>
        </w:rPr>
      </w:pPr>
      <w:r w:rsidRPr="001A433F">
        <w:rPr>
          <w:rFonts w:ascii="Tahoma" w:hAnsi="Tahoma" w:cs="Tahoma"/>
          <w:sz w:val="18"/>
          <w:szCs w:val="18"/>
          <w:lang w:val="it-IT"/>
        </w:rPr>
        <w:t>Los Clientes de Enterprise, Select u Open Value con cobertura de Software Assurance activa para Visual Studio Premium 2012 con MSDN también podrán migrar a una edición superior de Visual Studio Ultimate</w:t>
      </w:r>
      <w:r w:rsidR="000218FA" w:rsidRPr="001A433F">
        <w:rPr>
          <w:rFonts w:ascii="Tahoma" w:hAnsi="Tahoma" w:cs="Tahoma"/>
          <w:sz w:val="18"/>
          <w:szCs w:val="18"/>
          <w:lang w:val="it-IT"/>
        </w:rPr>
        <w:t> </w:t>
      </w:r>
      <w:r w:rsidRPr="001A433F">
        <w:rPr>
          <w:rFonts w:ascii="Tahoma" w:hAnsi="Tahoma" w:cs="Tahoma"/>
          <w:sz w:val="18"/>
          <w:szCs w:val="18"/>
          <w:lang w:val="it-IT"/>
        </w:rPr>
        <w:t>2012 con MSDN al adquirir la</w:t>
      </w:r>
      <w:r w:rsidR="008806E8" w:rsidRPr="001A433F">
        <w:rPr>
          <w:rFonts w:ascii="Tahoma" w:hAnsi="Tahoma" w:cs="Tahoma"/>
          <w:sz w:val="18"/>
          <w:szCs w:val="18"/>
          <w:lang w:val="it-IT"/>
        </w:rPr>
        <w:t xml:space="preserve"> </w:t>
      </w:r>
      <w:hyperlink w:anchor="Step_Up" w:history="1">
        <w:r w:rsidRPr="001A433F">
          <w:rPr>
            <w:rFonts w:ascii="Tahoma" w:hAnsi="Tahoma" w:cs="Tahoma"/>
            <w:sz w:val="18"/>
            <w:szCs w:val="18"/>
            <w:lang w:val="it-IT"/>
          </w:rPr>
          <w:t>SKU de Migración a Edición Superior adecuada</w:t>
        </w:r>
      </w:hyperlink>
      <w:r w:rsidRPr="001A433F">
        <w:rPr>
          <w:rFonts w:ascii="Tahoma" w:hAnsi="Tahoma" w:cs="Tahoma"/>
          <w:sz w:val="18"/>
          <w:szCs w:val="18"/>
          <w:lang w:val="it-IT"/>
        </w:rPr>
        <w:t>.</w:t>
      </w:r>
    </w:p>
    <w:p w:rsidR="00CB436E" w:rsidRPr="001A433F" w:rsidRDefault="00CB436E" w:rsidP="00076CB4">
      <w:pPr>
        <w:pStyle w:val="FootnoteBulletLevel2"/>
        <w:tabs>
          <w:tab w:val="clear" w:pos="1260"/>
        </w:tabs>
        <w:spacing w:before="0"/>
        <w:ind w:left="720" w:firstLine="0"/>
        <w:rPr>
          <w:rFonts w:ascii="Tahoma" w:hAnsi="Tahoma" w:cs="Tahoma"/>
          <w:sz w:val="18"/>
          <w:szCs w:val="18"/>
          <w:lang w:val="it-IT"/>
        </w:rPr>
      </w:pPr>
    </w:p>
    <w:p w:rsidR="0055611F" w:rsidRPr="001A433F" w:rsidRDefault="0055611F" w:rsidP="00864B8A">
      <w:pPr>
        <w:spacing w:after="60"/>
        <w:ind w:left="720"/>
        <w:rPr>
          <w:rFonts w:cs="Tahoma"/>
          <w:szCs w:val="18"/>
          <w:lang w:val="it-IT"/>
        </w:rPr>
      </w:pPr>
      <w:r w:rsidRPr="001A433F">
        <w:rPr>
          <w:rFonts w:cs="Tahoma"/>
          <w:b/>
          <w:szCs w:val="18"/>
          <w:lang w:val="it-IT"/>
        </w:rPr>
        <w:t>Servicios por Suscripción</w:t>
      </w:r>
    </w:p>
    <w:p w:rsidR="0055611F" w:rsidRPr="001A433F" w:rsidRDefault="0055611F" w:rsidP="00076CB4">
      <w:pPr>
        <w:pStyle w:val="FootnoteBulletLevel2"/>
        <w:tabs>
          <w:tab w:val="clear" w:pos="1260"/>
        </w:tabs>
        <w:spacing w:before="0"/>
        <w:ind w:left="720" w:firstLine="0"/>
        <w:rPr>
          <w:rFonts w:ascii="Tahoma" w:hAnsi="Tahoma" w:cs="Tahoma"/>
          <w:sz w:val="18"/>
          <w:szCs w:val="18"/>
          <w:lang w:val="it-IT"/>
        </w:rPr>
      </w:pPr>
      <w:r w:rsidRPr="001A433F">
        <w:rPr>
          <w:rFonts w:ascii="Tahoma" w:hAnsi="Tahoma" w:cs="Tahoma"/>
          <w:sz w:val="18"/>
          <w:szCs w:val="18"/>
          <w:lang w:val="it-IT"/>
        </w:rPr>
        <w:t>Servicios de suscripción a MSDN, que pueden incluir descargas, claves de producto, beneficios de Windows</w:t>
      </w:r>
      <w:r w:rsidR="009821F1" w:rsidRPr="001A433F">
        <w:rPr>
          <w:rFonts w:ascii="Tahoma" w:hAnsi="Tahoma" w:cs="Tahoma"/>
          <w:sz w:val="18"/>
          <w:szCs w:val="18"/>
          <w:lang w:val="it-IT"/>
        </w:rPr>
        <w:t> </w:t>
      </w:r>
      <w:r w:rsidRPr="001A433F">
        <w:rPr>
          <w:rFonts w:ascii="Tahoma" w:hAnsi="Tahoma" w:cs="Tahoma"/>
          <w:sz w:val="18"/>
          <w:szCs w:val="18"/>
          <w:lang w:val="it-IT"/>
        </w:rPr>
        <w:t>Azure, e-learning, soporte técnico, beneficios de la Tienda Windows y otros servicios, están únicamente disponibles mientras la suscripción esté activa.</w:t>
      </w:r>
    </w:p>
    <w:p w:rsidR="0055611F" w:rsidRPr="001A433F" w:rsidRDefault="0055611F" w:rsidP="00076CB4">
      <w:pPr>
        <w:pStyle w:val="FootnoteBulletLevel1"/>
        <w:tabs>
          <w:tab w:val="clear" w:pos="900"/>
        </w:tabs>
        <w:spacing w:before="0" w:after="0"/>
        <w:ind w:left="720" w:firstLine="0"/>
        <w:rPr>
          <w:rFonts w:ascii="Tahoma" w:hAnsi="Tahoma" w:cs="Tahoma"/>
          <w:sz w:val="18"/>
          <w:szCs w:val="18"/>
          <w:lang w:val="it-IT"/>
        </w:rPr>
      </w:pPr>
    </w:p>
    <w:p w:rsidR="0055611F" w:rsidRPr="001A433F" w:rsidRDefault="009B2474" w:rsidP="00864B8A">
      <w:pPr>
        <w:spacing w:after="60"/>
        <w:ind w:left="720"/>
        <w:rPr>
          <w:rFonts w:cs="Tahoma"/>
          <w:szCs w:val="18"/>
          <w:lang w:val="it-IT"/>
        </w:rPr>
      </w:pPr>
      <w:r w:rsidRPr="001A433F">
        <w:rPr>
          <w:rFonts w:cs="Tahoma"/>
          <w:b/>
          <w:szCs w:val="18"/>
          <w:lang w:val="it-IT"/>
        </w:rPr>
        <w:t>Servicios de la Plataforma Windows Azure</w:t>
      </w:r>
    </w:p>
    <w:p w:rsidR="0055611F" w:rsidRPr="00911162" w:rsidRDefault="0055611F" w:rsidP="00076CB4">
      <w:pPr>
        <w:pStyle w:val="FootnoteBulletLevel2"/>
        <w:tabs>
          <w:tab w:val="clear" w:pos="1260"/>
        </w:tabs>
        <w:spacing w:before="0"/>
        <w:ind w:left="720" w:firstLine="0"/>
        <w:rPr>
          <w:rFonts w:ascii="Tahoma" w:hAnsi="Tahoma" w:cs="Tahoma"/>
          <w:sz w:val="18"/>
          <w:szCs w:val="18"/>
        </w:rPr>
      </w:pPr>
      <w:r w:rsidRPr="001A433F">
        <w:rPr>
          <w:rFonts w:ascii="Tahoma" w:hAnsi="Tahoma" w:cs="Tahoma"/>
          <w:sz w:val="18"/>
          <w:szCs w:val="18"/>
          <w:lang w:val="it-IT"/>
        </w:rPr>
        <w:t xml:space="preserve">Los beneficios de Windows Azure no se pueden combinar desde varias suscripciones a MSDN en una sola cuenta de Windows Azure. </w:t>
      </w:r>
      <w:r w:rsidRPr="00911162">
        <w:rPr>
          <w:rFonts w:ascii="Tahoma" w:hAnsi="Tahoma" w:cs="Tahoma"/>
          <w:sz w:val="18"/>
          <w:szCs w:val="18"/>
        </w:rPr>
        <w:t>El uso de Windows Azure está sujeto a los términos de uso de Windows Azure.</w:t>
      </w:r>
    </w:p>
    <w:p w:rsidR="0055611F" w:rsidRPr="00911162" w:rsidRDefault="0055611F" w:rsidP="00CB436E">
      <w:pPr>
        <w:pStyle w:val="FootnoteBulletLevel2"/>
        <w:tabs>
          <w:tab w:val="clear" w:pos="1260"/>
        </w:tabs>
        <w:spacing w:before="0"/>
        <w:ind w:left="0" w:firstLine="0"/>
        <w:rPr>
          <w:rFonts w:ascii="Tahoma" w:hAnsi="Tahoma" w:cs="Tahoma"/>
          <w:sz w:val="18"/>
          <w:szCs w:val="18"/>
        </w:rPr>
      </w:pPr>
    </w:p>
    <w:p w:rsidR="00E03856" w:rsidRPr="00911162" w:rsidRDefault="00E03856" w:rsidP="00CB436E">
      <w:pPr>
        <w:pStyle w:val="FootnoteBulletLevel2"/>
        <w:tabs>
          <w:tab w:val="clear" w:pos="1260"/>
        </w:tabs>
        <w:spacing w:before="0"/>
        <w:ind w:left="0" w:firstLine="0"/>
        <w:rPr>
          <w:rFonts w:ascii="Tahoma" w:hAnsi="Tahoma" w:cs="Tahoma"/>
          <w:sz w:val="18"/>
          <w:szCs w:val="18"/>
        </w:rPr>
      </w:pPr>
    </w:p>
    <w:p w:rsidR="00223A77" w:rsidRPr="00911162" w:rsidRDefault="0095763C" w:rsidP="00223A77">
      <w:pPr>
        <w:pStyle w:val="Heading3"/>
        <w:rPr>
          <w:rFonts w:ascii="Tahoma" w:hAnsi="Tahoma" w:cs="Tahoma"/>
        </w:rPr>
      </w:pPr>
      <w:bookmarkStart w:id="1116" w:name="_19_Visual_Studio"/>
      <w:bookmarkStart w:id="1117" w:name="_Toc336338278"/>
      <w:bookmarkStart w:id="1118" w:name="_Toc346278113"/>
      <w:bookmarkStart w:id="1119" w:name="Aps_18VS2010UltimateMSDN"/>
      <w:bookmarkEnd w:id="1116"/>
      <w:r w:rsidRPr="00911162">
        <w:rPr>
          <w:rFonts w:ascii="Tahoma" w:hAnsi="Tahoma" w:cs="Tahoma"/>
          <w:caps/>
          <w:color w:val="F66400"/>
          <w:sz w:val="22"/>
          <w:vertAlign w:val="superscript"/>
        </w:rPr>
        <w:t>19</w:t>
      </w:r>
      <w:r w:rsidRPr="00911162">
        <w:rPr>
          <w:rFonts w:ascii="Tahoma" w:hAnsi="Tahoma" w:cs="Tahoma"/>
          <w:color w:val="F66400"/>
          <w:sz w:val="22"/>
        </w:rPr>
        <w:t xml:space="preserve"> Visual Studio Ultimate 2012 con MSDN</w:t>
      </w:r>
      <w:bookmarkEnd w:id="1117"/>
      <w:bookmarkEnd w:id="1118"/>
      <w:r w:rsidRPr="00911162">
        <w:rPr>
          <w:rFonts w:ascii="Tahoma" w:hAnsi="Tahoma" w:cs="Tahoma"/>
          <w:color w:val="F66400"/>
          <w:sz w:val="22"/>
        </w:rPr>
        <w:t xml:space="preserve"> </w:t>
      </w:r>
    </w:p>
    <w:bookmarkEnd w:id="1119"/>
    <w:p w:rsidR="0032113C" w:rsidRPr="00911162" w:rsidRDefault="0032113C" w:rsidP="007A4659">
      <w:pPr>
        <w:adjustRightInd w:val="0"/>
        <w:ind w:left="540"/>
        <w:textAlignment w:val="baseline"/>
        <w:rPr>
          <w:rFonts w:cs="Tahoma"/>
        </w:rPr>
      </w:pPr>
    </w:p>
    <w:p w:rsidR="001026FD" w:rsidRPr="00911162" w:rsidRDefault="001026FD" w:rsidP="00864B8A">
      <w:pPr>
        <w:spacing w:after="60"/>
        <w:ind w:left="720"/>
        <w:rPr>
          <w:rFonts w:cs="Tahoma"/>
        </w:rPr>
      </w:pPr>
      <w:r w:rsidRPr="00911162">
        <w:rPr>
          <w:rFonts w:cs="Tahoma"/>
          <w:b/>
        </w:rPr>
        <w:t>Visual Studio Team Foundation Server 2012</w:t>
      </w:r>
    </w:p>
    <w:p w:rsidR="001026FD" w:rsidRPr="001A433F" w:rsidRDefault="001026FD" w:rsidP="007A4659">
      <w:pPr>
        <w:pStyle w:val="EndnoteText"/>
        <w:ind w:left="720"/>
        <w:rPr>
          <w:rFonts w:ascii="Tahoma" w:hAnsi="Tahoma" w:cs="Tahoma"/>
          <w:sz w:val="18"/>
          <w:szCs w:val="18"/>
          <w:lang w:val="it-IT"/>
        </w:rPr>
      </w:pPr>
      <w:r w:rsidRPr="00911162">
        <w:rPr>
          <w:rFonts w:ascii="Tahoma" w:hAnsi="Tahoma" w:cs="Tahoma"/>
          <w:sz w:val="18"/>
          <w:szCs w:val="18"/>
        </w:rPr>
        <w:t>El suscriptor tiene derecho a una licencia de servidor para instalar Visual Studio Team Foundation Server</w:t>
      </w:r>
      <w:r w:rsidR="009B69C3" w:rsidRPr="00911162">
        <w:rPr>
          <w:rFonts w:ascii="Tahoma" w:hAnsi="Tahoma" w:cs="Tahoma"/>
          <w:sz w:val="18"/>
          <w:szCs w:val="18"/>
        </w:rPr>
        <w:t> </w:t>
      </w:r>
      <w:r w:rsidRPr="00911162">
        <w:rPr>
          <w:rFonts w:ascii="Tahoma" w:hAnsi="Tahoma" w:cs="Tahoma"/>
          <w:sz w:val="18"/>
          <w:szCs w:val="18"/>
        </w:rPr>
        <w:t>2012 y a una CAL de Usuario de Team Foundation Server. </w:t>
      </w:r>
      <w:r w:rsidRPr="001A433F">
        <w:rPr>
          <w:rFonts w:ascii="Tahoma" w:hAnsi="Tahoma" w:cs="Tahoma"/>
          <w:sz w:val="18"/>
          <w:szCs w:val="18"/>
          <w:lang w:val="it-IT"/>
        </w:rPr>
        <w:t>La licencia CAL se reserva exclusivamente para el</w:t>
      </w:r>
      <w:r w:rsidR="009821F1" w:rsidRPr="001A433F">
        <w:rPr>
          <w:rFonts w:ascii="Tahoma" w:hAnsi="Tahoma" w:cs="Tahoma"/>
          <w:sz w:val="18"/>
          <w:szCs w:val="18"/>
          <w:lang w:val="it-IT"/>
        </w:rPr>
        <w:t> </w:t>
      </w:r>
      <w:r w:rsidRPr="001A433F">
        <w:rPr>
          <w:rFonts w:ascii="Tahoma" w:hAnsi="Tahoma" w:cs="Tahoma"/>
          <w:sz w:val="18"/>
          <w:szCs w:val="18"/>
          <w:lang w:val="it-IT"/>
        </w:rPr>
        <w:t>uso del suscriptor.</w:t>
      </w:r>
    </w:p>
    <w:p w:rsidR="001026FD" w:rsidRPr="001A433F" w:rsidRDefault="001026FD" w:rsidP="007A4659">
      <w:pPr>
        <w:pStyle w:val="EndnoteText"/>
        <w:ind w:left="720"/>
        <w:rPr>
          <w:rFonts w:ascii="Tahoma" w:hAnsi="Tahoma" w:cs="Tahoma"/>
          <w:sz w:val="18"/>
          <w:szCs w:val="18"/>
          <w:lang w:val="it-IT"/>
        </w:rPr>
      </w:pPr>
    </w:p>
    <w:p w:rsidR="001026FD" w:rsidRPr="001A433F" w:rsidRDefault="001026FD" w:rsidP="00864B8A">
      <w:pPr>
        <w:spacing w:after="60"/>
        <w:ind w:left="720"/>
        <w:rPr>
          <w:rFonts w:cs="Tahoma"/>
          <w:szCs w:val="18"/>
          <w:lang w:val="it-IT"/>
        </w:rPr>
      </w:pPr>
      <w:r w:rsidRPr="001A433F">
        <w:rPr>
          <w:rFonts w:cs="Tahoma"/>
          <w:b/>
          <w:szCs w:val="18"/>
          <w:lang w:val="it-IT"/>
        </w:rPr>
        <w:t>Desarrollador de almacenamiento de datos paralelos de SQL Server</w:t>
      </w:r>
    </w:p>
    <w:p w:rsidR="001026FD" w:rsidRPr="001A433F" w:rsidRDefault="001026FD" w:rsidP="007A4659">
      <w:pPr>
        <w:pStyle w:val="EndnoteText"/>
        <w:ind w:left="720"/>
        <w:rPr>
          <w:rFonts w:ascii="Tahoma" w:hAnsi="Tahoma" w:cs="Tahoma"/>
          <w:sz w:val="18"/>
          <w:szCs w:val="18"/>
          <w:lang w:val="it-IT"/>
        </w:rPr>
      </w:pPr>
      <w:r w:rsidRPr="001A433F">
        <w:rPr>
          <w:rFonts w:ascii="Tahoma" w:hAnsi="Tahoma" w:cs="Tahoma"/>
          <w:sz w:val="18"/>
          <w:szCs w:val="18"/>
          <w:lang w:val="it-IT"/>
        </w:rPr>
        <w:t>El suscriptor tiene derecho a una licencia para el Desarrollador de almacenamiento de datos paralelos de</w:t>
      </w:r>
      <w:r w:rsidR="009821F1" w:rsidRPr="001A433F">
        <w:rPr>
          <w:rFonts w:ascii="Tahoma" w:hAnsi="Tahoma" w:cs="Tahoma"/>
          <w:sz w:val="18"/>
          <w:szCs w:val="18"/>
          <w:lang w:val="it-IT"/>
        </w:rPr>
        <w:t> </w:t>
      </w:r>
      <w:r w:rsidRPr="001A433F">
        <w:rPr>
          <w:rFonts w:ascii="Tahoma" w:hAnsi="Tahoma" w:cs="Tahoma"/>
          <w:sz w:val="18"/>
          <w:szCs w:val="18"/>
          <w:lang w:val="it-IT"/>
        </w:rPr>
        <w:t>SQL Server 2008 R2.</w:t>
      </w:r>
    </w:p>
    <w:p w:rsidR="007A4659" w:rsidRPr="001A433F" w:rsidRDefault="007A4659" w:rsidP="007A4659">
      <w:pPr>
        <w:adjustRightInd w:val="0"/>
        <w:ind w:left="720"/>
        <w:textAlignment w:val="baseline"/>
        <w:rPr>
          <w:rFonts w:cs="Tahoma"/>
          <w:szCs w:val="18"/>
          <w:lang w:val="it-IT"/>
        </w:rPr>
      </w:pPr>
    </w:p>
    <w:p w:rsidR="0032113C" w:rsidRPr="001A433F" w:rsidRDefault="0032113C" w:rsidP="00864B8A">
      <w:pPr>
        <w:spacing w:after="60"/>
        <w:ind w:left="720"/>
        <w:rPr>
          <w:rFonts w:cs="Tahoma"/>
          <w:szCs w:val="18"/>
          <w:lang w:val="it-IT"/>
        </w:rPr>
      </w:pPr>
      <w:r w:rsidRPr="001A433F">
        <w:rPr>
          <w:rFonts w:cs="Tahoma"/>
          <w:b/>
          <w:szCs w:val="18"/>
          <w:lang w:val="it-IT"/>
        </w:rPr>
        <w:t>Elegibilidad para Software Assurance</w:t>
      </w:r>
    </w:p>
    <w:p w:rsidR="0032113C" w:rsidRPr="001A433F" w:rsidRDefault="0032113C" w:rsidP="007A4659">
      <w:pPr>
        <w:ind w:left="720"/>
        <w:rPr>
          <w:rFonts w:cs="Tahoma"/>
          <w:szCs w:val="18"/>
          <w:lang w:val="it-IT"/>
        </w:rPr>
      </w:pPr>
      <w:r w:rsidRPr="001A433F">
        <w:rPr>
          <w:rFonts w:cs="Tahoma"/>
          <w:szCs w:val="18"/>
          <w:lang w:val="it-IT"/>
        </w:rPr>
        <w:t>Los Clientes con Software Assurance con una fecha de vencimiento próxima para los siguientes productos son elegibles para renovar su cobertura como Visual Studio Ultimate 2012 con MSDN:</w:t>
      </w:r>
    </w:p>
    <w:p w:rsidR="0032113C" w:rsidRPr="001A433F" w:rsidRDefault="0032113C" w:rsidP="0032113C">
      <w:pPr>
        <w:ind w:left="900"/>
        <w:rPr>
          <w:rFonts w:cs="Tahoma"/>
          <w:szCs w:val="18"/>
          <w:lang w:val="it-IT"/>
        </w:rPr>
      </w:pP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Visual Studio Ultimate con MSDN</w:t>
      </w: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Visual Studio Team System Team Suite con MSDN Premium</w:t>
      </w: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Visual Studio Team System Test Edition con MSDN Premium</w:t>
      </w: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Visual Studio Team System Development Edition con MSDN Premium</w:t>
      </w: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 xml:space="preserve">Visual Studio Team System Architecture Edition con MSDN Premium </w:t>
      </w: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Visual Studio Team System Database Edition con MSDN Premium</w:t>
      </w:r>
    </w:p>
    <w:p w:rsidR="0032113C" w:rsidRPr="001A433F" w:rsidRDefault="0032113C" w:rsidP="007A4659">
      <w:pPr>
        <w:numPr>
          <w:ilvl w:val="0"/>
          <w:numId w:val="6"/>
        </w:numPr>
        <w:adjustRightInd w:val="0"/>
        <w:snapToGrid w:val="0"/>
        <w:spacing w:after="60"/>
        <w:ind w:left="1440"/>
        <w:textAlignment w:val="baseline"/>
        <w:rPr>
          <w:rFonts w:cs="Tahoma"/>
          <w:szCs w:val="18"/>
          <w:lang w:val="it-IT"/>
        </w:rPr>
      </w:pPr>
      <w:r w:rsidRPr="001A433F">
        <w:rPr>
          <w:rFonts w:cs="Tahoma"/>
          <w:szCs w:val="18"/>
          <w:lang w:val="it-IT"/>
        </w:rPr>
        <w:t>Clientes con una suscripción de minorista activa para cualquier software citado anteriormente</w:t>
      </w:r>
    </w:p>
    <w:p w:rsidR="0032113C" w:rsidRPr="001A433F" w:rsidRDefault="0032113C" w:rsidP="007A4659">
      <w:pPr>
        <w:tabs>
          <w:tab w:val="num" w:pos="900"/>
        </w:tabs>
        <w:adjustRightInd w:val="0"/>
        <w:ind w:left="1440"/>
        <w:textAlignment w:val="baseline"/>
        <w:rPr>
          <w:rFonts w:cs="Tahoma"/>
          <w:szCs w:val="18"/>
          <w:lang w:val="it-IT"/>
        </w:rPr>
      </w:pPr>
    </w:p>
    <w:p w:rsidR="0032113C" w:rsidRPr="001A433F" w:rsidRDefault="0032113C" w:rsidP="007A4659">
      <w:pPr>
        <w:adjustRightInd w:val="0"/>
        <w:ind w:left="720"/>
        <w:textAlignment w:val="baseline"/>
        <w:rPr>
          <w:rFonts w:cs="Tahoma"/>
          <w:szCs w:val="18"/>
          <w:lang w:val="it-IT"/>
        </w:rPr>
      </w:pPr>
      <w:r w:rsidRPr="001A433F">
        <w:rPr>
          <w:rFonts w:cs="Tahoma"/>
          <w:szCs w:val="18"/>
          <w:lang w:val="it-IT"/>
        </w:rPr>
        <w:lastRenderedPageBreak/>
        <w:t>Los Clientes con Software Assurance con una fecha de vencimiento próxima para Visual Studio Ultimate</w:t>
      </w:r>
      <w:r w:rsidR="006E01B4" w:rsidRPr="001A433F">
        <w:rPr>
          <w:rFonts w:cs="Tahoma"/>
          <w:szCs w:val="18"/>
          <w:lang w:val="it-IT"/>
        </w:rPr>
        <w:t> </w:t>
      </w:r>
      <w:r w:rsidRPr="001A433F">
        <w:rPr>
          <w:rFonts w:cs="Tahoma"/>
          <w:szCs w:val="18"/>
          <w:lang w:val="it-IT"/>
        </w:rPr>
        <w:t xml:space="preserve">2012 con MSDN son elegibles para renovar su cobertura como: </w:t>
      </w:r>
    </w:p>
    <w:p w:rsidR="007A4659" w:rsidRPr="001A433F" w:rsidRDefault="007A4659" w:rsidP="007A4659">
      <w:pPr>
        <w:adjustRightInd w:val="0"/>
        <w:ind w:left="720"/>
        <w:textAlignment w:val="baseline"/>
        <w:rPr>
          <w:rFonts w:cs="Tahoma"/>
          <w:szCs w:val="18"/>
          <w:lang w:val="it-IT"/>
        </w:rPr>
      </w:pP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Visual Studio Premium con MSDN</w:t>
      </w: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Visual Studio Professional con MSDN</w:t>
      </w: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Visual Studio Test Professional con MSDN</w:t>
      </w:r>
    </w:p>
    <w:p w:rsidR="0032113C" w:rsidRPr="00911162" w:rsidRDefault="0032113C" w:rsidP="007A4659">
      <w:pPr>
        <w:numPr>
          <w:ilvl w:val="0"/>
          <w:numId w:val="6"/>
        </w:numPr>
        <w:adjustRightInd w:val="0"/>
        <w:snapToGrid w:val="0"/>
        <w:spacing w:after="60"/>
        <w:ind w:left="1440"/>
        <w:textAlignment w:val="baseline"/>
        <w:rPr>
          <w:rFonts w:cs="Tahoma"/>
          <w:szCs w:val="18"/>
        </w:rPr>
      </w:pPr>
      <w:r w:rsidRPr="00911162">
        <w:rPr>
          <w:rFonts w:cs="Tahoma"/>
          <w:szCs w:val="18"/>
        </w:rPr>
        <w:t>Sistemas Operativos MSDN</w:t>
      </w:r>
    </w:p>
    <w:p w:rsidR="0032113C" w:rsidRPr="00911162" w:rsidRDefault="0032113C" w:rsidP="007A4659">
      <w:pPr>
        <w:tabs>
          <w:tab w:val="num" w:pos="900"/>
        </w:tabs>
        <w:adjustRightInd w:val="0"/>
        <w:ind w:left="900"/>
        <w:textAlignment w:val="baseline"/>
        <w:rPr>
          <w:rFonts w:cs="Tahoma"/>
          <w:szCs w:val="18"/>
        </w:rPr>
      </w:pPr>
    </w:p>
    <w:p w:rsidR="0032113C" w:rsidRPr="001A433F" w:rsidRDefault="0032113C" w:rsidP="007A4659">
      <w:pPr>
        <w:adjustRightInd w:val="0"/>
        <w:ind w:left="720"/>
        <w:textAlignment w:val="baseline"/>
        <w:rPr>
          <w:rFonts w:cs="Tahoma"/>
          <w:szCs w:val="18"/>
          <w:lang w:val="it-IT"/>
        </w:rPr>
      </w:pPr>
      <w:r w:rsidRPr="001A433F">
        <w:rPr>
          <w:rFonts w:cs="Tahoma"/>
          <w:szCs w:val="18"/>
          <w:lang w:val="it-IT"/>
        </w:rPr>
        <w:t xml:space="preserve">Los Clientes de Enterprise, Select u Open Value con cobertura de Software Assurance activa para cualquiera de los siguientes productos también podrán migrar a una edición superior de Visual Studio 2012 con MSDN al adquirir la </w:t>
      </w:r>
      <w:hyperlink w:anchor="Step_Up" w:history="1">
        <w:r w:rsidRPr="001A433F">
          <w:rPr>
            <w:rFonts w:cs="Tahoma"/>
            <w:szCs w:val="18"/>
            <w:lang w:val="it-IT"/>
          </w:rPr>
          <w:t>SKU de Migración a Edición Superior adecuada</w:t>
        </w:r>
      </w:hyperlink>
      <w:r w:rsidRPr="001A433F">
        <w:rPr>
          <w:rFonts w:cs="Tahoma"/>
          <w:szCs w:val="18"/>
          <w:lang w:val="it-IT"/>
        </w:rPr>
        <w:t>:</w:t>
      </w:r>
    </w:p>
    <w:p w:rsidR="0032113C" w:rsidRPr="001A433F" w:rsidRDefault="0032113C" w:rsidP="007A4659">
      <w:pPr>
        <w:tabs>
          <w:tab w:val="num" w:pos="900"/>
        </w:tabs>
        <w:adjustRightInd w:val="0"/>
        <w:ind w:left="900"/>
        <w:textAlignment w:val="baseline"/>
        <w:rPr>
          <w:rFonts w:cs="Tahoma"/>
          <w:szCs w:val="18"/>
          <w:lang w:val="it-IT"/>
        </w:rPr>
      </w:pPr>
    </w:p>
    <w:p w:rsidR="0032113C" w:rsidRPr="00911162" w:rsidRDefault="0032113C" w:rsidP="007A4659">
      <w:pPr>
        <w:numPr>
          <w:ilvl w:val="0"/>
          <w:numId w:val="6"/>
        </w:numPr>
        <w:adjustRightInd w:val="0"/>
        <w:snapToGrid w:val="0"/>
        <w:ind w:left="1440"/>
        <w:textAlignment w:val="baseline"/>
        <w:rPr>
          <w:rFonts w:cs="Tahoma"/>
          <w:szCs w:val="18"/>
        </w:rPr>
      </w:pPr>
      <w:r w:rsidRPr="00911162">
        <w:rPr>
          <w:rFonts w:cs="Tahoma"/>
          <w:szCs w:val="18"/>
        </w:rPr>
        <w:t>Visual Studio Premium con MSDN</w:t>
      </w:r>
    </w:p>
    <w:p w:rsidR="0055611F" w:rsidRPr="00911162" w:rsidRDefault="0055611F" w:rsidP="007A4659">
      <w:pPr>
        <w:adjustRightInd w:val="0"/>
        <w:snapToGrid w:val="0"/>
        <w:textAlignment w:val="baseline"/>
        <w:rPr>
          <w:rFonts w:cs="Tahoma"/>
          <w:szCs w:val="18"/>
        </w:rPr>
      </w:pPr>
    </w:p>
    <w:p w:rsidR="0055611F" w:rsidRPr="00911162" w:rsidRDefault="009B2474" w:rsidP="00864B8A">
      <w:pPr>
        <w:spacing w:after="60"/>
        <w:ind w:left="720"/>
        <w:rPr>
          <w:rFonts w:cs="Tahoma"/>
          <w:szCs w:val="18"/>
        </w:rPr>
      </w:pPr>
      <w:r w:rsidRPr="00911162">
        <w:rPr>
          <w:rFonts w:cs="Tahoma"/>
          <w:b/>
          <w:szCs w:val="18"/>
        </w:rPr>
        <w:t>Servicios por Suscripción</w:t>
      </w:r>
    </w:p>
    <w:p w:rsidR="0055611F" w:rsidRPr="00911162" w:rsidRDefault="0055611F" w:rsidP="007A4659">
      <w:pPr>
        <w:pStyle w:val="FootnoteBulletLevel2"/>
        <w:tabs>
          <w:tab w:val="clear" w:pos="1260"/>
        </w:tabs>
        <w:spacing w:before="0"/>
        <w:ind w:left="720" w:firstLine="0"/>
        <w:rPr>
          <w:rFonts w:ascii="Tahoma" w:hAnsi="Tahoma" w:cs="Tahoma"/>
          <w:sz w:val="18"/>
          <w:szCs w:val="18"/>
        </w:rPr>
      </w:pPr>
      <w:r w:rsidRPr="00911162">
        <w:rPr>
          <w:rFonts w:ascii="Tahoma" w:hAnsi="Tahoma" w:cs="Tahoma"/>
          <w:sz w:val="18"/>
          <w:szCs w:val="18"/>
        </w:rPr>
        <w:t>Servicios de suscripción a MSDN, que pueden incluir descargas, claves de producto, beneficios de Windows</w:t>
      </w:r>
      <w:r w:rsidR="009821F1" w:rsidRPr="00911162">
        <w:rPr>
          <w:rFonts w:ascii="Tahoma" w:hAnsi="Tahoma" w:cs="Tahoma"/>
          <w:sz w:val="18"/>
          <w:szCs w:val="18"/>
        </w:rPr>
        <w:t> </w:t>
      </w:r>
      <w:r w:rsidRPr="00911162">
        <w:rPr>
          <w:rFonts w:ascii="Tahoma" w:hAnsi="Tahoma" w:cs="Tahoma"/>
          <w:sz w:val="18"/>
          <w:szCs w:val="18"/>
        </w:rPr>
        <w:t>Azure, e-learning, soporte técnico, beneficios de la Tienda Windows y otros servicios, están únicamente disponibles mientras la suscripción esté activa.</w:t>
      </w:r>
    </w:p>
    <w:p w:rsidR="0055611F" w:rsidRPr="00911162" w:rsidRDefault="0055611F" w:rsidP="007A4659">
      <w:pPr>
        <w:pStyle w:val="FootnoteBulletLevel1"/>
        <w:spacing w:before="0" w:after="0"/>
        <w:ind w:left="720" w:firstLine="0"/>
        <w:rPr>
          <w:rFonts w:ascii="Tahoma" w:hAnsi="Tahoma" w:cs="Tahoma"/>
          <w:sz w:val="18"/>
          <w:szCs w:val="18"/>
        </w:rPr>
      </w:pPr>
    </w:p>
    <w:p w:rsidR="0055611F" w:rsidRPr="001A433F" w:rsidRDefault="0055611F" w:rsidP="00864B8A">
      <w:pPr>
        <w:spacing w:after="60"/>
        <w:ind w:left="720"/>
        <w:rPr>
          <w:rFonts w:cs="Tahoma"/>
          <w:szCs w:val="18"/>
          <w:lang w:val="it-IT"/>
        </w:rPr>
      </w:pPr>
      <w:r w:rsidRPr="001A433F">
        <w:rPr>
          <w:rFonts w:cs="Tahoma"/>
          <w:b/>
          <w:szCs w:val="18"/>
          <w:lang w:val="it-IT"/>
        </w:rPr>
        <w:t>Servicios de la Plataforma Windows Azure</w:t>
      </w:r>
    </w:p>
    <w:p w:rsidR="00C2130B" w:rsidRPr="00911162" w:rsidRDefault="0055611F" w:rsidP="007A4659">
      <w:pPr>
        <w:adjustRightInd w:val="0"/>
        <w:snapToGrid w:val="0"/>
        <w:ind w:left="720"/>
        <w:textAlignment w:val="baseline"/>
        <w:rPr>
          <w:rFonts w:cs="Tahoma"/>
          <w:szCs w:val="18"/>
        </w:rPr>
      </w:pPr>
      <w:r w:rsidRPr="001A433F">
        <w:rPr>
          <w:rFonts w:cs="Tahoma"/>
          <w:szCs w:val="18"/>
          <w:lang w:val="it-IT"/>
        </w:rPr>
        <w:t xml:space="preserve">Los beneficios de Windows Azure no se pueden combinar desde varias suscripciones a MSDN en una sola cuenta de Windows Azure. </w:t>
      </w:r>
      <w:r w:rsidRPr="00911162">
        <w:rPr>
          <w:rFonts w:cs="Tahoma"/>
          <w:szCs w:val="18"/>
        </w:rPr>
        <w:t>El uso de Windows Azure está sujeto a los términos de uso de Windows Azure.</w:t>
      </w:r>
      <w:bookmarkStart w:id="1120" w:name="Aps_19VS2010TestMSDN"/>
    </w:p>
    <w:p w:rsidR="007A4659" w:rsidRPr="00911162" w:rsidRDefault="007A4659" w:rsidP="007A4659">
      <w:pPr>
        <w:adjustRightInd w:val="0"/>
        <w:snapToGrid w:val="0"/>
        <w:textAlignment w:val="baseline"/>
        <w:rPr>
          <w:rFonts w:cs="Tahoma"/>
          <w:szCs w:val="18"/>
        </w:rPr>
      </w:pPr>
    </w:p>
    <w:p w:rsidR="007A4659" w:rsidRPr="00911162" w:rsidRDefault="007A4659" w:rsidP="007A4659">
      <w:pPr>
        <w:adjustRightInd w:val="0"/>
        <w:snapToGrid w:val="0"/>
        <w:textAlignment w:val="baseline"/>
        <w:rPr>
          <w:rFonts w:cs="Tahoma"/>
          <w:szCs w:val="18"/>
        </w:rPr>
      </w:pPr>
    </w:p>
    <w:p w:rsidR="00223A77" w:rsidRPr="00911162" w:rsidRDefault="00B26237" w:rsidP="00223A77">
      <w:pPr>
        <w:pStyle w:val="Heading3"/>
        <w:rPr>
          <w:rFonts w:ascii="Tahoma" w:hAnsi="Tahoma" w:cs="Tahoma"/>
        </w:rPr>
      </w:pPr>
      <w:bookmarkStart w:id="1121" w:name="_20_Visual_Studio"/>
      <w:bookmarkStart w:id="1122" w:name="_Toc336338279"/>
      <w:bookmarkStart w:id="1123" w:name="_Toc346278114"/>
      <w:bookmarkEnd w:id="1121"/>
      <w:r w:rsidRPr="00911162">
        <w:rPr>
          <w:rFonts w:ascii="Tahoma" w:hAnsi="Tahoma" w:cs="Tahoma"/>
          <w:caps/>
          <w:color w:val="F66400"/>
          <w:sz w:val="22"/>
          <w:vertAlign w:val="superscript"/>
        </w:rPr>
        <w:t>20</w:t>
      </w:r>
      <w:r w:rsidRPr="00911162">
        <w:rPr>
          <w:rFonts w:ascii="Tahoma" w:hAnsi="Tahoma" w:cs="Tahoma"/>
          <w:color w:val="F66400"/>
          <w:sz w:val="22"/>
        </w:rPr>
        <w:t xml:space="preserve"> Visual Studio Test Professional 2012 con </w:t>
      </w:r>
      <w:bookmarkEnd w:id="1120"/>
      <w:r w:rsidRPr="00911162">
        <w:rPr>
          <w:rFonts w:ascii="Tahoma" w:hAnsi="Tahoma" w:cs="Tahoma"/>
          <w:color w:val="F66400"/>
          <w:sz w:val="22"/>
        </w:rPr>
        <w:t>MSDN</w:t>
      </w:r>
      <w:bookmarkEnd w:id="1122"/>
      <w:bookmarkEnd w:id="1123"/>
      <w:r w:rsidRPr="00911162">
        <w:rPr>
          <w:rFonts w:ascii="Tahoma" w:hAnsi="Tahoma" w:cs="Tahoma"/>
          <w:color w:val="F66400"/>
          <w:sz w:val="22"/>
        </w:rPr>
        <w:t xml:space="preserve"> </w:t>
      </w:r>
    </w:p>
    <w:p w:rsidR="00AC4485" w:rsidRPr="00911162" w:rsidRDefault="00AC4485" w:rsidP="00E7500D">
      <w:pPr>
        <w:pStyle w:val="FootnoteBulletLevel1"/>
        <w:spacing w:before="0" w:after="0"/>
        <w:rPr>
          <w:rFonts w:ascii="Tahoma" w:hAnsi="Tahoma" w:cs="Tahoma"/>
          <w:sz w:val="18"/>
          <w:szCs w:val="18"/>
        </w:rPr>
      </w:pPr>
    </w:p>
    <w:p w:rsidR="001026FD" w:rsidRPr="00911162" w:rsidRDefault="001026FD" w:rsidP="00864B8A">
      <w:pPr>
        <w:spacing w:after="60"/>
        <w:ind w:left="720"/>
        <w:rPr>
          <w:rFonts w:cs="Tahoma"/>
        </w:rPr>
      </w:pPr>
      <w:r w:rsidRPr="00911162">
        <w:rPr>
          <w:rFonts w:cs="Tahoma"/>
          <w:b/>
        </w:rPr>
        <w:t>Visual Studio Team Foundation Server 2012</w:t>
      </w:r>
    </w:p>
    <w:p w:rsidR="001026FD" w:rsidRPr="001A433F" w:rsidRDefault="001026FD" w:rsidP="00E7500D">
      <w:pPr>
        <w:pStyle w:val="EndnoteText"/>
        <w:ind w:left="720"/>
        <w:rPr>
          <w:rFonts w:ascii="Tahoma" w:hAnsi="Tahoma" w:cs="Tahoma"/>
          <w:sz w:val="18"/>
          <w:szCs w:val="18"/>
          <w:lang w:val="it-IT"/>
        </w:rPr>
      </w:pPr>
      <w:r w:rsidRPr="00911162">
        <w:rPr>
          <w:rFonts w:ascii="Tahoma" w:hAnsi="Tahoma" w:cs="Tahoma"/>
          <w:sz w:val="18"/>
          <w:szCs w:val="18"/>
        </w:rPr>
        <w:t>El suscriptor tiene derecho a una licencia de servidor para instalar Visual Studio Team Foundation Server</w:t>
      </w:r>
      <w:r w:rsidR="006E01B4" w:rsidRPr="00911162">
        <w:rPr>
          <w:rFonts w:ascii="Tahoma" w:hAnsi="Tahoma" w:cs="Tahoma"/>
          <w:sz w:val="18"/>
          <w:szCs w:val="18"/>
        </w:rPr>
        <w:t> </w:t>
      </w:r>
      <w:r w:rsidRPr="00911162">
        <w:rPr>
          <w:rFonts w:ascii="Tahoma" w:hAnsi="Tahoma" w:cs="Tahoma"/>
          <w:sz w:val="18"/>
          <w:szCs w:val="18"/>
        </w:rPr>
        <w:t>2012 y a una CAL de Usuario de Team Foundation Server. </w:t>
      </w:r>
      <w:r w:rsidRPr="001A433F">
        <w:rPr>
          <w:rFonts w:ascii="Tahoma" w:hAnsi="Tahoma" w:cs="Tahoma"/>
          <w:sz w:val="18"/>
          <w:szCs w:val="18"/>
          <w:lang w:val="it-IT"/>
        </w:rPr>
        <w:t>La licencia CAL se reserva exclusivamente para el</w:t>
      </w:r>
      <w:r w:rsidR="009821F1" w:rsidRPr="001A433F">
        <w:rPr>
          <w:rFonts w:ascii="Tahoma" w:hAnsi="Tahoma" w:cs="Tahoma"/>
          <w:sz w:val="18"/>
          <w:szCs w:val="18"/>
          <w:lang w:val="it-IT"/>
        </w:rPr>
        <w:t> </w:t>
      </w:r>
      <w:r w:rsidRPr="001A433F">
        <w:rPr>
          <w:rFonts w:ascii="Tahoma" w:hAnsi="Tahoma" w:cs="Tahoma"/>
          <w:sz w:val="18"/>
          <w:szCs w:val="18"/>
          <w:lang w:val="it-IT"/>
        </w:rPr>
        <w:t>uso del suscriptor.</w:t>
      </w:r>
    </w:p>
    <w:p w:rsidR="001026FD" w:rsidRPr="001A433F" w:rsidRDefault="001026FD" w:rsidP="00E7500D">
      <w:pPr>
        <w:pStyle w:val="EndnoteText"/>
        <w:ind w:left="720"/>
        <w:rPr>
          <w:rFonts w:ascii="Tahoma" w:hAnsi="Tahoma" w:cs="Tahoma"/>
          <w:sz w:val="18"/>
          <w:szCs w:val="18"/>
          <w:lang w:val="it-IT"/>
        </w:rPr>
      </w:pPr>
    </w:p>
    <w:p w:rsidR="001026FD" w:rsidRPr="001A433F" w:rsidRDefault="001026FD" w:rsidP="00864B8A">
      <w:pPr>
        <w:spacing w:after="60"/>
        <w:ind w:left="720"/>
        <w:rPr>
          <w:rFonts w:cs="Tahoma"/>
          <w:szCs w:val="18"/>
          <w:lang w:val="it-IT"/>
        </w:rPr>
      </w:pPr>
      <w:r w:rsidRPr="001A433F">
        <w:rPr>
          <w:rFonts w:cs="Tahoma"/>
          <w:b/>
          <w:szCs w:val="18"/>
          <w:lang w:val="it-IT"/>
        </w:rPr>
        <w:t>Desarrollador de almacenamiento de datos paralelos de SQL Server</w:t>
      </w:r>
    </w:p>
    <w:p w:rsidR="001026FD" w:rsidRPr="001A433F" w:rsidRDefault="001026FD" w:rsidP="00E7500D">
      <w:pPr>
        <w:pStyle w:val="EndnoteText"/>
        <w:ind w:left="720"/>
        <w:rPr>
          <w:rFonts w:ascii="Tahoma" w:hAnsi="Tahoma" w:cs="Tahoma"/>
          <w:sz w:val="18"/>
          <w:szCs w:val="18"/>
          <w:lang w:val="it-IT"/>
        </w:rPr>
      </w:pPr>
      <w:r w:rsidRPr="001A433F">
        <w:rPr>
          <w:rFonts w:ascii="Tahoma" w:hAnsi="Tahoma" w:cs="Tahoma"/>
          <w:sz w:val="18"/>
          <w:szCs w:val="18"/>
          <w:lang w:val="it-IT"/>
        </w:rPr>
        <w:t>El suscriptor tiene derecho a una licencia para el Desarrollador de almacenamiento de datos paralelos de</w:t>
      </w:r>
      <w:r w:rsidR="009821F1" w:rsidRPr="001A433F">
        <w:rPr>
          <w:rFonts w:ascii="Tahoma" w:hAnsi="Tahoma" w:cs="Tahoma"/>
          <w:sz w:val="18"/>
          <w:szCs w:val="18"/>
          <w:lang w:val="it-IT"/>
        </w:rPr>
        <w:t> </w:t>
      </w:r>
      <w:r w:rsidRPr="001A433F">
        <w:rPr>
          <w:rFonts w:ascii="Tahoma" w:hAnsi="Tahoma" w:cs="Tahoma"/>
          <w:sz w:val="18"/>
          <w:szCs w:val="18"/>
          <w:lang w:val="it-IT"/>
        </w:rPr>
        <w:t>SQL Server 2008 R2.</w:t>
      </w:r>
    </w:p>
    <w:p w:rsidR="00E7500D" w:rsidRPr="001A433F" w:rsidRDefault="00E7500D" w:rsidP="00E7500D">
      <w:pPr>
        <w:pStyle w:val="FootnoteBulletLevel1"/>
        <w:tabs>
          <w:tab w:val="clear" w:pos="900"/>
        </w:tabs>
        <w:spacing w:before="0" w:after="0"/>
        <w:ind w:left="720" w:firstLine="0"/>
        <w:rPr>
          <w:rFonts w:ascii="Tahoma" w:hAnsi="Tahoma" w:cs="Tahoma"/>
          <w:sz w:val="18"/>
          <w:szCs w:val="18"/>
          <w:lang w:val="it-IT"/>
        </w:rPr>
      </w:pPr>
    </w:p>
    <w:p w:rsidR="00223A77" w:rsidRPr="001A433F" w:rsidRDefault="00223A77" w:rsidP="00864B8A">
      <w:pPr>
        <w:spacing w:after="60"/>
        <w:ind w:left="720"/>
        <w:rPr>
          <w:rFonts w:cs="Tahoma"/>
          <w:szCs w:val="18"/>
          <w:lang w:val="it-IT"/>
        </w:rPr>
      </w:pPr>
      <w:r w:rsidRPr="001A433F">
        <w:rPr>
          <w:rFonts w:cs="Tahoma"/>
          <w:b/>
          <w:szCs w:val="18"/>
          <w:lang w:val="it-IT"/>
        </w:rPr>
        <w:t>Elegibilidad para Software Assurance</w:t>
      </w:r>
    </w:p>
    <w:p w:rsidR="00223A77" w:rsidRPr="001A433F" w:rsidRDefault="00223A77" w:rsidP="00E7500D">
      <w:pPr>
        <w:pStyle w:val="EndnoteText"/>
        <w:ind w:left="720"/>
        <w:rPr>
          <w:rFonts w:ascii="Tahoma" w:hAnsi="Tahoma" w:cs="Tahoma"/>
          <w:sz w:val="18"/>
          <w:szCs w:val="18"/>
          <w:lang w:val="it-IT"/>
        </w:rPr>
      </w:pPr>
      <w:r w:rsidRPr="001A433F">
        <w:rPr>
          <w:rFonts w:ascii="Tahoma" w:hAnsi="Tahoma" w:cs="Tahoma"/>
          <w:sz w:val="18"/>
          <w:szCs w:val="18"/>
          <w:lang w:val="it-IT"/>
        </w:rPr>
        <w:t>Los Clientes con Software Assurance con una fecha de vencimiento próxima para los siguientes productos son elegibles para renovar su cobertura como Visual Studio Test Professional 2012 con MSDN:</w:t>
      </w:r>
    </w:p>
    <w:p w:rsidR="00223A77" w:rsidRPr="001A433F" w:rsidRDefault="00223A77" w:rsidP="00E7500D">
      <w:pPr>
        <w:pStyle w:val="EndnoteText"/>
        <w:rPr>
          <w:rFonts w:ascii="Tahoma" w:hAnsi="Tahoma" w:cs="Tahoma"/>
          <w:sz w:val="18"/>
          <w:szCs w:val="18"/>
          <w:lang w:val="it-IT"/>
        </w:rPr>
      </w:pPr>
    </w:p>
    <w:p w:rsidR="00223A77" w:rsidRPr="00911162" w:rsidRDefault="00223A77" w:rsidP="00E7500D">
      <w:pPr>
        <w:pStyle w:val="FootnoteBulletLevel2"/>
        <w:numPr>
          <w:ilvl w:val="0"/>
          <w:numId w:val="5"/>
        </w:numPr>
        <w:spacing w:before="0" w:after="60"/>
        <w:ind w:left="1440"/>
        <w:rPr>
          <w:rFonts w:ascii="Tahoma" w:hAnsi="Tahoma" w:cs="Tahoma"/>
          <w:sz w:val="18"/>
          <w:szCs w:val="18"/>
        </w:rPr>
      </w:pPr>
      <w:r w:rsidRPr="00911162">
        <w:rPr>
          <w:rFonts w:ascii="Tahoma" w:hAnsi="Tahoma" w:cs="Tahoma"/>
          <w:sz w:val="18"/>
          <w:szCs w:val="18"/>
        </w:rPr>
        <w:t>Visual Studio Ultimate con MSDN</w:t>
      </w:r>
    </w:p>
    <w:p w:rsidR="00223A77" w:rsidRPr="00911162" w:rsidRDefault="00223A77" w:rsidP="00E7500D">
      <w:pPr>
        <w:pStyle w:val="FootnoteBulletLevel2"/>
        <w:numPr>
          <w:ilvl w:val="0"/>
          <w:numId w:val="5"/>
        </w:numPr>
        <w:spacing w:before="0" w:after="60"/>
        <w:ind w:left="1440"/>
        <w:rPr>
          <w:rFonts w:ascii="Tahoma" w:hAnsi="Tahoma" w:cs="Tahoma"/>
          <w:sz w:val="18"/>
          <w:szCs w:val="18"/>
        </w:rPr>
      </w:pPr>
      <w:r w:rsidRPr="00911162">
        <w:rPr>
          <w:rFonts w:ascii="Tahoma" w:hAnsi="Tahoma" w:cs="Tahoma"/>
          <w:sz w:val="18"/>
          <w:szCs w:val="18"/>
        </w:rPr>
        <w:t>Visual Studio Test Professional con MSDN</w:t>
      </w:r>
    </w:p>
    <w:p w:rsidR="00223A77" w:rsidRPr="001A433F" w:rsidRDefault="00223A77" w:rsidP="00E7500D">
      <w:pPr>
        <w:pStyle w:val="FootnoteBulletLevel2"/>
        <w:numPr>
          <w:ilvl w:val="0"/>
          <w:numId w:val="5"/>
        </w:numPr>
        <w:spacing w:before="0" w:after="60"/>
        <w:ind w:left="1440"/>
        <w:rPr>
          <w:rFonts w:ascii="Tahoma" w:hAnsi="Tahoma" w:cs="Tahoma"/>
          <w:sz w:val="18"/>
          <w:szCs w:val="18"/>
          <w:lang w:val="it-IT"/>
        </w:rPr>
      </w:pPr>
      <w:r w:rsidRPr="001A433F">
        <w:rPr>
          <w:rFonts w:ascii="Tahoma" w:hAnsi="Tahoma" w:cs="Tahoma"/>
          <w:sz w:val="18"/>
          <w:szCs w:val="18"/>
          <w:lang w:val="it-IT"/>
        </w:rPr>
        <w:t>Clientes con una suscripción de minorista activa para cualquier software citado anteriormente</w:t>
      </w:r>
    </w:p>
    <w:p w:rsidR="00223A77" w:rsidRPr="001A433F" w:rsidRDefault="00223A77" w:rsidP="00E7500D">
      <w:pPr>
        <w:pStyle w:val="FootnoteBulletLevel1"/>
        <w:spacing w:before="0" w:after="0"/>
        <w:ind w:firstLine="0"/>
        <w:rPr>
          <w:rFonts w:ascii="Tahoma" w:hAnsi="Tahoma" w:cs="Tahoma"/>
          <w:sz w:val="18"/>
          <w:szCs w:val="18"/>
          <w:lang w:val="it-IT"/>
        </w:rPr>
      </w:pPr>
    </w:p>
    <w:p w:rsidR="00E7500D" w:rsidRPr="001A433F" w:rsidRDefault="00223A77" w:rsidP="00E7500D">
      <w:pPr>
        <w:pStyle w:val="FootnoteBulletLevel2"/>
        <w:tabs>
          <w:tab w:val="clear" w:pos="1260"/>
        </w:tabs>
        <w:spacing w:before="0"/>
        <w:ind w:left="720" w:firstLine="0"/>
        <w:rPr>
          <w:rFonts w:ascii="Tahoma" w:hAnsi="Tahoma" w:cs="Tahoma"/>
          <w:sz w:val="18"/>
          <w:szCs w:val="18"/>
          <w:lang w:val="it-IT"/>
        </w:rPr>
      </w:pPr>
      <w:r w:rsidRPr="001A433F">
        <w:rPr>
          <w:rFonts w:ascii="Tahoma" w:hAnsi="Tahoma" w:cs="Tahoma"/>
          <w:sz w:val="18"/>
          <w:szCs w:val="18"/>
          <w:lang w:val="it-IT"/>
        </w:rPr>
        <w:t xml:space="preserve">Los Clientes de Enterprise, Select u Open Value con cobertura de Software Assurance activa para Visual Studio Test Professional 2012 con MSDN también podrán migrar a una edición superior de Visual Studio Premium 2012 con MSDN al adquirir la </w:t>
      </w:r>
      <w:hyperlink w:anchor="Step_Up" w:history="1">
        <w:r w:rsidRPr="001A433F">
          <w:rPr>
            <w:rFonts w:ascii="Tahoma" w:hAnsi="Tahoma" w:cs="Tahoma"/>
            <w:sz w:val="18"/>
            <w:szCs w:val="18"/>
            <w:lang w:val="it-IT"/>
          </w:rPr>
          <w:t>SKU de Migración a Edición Superior adecuada</w:t>
        </w:r>
      </w:hyperlink>
      <w:r w:rsidRPr="001A433F">
        <w:rPr>
          <w:rFonts w:ascii="Tahoma" w:hAnsi="Tahoma" w:cs="Tahoma"/>
          <w:sz w:val="18"/>
          <w:szCs w:val="18"/>
          <w:lang w:val="it-IT"/>
        </w:rPr>
        <w:t>.</w:t>
      </w:r>
    </w:p>
    <w:p w:rsidR="00E7500D" w:rsidRPr="001A433F" w:rsidRDefault="00E7500D" w:rsidP="00E7500D">
      <w:pPr>
        <w:pStyle w:val="FootnoteBulletLevel2"/>
        <w:tabs>
          <w:tab w:val="clear" w:pos="1260"/>
        </w:tabs>
        <w:spacing w:before="0"/>
        <w:ind w:left="720" w:firstLine="0"/>
        <w:rPr>
          <w:rFonts w:ascii="Tahoma" w:hAnsi="Tahoma" w:cs="Tahoma"/>
          <w:sz w:val="18"/>
          <w:szCs w:val="18"/>
          <w:lang w:val="it-IT"/>
        </w:rPr>
      </w:pPr>
    </w:p>
    <w:p w:rsidR="005C11D1" w:rsidRPr="001A433F" w:rsidRDefault="009B2474" w:rsidP="00864B8A">
      <w:pPr>
        <w:spacing w:after="60"/>
        <w:ind w:left="720"/>
        <w:rPr>
          <w:rFonts w:cs="Tahoma"/>
          <w:szCs w:val="18"/>
          <w:lang w:val="it-IT"/>
        </w:rPr>
      </w:pPr>
      <w:r w:rsidRPr="001A433F">
        <w:rPr>
          <w:rFonts w:cs="Tahoma"/>
          <w:b/>
          <w:szCs w:val="18"/>
          <w:lang w:val="it-IT"/>
        </w:rPr>
        <w:t>Servicios por Suscripción</w:t>
      </w:r>
    </w:p>
    <w:p w:rsidR="001051D1" w:rsidRPr="001A433F" w:rsidRDefault="005C11D1" w:rsidP="00E7500D">
      <w:pPr>
        <w:ind w:left="720"/>
        <w:rPr>
          <w:rFonts w:cs="Tahoma"/>
          <w:szCs w:val="18"/>
          <w:lang w:val="it-IT"/>
        </w:rPr>
      </w:pPr>
      <w:r w:rsidRPr="001A433F">
        <w:rPr>
          <w:rFonts w:cs="Tahoma"/>
          <w:szCs w:val="18"/>
          <w:lang w:val="it-IT"/>
        </w:rPr>
        <w:t>Servicios de suscripción a MSDN, que pueden incluir descargas, claves de producto, beneficios de Windows Azure, e-learning, soporte técnico, beneficios de la Tienda Windows y otros servicios, están únicamente disponibles mientras la suscripción esté activa.</w:t>
      </w:r>
      <w:bookmarkStart w:id="1124" w:name="_14_Operating_System"/>
      <w:bookmarkEnd w:id="1124"/>
    </w:p>
    <w:p w:rsidR="00697E59" w:rsidRPr="001A433F" w:rsidRDefault="001051D1" w:rsidP="001051D1">
      <w:pPr>
        <w:rPr>
          <w:rFonts w:cs="Tahoma"/>
          <w:lang w:val="it-IT"/>
        </w:rPr>
      </w:pPr>
      <w:r w:rsidRPr="001A433F">
        <w:rPr>
          <w:rFonts w:cs="Tahoma"/>
          <w:lang w:val="it-IT"/>
        </w:rPr>
        <w:br w:type="page"/>
      </w:r>
    </w:p>
    <w:p w:rsidR="00023FE7" w:rsidRPr="00911162" w:rsidRDefault="00023FE7" w:rsidP="002E57CF">
      <w:pPr>
        <w:pStyle w:val="Heading2"/>
        <w:ind w:left="0"/>
        <w:rPr>
          <w:rFonts w:ascii="Tahoma" w:hAnsi="Tahoma" w:cs="Tahoma"/>
        </w:rPr>
      </w:pPr>
      <w:bookmarkStart w:id="1125" w:name="_Toc336338280"/>
      <w:bookmarkStart w:id="1126" w:name="_Toc346278115"/>
      <w:r w:rsidRPr="00911162">
        <w:rPr>
          <w:rFonts w:ascii="Tahoma" w:hAnsi="Tahoma" w:cs="Tahoma"/>
          <w:sz w:val="28"/>
        </w:rPr>
        <w:lastRenderedPageBreak/>
        <w:t>Grupo de sistemas</w:t>
      </w:r>
      <w:bookmarkEnd w:id="1125"/>
      <w:bookmarkEnd w:id="1126"/>
    </w:p>
    <w:p w:rsidR="00023FE7" w:rsidRPr="00911162" w:rsidRDefault="00023FE7">
      <w:pPr>
        <w:rPr>
          <w:rFonts w:cs="Tahoma"/>
        </w:rPr>
      </w:pPr>
    </w:p>
    <w:p w:rsidR="004F4191" w:rsidRPr="00911162" w:rsidRDefault="004F4191" w:rsidP="004F4191">
      <w:pPr>
        <w:pStyle w:val="Heading3"/>
        <w:rPr>
          <w:rFonts w:ascii="Tahoma" w:hAnsi="Tahoma" w:cs="Tahoma"/>
        </w:rPr>
      </w:pPr>
      <w:bookmarkStart w:id="1127" w:name="_21_Licencias_de"/>
      <w:bookmarkStart w:id="1128" w:name="_Toc336338281"/>
      <w:bookmarkStart w:id="1129" w:name="_Toc346278116"/>
      <w:bookmarkEnd w:id="1127"/>
      <w:r w:rsidRPr="00911162">
        <w:rPr>
          <w:rFonts w:ascii="Tahoma" w:hAnsi="Tahoma" w:cs="Tahoma"/>
          <w:caps/>
          <w:color w:val="F66400"/>
          <w:sz w:val="22"/>
          <w:vertAlign w:val="superscript"/>
        </w:rPr>
        <w:t xml:space="preserve">21 </w:t>
      </w:r>
      <w:r w:rsidRPr="00911162">
        <w:rPr>
          <w:rFonts w:ascii="Tahoma" w:hAnsi="Tahoma" w:cs="Tahoma"/>
          <w:color w:val="F66400"/>
          <w:sz w:val="22"/>
        </w:rPr>
        <w:t>Licencias de suscripción a Windows</w:t>
      </w:r>
      <w:r w:rsidR="00B07712" w:rsidRPr="00911162">
        <w:rPr>
          <w:rFonts w:ascii="Tahoma" w:hAnsi="Tahoma" w:cs="Tahoma"/>
          <w:color w:val="F66400"/>
          <w:sz w:val="22"/>
          <w:vertAlign w:val="superscript"/>
        </w:rPr>
        <w:t>®</w:t>
      </w:r>
      <w:r w:rsidRPr="00911162">
        <w:rPr>
          <w:rFonts w:ascii="Tahoma" w:hAnsi="Tahoma" w:cs="Tahoma"/>
          <w:color w:val="F66400"/>
          <w:sz w:val="22"/>
        </w:rPr>
        <w:t xml:space="preserve"> Companion</w:t>
      </w:r>
      <w:bookmarkEnd w:id="1128"/>
      <w:bookmarkEnd w:id="1129"/>
    </w:p>
    <w:p w:rsidR="004F4191" w:rsidRPr="00911162" w:rsidRDefault="004F4191" w:rsidP="007A73DF">
      <w:pPr>
        <w:rPr>
          <w:rFonts w:cs="Tahoma"/>
        </w:rPr>
      </w:pPr>
    </w:p>
    <w:p w:rsidR="001D0D87" w:rsidRPr="00911162" w:rsidRDefault="004F4191" w:rsidP="006F4084">
      <w:pPr>
        <w:spacing w:after="60"/>
        <w:ind w:left="720"/>
        <w:rPr>
          <w:rFonts w:cs="Tahoma"/>
        </w:rPr>
      </w:pPr>
      <w:r w:rsidRPr="00911162">
        <w:rPr>
          <w:rFonts w:cs="Tahoma"/>
          <w:b/>
          <w:color w:val="000000"/>
        </w:rPr>
        <w:t>Instituciones con un Contrato School</w:t>
      </w:r>
    </w:p>
    <w:p w:rsidR="004F4191" w:rsidRPr="001A433F" w:rsidRDefault="004F4191" w:rsidP="007A73DF">
      <w:pPr>
        <w:ind w:left="720"/>
        <w:rPr>
          <w:rFonts w:cs="Tahoma"/>
          <w:lang w:val="it-IT"/>
        </w:rPr>
      </w:pPr>
      <w:r w:rsidRPr="00911162">
        <w:rPr>
          <w:rFonts w:cs="Tahoma"/>
          <w:color w:val="000000"/>
        </w:rPr>
        <w:t>Las instituciones pueden adquirir la Licencia de Suscripción a Windows Companion (CSL) si mantienen cobertura para los productos cualificados.</w:t>
      </w:r>
      <w:r w:rsidR="008806E8" w:rsidRPr="00911162">
        <w:rPr>
          <w:rFonts w:cs="Tahoma"/>
          <w:color w:val="000000"/>
        </w:rPr>
        <w:t xml:space="preserve"> </w:t>
      </w:r>
      <w:r w:rsidRPr="001A433F">
        <w:rPr>
          <w:rFonts w:cs="Tahoma"/>
          <w:color w:val="000000"/>
          <w:lang w:val="it-IT"/>
        </w:rPr>
        <w:t>La cantidad máxima de CLSs que se permite adquirir es igual al</w:t>
      </w:r>
      <w:r w:rsidR="009821F1" w:rsidRPr="001A433F">
        <w:rPr>
          <w:rFonts w:cs="Tahoma"/>
          <w:color w:val="000000"/>
          <w:lang w:val="it-IT"/>
        </w:rPr>
        <w:t> </w:t>
      </w:r>
      <w:r w:rsidRPr="001A433F">
        <w:rPr>
          <w:rFonts w:cs="Tahoma"/>
          <w:color w:val="000000"/>
          <w:lang w:val="it-IT"/>
        </w:rPr>
        <w:t>recuento de Equipos Elegibles de la institución de los productos cualificados.</w:t>
      </w:r>
    </w:p>
    <w:p w:rsidR="004F4191" w:rsidRPr="001A433F" w:rsidRDefault="004F4191">
      <w:pPr>
        <w:rPr>
          <w:rFonts w:cs="Tahoma"/>
          <w:lang w:val="it-IT"/>
        </w:rPr>
      </w:pPr>
    </w:p>
    <w:p w:rsidR="001D0D87" w:rsidRPr="001A433F" w:rsidRDefault="001D0D87" w:rsidP="006F4084">
      <w:pPr>
        <w:spacing w:after="60"/>
        <w:ind w:left="720"/>
        <w:rPr>
          <w:rFonts w:cs="Tahoma"/>
          <w:lang w:val="it-IT"/>
        </w:rPr>
      </w:pPr>
      <w:r w:rsidRPr="001A433F">
        <w:rPr>
          <w:rFonts w:cs="Tahoma"/>
          <w:b/>
          <w:color w:val="000000"/>
          <w:lang w:val="it-IT"/>
        </w:rPr>
        <w:t>Dispositivos de Companion y Dispositivos Cualificados</w:t>
      </w:r>
    </w:p>
    <w:p w:rsidR="001D0D87" w:rsidRPr="001A433F" w:rsidRDefault="001D0D87" w:rsidP="00136A6A">
      <w:pPr>
        <w:ind w:left="720"/>
        <w:rPr>
          <w:rFonts w:cs="Tahoma"/>
          <w:lang w:val="it-IT"/>
        </w:rPr>
      </w:pPr>
      <w:r w:rsidRPr="001A433F">
        <w:rPr>
          <w:rFonts w:cs="Tahoma"/>
          <w:color w:val="000000"/>
          <w:lang w:val="it-IT"/>
        </w:rPr>
        <w:t>Los Dispositivos de Companion que utilizan los derechos de uso de CSL son Dispositivos Cualificados.</w:t>
      </w:r>
      <w:r w:rsidR="008806E8" w:rsidRPr="001A433F">
        <w:rPr>
          <w:rFonts w:cs="Tahoma"/>
          <w:color w:val="000000"/>
          <w:lang w:val="it-IT"/>
        </w:rPr>
        <w:t xml:space="preserve"> </w:t>
      </w:r>
      <w:r w:rsidRPr="001A433F">
        <w:rPr>
          <w:rFonts w:cs="Tahoma"/>
          <w:color w:val="000000"/>
          <w:lang w:val="it-IT"/>
        </w:rPr>
        <w:t>CSL</w:t>
      </w:r>
      <w:r w:rsidR="004632EA">
        <w:rPr>
          <w:rFonts w:cs="Tahoma"/>
          <w:color w:val="000000"/>
          <w:lang w:val="it-IT"/>
        </w:rPr>
        <w:t> </w:t>
      </w:r>
      <w:r w:rsidRPr="001A433F">
        <w:rPr>
          <w:rFonts w:cs="Tahoma"/>
          <w:color w:val="000000"/>
          <w:lang w:val="it-IT"/>
        </w:rPr>
        <w:t>es</w:t>
      </w:r>
      <w:r w:rsidR="009821F1" w:rsidRPr="001A433F">
        <w:rPr>
          <w:rFonts w:cs="Tahoma"/>
          <w:color w:val="000000"/>
          <w:lang w:val="it-IT"/>
        </w:rPr>
        <w:t> </w:t>
      </w:r>
      <w:r w:rsidRPr="001A433F">
        <w:rPr>
          <w:rFonts w:cs="Tahoma"/>
          <w:color w:val="000000"/>
          <w:lang w:val="it-IT"/>
        </w:rPr>
        <w:t>un Producto Enterprise que, por lo tanto, satisface la parte de Sistemas de cualquier compromiso de</w:t>
      </w:r>
      <w:r w:rsidR="00136A6A">
        <w:rPr>
          <w:rFonts w:cs="Tahoma"/>
          <w:color w:val="000000"/>
          <w:lang w:val="it-IT"/>
        </w:rPr>
        <w:t> </w:t>
      </w:r>
      <w:r w:rsidRPr="001A433F">
        <w:rPr>
          <w:rFonts w:cs="Tahoma"/>
          <w:color w:val="000000"/>
          <w:lang w:val="it-IT"/>
        </w:rPr>
        <w:t>adquisición de Dispositivos Cualificados.</w:t>
      </w:r>
      <w:r w:rsidR="008806E8" w:rsidRPr="001A433F">
        <w:rPr>
          <w:rFonts w:cs="Tahoma"/>
          <w:color w:val="000000"/>
          <w:lang w:val="it-IT"/>
        </w:rPr>
        <w:t xml:space="preserve"> </w:t>
      </w:r>
      <w:r w:rsidRPr="001A433F">
        <w:rPr>
          <w:rFonts w:cs="Tahoma"/>
          <w:color w:val="000000"/>
          <w:lang w:val="it-IT"/>
        </w:rPr>
        <w:t>CSL puede adquirirse en cualquier cantidad y no necesariamente para todos los Dispositivos Cualificados de una organización, pero en ningún caso CSL puede superar al recuento combinado de todas las Licencias de Actualizaciones de Windows y VDA.</w:t>
      </w:r>
    </w:p>
    <w:p w:rsidR="001D0D87" w:rsidRPr="001A433F" w:rsidRDefault="001D0D87">
      <w:pPr>
        <w:rPr>
          <w:rFonts w:cs="Tahoma"/>
          <w:lang w:val="it-IT"/>
        </w:rPr>
      </w:pPr>
    </w:p>
    <w:p w:rsidR="00FB03CE" w:rsidRPr="001A433F" w:rsidRDefault="00FB03CE">
      <w:pPr>
        <w:rPr>
          <w:rFonts w:cs="Tahoma"/>
          <w:lang w:val="it-IT"/>
        </w:rPr>
      </w:pPr>
    </w:p>
    <w:p w:rsidR="008357AC" w:rsidRPr="001A433F" w:rsidRDefault="00B26237" w:rsidP="008357AC">
      <w:pPr>
        <w:pStyle w:val="Heading3"/>
        <w:rPr>
          <w:rFonts w:ascii="Tahoma" w:hAnsi="Tahoma" w:cs="Tahoma"/>
          <w:lang w:val="it-IT"/>
        </w:rPr>
      </w:pPr>
      <w:bookmarkStart w:id="1130" w:name="_22_Windows_Vista"/>
      <w:bookmarkStart w:id="1131" w:name="_Toc336338282"/>
      <w:bookmarkStart w:id="1132" w:name="_Toc346278117"/>
      <w:bookmarkStart w:id="1133" w:name="Sys_24WindowsVistaDVDPack"/>
      <w:bookmarkStart w:id="1134" w:name="Sys_21MDOPforSA"/>
      <w:bookmarkStart w:id="1135" w:name="Sys_25MDOPforSA"/>
      <w:bookmarkEnd w:id="1130"/>
      <w:r w:rsidRPr="001A433F">
        <w:rPr>
          <w:rFonts w:ascii="Tahoma" w:hAnsi="Tahoma" w:cs="Tahoma"/>
          <w:caps/>
          <w:color w:val="F66400"/>
          <w:sz w:val="22"/>
          <w:vertAlign w:val="superscript"/>
          <w:lang w:val="it-IT"/>
        </w:rPr>
        <w:t>22</w:t>
      </w:r>
      <w:r w:rsidRPr="001A433F">
        <w:rPr>
          <w:rFonts w:ascii="Tahoma" w:eastAsia="Times New Roman" w:hAnsi="Tahoma" w:cs="Tahoma"/>
          <w:bCs/>
          <w:color w:val="F66400"/>
          <w:sz w:val="22"/>
          <w:szCs w:val="22"/>
          <w:lang w:val="it-IT"/>
        </w:rPr>
        <w:t xml:space="preserve"> Windows Vista DVD Playback Pack</w:t>
      </w:r>
      <w:bookmarkEnd w:id="1131"/>
      <w:bookmarkEnd w:id="1132"/>
    </w:p>
    <w:bookmarkEnd w:id="1133"/>
    <w:p w:rsidR="00FB03CE" w:rsidRPr="001A433F" w:rsidRDefault="00FB03CE" w:rsidP="00FB03CE">
      <w:pPr>
        <w:rPr>
          <w:rFonts w:cs="Tahoma"/>
          <w:lang w:val="it-IT"/>
        </w:rPr>
      </w:pPr>
    </w:p>
    <w:p w:rsidR="008357AC" w:rsidRPr="001A433F" w:rsidRDefault="008357AC" w:rsidP="00FB03CE">
      <w:pPr>
        <w:ind w:left="720"/>
        <w:rPr>
          <w:rFonts w:cs="Tahoma"/>
          <w:lang w:val="it-IT"/>
        </w:rPr>
      </w:pPr>
      <w:r w:rsidRPr="001A433F">
        <w:rPr>
          <w:rFonts w:eastAsia="Calibri" w:cs="Tahoma"/>
          <w:color w:val="000000"/>
          <w:szCs w:val="18"/>
          <w:lang w:val="it-IT"/>
        </w:rPr>
        <w:t>Los Clientes de Licencias por Volumen que instalen u operen Windows Vista DVD Playback Pack deben consultar los Derechos de Uso de los Productos de Licencias de Microsoft (PUR) de diciembre de 2010 para</w:t>
      </w:r>
      <w:r w:rsidR="009821F1" w:rsidRPr="001A433F">
        <w:rPr>
          <w:rFonts w:eastAsia="Calibri" w:cs="Tahoma"/>
          <w:color w:val="000000"/>
          <w:szCs w:val="18"/>
          <w:lang w:val="it-IT"/>
        </w:rPr>
        <w:t> </w:t>
      </w:r>
      <w:r w:rsidRPr="001A433F">
        <w:rPr>
          <w:rFonts w:eastAsia="Calibri" w:cs="Tahoma"/>
          <w:color w:val="000000"/>
          <w:szCs w:val="18"/>
          <w:lang w:val="it-IT"/>
        </w:rPr>
        <w:t>conocer los términos de licencia.</w:t>
      </w:r>
    </w:p>
    <w:p w:rsidR="00FB03CE" w:rsidRPr="001A433F" w:rsidRDefault="00FB03CE" w:rsidP="00FB03CE">
      <w:pPr>
        <w:rPr>
          <w:rFonts w:cs="Tahoma"/>
          <w:lang w:val="it-IT"/>
        </w:rPr>
      </w:pPr>
    </w:p>
    <w:p w:rsidR="00FB03CE" w:rsidRPr="001A433F" w:rsidRDefault="00FB03CE" w:rsidP="00FB03CE">
      <w:pPr>
        <w:rPr>
          <w:rFonts w:cs="Tahoma"/>
          <w:lang w:val="it-IT"/>
        </w:rPr>
      </w:pPr>
    </w:p>
    <w:p w:rsidR="00E14FF2" w:rsidRPr="00911162" w:rsidRDefault="00B26237" w:rsidP="00E14FF2">
      <w:pPr>
        <w:pStyle w:val="Heading3"/>
        <w:rPr>
          <w:rFonts w:ascii="Tahoma" w:hAnsi="Tahoma" w:cs="Tahoma"/>
        </w:rPr>
      </w:pPr>
      <w:bookmarkStart w:id="1136" w:name="_23_Microsoft_Desktop"/>
      <w:bookmarkStart w:id="1137" w:name="_Toc336338283"/>
      <w:bookmarkStart w:id="1138" w:name="_Toc346278118"/>
      <w:bookmarkEnd w:id="1136"/>
      <w:r w:rsidRPr="00911162">
        <w:rPr>
          <w:rFonts w:ascii="Tahoma" w:hAnsi="Tahoma" w:cs="Tahoma"/>
          <w:caps/>
          <w:color w:val="F66400"/>
          <w:sz w:val="22"/>
          <w:vertAlign w:val="superscript"/>
        </w:rPr>
        <w:t>23</w:t>
      </w:r>
      <w:r w:rsidRPr="00911162">
        <w:rPr>
          <w:rFonts w:ascii="Tahoma" w:hAnsi="Tahoma" w:cs="Tahoma"/>
          <w:color w:val="F66400"/>
          <w:sz w:val="22"/>
        </w:rPr>
        <w:t xml:space="preserve"> Microsoft Desktop Optimization Pack para Software Assurance</w:t>
      </w:r>
      <w:bookmarkEnd w:id="1137"/>
      <w:bookmarkEnd w:id="1138"/>
    </w:p>
    <w:bookmarkEnd w:id="1134"/>
    <w:p w:rsidR="007A73DF" w:rsidRPr="00911162" w:rsidRDefault="007A73DF" w:rsidP="007A73DF">
      <w:pPr>
        <w:rPr>
          <w:rFonts w:cs="Tahoma"/>
        </w:rPr>
      </w:pPr>
    </w:p>
    <w:p w:rsidR="00475147" w:rsidRPr="00911162" w:rsidRDefault="0037362E" w:rsidP="00475147">
      <w:pPr>
        <w:ind w:left="720"/>
        <w:rPr>
          <w:rFonts w:cs="Tahoma"/>
        </w:rPr>
      </w:pPr>
      <w:r w:rsidRPr="00911162">
        <w:rPr>
          <w:rFonts w:eastAsia="Calibri" w:cs="Tahoma"/>
          <w:color w:val="000000"/>
          <w:szCs w:val="18"/>
        </w:rPr>
        <w:t>Los clientes que deseen adquirir Microsoft Desktop Optimization Pack para Software Assurance (MDOP) deben, en primer lugar, haber adquirido y cedido a su desktop uno de los siguientes:</w:t>
      </w:r>
    </w:p>
    <w:p w:rsidR="00475147" w:rsidRPr="001A433F" w:rsidRDefault="00475147" w:rsidP="00475147">
      <w:pPr>
        <w:numPr>
          <w:ilvl w:val="0"/>
          <w:numId w:val="63"/>
        </w:numPr>
        <w:tabs>
          <w:tab w:val="left" w:pos="1440"/>
        </w:tabs>
        <w:ind w:left="1440" w:hanging="446"/>
        <w:rPr>
          <w:rFonts w:cs="Tahoma"/>
          <w:lang w:val="it-IT"/>
        </w:rPr>
      </w:pPr>
      <w:r w:rsidRPr="001A433F">
        <w:rPr>
          <w:rFonts w:eastAsia="Calibri" w:cs="Tahoma"/>
          <w:color w:val="000000"/>
          <w:szCs w:val="18"/>
          <w:lang w:val="it-IT"/>
        </w:rPr>
        <w:t>Software Assurance activo para el Sistema Operativo de Sobremesa Windows, o</w:t>
      </w:r>
    </w:p>
    <w:p w:rsidR="00475147" w:rsidRPr="00911162" w:rsidRDefault="00475147" w:rsidP="00475147">
      <w:pPr>
        <w:numPr>
          <w:ilvl w:val="0"/>
          <w:numId w:val="63"/>
        </w:numPr>
        <w:tabs>
          <w:tab w:val="left" w:pos="1440"/>
        </w:tabs>
        <w:ind w:left="1440" w:hanging="446"/>
        <w:rPr>
          <w:rFonts w:cs="Tahoma"/>
        </w:rPr>
      </w:pPr>
      <w:r w:rsidRPr="00911162">
        <w:rPr>
          <w:rFonts w:eastAsia="Calibri" w:cs="Tahoma"/>
          <w:color w:val="000000"/>
          <w:szCs w:val="18"/>
        </w:rPr>
        <w:t>una licencia de Windows Virtual Desktop Access, o</w:t>
      </w:r>
    </w:p>
    <w:p w:rsidR="00475147" w:rsidRPr="001A433F" w:rsidRDefault="00475147" w:rsidP="00475147">
      <w:pPr>
        <w:numPr>
          <w:ilvl w:val="0"/>
          <w:numId w:val="63"/>
        </w:numPr>
        <w:tabs>
          <w:tab w:val="left" w:pos="1440"/>
        </w:tabs>
        <w:ind w:left="1440" w:hanging="446"/>
        <w:rPr>
          <w:rFonts w:cs="Tahoma"/>
          <w:lang w:val="it-IT"/>
        </w:rPr>
      </w:pPr>
      <w:r w:rsidRPr="001A433F">
        <w:rPr>
          <w:rFonts w:eastAsia="Calibri" w:cs="Tahoma"/>
          <w:color w:val="000000"/>
          <w:szCs w:val="18"/>
          <w:lang w:val="it-IT"/>
        </w:rPr>
        <w:t xml:space="preserve">una suscripción activa para Windows Intune </w:t>
      </w:r>
      <w:r w:rsidRPr="001A433F">
        <w:rPr>
          <w:rFonts w:cs="Tahoma"/>
          <w:szCs w:val="18"/>
          <w:lang w:val="it-IT"/>
        </w:rPr>
        <w:t>(por Dispositivo)</w:t>
      </w:r>
      <w:r w:rsidRPr="001A433F">
        <w:rPr>
          <w:rFonts w:eastAsia="Calibri" w:cs="Tahoma"/>
          <w:color w:val="000000"/>
          <w:szCs w:val="18"/>
          <w:lang w:val="it-IT"/>
        </w:rPr>
        <w:t>.</w:t>
      </w:r>
    </w:p>
    <w:p w:rsidR="00475147" w:rsidRPr="001A433F" w:rsidRDefault="00475147" w:rsidP="00737831">
      <w:pPr>
        <w:spacing w:before="120" w:after="120"/>
        <w:ind w:left="720"/>
        <w:rPr>
          <w:rFonts w:cs="Tahoma"/>
          <w:lang w:val="it-IT"/>
        </w:rPr>
      </w:pPr>
      <w:r w:rsidRPr="001A433F">
        <w:rPr>
          <w:rFonts w:eastAsia="Calibri" w:cs="Tahoma"/>
          <w:color w:val="000000"/>
          <w:szCs w:val="18"/>
          <w:lang w:val="it-IT"/>
        </w:rPr>
        <w:t>También se permiten dispositivos cubiertos por una Licencia de Suscripción a Companion activa.</w:t>
      </w:r>
    </w:p>
    <w:p w:rsidR="007A73DF" w:rsidRPr="001A433F" w:rsidRDefault="007A73DF" w:rsidP="007A73DF">
      <w:pPr>
        <w:ind w:left="720"/>
        <w:rPr>
          <w:rFonts w:cs="Tahoma"/>
          <w:lang w:val="it-IT"/>
        </w:rPr>
      </w:pPr>
    </w:p>
    <w:p w:rsidR="00F7027D" w:rsidRPr="00911162" w:rsidRDefault="00F7027D" w:rsidP="007A73DF">
      <w:pPr>
        <w:ind w:left="720"/>
        <w:rPr>
          <w:rFonts w:cs="Tahoma"/>
        </w:rPr>
      </w:pPr>
      <w:r w:rsidRPr="00911162">
        <w:rPr>
          <w:rFonts w:eastAsia="Calibri" w:cs="Tahoma"/>
          <w:color w:val="000000"/>
          <w:szCs w:val="18"/>
        </w:rPr>
        <w:t>Los Clientes de Licencias por Volumen con licencias activas de MDOP recibirán el siguiente software (conforme esté disponible).</w:t>
      </w:r>
    </w:p>
    <w:p w:rsidR="007A73DF" w:rsidRPr="00911162" w:rsidRDefault="007A73DF" w:rsidP="007A73DF">
      <w:pPr>
        <w:ind w:left="720"/>
        <w:rPr>
          <w:rFonts w:cs="Tahoma"/>
        </w:rPr>
      </w:pPr>
    </w:p>
    <w:p w:rsidR="00E52A26" w:rsidRPr="00911162" w:rsidRDefault="00E52A26" w:rsidP="002C1048">
      <w:pPr>
        <w:numPr>
          <w:ilvl w:val="0"/>
          <w:numId w:val="63"/>
        </w:numPr>
        <w:tabs>
          <w:tab w:val="left" w:pos="1440"/>
        </w:tabs>
        <w:spacing w:after="60"/>
        <w:ind w:left="1440" w:hanging="446"/>
        <w:rPr>
          <w:rFonts w:cs="Tahoma"/>
        </w:rPr>
      </w:pPr>
      <w:r w:rsidRPr="00911162">
        <w:rPr>
          <w:rFonts w:eastAsia="Calibri" w:cs="Tahoma"/>
          <w:color w:val="000000"/>
          <w:szCs w:val="18"/>
        </w:rPr>
        <w:t>Microsoft Application Virtualization para Windows Desktops (App-V)</w:t>
      </w:r>
    </w:p>
    <w:p w:rsidR="00E52A26" w:rsidRPr="001A433F" w:rsidRDefault="00E52A26" w:rsidP="002C1048">
      <w:pPr>
        <w:numPr>
          <w:ilvl w:val="0"/>
          <w:numId w:val="63"/>
        </w:numPr>
        <w:tabs>
          <w:tab w:val="left" w:pos="1440"/>
        </w:tabs>
        <w:spacing w:after="60"/>
        <w:ind w:left="1440" w:hanging="446"/>
        <w:rPr>
          <w:rFonts w:cs="Tahoma"/>
          <w:lang w:val="it-IT"/>
        </w:rPr>
      </w:pPr>
      <w:r w:rsidRPr="001A433F">
        <w:rPr>
          <w:rFonts w:eastAsia="Calibri" w:cs="Tahoma"/>
          <w:color w:val="000000"/>
          <w:szCs w:val="18"/>
          <w:lang w:val="it-IT"/>
        </w:rPr>
        <w:t>Administración Avanzada de Directiva de Grupo Microsoft (AGPM)</w:t>
      </w:r>
    </w:p>
    <w:p w:rsidR="00E52A26" w:rsidRPr="001A433F" w:rsidRDefault="00E52A26" w:rsidP="002C1048">
      <w:pPr>
        <w:numPr>
          <w:ilvl w:val="0"/>
          <w:numId w:val="63"/>
        </w:numPr>
        <w:tabs>
          <w:tab w:val="left" w:pos="1440"/>
        </w:tabs>
        <w:spacing w:after="60"/>
        <w:ind w:left="1440" w:hanging="446"/>
        <w:rPr>
          <w:rFonts w:cs="Tahoma"/>
          <w:lang w:val="it-IT"/>
        </w:rPr>
      </w:pPr>
      <w:r w:rsidRPr="001A433F">
        <w:rPr>
          <w:rFonts w:eastAsia="Calibri" w:cs="Tahoma"/>
          <w:color w:val="000000"/>
          <w:szCs w:val="18"/>
          <w:lang w:val="it-IT"/>
        </w:rPr>
        <w:t>Conjunto de Herramientas para Diagnóstico y Recuperación de Microsoft (DART)</w:t>
      </w:r>
    </w:p>
    <w:p w:rsidR="00E52A26" w:rsidRPr="00911162" w:rsidRDefault="00E52A26" w:rsidP="002C1048">
      <w:pPr>
        <w:numPr>
          <w:ilvl w:val="0"/>
          <w:numId w:val="63"/>
        </w:numPr>
        <w:tabs>
          <w:tab w:val="left" w:pos="1440"/>
        </w:tabs>
        <w:spacing w:after="60"/>
        <w:ind w:left="1440" w:hanging="446"/>
        <w:rPr>
          <w:rFonts w:cs="Tahoma"/>
        </w:rPr>
      </w:pPr>
      <w:r w:rsidRPr="00911162">
        <w:rPr>
          <w:rFonts w:eastAsia="Calibri" w:cs="Tahoma"/>
          <w:color w:val="000000"/>
          <w:szCs w:val="18"/>
        </w:rPr>
        <w:t>Virtualización de Microsoft Enterprise Desktop (MED-V)</w:t>
      </w:r>
    </w:p>
    <w:p w:rsidR="00E52A26" w:rsidRPr="00911162" w:rsidRDefault="00E52A26" w:rsidP="002C1048">
      <w:pPr>
        <w:numPr>
          <w:ilvl w:val="0"/>
          <w:numId w:val="63"/>
        </w:numPr>
        <w:tabs>
          <w:tab w:val="left" w:pos="1440"/>
        </w:tabs>
        <w:spacing w:after="60"/>
        <w:ind w:left="1440" w:hanging="446"/>
        <w:rPr>
          <w:rFonts w:cs="Tahoma"/>
        </w:rPr>
      </w:pPr>
      <w:r w:rsidRPr="00911162">
        <w:rPr>
          <w:rFonts w:eastAsia="Calibri" w:cs="Tahoma"/>
          <w:color w:val="000000"/>
          <w:szCs w:val="18"/>
        </w:rPr>
        <w:t>Microsoft BitLocker</w:t>
      </w:r>
      <w:r w:rsidR="00B07712" w:rsidRPr="00911162">
        <w:rPr>
          <w:rFonts w:eastAsia="Calibri" w:cs="Tahoma"/>
          <w:color w:val="000000"/>
          <w:szCs w:val="18"/>
          <w:vertAlign w:val="superscript"/>
        </w:rPr>
        <w:t>®</w:t>
      </w:r>
      <w:r w:rsidRPr="00911162">
        <w:rPr>
          <w:rFonts w:eastAsia="Calibri" w:cs="Tahoma"/>
          <w:color w:val="000000"/>
          <w:szCs w:val="18"/>
        </w:rPr>
        <w:t xml:space="preserve"> Administración y Supervisión (MBAM)</w:t>
      </w:r>
    </w:p>
    <w:p w:rsidR="00670296" w:rsidRPr="00911162" w:rsidRDefault="00670296" w:rsidP="002C1048">
      <w:pPr>
        <w:numPr>
          <w:ilvl w:val="0"/>
          <w:numId w:val="63"/>
        </w:numPr>
        <w:tabs>
          <w:tab w:val="left" w:pos="1440"/>
        </w:tabs>
        <w:spacing w:after="60"/>
        <w:ind w:left="1440" w:hanging="446"/>
        <w:rPr>
          <w:rFonts w:cs="Tahoma"/>
        </w:rPr>
      </w:pPr>
      <w:r w:rsidRPr="00911162">
        <w:rPr>
          <w:rFonts w:eastAsia="Calibri" w:cs="Tahoma"/>
          <w:color w:val="000000"/>
          <w:szCs w:val="18"/>
        </w:rPr>
        <w:t>Virtualización de Microsoft User Experience (UE-V)</w:t>
      </w:r>
    </w:p>
    <w:p w:rsidR="007A73DF" w:rsidRPr="00911162" w:rsidRDefault="007A73DF" w:rsidP="007A73DF">
      <w:pPr>
        <w:tabs>
          <w:tab w:val="left" w:pos="1440"/>
        </w:tabs>
        <w:ind w:left="994"/>
        <w:rPr>
          <w:rFonts w:cs="Tahoma"/>
        </w:rPr>
      </w:pPr>
    </w:p>
    <w:p w:rsidR="007045C0" w:rsidRPr="00911162" w:rsidRDefault="007045C0" w:rsidP="007045C0">
      <w:pPr>
        <w:spacing w:after="60"/>
        <w:ind w:left="720"/>
        <w:rPr>
          <w:rFonts w:cs="Tahoma"/>
        </w:rPr>
      </w:pPr>
      <w:r w:rsidRPr="00911162">
        <w:rPr>
          <w:rFonts w:eastAsia="Calibri" w:cs="Tahoma"/>
          <w:b/>
          <w:color w:val="000000"/>
          <w:szCs w:val="18"/>
        </w:rPr>
        <w:t>Licencias de suscripción (CSL) a Windows Companion y MDOP</w:t>
      </w:r>
    </w:p>
    <w:p w:rsidR="007045C0" w:rsidRPr="001A433F" w:rsidRDefault="007045C0" w:rsidP="006F4084">
      <w:pPr>
        <w:tabs>
          <w:tab w:val="left" w:pos="1440"/>
        </w:tabs>
        <w:ind w:left="720"/>
        <w:rPr>
          <w:rFonts w:cs="Tahoma"/>
          <w:lang w:val="it-IT"/>
        </w:rPr>
      </w:pPr>
      <w:r w:rsidRPr="001A433F">
        <w:rPr>
          <w:rFonts w:cs="Tahoma"/>
          <w:color w:val="000000"/>
          <w:szCs w:val="18"/>
          <w:lang w:val="it-IT"/>
        </w:rPr>
        <w:t>Los Usuarios Principales de un dispositivo con cobertura de una licencia de MDOP activa y CSL puede acceder a la funcionalidad de MDOP a través de sus dispositivos de Companion devices, sin necesidad de</w:t>
      </w:r>
      <w:r w:rsidR="009821F1" w:rsidRPr="001A433F">
        <w:rPr>
          <w:rFonts w:cs="Tahoma"/>
          <w:color w:val="000000"/>
          <w:szCs w:val="18"/>
          <w:lang w:val="it-IT"/>
        </w:rPr>
        <w:t> </w:t>
      </w:r>
      <w:r w:rsidRPr="001A433F">
        <w:rPr>
          <w:rFonts w:cs="Tahoma"/>
          <w:color w:val="000000"/>
          <w:szCs w:val="18"/>
          <w:lang w:val="it-IT"/>
        </w:rPr>
        <w:t>adquirir licencias de MDOP adicionales para cada dispositivo de Companion.</w:t>
      </w:r>
    </w:p>
    <w:p w:rsidR="007045C0" w:rsidRPr="001A433F" w:rsidRDefault="007045C0" w:rsidP="007A73DF">
      <w:pPr>
        <w:tabs>
          <w:tab w:val="left" w:pos="1440"/>
        </w:tabs>
        <w:ind w:left="994"/>
        <w:rPr>
          <w:rFonts w:cs="Tahoma"/>
          <w:lang w:val="it-IT"/>
        </w:rPr>
      </w:pPr>
    </w:p>
    <w:p w:rsidR="009821F1" w:rsidRPr="001A433F" w:rsidRDefault="009821F1" w:rsidP="007A73DF">
      <w:pPr>
        <w:tabs>
          <w:tab w:val="left" w:pos="1440"/>
        </w:tabs>
        <w:ind w:left="994"/>
        <w:rPr>
          <w:rFonts w:cs="Tahoma"/>
          <w:lang w:val="it-IT"/>
        </w:rPr>
      </w:pPr>
    </w:p>
    <w:p w:rsidR="009821F1" w:rsidRPr="001A433F" w:rsidRDefault="009821F1" w:rsidP="007A73DF">
      <w:pPr>
        <w:tabs>
          <w:tab w:val="left" w:pos="1440"/>
        </w:tabs>
        <w:ind w:left="994"/>
        <w:rPr>
          <w:rFonts w:cs="Tahoma"/>
          <w:lang w:val="it-IT"/>
        </w:rPr>
      </w:pPr>
    </w:p>
    <w:p w:rsidR="009821F1" w:rsidRPr="001A433F" w:rsidRDefault="009821F1" w:rsidP="007A73DF">
      <w:pPr>
        <w:tabs>
          <w:tab w:val="left" w:pos="1440"/>
        </w:tabs>
        <w:ind w:left="994"/>
        <w:rPr>
          <w:rFonts w:cs="Tahoma"/>
          <w:lang w:val="it-IT"/>
        </w:rPr>
      </w:pPr>
    </w:p>
    <w:p w:rsidR="009821F1" w:rsidRPr="001A433F" w:rsidRDefault="009821F1" w:rsidP="007A73DF">
      <w:pPr>
        <w:tabs>
          <w:tab w:val="left" w:pos="1440"/>
        </w:tabs>
        <w:ind w:left="994"/>
        <w:rPr>
          <w:rFonts w:cs="Tahoma"/>
          <w:lang w:val="it-IT"/>
        </w:rPr>
      </w:pPr>
    </w:p>
    <w:p w:rsidR="009821F1" w:rsidRPr="001A433F" w:rsidRDefault="009821F1" w:rsidP="007A73DF">
      <w:pPr>
        <w:tabs>
          <w:tab w:val="left" w:pos="1440"/>
        </w:tabs>
        <w:ind w:left="994"/>
        <w:rPr>
          <w:rFonts w:cs="Tahoma"/>
          <w:lang w:val="it-IT"/>
        </w:rPr>
      </w:pPr>
    </w:p>
    <w:p w:rsidR="0031394C" w:rsidRPr="001A433F" w:rsidRDefault="0031394C" w:rsidP="009B2474">
      <w:pPr>
        <w:spacing w:after="60"/>
        <w:ind w:left="720"/>
        <w:rPr>
          <w:rFonts w:cs="Tahoma"/>
          <w:lang w:val="it-IT"/>
        </w:rPr>
      </w:pPr>
      <w:r w:rsidRPr="001A433F">
        <w:rPr>
          <w:rFonts w:eastAsia="Calibri" w:cs="Tahoma"/>
          <w:b/>
          <w:color w:val="000000"/>
          <w:szCs w:val="18"/>
          <w:lang w:val="it-IT"/>
        </w:rPr>
        <w:lastRenderedPageBreak/>
        <w:t>Oferta de Windows Intune (por Dispositivo) para Clientes de Microsoft Desktop Optimization Pack (MDOP) que utilizan Asset Inventory Service</w:t>
      </w:r>
    </w:p>
    <w:p w:rsidR="00BB0250" w:rsidRPr="001A433F" w:rsidRDefault="00BB0250" w:rsidP="007A73DF">
      <w:pPr>
        <w:ind w:left="720"/>
        <w:rPr>
          <w:rFonts w:cs="Tahoma"/>
          <w:lang w:val="it-IT"/>
        </w:rPr>
      </w:pPr>
      <w:r w:rsidRPr="001A433F">
        <w:rPr>
          <w:rFonts w:cs="Tahoma"/>
          <w:color w:val="000000"/>
          <w:szCs w:val="18"/>
          <w:lang w:val="it-IT"/>
        </w:rPr>
        <w:t>Asset Inventory Service (AIS) que se ofrece como parte de MDOP se inte</w:t>
      </w:r>
      <w:r w:rsidR="009821F1" w:rsidRPr="001A433F">
        <w:rPr>
          <w:rFonts w:cs="Tahoma"/>
          <w:color w:val="000000"/>
          <w:szCs w:val="18"/>
          <w:lang w:val="it-IT"/>
        </w:rPr>
        <w:t xml:space="preserve">rrumpirá el 3 de abril de 2013. </w:t>
      </w:r>
      <w:r w:rsidRPr="001A433F">
        <w:rPr>
          <w:rFonts w:cs="Tahoma"/>
          <w:color w:val="000000"/>
          <w:szCs w:val="18"/>
          <w:lang w:val="it-IT"/>
        </w:rPr>
        <w:t>A</w:t>
      </w:r>
      <w:r w:rsidR="009821F1" w:rsidRPr="001A433F">
        <w:rPr>
          <w:rFonts w:cs="Tahoma"/>
          <w:color w:val="000000"/>
          <w:szCs w:val="18"/>
          <w:lang w:val="it-IT"/>
        </w:rPr>
        <w:t> </w:t>
      </w:r>
      <w:r w:rsidRPr="001A433F">
        <w:rPr>
          <w:rFonts w:cs="Tahoma"/>
          <w:color w:val="000000"/>
          <w:szCs w:val="18"/>
          <w:lang w:val="it-IT"/>
        </w:rPr>
        <w:t>partir de esa fecha, los clientes dejarán de acceder al servicio.</w:t>
      </w:r>
      <w:r w:rsidR="008806E8" w:rsidRPr="001A433F">
        <w:rPr>
          <w:rFonts w:cs="Tahoma"/>
          <w:color w:val="000000"/>
          <w:szCs w:val="18"/>
          <w:lang w:val="it-IT"/>
        </w:rPr>
        <w:t xml:space="preserve"> </w:t>
      </w:r>
      <w:r w:rsidRPr="001A433F">
        <w:rPr>
          <w:rFonts w:cs="Tahoma"/>
          <w:color w:val="000000"/>
          <w:szCs w:val="18"/>
          <w:lang w:val="it-IT"/>
        </w:rPr>
        <w:t xml:space="preserve">Los Clientes de MDOP con cuentas AIS activas activadas en el Centro de Servicios de Licencias por Volumen el 30 de abril de 2012 o antes tendrán la opción de hacer la transición y utilizar el Servicio Online Windows Intune </w:t>
      </w:r>
      <w:r w:rsidRPr="001A433F">
        <w:rPr>
          <w:rFonts w:cs="Tahoma"/>
          <w:szCs w:val="18"/>
          <w:lang w:val="it-IT"/>
        </w:rPr>
        <w:t>(por Dispositivo),</w:t>
      </w:r>
      <w:r w:rsidRPr="001A433F">
        <w:rPr>
          <w:rFonts w:cs="Tahoma"/>
          <w:color w:val="000000"/>
          <w:szCs w:val="18"/>
          <w:lang w:val="it-IT"/>
        </w:rPr>
        <w:t xml:space="preserve"> </w:t>
      </w:r>
      <w:r w:rsidRPr="001A433F">
        <w:rPr>
          <w:rFonts w:cs="Tahoma"/>
          <w:color w:val="000000"/>
          <w:lang w:val="it-IT"/>
        </w:rPr>
        <w:t xml:space="preserve">siempre que </w:t>
      </w:r>
      <w:r w:rsidRPr="001A433F">
        <w:rPr>
          <w:rFonts w:cs="Tahoma"/>
          <w:color w:val="000000"/>
          <w:szCs w:val="18"/>
          <w:lang w:val="it-IT"/>
        </w:rPr>
        <w:t xml:space="preserve">Windows Intune </w:t>
      </w:r>
      <w:r w:rsidRPr="001A433F">
        <w:rPr>
          <w:rFonts w:cs="Tahoma"/>
          <w:szCs w:val="18"/>
          <w:lang w:val="it-IT"/>
        </w:rPr>
        <w:t xml:space="preserve">(por Dispositivo) </w:t>
      </w:r>
      <w:r w:rsidRPr="001A433F">
        <w:rPr>
          <w:rFonts w:cs="Tahoma"/>
          <w:color w:val="000000"/>
          <w:lang w:val="it-IT"/>
        </w:rPr>
        <w:t>esté disponible comercialmente en el país del Cliente.</w:t>
      </w:r>
      <w:r w:rsidR="008806E8" w:rsidRPr="001A433F">
        <w:rPr>
          <w:rFonts w:cs="Tahoma"/>
          <w:color w:val="000000"/>
          <w:lang w:val="it-IT"/>
        </w:rPr>
        <w:t xml:space="preserve"> </w:t>
      </w:r>
      <w:r w:rsidRPr="001A433F">
        <w:rPr>
          <w:rFonts w:cs="Tahoma"/>
          <w:color w:val="000000"/>
          <w:lang w:val="it-IT"/>
        </w:rPr>
        <w:t xml:space="preserve">Aquí podrá encontrar una lista de países donde Windows Intune </w:t>
      </w:r>
      <w:r w:rsidRPr="001A433F">
        <w:rPr>
          <w:rFonts w:cs="Tahoma"/>
          <w:szCs w:val="18"/>
          <w:lang w:val="it-IT"/>
        </w:rPr>
        <w:t xml:space="preserve">(por Dispositivo) </w:t>
      </w:r>
      <w:r w:rsidRPr="001A433F">
        <w:rPr>
          <w:rFonts w:cs="Tahoma"/>
          <w:color w:val="000000"/>
          <w:lang w:val="it-IT"/>
        </w:rPr>
        <w:t xml:space="preserve">se encuentra comercialmente disponible: </w:t>
      </w:r>
      <w:hyperlink r:id="rId30" w:history="1">
        <w:r w:rsidRPr="001A433F">
          <w:rPr>
            <w:rFonts w:cs="Tahoma"/>
            <w:color w:val="0000FF"/>
            <w:u w:val="single"/>
            <w:lang w:val="it-IT"/>
          </w:rPr>
          <w:t>http://www.microsoft.com/en-us/windows/windowsintune/faq/default.aspx</w:t>
        </w:r>
      </w:hyperlink>
      <w:r w:rsidRPr="001A433F">
        <w:rPr>
          <w:rFonts w:cs="Tahoma"/>
          <w:color w:val="0000FF"/>
          <w:lang w:val="it-IT"/>
        </w:rPr>
        <w:t>.</w:t>
      </w:r>
    </w:p>
    <w:p w:rsidR="007A73DF" w:rsidRPr="001A433F" w:rsidRDefault="007A73DF" w:rsidP="007A73DF">
      <w:pPr>
        <w:ind w:left="720"/>
        <w:rPr>
          <w:rFonts w:cs="Tahoma"/>
          <w:lang w:val="it-IT"/>
        </w:rPr>
      </w:pPr>
    </w:p>
    <w:p w:rsidR="007A73DF" w:rsidRPr="00911162" w:rsidRDefault="0031394C" w:rsidP="009B2474">
      <w:pPr>
        <w:spacing w:after="60"/>
        <w:ind w:left="720"/>
        <w:rPr>
          <w:rFonts w:cs="Tahoma"/>
        </w:rPr>
      </w:pPr>
      <w:r w:rsidRPr="00911162">
        <w:rPr>
          <w:rFonts w:eastAsia="Calibri" w:cs="Tahoma"/>
          <w:b/>
          <w:color w:val="000000"/>
          <w:szCs w:val="18"/>
        </w:rPr>
        <w:t>Detalles de la oferta</w:t>
      </w:r>
    </w:p>
    <w:p w:rsidR="0031394C" w:rsidRPr="001A433F" w:rsidRDefault="0031394C" w:rsidP="002C1048">
      <w:pPr>
        <w:numPr>
          <w:ilvl w:val="1"/>
          <w:numId w:val="100"/>
        </w:numPr>
        <w:spacing w:after="60"/>
        <w:rPr>
          <w:rFonts w:cs="Tahoma"/>
          <w:lang w:val="it-IT"/>
        </w:rPr>
      </w:pPr>
      <w:r w:rsidRPr="001A433F">
        <w:rPr>
          <w:rFonts w:eastAsia="Calibri" w:cs="Tahoma"/>
          <w:color w:val="000000"/>
          <w:szCs w:val="18"/>
          <w:lang w:val="it-IT"/>
        </w:rPr>
        <w:t>Esta oferta se puede aceptar en cualquier momento entre el 3 de abril de 2012 y la expiración de</w:t>
      </w:r>
      <w:r w:rsidR="009821F1" w:rsidRPr="001A433F">
        <w:rPr>
          <w:rFonts w:eastAsia="Calibri" w:cs="Tahoma"/>
          <w:color w:val="000000"/>
          <w:szCs w:val="18"/>
          <w:lang w:val="it-IT"/>
        </w:rPr>
        <w:t> </w:t>
      </w:r>
      <w:r w:rsidRPr="001A433F">
        <w:rPr>
          <w:rFonts w:eastAsia="Calibri" w:cs="Tahoma"/>
          <w:color w:val="000000"/>
          <w:szCs w:val="18"/>
          <w:lang w:val="it-IT"/>
        </w:rPr>
        <w:t>la suscripción actual de MDOP del cliente.</w:t>
      </w:r>
    </w:p>
    <w:p w:rsidR="0031394C" w:rsidRPr="001A433F" w:rsidRDefault="0031394C" w:rsidP="002C1048">
      <w:pPr>
        <w:numPr>
          <w:ilvl w:val="1"/>
          <w:numId w:val="100"/>
        </w:numPr>
        <w:spacing w:after="60"/>
        <w:rPr>
          <w:rFonts w:cs="Tahoma"/>
          <w:lang w:val="it-IT"/>
        </w:rPr>
      </w:pPr>
      <w:r w:rsidRPr="001A433F">
        <w:rPr>
          <w:rFonts w:eastAsia="Calibri" w:cs="Tahoma"/>
          <w:color w:val="000000"/>
          <w:szCs w:val="18"/>
          <w:lang w:val="it-IT"/>
        </w:rPr>
        <w:t xml:space="preserve">Para aceptar la oferta, los Clientes deben (1) crear una cuenta de prueba de Windows Intune </w:t>
      </w:r>
      <w:r w:rsidRPr="001A433F">
        <w:rPr>
          <w:rFonts w:cs="Tahoma"/>
          <w:szCs w:val="18"/>
          <w:lang w:val="it-IT"/>
        </w:rPr>
        <w:t>(por</w:t>
      </w:r>
      <w:r w:rsidR="00E81B97" w:rsidRPr="001A433F">
        <w:rPr>
          <w:rFonts w:cs="Tahoma"/>
          <w:szCs w:val="18"/>
          <w:lang w:val="it-IT"/>
        </w:rPr>
        <w:t> </w:t>
      </w:r>
      <w:r w:rsidRPr="001A433F">
        <w:rPr>
          <w:rFonts w:cs="Tahoma"/>
          <w:szCs w:val="18"/>
          <w:lang w:val="it-IT"/>
        </w:rPr>
        <w:t xml:space="preserve">Dispositivo) </w:t>
      </w:r>
      <w:r w:rsidRPr="001A433F">
        <w:rPr>
          <w:rFonts w:eastAsia="Calibri" w:cs="Tahoma"/>
          <w:color w:val="000000"/>
          <w:szCs w:val="18"/>
          <w:lang w:val="it-IT"/>
        </w:rPr>
        <w:t>en http://www.microsoft.com/en-us/windows/windowsintune/try-and-buy.aspx y</w:t>
      </w:r>
      <w:r w:rsidR="00E81B97" w:rsidRPr="001A433F">
        <w:rPr>
          <w:rFonts w:eastAsia="Calibri" w:cs="Tahoma"/>
          <w:color w:val="000000"/>
          <w:szCs w:val="18"/>
          <w:lang w:val="it-IT"/>
        </w:rPr>
        <w:t> </w:t>
      </w:r>
      <w:r w:rsidRPr="001A433F">
        <w:rPr>
          <w:rFonts w:eastAsia="Calibri" w:cs="Tahoma"/>
          <w:color w:val="000000"/>
          <w:szCs w:val="18"/>
          <w:lang w:val="it-IT"/>
        </w:rPr>
        <w:t>(2) enviar la aceptación de la oferta en http://go.microsoft.com/fwlink/?LinkID=242876.</w:t>
      </w:r>
    </w:p>
    <w:p w:rsidR="0031394C" w:rsidRPr="001A433F" w:rsidRDefault="0031394C" w:rsidP="002C1048">
      <w:pPr>
        <w:numPr>
          <w:ilvl w:val="1"/>
          <w:numId w:val="100"/>
        </w:numPr>
        <w:spacing w:after="60"/>
        <w:rPr>
          <w:rFonts w:cs="Tahoma"/>
          <w:lang w:val="it-IT"/>
        </w:rPr>
      </w:pPr>
      <w:r w:rsidRPr="001A433F">
        <w:rPr>
          <w:rFonts w:eastAsia="Calibri" w:cs="Tahoma"/>
          <w:color w:val="000000"/>
          <w:szCs w:val="18"/>
          <w:lang w:val="it-IT"/>
        </w:rPr>
        <w:t xml:space="preserve">El acceso y el uso de Windows Intune </w:t>
      </w:r>
      <w:r w:rsidRPr="001A433F">
        <w:rPr>
          <w:rFonts w:cs="Tahoma"/>
          <w:szCs w:val="18"/>
          <w:lang w:val="it-IT"/>
        </w:rPr>
        <w:t xml:space="preserve">(por Dispositivo) </w:t>
      </w:r>
      <w:r w:rsidRPr="001A433F">
        <w:rPr>
          <w:rFonts w:eastAsia="Calibri" w:cs="Tahoma"/>
          <w:color w:val="000000"/>
          <w:szCs w:val="18"/>
          <w:lang w:val="it-IT"/>
        </w:rPr>
        <w:t>en virtud de esta oferta caducará tras el vencimiento de la suscripción de MDOP del Cliente.</w:t>
      </w:r>
    </w:p>
    <w:p w:rsidR="0031394C" w:rsidRPr="001A433F" w:rsidRDefault="0031394C" w:rsidP="002C1048">
      <w:pPr>
        <w:numPr>
          <w:ilvl w:val="1"/>
          <w:numId w:val="100"/>
        </w:numPr>
        <w:spacing w:after="60"/>
        <w:rPr>
          <w:rFonts w:cs="Tahoma"/>
          <w:lang w:val="it-IT"/>
        </w:rPr>
      </w:pPr>
      <w:r w:rsidRPr="001A433F">
        <w:rPr>
          <w:rFonts w:eastAsia="Calibri" w:cs="Tahoma"/>
          <w:color w:val="000000"/>
          <w:szCs w:val="18"/>
          <w:lang w:val="it-IT"/>
        </w:rPr>
        <w:t>Los términos y condiciones de los contratos de los clientes, los Términos de Licencia Universales de los Derechos de Uso de los Productos y los Términos Generales de Licencia de la sección Servicios Online de los Derechos de Uso de los Productos rigen el uso del servicio.</w:t>
      </w:r>
    </w:p>
    <w:p w:rsidR="0031394C" w:rsidRPr="001A433F" w:rsidRDefault="0031394C" w:rsidP="002C1048">
      <w:pPr>
        <w:numPr>
          <w:ilvl w:val="1"/>
          <w:numId w:val="100"/>
        </w:numPr>
        <w:spacing w:after="60"/>
        <w:rPr>
          <w:rFonts w:cs="Tahoma"/>
          <w:lang w:val="it-IT"/>
        </w:rPr>
      </w:pPr>
      <w:r w:rsidRPr="001A433F">
        <w:rPr>
          <w:rFonts w:eastAsia="Calibri" w:cs="Tahoma"/>
          <w:color w:val="000000"/>
          <w:szCs w:val="18"/>
          <w:lang w:val="it-IT"/>
        </w:rPr>
        <w:t xml:space="preserve">El número de dispositivos desde los que un Cliente es elegible para acceder a Windows Intune </w:t>
      </w:r>
      <w:r w:rsidRPr="001A433F">
        <w:rPr>
          <w:rFonts w:cs="Tahoma"/>
          <w:szCs w:val="18"/>
          <w:lang w:val="it-IT"/>
        </w:rPr>
        <w:t>(por</w:t>
      </w:r>
      <w:r w:rsidR="009821F1" w:rsidRPr="001A433F">
        <w:rPr>
          <w:rFonts w:cs="Tahoma"/>
          <w:szCs w:val="18"/>
          <w:lang w:val="it-IT"/>
        </w:rPr>
        <w:t> </w:t>
      </w:r>
      <w:r w:rsidRPr="001A433F">
        <w:rPr>
          <w:rFonts w:cs="Tahoma"/>
          <w:szCs w:val="18"/>
          <w:lang w:val="it-IT"/>
        </w:rPr>
        <w:t>Dispositivo)</w:t>
      </w:r>
      <w:r w:rsidRPr="001A433F">
        <w:rPr>
          <w:rFonts w:eastAsia="Calibri" w:cs="Tahoma"/>
          <w:color w:val="000000"/>
          <w:szCs w:val="18"/>
          <w:lang w:val="it-IT"/>
        </w:rPr>
        <w:t xml:space="preserve"> en virtud de esta oferta es equivalente a los cupos totales de la suscripción AIS en el momento en que el Cliente acepta la oferta de Windows Intune </w:t>
      </w:r>
      <w:r w:rsidRPr="001A433F">
        <w:rPr>
          <w:rFonts w:cs="Tahoma"/>
          <w:szCs w:val="18"/>
          <w:lang w:val="it-IT"/>
        </w:rPr>
        <w:t>(por Dispositivo)</w:t>
      </w:r>
      <w:r w:rsidRPr="001A433F">
        <w:rPr>
          <w:rFonts w:eastAsia="Calibri" w:cs="Tahoma"/>
          <w:color w:val="000000"/>
          <w:szCs w:val="18"/>
          <w:lang w:val="it-IT"/>
        </w:rPr>
        <w:t>.</w:t>
      </w:r>
      <w:r w:rsidR="008806E8" w:rsidRPr="001A433F">
        <w:rPr>
          <w:rFonts w:eastAsia="Calibri" w:cs="Tahoma"/>
          <w:color w:val="000000"/>
          <w:szCs w:val="18"/>
          <w:lang w:val="it-IT"/>
        </w:rPr>
        <w:t xml:space="preserve"> </w:t>
      </w:r>
      <w:r w:rsidRPr="001A433F">
        <w:rPr>
          <w:rFonts w:eastAsia="Calibri" w:cs="Tahoma"/>
          <w:color w:val="000000"/>
          <w:szCs w:val="18"/>
          <w:lang w:val="it-IT"/>
        </w:rPr>
        <w:t>Los cupos AIS agregados a una cuenta activa en cualquier momento hasta el momento en que el cliente acepte la oferta Windows</w:t>
      </w:r>
      <w:r w:rsidR="00B07712" w:rsidRPr="001A433F">
        <w:rPr>
          <w:rFonts w:eastAsia="Calibri" w:cs="Tahoma"/>
          <w:color w:val="000000"/>
          <w:szCs w:val="18"/>
          <w:vertAlign w:val="superscript"/>
          <w:lang w:val="it-IT"/>
        </w:rPr>
        <w:t>®</w:t>
      </w:r>
      <w:r w:rsidRPr="001A433F">
        <w:rPr>
          <w:rFonts w:eastAsia="Calibri" w:cs="Tahoma"/>
          <w:color w:val="000000"/>
          <w:szCs w:val="18"/>
          <w:lang w:val="it-IT"/>
        </w:rPr>
        <w:t xml:space="preserve"> Intune se incluirán en el recuento.</w:t>
      </w:r>
    </w:p>
    <w:p w:rsidR="0031394C" w:rsidRPr="001A433F" w:rsidRDefault="0031394C" w:rsidP="002C1048">
      <w:pPr>
        <w:numPr>
          <w:ilvl w:val="1"/>
          <w:numId w:val="100"/>
        </w:numPr>
        <w:spacing w:after="60"/>
        <w:rPr>
          <w:rFonts w:cs="Tahoma"/>
          <w:lang w:val="it-IT"/>
        </w:rPr>
      </w:pPr>
      <w:r w:rsidRPr="001A433F">
        <w:rPr>
          <w:rFonts w:eastAsia="Calibri" w:cs="Tahoma"/>
          <w:color w:val="000000"/>
          <w:szCs w:val="18"/>
          <w:lang w:val="it-IT"/>
        </w:rPr>
        <w:t xml:space="preserve">Los cupos de MDOP adquiridos después de que un Cliente acepta esta oferta de Windows Intune </w:t>
      </w:r>
      <w:r w:rsidRPr="001A433F">
        <w:rPr>
          <w:rFonts w:cs="Tahoma"/>
          <w:szCs w:val="18"/>
          <w:lang w:val="it-IT"/>
        </w:rPr>
        <w:t>(por Dispositivo),</w:t>
      </w:r>
      <w:r w:rsidRPr="001A433F">
        <w:rPr>
          <w:rFonts w:eastAsia="Calibri" w:cs="Tahoma"/>
          <w:color w:val="000000"/>
          <w:szCs w:val="18"/>
          <w:lang w:val="it-IT"/>
        </w:rPr>
        <w:t xml:space="preserve"> incluidas las licencias adquiridas a través del proceso </w:t>
      </w:r>
      <w:r w:rsidR="008806E8" w:rsidRPr="001A433F">
        <w:rPr>
          <w:rFonts w:eastAsia="Calibri" w:cs="Tahoma"/>
          <w:color w:val="000000"/>
          <w:szCs w:val="18"/>
          <w:lang w:val="it-IT"/>
        </w:rPr>
        <w:t>“</w:t>
      </w:r>
      <w:r w:rsidRPr="001A433F">
        <w:rPr>
          <w:rFonts w:eastAsia="Calibri" w:cs="Tahoma"/>
          <w:color w:val="000000"/>
          <w:szCs w:val="18"/>
          <w:lang w:val="it-IT"/>
        </w:rPr>
        <w:t>true up</w:t>
      </w:r>
      <w:r w:rsidR="008806E8" w:rsidRPr="001A433F">
        <w:rPr>
          <w:rFonts w:eastAsia="Calibri" w:cs="Tahoma"/>
          <w:color w:val="000000"/>
          <w:szCs w:val="18"/>
          <w:lang w:val="it-IT"/>
        </w:rPr>
        <w:t>”</w:t>
      </w:r>
      <w:r w:rsidRPr="001A433F">
        <w:rPr>
          <w:rFonts w:eastAsia="Calibri" w:cs="Tahoma"/>
          <w:color w:val="000000"/>
          <w:szCs w:val="18"/>
          <w:lang w:val="it-IT"/>
        </w:rPr>
        <w:t xml:space="preserve"> en virtud de su contrato de licencias por volumen no serán elegibles para acceder a Windows Intune </w:t>
      </w:r>
      <w:r w:rsidRPr="001A433F">
        <w:rPr>
          <w:rFonts w:cs="Tahoma"/>
          <w:szCs w:val="18"/>
          <w:lang w:val="it-IT"/>
        </w:rPr>
        <w:t xml:space="preserve">(por Dispositivo) </w:t>
      </w:r>
      <w:r w:rsidRPr="001A433F">
        <w:rPr>
          <w:rFonts w:eastAsia="Calibri" w:cs="Tahoma"/>
          <w:color w:val="000000"/>
          <w:szCs w:val="18"/>
          <w:lang w:val="it-IT"/>
        </w:rPr>
        <w:t xml:space="preserve">en virtud de esta oferta. Si un Cliente desea acceder a Windows Intune </w:t>
      </w:r>
      <w:r w:rsidRPr="001A433F">
        <w:rPr>
          <w:rFonts w:cs="Tahoma"/>
          <w:szCs w:val="18"/>
          <w:lang w:val="it-IT"/>
        </w:rPr>
        <w:t>(por Dispositivo)</w:t>
      </w:r>
      <w:r w:rsidRPr="001A433F">
        <w:rPr>
          <w:rFonts w:eastAsia="Calibri" w:cs="Tahoma"/>
          <w:color w:val="000000"/>
          <w:szCs w:val="18"/>
          <w:lang w:val="it-IT"/>
        </w:rPr>
        <w:t xml:space="preserve"> desde una cantidad de dispositivos que superan el número permitido según esta oferta, deberán adquirir por separado licencias adicionales.</w:t>
      </w:r>
    </w:p>
    <w:p w:rsidR="005403C8" w:rsidRPr="001A433F" w:rsidRDefault="0031394C" w:rsidP="002C1048">
      <w:pPr>
        <w:numPr>
          <w:ilvl w:val="1"/>
          <w:numId w:val="100"/>
        </w:numPr>
        <w:spacing w:after="60"/>
        <w:rPr>
          <w:rFonts w:cs="Tahoma"/>
          <w:lang w:val="it-IT"/>
        </w:rPr>
      </w:pPr>
      <w:r w:rsidRPr="001A433F">
        <w:rPr>
          <w:rFonts w:eastAsia="Calibri" w:cs="Tahoma"/>
          <w:color w:val="000000"/>
          <w:szCs w:val="18"/>
          <w:lang w:val="it-IT"/>
        </w:rPr>
        <w:t xml:space="preserve">Los derechos para acceder a Windows Intune </w:t>
      </w:r>
      <w:r w:rsidRPr="001A433F">
        <w:rPr>
          <w:rFonts w:cs="Tahoma"/>
          <w:szCs w:val="18"/>
          <w:lang w:val="it-IT"/>
        </w:rPr>
        <w:t>(por Dispositivo)</w:t>
      </w:r>
      <w:r w:rsidRPr="001A433F">
        <w:rPr>
          <w:rFonts w:eastAsia="Calibri" w:cs="Tahoma"/>
          <w:color w:val="000000"/>
          <w:szCs w:val="18"/>
          <w:lang w:val="it-IT"/>
        </w:rPr>
        <w:t xml:space="preserve"> según esta oferta no incluyen derechos de uso del sistema operativo de sobremesa Windows.</w:t>
      </w:r>
      <w:r w:rsidR="008806E8" w:rsidRPr="001A433F">
        <w:rPr>
          <w:rFonts w:eastAsia="Calibri" w:cs="Tahoma"/>
          <w:color w:val="000000"/>
          <w:szCs w:val="18"/>
          <w:lang w:val="it-IT"/>
        </w:rPr>
        <w:t xml:space="preserve"> </w:t>
      </w:r>
      <w:bookmarkStart w:id="1139" w:name="_24_Windows®_Companion"/>
      <w:bookmarkStart w:id="1140" w:name="_24_Windows®_8"/>
      <w:bookmarkStart w:id="1141" w:name="Sys_22WindowsPartnersLearning"/>
      <w:bookmarkEnd w:id="1135"/>
      <w:bookmarkEnd w:id="1139"/>
      <w:bookmarkEnd w:id="1140"/>
    </w:p>
    <w:p w:rsidR="00810479" w:rsidRPr="001A433F" w:rsidRDefault="00810479" w:rsidP="007A73DF">
      <w:pPr>
        <w:contextualSpacing/>
        <w:rPr>
          <w:rFonts w:cs="Tahoma"/>
          <w:lang w:val="it-IT"/>
        </w:rPr>
      </w:pPr>
    </w:p>
    <w:p w:rsidR="007A73DF" w:rsidRPr="001A433F" w:rsidRDefault="007A73DF" w:rsidP="007A73DF">
      <w:pPr>
        <w:contextualSpacing/>
        <w:rPr>
          <w:rFonts w:cs="Tahoma"/>
          <w:lang w:val="it-IT"/>
        </w:rPr>
      </w:pPr>
    </w:p>
    <w:p w:rsidR="005D4DAB" w:rsidRPr="00911162" w:rsidRDefault="00B26237" w:rsidP="00C646B3">
      <w:pPr>
        <w:pStyle w:val="Heading3"/>
        <w:rPr>
          <w:rFonts w:ascii="Tahoma" w:hAnsi="Tahoma" w:cs="Tahoma"/>
        </w:rPr>
      </w:pPr>
      <w:bookmarkStart w:id="1142" w:name="_24_Instalación_de"/>
      <w:bookmarkStart w:id="1143" w:name="_Toc336338284"/>
      <w:bookmarkStart w:id="1144" w:name="_Toc346278119"/>
      <w:bookmarkEnd w:id="1142"/>
      <w:r w:rsidRPr="00911162">
        <w:rPr>
          <w:rFonts w:ascii="Tahoma" w:hAnsi="Tahoma" w:cs="Tahoma"/>
          <w:caps/>
          <w:color w:val="F66400"/>
          <w:sz w:val="22"/>
          <w:vertAlign w:val="superscript"/>
        </w:rPr>
        <w:t>24</w:t>
      </w:r>
      <w:r w:rsidRPr="00911162">
        <w:rPr>
          <w:rFonts w:ascii="Tahoma" w:hAnsi="Tahoma" w:cs="Tahoma"/>
          <w:color w:val="F66400"/>
          <w:sz w:val="22"/>
        </w:rPr>
        <w:t xml:space="preserve"> Instalación de Prueba de Windows</w:t>
      </w:r>
      <w:r w:rsidR="00B07712" w:rsidRPr="00911162">
        <w:rPr>
          <w:rFonts w:ascii="Tahoma" w:hAnsi="Tahoma" w:cs="Tahoma"/>
          <w:color w:val="F66400"/>
          <w:sz w:val="22"/>
          <w:vertAlign w:val="superscript"/>
        </w:rPr>
        <w:t>®</w:t>
      </w:r>
      <w:r w:rsidRPr="00911162">
        <w:rPr>
          <w:rFonts w:ascii="Tahoma" w:hAnsi="Tahoma" w:cs="Tahoma"/>
          <w:color w:val="F66400"/>
          <w:sz w:val="22"/>
        </w:rPr>
        <w:t xml:space="preserve"> 8 Enterprise Sideloading</w:t>
      </w:r>
      <w:bookmarkEnd w:id="1143"/>
      <w:bookmarkEnd w:id="1144"/>
    </w:p>
    <w:p w:rsidR="009B2474" w:rsidRPr="00911162" w:rsidRDefault="009B2474" w:rsidP="009B2474">
      <w:pPr>
        <w:rPr>
          <w:rFonts w:cs="Tahoma"/>
        </w:rPr>
      </w:pPr>
    </w:p>
    <w:p w:rsidR="009B2474" w:rsidRPr="00911162" w:rsidRDefault="009B2474" w:rsidP="009B2474">
      <w:pPr>
        <w:rPr>
          <w:rFonts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2E3163"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5D4DAB" w:rsidRPr="00911162" w:rsidRDefault="00433F5F" w:rsidP="005D4DAB">
            <w:pPr>
              <w:jc w:val="center"/>
              <w:rPr>
                <w:rFonts w:eastAsia="Calibri" w:cs="Tahoma"/>
                <w:b/>
                <w:bCs/>
                <w:szCs w:val="18"/>
              </w:rPr>
            </w:pPr>
            <w:r w:rsidRPr="00911162">
              <w:rPr>
                <w:rFonts w:cs="Tahoma"/>
                <w:b/>
                <w:bCs/>
                <w:szCs w:val="18"/>
              </w:rPr>
              <w:t>Disponibilidad del programa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911162" w:rsidRDefault="005D4DAB" w:rsidP="005D4DAB">
            <w:pPr>
              <w:jc w:val="center"/>
              <w:rPr>
                <w:rFonts w:cs="Tahoma"/>
                <w:b/>
                <w:bCs/>
                <w:szCs w:val="18"/>
              </w:rPr>
            </w:pPr>
            <w:r w:rsidRPr="00911162">
              <w:rPr>
                <w:rFonts w:cs="Tahoma"/>
                <w:b/>
                <w:bCs/>
                <w:szCs w:val="18"/>
              </w:rPr>
              <w:t>Licencias disponibles para adquisición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5D4DAB" w:rsidRPr="001A433F" w:rsidRDefault="005D4DAB" w:rsidP="005D4DAB">
            <w:pPr>
              <w:jc w:val="center"/>
              <w:rPr>
                <w:rFonts w:eastAsia="Calibri" w:cs="Tahoma"/>
                <w:b/>
                <w:bCs/>
                <w:szCs w:val="18"/>
                <w:lang w:val="it-IT"/>
              </w:rPr>
            </w:pPr>
            <w:r w:rsidRPr="001A433F">
              <w:rPr>
                <w:rFonts w:cs="Tahoma"/>
                <w:b/>
                <w:bCs/>
                <w:szCs w:val="18"/>
                <w:lang w:val="it-IT"/>
              </w:rPr>
              <w:t>Disponible como un beneficios de SA</w:t>
            </w:r>
          </w:p>
        </w:tc>
      </w:tr>
      <w:tr w:rsidR="005D4DAB" w:rsidRPr="0091116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11162" w:rsidRDefault="005D4DAB" w:rsidP="005D4DAB">
            <w:pPr>
              <w:jc w:val="center"/>
              <w:rPr>
                <w:rFonts w:eastAsia="Calibri" w:cs="Tahoma"/>
                <w:b/>
                <w:bCs/>
                <w:szCs w:val="18"/>
              </w:rPr>
            </w:pPr>
            <w:r w:rsidRPr="00911162">
              <w:rPr>
                <w:rFonts w:cs="Tahoma"/>
                <w:b/>
                <w:bCs/>
                <w:szCs w:val="18"/>
              </w:rPr>
              <w:t>Licencia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11162" w:rsidRDefault="005D4DAB" w:rsidP="005D4DAB">
            <w:pPr>
              <w:jc w:val="center"/>
              <w:rPr>
                <w:rFonts w:cs="Tahoma"/>
                <w:szCs w:val="18"/>
              </w:rPr>
            </w:pPr>
            <w:r w:rsidRPr="00911162">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11162" w:rsidRDefault="005D4DAB" w:rsidP="005D4DAB">
            <w:pPr>
              <w:jc w:val="center"/>
              <w:rPr>
                <w:rFonts w:eastAsia="Calibri" w:cs="Tahoma"/>
                <w:szCs w:val="18"/>
              </w:rPr>
            </w:pPr>
          </w:p>
        </w:tc>
      </w:tr>
      <w:tr w:rsidR="005D4DAB" w:rsidRPr="0091116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11162" w:rsidRDefault="005D4DAB" w:rsidP="005D4DAB">
            <w:pPr>
              <w:jc w:val="center"/>
              <w:rPr>
                <w:rFonts w:cs="Tahoma"/>
                <w:b/>
                <w:bCs/>
                <w:szCs w:val="18"/>
              </w:rPr>
            </w:pPr>
            <w:r w:rsidRPr="00911162">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11162" w:rsidRDefault="005D4DAB" w:rsidP="005D4DAB">
            <w:pPr>
              <w:jc w:val="center"/>
              <w:rPr>
                <w:rFonts w:cs="Tahoma"/>
                <w:szCs w:val="18"/>
              </w:rPr>
            </w:pPr>
            <w:r w:rsidRPr="00911162">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11162" w:rsidRDefault="005D4DAB" w:rsidP="005D4DAB">
            <w:pPr>
              <w:jc w:val="center"/>
              <w:rPr>
                <w:rFonts w:eastAsia="Calibri" w:cs="Tahoma"/>
                <w:szCs w:val="18"/>
              </w:rPr>
            </w:pPr>
            <w:r w:rsidRPr="00911162">
              <w:rPr>
                <w:rFonts w:eastAsia="Calibri" w:cs="Tahoma"/>
                <w:szCs w:val="18"/>
              </w:rPr>
              <w:t>x</w:t>
            </w:r>
          </w:p>
        </w:tc>
      </w:tr>
      <w:tr w:rsidR="005D4DAB" w:rsidRPr="0091116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11162" w:rsidRDefault="005D4DAB" w:rsidP="00124F44">
            <w:pPr>
              <w:jc w:val="center"/>
              <w:rPr>
                <w:rFonts w:cs="Tahoma"/>
                <w:b/>
                <w:bCs/>
                <w:szCs w:val="18"/>
              </w:rPr>
            </w:pPr>
            <w:r w:rsidRPr="00911162">
              <w:rPr>
                <w:rFonts w:cs="Tahoma"/>
                <w:b/>
                <w:bCs/>
                <w:szCs w:val="18"/>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911162"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11162" w:rsidRDefault="005D4DAB" w:rsidP="005D4DAB">
            <w:pPr>
              <w:jc w:val="center"/>
              <w:rPr>
                <w:rFonts w:eastAsia="Calibri" w:cs="Tahoma"/>
                <w:szCs w:val="18"/>
              </w:rPr>
            </w:pPr>
            <w:r w:rsidRPr="00911162">
              <w:rPr>
                <w:rFonts w:eastAsia="Calibri" w:cs="Tahoma"/>
                <w:szCs w:val="18"/>
              </w:rPr>
              <w:t>x</w:t>
            </w:r>
          </w:p>
        </w:tc>
      </w:tr>
      <w:tr w:rsidR="00755633" w:rsidRPr="00911162"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11162" w:rsidRDefault="00755633" w:rsidP="005D4DAB">
            <w:pPr>
              <w:jc w:val="center"/>
              <w:rPr>
                <w:rFonts w:cs="Tahoma"/>
                <w:b/>
                <w:bCs/>
                <w:szCs w:val="18"/>
              </w:rPr>
            </w:pPr>
            <w:r w:rsidRPr="00911162">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911162"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11162" w:rsidRDefault="00755633" w:rsidP="005D4DAB">
            <w:pPr>
              <w:jc w:val="center"/>
              <w:rPr>
                <w:rFonts w:eastAsia="Calibri" w:cs="Tahoma"/>
                <w:szCs w:val="18"/>
              </w:rPr>
            </w:pPr>
            <w:r w:rsidRPr="00911162">
              <w:rPr>
                <w:rFonts w:eastAsia="Calibri" w:cs="Tahoma"/>
                <w:szCs w:val="18"/>
              </w:rPr>
              <w:t>x</w:t>
            </w:r>
          </w:p>
        </w:tc>
      </w:tr>
    </w:tbl>
    <w:p w:rsidR="005D4DAB" w:rsidRPr="00911162" w:rsidRDefault="005D4DAB" w:rsidP="00572128">
      <w:pPr>
        <w:ind w:left="900"/>
        <w:rPr>
          <w:rFonts w:cs="Tahoma"/>
        </w:rPr>
      </w:pPr>
    </w:p>
    <w:p w:rsidR="00E07A43" w:rsidRPr="00911162" w:rsidRDefault="00E07A43" w:rsidP="00572128">
      <w:pPr>
        <w:ind w:left="900"/>
        <w:rPr>
          <w:rFonts w:cs="Tahoma"/>
        </w:rPr>
      </w:pPr>
    </w:p>
    <w:p w:rsidR="00E07A43" w:rsidRPr="00911162" w:rsidRDefault="00E07A43" w:rsidP="00572128">
      <w:pPr>
        <w:ind w:left="900"/>
        <w:rPr>
          <w:rFonts w:cs="Tahoma"/>
        </w:rPr>
      </w:pPr>
    </w:p>
    <w:p w:rsidR="00E07A43" w:rsidRPr="00911162" w:rsidRDefault="00E07A43" w:rsidP="00572128">
      <w:pPr>
        <w:ind w:left="900"/>
        <w:rPr>
          <w:rFonts w:cs="Tahoma"/>
        </w:rPr>
      </w:pPr>
    </w:p>
    <w:p w:rsidR="00E07A43" w:rsidRPr="00911162" w:rsidRDefault="00E07A43" w:rsidP="00572128">
      <w:pPr>
        <w:ind w:left="900"/>
        <w:rPr>
          <w:rFonts w:cs="Tahoma"/>
        </w:rPr>
      </w:pPr>
    </w:p>
    <w:p w:rsidR="005D4DAB" w:rsidRPr="001A433F" w:rsidRDefault="005D4DAB" w:rsidP="00EE035D">
      <w:pPr>
        <w:ind w:left="720"/>
        <w:rPr>
          <w:rFonts w:cs="Tahoma"/>
          <w:spacing w:val="-2"/>
          <w:lang w:val="it-IT"/>
        </w:rPr>
      </w:pPr>
      <w:r w:rsidRPr="001A433F">
        <w:rPr>
          <w:rFonts w:cs="Tahoma"/>
          <w:spacing w:val="-2"/>
          <w:szCs w:val="18"/>
          <w:lang w:val="it-IT"/>
        </w:rPr>
        <w:lastRenderedPageBreak/>
        <w:t>La Instalación de Prueba de Windows Enterprise es el proceso de instalar nuevas Aplicaciones de Windows 8 que se utilizarán para en beneficio del cliente directamente en un dispositivo sin pasar por la Tienda Windows.</w:t>
      </w:r>
      <w:r w:rsidR="008806E8" w:rsidRPr="001A433F">
        <w:rPr>
          <w:rFonts w:cs="Tahoma"/>
          <w:spacing w:val="-2"/>
          <w:szCs w:val="18"/>
          <w:lang w:val="it-IT"/>
        </w:rPr>
        <w:t xml:space="preserve"> </w:t>
      </w:r>
      <w:r w:rsidRPr="001A433F">
        <w:rPr>
          <w:rFonts w:cs="Tahoma"/>
          <w:spacing w:val="-2"/>
          <w:szCs w:val="18"/>
          <w:lang w:val="it-IT"/>
        </w:rPr>
        <w:t>Los dispositivos unidos a un dominio que ejecutan Windows 8 Enterprise Edition, en cualquier programa de VL,</w:t>
      </w:r>
      <w:r w:rsidR="00481F6A" w:rsidRPr="001A433F">
        <w:rPr>
          <w:rFonts w:cs="Tahoma"/>
          <w:spacing w:val="-2"/>
          <w:szCs w:val="18"/>
          <w:lang w:val="it-IT"/>
        </w:rPr>
        <w:t> </w:t>
      </w:r>
      <w:r w:rsidRPr="001A433F">
        <w:rPr>
          <w:rFonts w:cs="Tahoma"/>
          <w:spacing w:val="-2"/>
          <w:szCs w:val="18"/>
          <w:lang w:val="it-IT"/>
        </w:rPr>
        <w:t>tienen características habilitadas para la Instalación de Prueba de Windows Enterprise.</w:t>
      </w:r>
      <w:r w:rsidR="008806E8" w:rsidRPr="001A433F">
        <w:rPr>
          <w:rFonts w:cs="Tahoma"/>
          <w:spacing w:val="-2"/>
          <w:szCs w:val="18"/>
          <w:lang w:val="it-IT"/>
        </w:rPr>
        <w:t xml:space="preserve"> </w:t>
      </w:r>
      <w:r w:rsidRPr="001A433F">
        <w:rPr>
          <w:rFonts w:cs="Tahoma"/>
          <w:spacing w:val="-2"/>
          <w:szCs w:val="18"/>
          <w:lang w:val="it-IT"/>
        </w:rPr>
        <w:t>La</w:t>
      </w:r>
      <w:r w:rsidR="00E07A43" w:rsidRPr="001A433F">
        <w:rPr>
          <w:rFonts w:cs="Tahoma"/>
          <w:spacing w:val="-2"/>
          <w:szCs w:val="18"/>
          <w:lang w:val="it-IT"/>
        </w:rPr>
        <w:t> </w:t>
      </w:r>
      <w:r w:rsidRPr="001A433F">
        <w:rPr>
          <w:rFonts w:cs="Tahoma"/>
          <w:spacing w:val="-2"/>
          <w:szCs w:val="18"/>
          <w:lang w:val="it-IT"/>
        </w:rPr>
        <w:t>Instalación de Prueba de Windows Enterprise también se puede habilitar en dispositivos que ejecutan Windows 8 Enterprise que no están unidos a un dominio y dispositivos que ejecutan Windows 8 Pro o</w:t>
      </w:r>
      <w:r w:rsidR="00E07A43" w:rsidRPr="001A433F">
        <w:rPr>
          <w:rFonts w:cs="Tahoma"/>
          <w:spacing w:val="-2"/>
          <w:szCs w:val="18"/>
          <w:lang w:val="it-IT"/>
        </w:rPr>
        <w:t> </w:t>
      </w:r>
      <w:r w:rsidRPr="001A433F">
        <w:rPr>
          <w:rFonts w:cs="Tahoma"/>
          <w:spacing w:val="-2"/>
          <w:szCs w:val="18"/>
          <w:lang w:val="it-IT"/>
        </w:rPr>
        <w:t>Windows RT a través del uso de una clave del producto.</w:t>
      </w:r>
      <w:r w:rsidR="008806E8" w:rsidRPr="001A433F">
        <w:rPr>
          <w:rFonts w:cs="Tahoma"/>
          <w:spacing w:val="-2"/>
          <w:szCs w:val="18"/>
          <w:lang w:val="it-IT"/>
        </w:rPr>
        <w:t xml:space="preserve"> </w:t>
      </w:r>
      <w:r w:rsidRPr="001A433F">
        <w:rPr>
          <w:rFonts w:cs="Tahoma"/>
          <w:spacing w:val="-2"/>
          <w:szCs w:val="18"/>
          <w:lang w:val="it-IT"/>
        </w:rPr>
        <w:t>En todos los casos, la Instalación de Prueba de</w:t>
      </w:r>
      <w:r w:rsidR="00E07A43" w:rsidRPr="001A433F">
        <w:rPr>
          <w:rFonts w:cs="Tahoma"/>
          <w:spacing w:val="-2"/>
          <w:szCs w:val="18"/>
          <w:lang w:val="it-IT"/>
        </w:rPr>
        <w:t> </w:t>
      </w:r>
      <w:r w:rsidRPr="001A433F">
        <w:rPr>
          <w:rFonts w:cs="Tahoma"/>
          <w:spacing w:val="-2"/>
          <w:szCs w:val="18"/>
          <w:lang w:val="it-IT"/>
        </w:rPr>
        <w:t>Windows Enterprise solo se puede utilizar para implementar aplicaciones que se utilizan en beneficio del</w:t>
      </w:r>
      <w:r w:rsidR="00E07A43" w:rsidRPr="001A433F">
        <w:rPr>
          <w:rFonts w:cs="Tahoma"/>
          <w:spacing w:val="-2"/>
          <w:szCs w:val="18"/>
          <w:lang w:val="it-IT"/>
        </w:rPr>
        <w:t> </w:t>
      </w:r>
      <w:r w:rsidRPr="001A433F">
        <w:rPr>
          <w:rFonts w:cs="Tahoma"/>
          <w:spacing w:val="-2"/>
          <w:szCs w:val="18"/>
          <w:lang w:val="it-IT"/>
        </w:rPr>
        <w:t>cliente de Licencias por Volumen.</w:t>
      </w:r>
      <w:r w:rsidR="008806E8" w:rsidRPr="001A433F">
        <w:rPr>
          <w:rFonts w:cs="Tahoma"/>
          <w:spacing w:val="-2"/>
          <w:szCs w:val="18"/>
          <w:lang w:val="it-IT"/>
        </w:rPr>
        <w:t xml:space="preserve"> </w:t>
      </w:r>
      <w:r w:rsidRPr="001A433F">
        <w:rPr>
          <w:rFonts w:cs="Tahoma"/>
          <w:spacing w:val="-2"/>
          <w:szCs w:val="18"/>
          <w:lang w:val="it-IT"/>
        </w:rPr>
        <w:t>La funcionalidad de Instalación de Prueba de Windows Enterprise es</w:t>
      </w:r>
      <w:r w:rsidR="00E07A43" w:rsidRPr="001A433F">
        <w:rPr>
          <w:rFonts w:cs="Tahoma"/>
          <w:spacing w:val="-2"/>
          <w:szCs w:val="18"/>
          <w:lang w:val="it-IT"/>
        </w:rPr>
        <w:t> </w:t>
      </w:r>
      <w:r w:rsidRPr="001A433F">
        <w:rPr>
          <w:rFonts w:cs="Tahoma"/>
          <w:spacing w:val="-2"/>
          <w:szCs w:val="18"/>
          <w:lang w:val="it-IT"/>
        </w:rPr>
        <w:t>complementaria al Sistema Operativo de Sobremesa Windows, y como tal, los términos de licencia aplicables al Sistema Operativo de Sobremesa Windows, tal como se complementan aquí, se aplican al uso de los clientes de él.</w:t>
      </w:r>
    </w:p>
    <w:p w:rsidR="005D4DAB" w:rsidRPr="001A433F" w:rsidRDefault="005D4DAB" w:rsidP="00572128">
      <w:pPr>
        <w:ind w:left="900"/>
        <w:rPr>
          <w:rFonts w:cs="Tahoma"/>
          <w:lang w:val="it-IT"/>
        </w:rPr>
      </w:pPr>
    </w:p>
    <w:p w:rsidR="005D4DAB" w:rsidRPr="001A433F" w:rsidRDefault="005D4DAB" w:rsidP="009B2474">
      <w:pPr>
        <w:spacing w:after="60"/>
        <w:ind w:left="720"/>
        <w:rPr>
          <w:rFonts w:cs="Tahoma"/>
          <w:lang w:val="it-IT"/>
        </w:rPr>
      </w:pPr>
      <w:r w:rsidRPr="001A433F">
        <w:rPr>
          <w:rFonts w:cs="Tahoma"/>
          <w:b/>
          <w:szCs w:val="18"/>
          <w:lang w:val="it-IT"/>
        </w:rPr>
        <w:t>Beneficio de Software Assurance</w:t>
      </w:r>
    </w:p>
    <w:p w:rsidR="005D4DAB" w:rsidRPr="001A433F" w:rsidRDefault="005D4DAB" w:rsidP="00EE035D">
      <w:pPr>
        <w:ind w:left="720"/>
        <w:rPr>
          <w:rFonts w:cs="Tahoma"/>
          <w:lang w:val="it-IT"/>
        </w:rPr>
      </w:pPr>
      <w:r w:rsidRPr="001A433F">
        <w:rPr>
          <w:rFonts w:cs="Tahoma"/>
          <w:szCs w:val="18"/>
          <w:lang w:val="it-IT"/>
        </w:rPr>
        <w:t>Se puede utilizar una clave de producto para habilitar la Instalación de Carga de Windows Enterprise en cualquiera de los siguientes dispositivos:</w:t>
      </w:r>
    </w:p>
    <w:p w:rsidR="009B2474" w:rsidRPr="001A433F" w:rsidRDefault="009B2474" w:rsidP="00EE035D">
      <w:pPr>
        <w:ind w:left="720"/>
        <w:rPr>
          <w:rFonts w:cs="Tahoma"/>
          <w:lang w:val="it-IT"/>
        </w:rPr>
      </w:pPr>
    </w:p>
    <w:p w:rsidR="005D4DAB" w:rsidRPr="001A433F" w:rsidRDefault="005D4DAB" w:rsidP="009B2474">
      <w:pPr>
        <w:pStyle w:val="ListParagraph1"/>
        <w:numPr>
          <w:ilvl w:val="0"/>
          <w:numId w:val="101"/>
        </w:numPr>
        <w:spacing w:after="60"/>
        <w:ind w:left="1440"/>
        <w:contextualSpacing w:val="0"/>
        <w:rPr>
          <w:rFonts w:ascii="Tahoma" w:hAnsi="Tahoma" w:cs="Tahoma"/>
          <w:sz w:val="18"/>
          <w:szCs w:val="18"/>
          <w:lang w:val="it-IT"/>
        </w:rPr>
      </w:pPr>
      <w:r w:rsidRPr="001A433F">
        <w:rPr>
          <w:rFonts w:ascii="Tahoma" w:hAnsi="Tahoma" w:cs="Tahoma"/>
          <w:sz w:val="18"/>
          <w:szCs w:val="18"/>
          <w:lang w:val="it-IT"/>
        </w:rPr>
        <w:t>Dispositivos con cobertura de Windows Software Assurance vigente</w:t>
      </w:r>
    </w:p>
    <w:p w:rsidR="005D4DAB" w:rsidRPr="001A433F" w:rsidRDefault="005D4DAB" w:rsidP="009B2474">
      <w:pPr>
        <w:pStyle w:val="ListParagraph1"/>
        <w:numPr>
          <w:ilvl w:val="0"/>
          <w:numId w:val="101"/>
        </w:numPr>
        <w:spacing w:after="60"/>
        <w:ind w:left="1440"/>
        <w:contextualSpacing w:val="0"/>
        <w:rPr>
          <w:rFonts w:ascii="Tahoma" w:hAnsi="Tahoma" w:cs="Tahoma"/>
          <w:sz w:val="18"/>
          <w:szCs w:val="18"/>
          <w:lang w:val="it-IT"/>
        </w:rPr>
      </w:pPr>
      <w:r w:rsidRPr="001A433F">
        <w:rPr>
          <w:rFonts w:ascii="Tahoma" w:hAnsi="Tahoma" w:cs="Tahoma"/>
          <w:sz w:val="18"/>
          <w:szCs w:val="18"/>
          <w:lang w:val="it-IT"/>
        </w:rPr>
        <w:t>Dispositivos con una suscripción a Windows Intune (por Dispositivo) o a VDA vigente</w:t>
      </w:r>
    </w:p>
    <w:p w:rsidR="005D4DAB" w:rsidRPr="00911162" w:rsidRDefault="005D4DAB" w:rsidP="009B2474">
      <w:pPr>
        <w:pStyle w:val="ListParagraph1"/>
        <w:numPr>
          <w:ilvl w:val="0"/>
          <w:numId w:val="101"/>
        </w:numPr>
        <w:spacing w:after="60"/>
        <w:ind w:left="1440"/>
        <w:contextualSpacing w:val="0"/>
        <w:rPr>
          <w:rFonts w:ascii="Tahoma" w:hAnsi="Tahoma" w:cs="Tahoma"/>
          <w:sz w:val="18"/>
          <w:szCs w:val="18"/>
        </w:rPr>
      </w:pPr>
      <w:r w:rsidRPr="00911162">
        <w:rPr>
          <w:rFonts w:ascii="Tahoma" w:hAnsi="Tahoma" w:cs="Tahoma"/>
          <w:sz w:val="18"/>
          <w:szCs w:val="18"/>
        </w:rPr>
        <w:t>Dispositivos Windows RT</w:t>
      </w:r>
    </w:p>
    <w:p w:rsidR="00EB2B3F" w:rsidRPr="00911162" w:rsidRDefault="00EB2B3F" w:rsidP="009B2474">
      <w:pPr>
        <w:pStyle w:val="ListParagraph1"/>
        <w:numPr>
          <w:ilvl w:val="0"/>
          <w:numId w:val="101"/>
        </w:numPr>
        <w:spacing w:after="60"/>
        <w:ind w:left="1440"/>
        <w:contextualSpacing w:val="0"/>
        <w:rPr>
          <w:rFonts w:ascii="Tahoma" w:hAnsi="Tahoma" w:cs="Tahoma"/>
          <w:sz w:val="18"/>
          <w:szCs w:val="18"/>
        </w:rPr>
      </w:pPr>
      <w:r w:rsidRPr="00911162">
        <w:rPr>
          <w:rFonts w:ascii="Tahoma" w:hAnsi="Tahoma" w:cs="Tahoma"/>
          <w:sz w:val="18"/>
          <w:szCs w:val="18"/>
        </w:rPr>
        <w:t>Dispositivos cubiertos por la Licencia de Suscripción a Windows Companion</w:t>
      </w:r>
    </w:p>
    <w:p w:rsidR="005D4DAB" w:rsidRPr="00911162" w:rsidRDefault="005D4DAB" w:rsidP="00572128">
      <w:pPr>
        <w:ind w:left="900"/>
        <w:rPr>
          <w:rFonts w:cs="Tahoma"/>
        </w:rPr>
      </w:pPr>
    </w:p>
    <w:p w:rsidR="005D4DAB" w:rsidRPr="001A433F" w:rsidRDefault="005D4DAB" w:rsidP="00EE035D">
      <w:pPr>
        <w:ind w:left="720"/>
        <w:rPr>
          <w:rFonts w:cs="Tahoma"/>
          <w:lang w:val="it-IT"/>
        </w:rPr>
      </w:pPr>
      <w:r w:rsidRPr="001A433F">
        <w:rPr>
          <w:rFonts w:cs="Tahoma"/>
          <w:szCs w:val="18"/>
          <w:lang w:val="it-IT"/>
        </w:rPr>
        <w:t xml:space="preserve">La Instalación de Carga de Windows Enterprise solo se puede habilitar en cualquier dispositivo permitido antes de la expiración de la correspondiente cobertura de Software Assurance o Licencia de Suscripción. </w:t>
      </w:r>
      <w:r w:rsidRPr="001A433F">
        <w:rPr>
          <w:rFonts w:cs="Tahoma"/>
          <w:lang w:val="it-IT"/>
        </w:rPr>
        <w:t>En</w:t>
      </w:r>
      <w:r w:rsidR="00481F6A" w:rsidRPr="001A433F">
        <w:rPr>
          <w:rFonts w:cs="Tahoma"/>
          <w:lang w:val="it-IT"/>
        </w:rPr>
        <w:t> </w:t>
      </w:r>
      <w:r w:rsidRPr="001A433F">
        <w:rPr>
          <w:rFonts w:cs="Tahoma"/>
          <w:lang w:val="it-IT"/>
        </w:rPr>
        <w:t>programas Academic, la Instalación de Carga de Windows Enterprise solo se puede habilitar en dispositivos de propiedad de la institución</w:t>
      </w:r>
      <w:r w:rsidRPr="001A433F">
        <w:rPr>
          <w:rFonts w:cs="Tahoma"/>
          <w:szCs w:val="18"/>
          <w:lang w:val="it-IT"/>
        </w:rPr>
        <w:t>.</w:t>
      </w:r>
    </w:p>
    <w:p w:rsidR="005D4DAB" w:rsidRPr="001A433F" w:rsidRDefault="005D4DAB" w:rsidP="00572128">
      <w:pPr>
        <w:ind w:left="900"/>
        <w:rPr>
          <w:rFonts w:cs="Tahoma"/>
          <w:lang w:val="it-IT"/>
        </w:rPr>
      </w:pPr>
    </w:p>
    <w:p w:rsidR="005D4DAB" w:rsidRPr="001A433F" w:rsidRDefault="009B2474" w:rsidP="009B2474">
      <w:pPr>
        <w:spacing w:after="60"/>
        <w:ind w:left="720"/>
        <w:rPr>
          <w:rFonts w:cs="Tahoma"/>
          <w:lang w:val="it-IT"/>
        </w:rPr>
      </w:pPr>
      <w:r w:rsidRPr="001A433F">
        <w:rPr>
          <w:rFonts w:cs="Tahoma"/>
          <w:b/>
          <w:szCs w:val="18"/>
          <w:lang w:val="it-IT"/>
        </w:rPr>
        <w:t>Licencia de Instalación de Prueba Enterprise disponible para adquisición</w:t>
      </w:r>
    </w:p>
    <w:p w:rsidR="00697E59" w:rsidRPr="001A433F" w:rsidRDefault="005D4DAB" w:rsidP="00AF3B19">
      <w:pPr>
        <w:ind w:left="720"/>
        <w:rPr>
          <w:rFonts w:cs="Tahoma"/>
          <w:spacing w:val="-4"/>
          <w:lang w:val="it-IT"/>
        </w:rPr>
      </w:pPr>
      <w:r w:rsidRPr="00911162">
        <w:rPr>
          <w:rFonts w:cs="Tahoma"/>
          <w:spacing w:val="-4"/>
          <w:szCs w:val="18"/>
        </w:rPr>
        <w:t>Los clientes pueden adquirir licencias de Instalación de Prueba Enterprise.</w:t>
      </w:r>
      <w:r w:rsidR="008806E8" w:rsidRPr="00911162">
        <w:rPr>
          <w:rFonts w:cs="Tahoma"/>
          <w:spacing w:val="-4"/>
          <w:szCs w:val="18"/>
        </w:rPr>
        <w:t xml:space="preserve"> </w:t>
      </w:r>
      <w:r w:rsidRPr="001A433F">
        <w:rPr>
          <w:rFonts w:cs="Tahoma"/>
          <w:spacing w:val="-4"/>
          <w:szCs w:val="18"/>
          <w:lang w:val="it-IT"/>
        </w:rPr>
        <w:t xml:space="preserve">Cada licencia de Instalación de Prueba Enterprise se debe asignar de forma permanente a un solo dispositivo. </w:t>
      </w:r>
      <w:r w:rsidRPr="001A433F">
        <w:rPr>
          <w:rFonts w:cs="Tahoma"/>
          <w:spacing w:val="-4"/>
          <w:lang w:val="it-IT"/>
        </w:rPr>
        <w:t>En programas Academic, la</w:t>
      </w:r>
      <w:r w:rsidR="00E07A43" w:rsidRPr="001A433F">
        <w:rPr>
          <w:rFonts w:cs="Tahoma"/>
          <w:spacing w:val="-4"/>
          <w:lang w:val="it-IT"/>
        </w:rPr>
        <w:t> </w:t>
      </w:r>
      <w:r w:rsidRPr="001A433F">
        <w:rPr>
          <w:rFonts w:cs="Tahoma"/>
          <w:spacing w:val="-4"/>
          <w:lang w:val="it-IT"/>
        </w:rPr>
        <w:t>Instalación de Carga de Windows Enterprise solo se puede habilitar en dispositivos de propiedad de la institución</w:t>
      </w:r>
      <w:r w:rsidRPr="001A433F">
        <w:rPr>
          <w:rFonts w:cs="Tahoma"/>
          <w:spacing w:val="-4"/>
          <w:szCs w:val="18"/>
          <w:lang w:val="it-IT"/>
        </w:rPr>
        <w:t>.</w:t>
      </w:r>
      <w:bookmarkStart w:id="1145" w:name="_Toc336338285"/>
    </w:p>
    <w:p w:rsidR="00AF3B19" w:rsidRPr="001A433F" w:rsidRDefault="00AF3B19" w:rsidP="006F4084">
      <w:pPr>
        <w:spacing w:after="60"/>
        <w:rPr>
          <w:rFonts w:cs="Tahoma"/>
          <w:lang w:val="it-IT"/>
        </w:rPr>
      </w:pPr>
    </w:p>
    <w:p w:rsidR="005C55EB" w:rsidRPr="00911162" w:rsidRDefault="005C55EB" w:rsidP="006F4084">
      <w:pPr>
        <w:spacing w:after="60"/>
        <w:ind w:left="720"/>
        <w:rPr>
          <w:rFonts w:cs="Tahoma"/>
        </w:rPr>
      </w:pPr>
      <w:r w:rsidRPr="00911162">
        <w:rPr>
          <w:rFonts w:cs="Tahoma"/>
          <w:b/>
          <w:szCs w:val="18"/>
        </w:rPr>
        <w:t>Instalación de Prueba de Windows Embedded 8 Pro</w:t>
      </w:r>
    </w:p>
    <w:p w:rsidR="005C55EB" w:rsidRPr="001A433F" w:rsidRDefault="005C55EB" w:rsidP="005C55EB">
      <w:pPr>
        <w:ind w:left="720"/>
        <w:rPr>
          <w:rFonts w:cs="Tahoma"/>
          <w:lang w:val="it-IT"/>
        </w:rPr>
      </w:pPr>
      <w:r w:rsidRPr="00911162">
        <w:rPr>
          <w:rFonts w:cs="Tahoma"/>
          <w:color w:val="000000"/>
          <w:szCs w:val="18"/>
        </w:rPr>
        <w:t>Los clientes que adquieran dispositivos con Windows Embedded 8 Pro a través de un OEM podrán adquirir licencias de Instalación de Prueba de Windows 8 Enterprise para esos dispositivos.</w:t>
      </w:r>
      <w:r w:rsidRPr="00911162">
        <w:rPr>
          <w:rFonts w:cs="Tahoma"/>
          <w:color w:val="000000"/>
        </w:rPr>
        <w:t xml:space="preserve"> </w:t>
      </w:r>
      <w:r w:rsidRPr="001A433F">
        <w:rPr>
          <w:rFonts w:cs="Tahoma"/>
          <w:color w:val="000000"/>
          <w:lang w:val="it-IT"/>
        </w:rPr>
        <w:t>En todos los casos, la Instalación de Prueba de Windows Enterprise únicamente podrá utilizarse para implementar Aplicaciones que se utilizan en beneficio del cliente de Licencias por Volumen. La funcionalidad de la Instalación de</w:t>
      </w:r>
      <w:r w:rsidR="00E07A43" w:rsidRPr="001A433F">
        <w:rPr>
          <w:rFonts w:cs="Tahoma"/>
          <w:color w:val="000000"/>
          <w:lang w:val="it-IT"/>
        </w:rPr>
        <w:t> </w:t>
      </w:r>
      <w:r w:rsidRPr="001A433F">
        <w:rPr>
          <w:rFonts w:cs="Tahoma"/>
          <w:color w:val="000000"/>
          <w:lang w:val="it-IT"/>
        </w:rPr>
        <w:t>Prueba de Windows Enterprise es complementaria al Sistema Operativo Windows Embedded 8 Pro Operating System y, como tal, los términos de licencia aplicables al Sistema Operativo Windows Embedded 8 Pro, como se proporcionan aquí, se aplican al uso que los clientes hagas de ellos.</w:t>
      </w:r>
    </w:p>
    <w:p w:rsidR="005C55EB" w:rsidRPr="001A433F" w:rsidRDefault="005C55EB" w:rsidP="00AF3B19">
      <w:pPr>
        <w:rPr>
          <w:rFonts w:cs="Tahoma"/>
          <w:lang w:val="it-IT"/>
        </w:rPr>
      </w:pPr>
    </w:p>
    <w:p w:rsidR="00AF3B19" w:rsidRPr="001A433F" w:rsidRDefault="00AF3B19" w:rsidP="00AF3B19">
      <w:pPr>
        <w:rPr>
          <w:rFonts w:cs="Tahoma"/>
          <w:lang w:val="it-IT"/>
        </w:rPr>
      </w:pPr>
    </w:p>
    <w:p w:rsidR="00C646B3" w:rsidRPr="001A433F" w:rsidRDefault="00B26237" w:rsidP="00C646B3">
      <w:pPr>
        <w:pStyle w:val="Heading3"/>
        <w:rPr>
          <w:rFonts w:ascii="Tahoma" w:hAnsi="Tahoma" w:cs="Tahoma"/>
          <w:lang w:val="it-IT"/>
        </w:rPr>
      </w:pPr>
      <w:bookmarkStart w:id="1146" w:name="_25_Windows®_7"/>
      <w:bookmarkStart w:id="1147" w:name="Sys_25WindowsPartnersLearning"/>
      <w:bookmarkStart w:id="1148" w:name="_Toc346278120"/>
      <w:bookmarkEnd w:id="1146"/>
      <w:r w:rsidRPr="001A433F">
        <w:rPr>
          <w:rFonts w:ascii="Tahoma" w:hAnsi="Tahoma" w:cs="Tahoma"/>
          <w:caps/>
          <w:color w:val="F66400"/>
          <w:sz w:val="22"/>
          <w:vertAlign w:val="superscript"/>
          <w:lang w:val="it-IT"/>
        </w:rPr>
        <w:t>25</w:t>
      </w:r>
      <w:r w:rsidRPr="001A433F">
        <w:rPr>
          <w:rFonts w:ascii="Tahoma" w:hAnsi="Tahoma" w:cs="Tahoma"/>
          <w:color w:val="F66400"/>
          <w:sz w:val="22"/>
          <w:lang w:val="it-IT"/>
        </w:rPr>
        <w:t xml:space="preserve"> Windows</w:t>
      </w:r>
      <w:r w:rsidR="00B07712" w:rsidRPr="001A433F">
        <w:rPr>
          <w:rFonts w:ascii="Tahoma" w:hAnsi="Tahoma" w:cs="Tahoma"/>
          <w:color w:val="F66400"/>
          <w:sz w:val="22"/>
          <w:vertAlign w:val="superscript"/>
          <w:lang w:val="it-IT"/>
        </w:rPr>
        <w:t>®</w:t>
      </w:r>
      <w:r w:rsidRPr="001A433F">
        <w:rPr>
          <w:rFonts w:ascii="Tahoma" w:hAnsi="Tahoma" w:cs="Tahoma"/>
          <w:color w:val="F66400"/>
          <w:sz w:val="22"/>
          <w:lang w:val="it-IT"/>
        </w:rPr>
        <w:t xml:space="preserve"> 7 Partners in Learning</w:t>
      </w:r>
      <w:bookmarkEnd w:id="1141"/>
      <w:bookmarkEnd w:id="1145"/>
      <w:bookmarkEnd w:id="1147"/>
      <w:bookmarkEnd w:id="1148"/>
    </w:p>
    <w:p w:rsidR="00C646B3" w:rsidRPr="001A433F" w:rsidRDefault="00C646B3" w:rsidP="00C646B3">
      <w:pPr>
        <w:rPr>
          <w:rFonts w:cs="Tahoma"/>
          <w:lang w:val="it-IT"/>
        </w:rPr>
      </w:pPr>
    </w:p>
    <w:p w:rsidR="00C646B3" w:rsidRPr="001A433F" w:rsidRDefault="00C646B3" w:rsidP="00EE035D">
      <w:pPr>
        <w:ind w:left="720" w:right="-810"/>
        <w:rPr>
          <w:rFonts w:cs="Tahoma"/>
          <w:lang w:val="it-IT"/>
        </w:rPr>
      </w:pPr>
      <w:r w:rsidRPr="001A433F">
        <w:rPr>
          <w:rFonts w:cs="Tahoma"/>
          <w:color w:val="000000"/>
          <w:szCs w:val="18"/>
          <w:lang w:val="it-IT"/>
        </w:rPr>
        <w:t xml:space="preserve">Para obtener información sobre inscripción de Socios y elegibilidad de licencia, consulte </w:t>
      </w:r>
      <w:hyperlink r:id="rId31" w:history="1">
        <w:r w:rsidRPr="001A433F">
          <w:rPr>
            <w:rStyle w:val="Hyperlink"/>
            <w:rFonts w:cs="Tahoma"/>
            <w:szCs w:val="18"/>
            <w:lang w:val="it-IT"/>
          </w:rPr>
          <w:t>http://www.microsoft.com/education/pil/partnersinlearning.aspx</w:t>
        </w:r>
      </w:hyperlink>
      <w:r w:rsidRPr="001A433F">
        <w:rPr>
          <w:rFonts w:cs="Tahoma"/>
          <w:color w:val="000000"/>
          <w:lang w:val="it-IT"/>
        </w:rPr>
        <w:t xml:space="preserve"> </w:t>
      </w:r>
    </w:p>
    <w:p w:rsidR="00435C70" w:rsidRPr="001A433F" w:rsidRDefault="00435C70" w:rsidP="00435C70">
      <w:pPr>
        <w:ind w:right="-810"/>
        <w:rPr>
          <w:rFonts w:cs="Tahoma"/>
          <w:lang w:val="it-IT"/>
        </w:rPr>
      </w:pPr>
    </w:p>
    <w:p w:rsidR="00435C70" w:rsidRPr="001A433F" w:rsidRDefault="00435C70" w:rsidP="00435C70">
      <w:pPr>
        <w:ind w:right="-810"/>
        <w:rPr>
          <w:rFonts w:cs="Tahoma"/>
          <w:lang w:val="it-IT"/>
        </w:rPr>
      </w:pPr>
    </w:p>
    <w:p w:rsidR="00B73A46" w:rsidRPr="00911162" w:rsidRDefault="00B26237" w:rsidP="00B73A46">
      <w:pPr>
        <w:pStyle w:val="Heading3"/>
        <w:rPr>
          <w:rFonts w:ascii="Tahoma" w:hAnsi="Tahoma" w:cs="Tahoma"/>
        </w:rPr>
      </w:pPr>
      <w:bookmarkStart w:id="1149" w:name="_26_Windows®_8"/>
      <w:bookmarkStart w:id="1150" w:name="_26_Actualización_de"/>
      <w:bookmarkStart w:id="1151" w:name="_Toc336338286"/>
      <w:bookmarkStart w:id="1152" w:name="_Toc346278121"/>
      <w:bookmarkStart w:id="1153" w:name="Sys_27Win7ProUpgradeWinIntune"/>
      <w:bookmarkStart w:id="1154" w:name="Sys_26WinVistaBizUpgrade"/>
      <w:bookmarkStart w:id="1155" w:name="Sys_23Windows7ProUpgrade"/>
      <w:bookmarkStart w:id="1156" w:name="Sys_27WindowsVistaProUpgrade"/>
      <w:bookmarkEnd w:id="1149"/>
      <w:bookmarkEnd w:id="1150"/>
      <w:r w:rsidRPr="00911162">
        <w:rPr>
          <w:rFonts w:ascii="Tahoma" w:hAnsi="Tahoma" w:cs="Tahoma"/>
          <w:caps/>
          <w:color w:val="F66400"/>
          <w:sz w:val="22"/>
          <w:vertAlign w:val="superscript"/>
        </w:rPr>
        <w:t>26</w:t>
      </w:r>
      <w:r w:rsidRPr="00911162">
        <w:rPr>
          <w:rFonts w:ascii="Tahoma" w:hAnsi="Tahoma" w:cs="Tahoma"/>
          <w:color w:val="F66400"/>
          <w:sz w:val="22"/>
        </w:rPr>
        <w:t xml:space="preserve"> </w:t>
      </w:r>
      <w:r w:rsidRPr="00911162">
        <w:rPr>
          <w:rFonts w:ascii="Tahoma" w:hAnsi="Tahoma" w:cs="Tahoma"/>
          <w:color w:val="FF6D09"/>
          <w:sz w:val="22"/>
        </w:rPr>
        <w:t>Actualización de Windows</w:t>
      </w:r>
      <w:r w:rsidR="00B07712" w:rsidRPr="00911162">
        <w:rPr>
          <w:rFonts w:ascii="Tahoma" w:hAnsi="Tahoma" w:cs="Tahoma"/>
          <w:color w:val="FF6D09"/>
          <w:sz w:val="22"/>
          <w:vertAlign w:val="superscript"/>
        </w:rPr>
        <w:t>®</w:t>
      </w:r>
      <w:r w:rsidRPr="00911162">
        <w:rPr>
          <w:rFonts w:ascii="Tahoma" w:hAnsi="Tahoma" w:cs="Tahoma"/>
          <w:color w:val="FF6D09"/>
          <w:sz w:val="22"/>
        </w:rPr>
        <w:t xml:space="preserve"> 8 Pro y Windows Intune</w:t>
      </w:r>
      <w:bookmarkEnd w:id="1151"/>
      <w:r w:rsidRPr="00911162">
        <w:rPr>
          <w:rFonts w:ascii="Tahoma" w:hAnsi="Tahoma" w:cs="Tahoma"/>
          <w:color w:val="FF6D09"/>
          <w:sz w:val="22"/>
        </w:rPr>
        <w:t xml:space="preserve"> (por Dispositivo)</w:t>
      </w:r>
      <w:bookmarkEnd w:id="1152"/>
    </w:p>
    <w:bookmarkEnd w:id="1153"/>
    <w:p w:rsidR="003C65F4" w:rsidRPr="00911162" w:rsidRDefault="003C65F4" w:rsidP="003C65F4">
      <w:pPr>
        <w:rPr>
          <w:rFonts w:cs="Tahoma"/>
        </w:rPr>
      </w:pPr>
    </w:p>
    <w:p w:rsidR="00B73A46" w:rsidRPr="00911162" w:rsidRDefault="00B73A46" w:rsidP="00435C70">
      <w:pPr>
        <w:pStyle w:val="FootnoteBulletLevel1"/>
        <w:tabs>
          <w:tab w:val="clear" w:pos="900"/>
        </w:tabs>
        <w:adjustRightInd/>
        <w:spacing w:before="0" w:after="60"/>
        <w:ind w:left="720" w:firstLine="0"/>
        <w:textAlignment w:val="auto"/>
        <w:rPr>
          <w:rFonts w:ascii="Tahoma" w:hAnsi="Tahoma" w:cs="Tahoma"/>
        </w:rPr>
      </w:pPr>
      <w:r w:rsidRPr="00911162">
        <w:rPr>
          <w:rFonts w:ascii="Tahoma" w:hAnsi="Tahoma" w:cs="Tahoma"/>
          <w:b/>
          <w:bCs/>
          <w:sz w:val="18"/>
          <w:szCs w:val="18"/>
        </w:rPr>
        <w:t>Actualización de Windows 8 Pro</w:t>
      </w:r>
    </w:p>
    <w:p w:rsidR="00B73A46" w:rsidRPr="00911162" w:rsidRDefault="00B73A46" w:rsidP="00435C70">
      <w:pPr>
        <w:ind w:left="720"/>
        <w:rPr>
          <w:rFonts w:cs="Tahoma"/>
        </w:rPr>
      </w:pPr>
      <w:r w:rsidRPr="00911162">
        <w:rPr>
          <w:rFonts w:cs="Tahoma"/>
          <w:szCs w:val="18"/>
          <w:u w:val="single"/>
        </w:rPr>
        <w:t>Licencia de Actualización del Sistema Operativo (SO)</w:t>
      </w:r>
    </w:p>
    <w:p w:rsidR="00B73A46" w:rsidRPr="001A433F" w:rsidRDefault="00B73A46" w:rsidP="00435C70">
      <w:pPr>
        <w:pStyle w:val="FootnoteBulletLevel1"/>
        <w:tabs>
          <w:tab w:val="clear" w:pos="900"/>
        </w:tabs>
        <w:adjustRightInd/>
        <w:spacing w:before="0" w:after="0"/>
        <w:ind w:left="720" w:hanging="7"/>
        <w:textAlignment w:val="auto"/>
        <w:rPr>
          <w:rFonts w:ascii="Tahoma" w:hAnsi="Tahoma" w:cs="Tahoma"/>
          <w:lang w:val="it-IT"/>
        </w:rPr>
      </w:pPr>
      <w:r w:rsidRPr="00911162">
        <w:rPr>
          <w:rFonts w:ascii="Tahoma" w:hAnsi="Tahoma" w:cs="Tahoma"/>
          <w:sz w:val="18"/>
          <w:szCs w:val="18"/>
        </w:rPr>
        <w:t xml:space="preserve">Las licencias de sistema operativo de sobremesa concedidas en virtud de estos programas son solo licencias de actualización. </w:t>
      </w:r>
      <w:r w:rsidRPr="001A433F">
        <w:rPr>
          <w:rFonts w:ascii="Tahoma" w:hAnsi="Tahoma" w:cs="Tahoma"/>
          <w:sz w:val="18"/>
          <w:szCs w:val="18"/>
          <w:lang w:val="it-IT"/>
        </w:rPr>
        <w:t>No hay disponibles licencias de sistema operativo de sobremesa completas en virtud de estos programas. Por lo tanto, cada desktop para el que adquiera y en el que ejecutará la Actualización de</w:t>
      </w:r>
      <w:r w:rsidR="00E07A43" w:rsidRPr="001A433F">
        <w:rPr>
          <w:rFonts w:ascii="Tahoma" w:hAnsi="Tahoma" w:cs="Tahoma"/>
          <w:sz w:val="18"/>
          <w:szCs w:val="18"/>
          <w:lang w:val="it-IT"/>
        </w:rPr>
        <w:t> </w:t>
      </w:r>
      <w:r w:rsidRPr="001A433F">
        <w:rPr>
          <w:rFonts w:ascii="Tahoma" w:hAnsi="Tahoma" w:cs="Tahoma"/>
          <w:sz w:val="18"/>
          <w:szCs w:val="18"/>
          <w:lang w:val="it-IT"/>
        </w:rPr>
        <w:t>Windows 8 Pro debe estar licenciado para ejecutar uno de los sistemas operativos susceptibles de</w:t>
      </w:r>
      <w:r w:rsidR="00E07A43" w:rsidRPr="001A433F">
        <w:rPr>
          <w:rFonts w:ascii="Tahoma" w:hAnsi="Tahoma" w:cs="Tahoma"/>
          <w:sz w:val="18"/>
          <w:szCs w:val="18"/>
          <w:lang w:val="it-IT"/>
        </w:rPr>
        <w:t> </w:t>
      </w:r>
      <w:r w:rsidRPr="001A433F">
        <w:rPr>
          <w:rFonts w:ascii="Tahoma" w:hAnsi="Tahoma" w:cs="Tahoma"/>
          <w:sz w:val="18"/>
          <w:szCs w:val="18"/>
          <w:lang w:val="it-IT"/>
        </w:rPr>
        <w:t>actualización que se identifican a continuación.</w:t>
      </w:r>
    </w:p>
    <w:p w:rsidR="00B73A46" w:rsidRPr="00911162" w:rsidRDefault="00B73A46" w:rsidP="00B24C9D">
      <w:pPr>
        <w:ind w:left="720"/>
        <w:rPr>
          <w:rFonts w:cs="Tahoma"/>
        </w:rPr>
      </w:pPr>
      <w:r w:rsidRPr="00911162">
        <w:rPr>
          <w:rFonts w:cs="Tahoma"/>
          <w:szCs w:val="18"/>
          <w:u w:val="single"/>
        </w:rPr>
        <w:lastRenderedPageBreak/>
        <w:t>Reglas de Sistemas Operativos susceptibles de actualización</w:t>
      </w:r>
    </w:p>
    <w:p w:rsidR="00B24C9D" w:rsidRPr="00911162" w:rsidRDefault="00B24C9D" w:rsidP="00B24C9D">
      <w:pPr>
        <w:ind w:left="720"/>
        <w:rPr>
          <w:rFonts w:cs="Tahoma"/>
        </w:rPr>
      </w:pPr>
    </w:p>
    <w:p w:rsidR="00B73A46" w:rsidRPr="001A433F" w:rsidRDefault="00B73A46" w:rsidP="00B24C9D">
      <w:pPr>
        <w:numPr>
          <w:ilvl w:val="1"/>
          <w:numId w:val="102"/>
        </w:numPr>
        <w:spacing w:after="60"/>
        <w:ind w:left="1440"/>
        <w:rPr>
          <w:rFonts w:cs="Tahoma"/>
          <w:lang w:val="it-IT"/>
        </w:rPr>
      </w:pPr>
      <w:r w:rsidRPr="001A433F">
        <w:rPr>
          <w:rFonts w:cs="Tahoma"/>
          <w:szCs w:val="18"/>
          <w:lang w:val="it-IT"/>
        </w:rPr>
        <w:t>Se debe instalar el Sistema Operativo susceptible de actualización en el dispositivo al que se cederá la licencia de Actualización de Licencias por Volumen.</w:t>
      </w:r>
    </w:p>
    <w:p w:rsidR="00827F06" w:rsidRPr="001A433F" w:rsidRDefault="00827F06" w:rsidP="00B24C9D">
      <w:pPr>
        <w:numPr>
          <w:ilvl w:val="2"/>
          <w:numId w:val="103"/>
        </w:numPr>
        <w:spacing w:after="60"/>
        <w:ind w:left="1980"/>
        <w:rPr>
          <w:rFonts w:cs="Tahoma"/>
          <w:lang w:val="it-IT"/>
        </w:rPr>
      </w:pPr>
      <w:r w:rsidRPr="001A433F">
        <w:rPr>
          <w:rFonts w:cs="Tahoma"/>
          <w:color w:val="000000"/>
          <w:lang w:val="it-IT"/>
        </w:rPr>
        <w:t>Apple Macintosh solo es un Sistema Operativo susceptible de actualización si fue preinstalado por el fabricante autorizado antes de la venta inicial del equipo.</w:t>
      </w:r>
    </w:p>
    <w:p w:rsidR="00B73A46" w:rsidRPr="001A433F" w:rsidRDefault="00B73A46" w:rsidP="00B24C9D">
      <w:pPr>
        <w:numPr>
          <w:ilvl w:val="1"/>
          <w:numId w:val="104"/>
        </w:numPr>
        <w:spacing w:after="60"/>
        <w:ind w:left="1440"/>
        <w:rPr>
          <w:rFonts w:cs="Tahoma"/>
          <w:lang w:val="it-IT"/>
        </w:rPr>
      </w:pPr>
      <w:r w:rsidRPr="001A433F">
        <w:rPr>
          <w:rFonts w:cs="Tahoma"/>
          <w:szCs w:val="18"/>
          <w:lang w:val="it-IT"/>
        </w:rPr>
        <w:t>Salvo que así se estipule a continuación, los Clientes deben eliminar el Sistema Operativo susceptible de actualización del dispositivo a fin de implementar la licencia de Actualización de</w:t>
      </w:r>
      <w:r w:rsidR="00E07A43" w:rsidRPr="001A433F">
        <w:rPr>
          <w:rFonts w:cs="Tahoma"/>
          <w:szCs w:val="18"/>
          <w:lang w:val="it-IT"/>
        </w:rPr>
        <w:t> </w:t>
      </w:r>
      <w:r w:rsidRPr="001A433F">
        <w:rPr>
          <w:rFonts w:cs="Tahoma"/>
          <w:szCs w:val="18"/>
          <w:lang w:val="it-IT"/>
        </w:rPr>
        <w:t xml:space="preserve">Licencias por Volumen. </w:t>
      </w:r>
    </w:p>
    <w:p w:rsidR="00B31BB3" w:rsidRPr="001A433F" w:rsidRDefault="00B73A46" w:rsidP="00B24C9D">
      <w:pPr>
        <w:numPr>
          <w:ilvl w:val="1"/>
          <w:numId w:val="104"/>
        </w:numPr>
        <w:spacing w:after="60"/>
        <w:ind w:left="1440"/>
        <w:rPr>
          <w:rFonts w:cs="Tahoma"/>
          <w:lang w:val="it-IT"/>
        </w:rPr>
      </w:pPr>
      <w:r w:rsidRPr="001A433F">
        <w:rPr>
          <w:rFonts w:cs="Tahoma"/>
          <w:szCs w:val="18"/>
          <w:lang w:val="it-IT"/>
        </w:rPr>
        <w:t>Los Clientes que deseen instalar o ejecutar más de un Sistema Operativo licenciado al mismo tiempo (incluido el Sistema Operativo susceptible de actualización), podrán adquirir Software Assurance para su licencia de Actualización de Licencias por Volumen.</w:t>
      </w:r>
    </w:p>
    <w:p w:rsidR="00B73A46" w:rsidRPr="001A433F" w:rsidRDefault="00B73A46" w:rsidP="00B24C9D">
      <w:pPr>
        <w:numPr>
          <w:ilvl w:val="1"/>
          <w:numId w:val="104"/>
        </w:numPr>
        <w:spacing w:after="60"/>
        <w:ind w:left="1440"/>
        <w:rPr>
          <w:rFonts w:cs="Tahoma"/>
          <w:lang w:val="it-IT"/>
        </w:rPr>
      </w:pPr>
      <w:r w:rsidRPr="001A433F">
        <w:rPr>
          <w:rFonts w:cs="Tahoma"/>
          <w:szCs w:val="18"/>
          <w:lang w:val="it-IT"/>
        </w:rPr>
        <w:t xml:space="preserve">No es necesario que los Clientes que tengan cobertura de Software Assurance activa desinstalen el Sistema Operativo susceptible de actualización. Asimismo, podrán instalar y ejecutar dicho Sistema Operativo susceptible de actualización y Windows 8 al mismo tiempo. </w:t>
      </w:r>
    </w:p>
    <w:p w:rsidR="00290BBF" w:rsidRPr="001A433F" w:rsidRDefault="00290BBF" w:rsidP="00B73A46">
      <w:pPr>
        <w:pStyle w:val="EndnoteText"/>
        <w:rPr>
          <w:rFonts w:ascii="Tahoma" w:hAnsi="Tahoma" w:cs="Tahoma"/>
          <w:sz w:val="18"/>
          <w:szCs w:val="18"/>
          <w:lang w:val="it-IT"/>
        </w:rPr>
      </w:pPr>
    </w:p>
    <w:p w:rsidR="00B73A46" w:rsidRPr="00911162" w:rsidRDefault="00B73A46" w:rsidP="002A6416">
      <w:pPr>
        <w:pStyle w:val="EndnoteText"/>
        <w:ind w:left="770"/>
        <w:rPr>
          <w:rFonts w:ascii="Tahoma" w:hAnsi="Tahoma" w:cs="Tahoma"/>
          <w:sz w:val="18"/>
          <w:szCs w:val="18"/>
        </w:rPr>
      </w:pPr>
      <w:r w:rsidRPr="00911162">
        <w:rPr>
          <w:rFonts w:ascii="Tahoma" w:hAnsi="Tahoma" w:cs="Tahoma"/>
          <w:sz w:val="18"/>
          <w:szCs w:val="18"/>
        </w:rPr>
        <w:t>Los sistemas operativos susceptibles de actualización por tipo de Programa son:</w:t>
      </w:r>
    </w:p>
    <w:p w:rsidR="00B73A46" w:rsidRPr="00911162" w:rsidRDefault="00B73A46" w:rsidP="00B73A46">
      <w:pPr>
        <w:pStyle w:val="EndnoteText"/>
        <w:rPr>
          <w:rFonts w:ascii="Tahoma"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911162" w:rsidTr="002A6416">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911162" w:rsidRDefault="00B73A46" w:rsidP="00713A6C">
            <w:pPr>
              <w:jc w:val="center"/>
              <w:rPr>
                <w:rFonts w:eastAsia="Calibri" w:cs="Tahoma"/>
                <w:b/>
                <w:bCs/>
                <w:szCs w:val="18"/>
              </w:rPr>
            </w:pPr>
            <w:r w:rsidRPr="00911162">
              <w:rPr>
                <w:rFonts w:cs="Tahoma"/>
                <w:b/>
                <w:bCs/>
                <w:szCs w:val="18"/>
              </w:rPr>
              <w:t xml:space="preserve">Sistemas operativos susceptibles de actualización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B73A46" w:rsidRPr="00911162" w:rsidRDefault="00B73A46" w:rsidP="00713A6C">
            <w:pPr>
              <w:rPr>
                <w:rFonts w:eastAsia="Calibri" w:cs="Tahoma"/>
                <w:b/>
                <w:bCs/>
                <w:szCs w:val="18"/>
              </w:rPr>
            </w:pPr>
            <w:r w:rsidRPr="00911162">
              <w:rPr>
                <w:rFonts w:cs="Tahoma"/>
                <w:b/>
                <w:bCs/>
                <w:szCs w:val="18"/>
              </w:rPr>
              <w:t> </w:t>
            </w:r>
          </w:p>
        </w:tc>
      </w:tr>
      <w:tr w:rsidR="00290BBF" w:rsidRPr="00911162"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B73A46" w:rsidRPr="00911162" w:rsidRDefault="00B73A46" w:rsidP="00713A6C">
            <w:pPr>
              <w:rPr>
                <w:rFonts w:eastAsia="Calibri"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911162" w:rsidRDefault="00B73A46" w:rsidP="00713A6C">
            <w:pPr>
              <w:jc w:val="center"/>
              <w:rPr>
                <w:rFonts w:eastAsia="Calibri" w:cs="Tahoma"/>
                <w:b/>
                <w:bCs/>
                <w:sz w:val="16"/>
                <w:szCs w:val="18"/>
              </w:rPr>
            </w:pPr>
            <w:r w:rsidRPr="00911162">
              <w:rPr>
                <w:rFonts w:cs="Tahoma"/>
                <w:b/>
                <w:bCs/>
                <w:sz w:val="16"/>
                <w:szCs w:val="18"/>
              </w:rPr>
              <w:t>Nuevos EA/</w:t>
            </w:r>
            <w:r w:rsidRPr="00911162">
              <w:rPr>
                <w:rFonts w:cs="Tahoma"/>
                <w:b/>
                <w:bCs/>
                <w:sz w:val="16"/>
                <w:szCs w:val="18"/>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911162" w:rsidRDefault="00B73A46" w:rsidP="00713A6C">
            <w:pPr>
              <w:jc w:val="center"/>
              <w:rPr>
                <w:rFonts w:eastAsia="Calibri" w:cs="Tahoma"/>
                <w:b/>
                <w:bCs/>
                <w:sz w:val="16"/>
                <w:szCs w:val="18"/>
              </w:rPr>
            </w:pPr>
            <w:r w:rsidRPr="00911162">
              <w:rPr>
                <w:rFonts w:cs="Tahoma"/>
                <w:b/>
                <w:bCs/>
                <w:sz w:val="16"/>
                <w:szCs w:val="18"/>
              </w:rPr>
              <w:t>EA/OV-CW existentes</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911162" w:rsidRDefault="00B73A46" w:rsidP="00713A6C">
            <w:pPr>
              <w:jc w:val="center"/>
              <w:rPr>
                <w:rFonts w:eastAsia="Calibri" w:cs="Tahoma"/>
                <w:b/>
                <w:bCs/>
                <w:sz w:val="16"/>
                <w:szCs w:val="18"/>
              </w:rPr>
            </w:pPr>
            <w:r w:rsidRPr="00911162">
              <w:rPr>
                <w:rFonts w:cs="Tahoma"/>
                <w:b/>
                <w:bCs/>
                <w:sz w:val="16"/>
                <w:szCs w:val="18"/>
              </w:rPr>
              <w:t>Select (todos excepto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911162" w:rsidRDefault="00B73A46" w:rsidP="00E07A43">
            <w:pPr>
              <w:jc w:val="center"/>
              <w:rPr>
                <w:rFonts w:eastAsia="Calibri" w:cs="Tahoma"/>
                <w:b/>
                <w:bCs/>
                <w:sz w:val="16"/>
                <w:szCs w:val="18"/>
              </w:rPr>
            </w:pPr>
            <w:r w:rsidRPr="00911162">
              <w:rPr>
                <w:rFonts w:cs="Tahoma"/>
                <w:b/>
                <w:bCs/>
                <w:sz w:val="16"/>
                <w:szCs w:val="18"/>
              </w:rPr>
              <w:t>Open (todos excepto Academic, Charity y</w:t>
            </w:r>
            <w:r w:rsidR="00E07A43" w:rsidRPr="00911162">
              <w:rPr>
                <w:rFonts w:cs="Tahoma"/>
                <w:b/>
                <w:bCs/>
                <w:sz w:val="16"/>
                <w:szCs w:val="18"/>
              </w:rPr>
              <w:t> </w:t>
            </w:r>
            <w:r w:rsidRPr="00911162">
              <w:rPr>
                <w:rFonts w:cs="Tahoma"/>
                <w:b/>
                <w:bCs/>
                <w:sz w:val="16"/>
                <w:szCs w:val="18"/>
              </w:rPr>
              <w:t>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911162" w:rsidRDefault="00B73A46" w:rsidP="00E07A43">
            <w:pPr>
              <w:jc w:val="center"/>
              <w:rPr>
                <w:rFonts w:eastAsia="Calibri" w:cs="Tahoma"/>
                <w:b/>
                <w:bCs/>
                <w:sz w:val="16"/>
                <w:szCs w:val="18"/>
              </w:rPr>
            </w:pPr>
            <w:r w:rsidRPr="00911162">
              <w:rPr>
                <w:rFonts w:cs="Tahoma"/>
                <w:b/>
                <w:bCs/>
                <w:sz w:val="16"/>
                <w:szCs w:val="18"/>
              </w:rPr>
              <w:t>Academic y</w:t>
            </w:r>
            <w:r w:rsidR="00E07A43" w:rsidRPr="00911162">
              <w:rPr>
                <w:rFonts w:cs="Tahoma"/>
                <w:b/>
                <w:bCs/>
                <w:sz w:val="16"/>
                <w:szCs w:val="18"/>
              </w:rPr>
              <w:t> </w:t>
            </w:r>
            <w:r w:rsidRPr="00911162">
              <w:rPr>
                <w:rFonts w:cs="Tahoma"/>
                <w:b/>
                <w:bCs/>
                <w:sz w:val="16"/>
                <w:szCs w:val="18"/>
              </w:rPr>
              <w:t>Charity</w:t>
            </w:r>
          </w:p>
        </w:tc>
      </w:tr>
      <w:tr w:rsidR="008643A3"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rPr>
                <w:rFonts w:cs="Tahoma"/>
                <w:b/>
                <w:bCs/>
                <w:szCs w:val="18"/>
              </w:rPr>
            </w:pPr>
            <w:r w:rsidRPr="00911162">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jc w:val="center"/>
              <w:rPr>
                <w:rFonts w:cs="Tahoma"/>
                <w:szCs w:val="18"/>
              </w:rPr>
            </w:pPr>
          </w:p>
        </w:tc>
      </w:tr>
      <w:tr w:rsidR="008643A3"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EF7CDD">
            <w:pPr>
              <w:ind w:left="522"/>
              <w:rPr>
                <w:rFonts w:cs="Tahoma"/>
                <w:b/>
                <w:bCs/>
                <w:szCs w:val="18"/>
              </w:rPr>
            </w:pPr>
            <w:r w:rsidRPr="00911162">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713A6C">
            <w:pPr>
              <w:jc w:val="center"/>
              <w:rPr>
                <w:rFonts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713A6C">
            <w:pPr>
              <w:jc w:val="center"/>
              <w:rPr>
                <w:rFonts w:cs="Tahoma"/>
                <w:szCs w:val="18"/>
              </w:rPr>
            </w:pPr>
            <w:r w:rsidRPr="0091116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713A6C">
            <w:pPr>
              <w:jc w:val="center"/>
              <w:rPr>
                <w:rFonts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713A6C">
            <w:pPr>
              <w:jc w:val="center"/>
              <w:rPr>
                <w:rFonts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335B9" w:rsidP="00713A6C">
            <w:pPr>
              <w:jc w:val="center"/>
              <w:rPr>
                <w:rFonts w:cs="Tahoma"/>
                <w:szCs w:val="18"/>
              </w:rPr>
            </w:pPr>
            <w:r w:rsidRPr="00911162">
              <w:rPr>
                <w:rFonts w:cs="Tahoma"/>
                <w:szCs w:val="18"/>
              </w:rPr>
              <w:t>x</w:t>
            </w:r>
          </w:p>
        </w:tc>
      </w:tr>
      <w:tr w:rsidR="008643A3"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394D71">
            <w:pPr>
              <w:ind w:left="522"/>
              <w:rPr>
                <w:rFonts w:cs="Tahoma"/>
                <w:b/>
                <w:bCs/>
                <w:szCs w:val="18"/>
              </w:rPr>
            </w:pPr>
            <w:r w:rsidRPr="00911162">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713A6C">
            <w:pPr>
              <w:jc w:val="center"/>
              <w:rPr>
                <w:rFonts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713A6C">
            <w:pPr>
              <w:jc w:val="center"/>
              <w:rPr>
                <w:rFonts w:cs="Tahoma"/>
                <w:szCs w:val="18"/>
              </w:rPr>
            </w:pPr>
            <w:r w:rsidRPr="0091116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713A6C">
            <w:pPr>
              <w:jc w:val="center"/>
              <w:rPr>
                <w:rFonts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713A6C">
            <w:pPr>
              <w:jc w:val="center"/>
              <w:rPr>
                <w:rFonts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335B9" w:rsidP="00713A6C">
            <w:pPr>
              <w:jc w:val="center"/>
              <w:rPr>
                <w:rFonts w:cs="Tahoma"/>
                <w:szCs w:val="18"/>
              </w:rPr>
            </w:pPr>
            <w:r w:rsidRPr="00911162">
              <w:rPr>
                <w:rFonts w:cs="Tahoma"/>
                <w:szCs w:val="18"/>
              </w:rPr>
              <w:t>x</w:t>
            </w:r>
          </w:p>
        </w:tc>
      </w:tr>
      <w:tr w:rsidR="008643A3"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EF7CDD">
            <w:pPr>
              <w:ind w:left="522"/>
              <w:rPr>
                <w:rFonts w:cs="Tahoma"/>
                <w:b/>
                <w:bCs/>
                <w:szCs w:val="18"/>
              </w:rPr>
            </w:pPr>
            <w:r w:rsidRPr="00911162">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11162" w:rsidRDefault="006C2A69" w:rsidP="00713A6C">
            <w:pPr>
              <w:jc w:val="center"/>
              <w:rPr>
                <w:rFonts w:cs="Tahoma"/>
                <w:szCs w:val="18"/>
              </w:rPr>
            </w:pPr>
            <w:r w:rsidRPr="00911162">
              <w:rPr>
                <w:rFonts w:cs="Tahoma"/>
                <w:szCs w:val="18"/>
              </w:rPr>
              <w:t>x</w:t>
            </w:r>
          </w:p>
        </w:tc>
      </w:tr>
      <w:tr w:rsidR="00EF7CDD"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911162" w:rsidRDefault="00EF7CDD" w:rsidP="00EF7CDD">
            <w:pPr>
              <w:ind w:left="522"/>
              <w:rPr>
                <w:rFonts w:cs="Tahoma"/>
                <w:szCs w:val="18"/>
              </w:rPr>
            </w:pPr>
            <w:r w:rsidRPr="00911162">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11162"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11162"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11162"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11162"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11162" w:rsidRDefault="00EF7CDD" w:rsidP="00713A6C">
            <w:pPr>
              <w:jc w:val="center"/>
              <w:rPr>
                <w:rFonts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Calibri" w:cs="Tahoma"/>
                <w:b/>
                <w:bCs/>
                <w:szCs w:val="18"/>
              </w:rPr>
            </w:pPr>
            <w:r w:rsidRPr="00911162">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1A433F" w:rsidRDefault="00B73A46" w:rsidP="00E07A43">
            <w:pPr>
              <w:ind w:left="522" w:firstLine="18"/>
              <w:rPr>
                <w:rFonts w:eastAsia="Calibri" w:cs="Tahoma"/>
                <w:szCs w:val="18"/>
                <w:lang w:val="it-IT"/>
              </w:rPr>
            </w:pPr>
            <w:r w:rsidRPr="001A433F">
              <w:rPr>
                <w:rFonts w:cs="Tahoma"/>
                <w:szCs w:val="18"/>
                <w:lang w:val="it-IT"/>
              </w:rPr>
              <w:t>Professional (N, K, KN, sin</w:t>
            </w:r>
            <w:r w:rsidR="00E07A43" w:rsidRPr="001A433F">
              <w:rPr>
                <w:rFonts w:cs="Tahoma"/>
                <w:szCs w:val="18"/>
                <w:lang w:val="it-IT"/>
              </w:rPr>
              <w:t> </w:t>
            </w:r>
            <w:r w:rsidRPr="001A433F">
              <w:rPr>
                <w:rFonts w:cs="Tahoma"/>
                <w:szCs w:val="18"/>
                <w:lang w:val="it-IT"/>
              </w:rPr>
              <w:t>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EF7CDD">
            <w:pPr>
              <w:ind w:left="522"/>
              <w:rPr>
                <w:rFonts w:eastAsia="Calibri" w:cs="Tahoma"/>
                <w:szCs w:val="18"/>
              </w:rPr>
            </w:pPr>
            <w:r w:rsidRPr="00911162">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Calibri" w:cs="Tahoma"/>
                <w:b/>
                <w:bCs/>
                <w:szCs w:val="18"/>
              </w:rPr>
            </w:pPr>
            <w:r w:rsidRPr="00911162">
              <w:rPr>
                <w:rFonts w:cs="Tahoma"/>
                <w:b/>
                <w:bCs/>
                <w:szCs w:val="18"/>
              </w:rPr>
              <w:t xml:space="preserve">Windows Vista </w:t>
            </w:r>
            <w:r w:rsidR="00E07A43" w:rsidRPr="00911162">
              <w:rPr>
                <w:rFonts w:cs="Tahoma"/>
                <w:b/>
                <w:bCs/>
                <w:szCs w:val="18"/>
              </w:rPr>
              <w:br/>
            </w:r>
            <w:r w:rsidRPr="00911162">
              <w:rPr>
                <w:rFonts w:cs="Tahoma"/>
                <w:b/>
                <w:bCs/>
                <w:szCs w:val="18"/>
              </w:rPr>
              <w:t>(32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4C3222">
            <w:pPr>
              <w:ind w:left="522"/>
              <w:rPr>
                <w:rFonts w:eastAsia="Calibri" w:cs="Tahoma"/>
                <w:bCs/>
                <w:szCs w:val="18"/>
              </w:rPr>
            </w:pPr>
            <w:r w:rsidRPr="00911162">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Calibri" w:cs="Tahoma"/>
                <w:b/>
                <w:szCs w:val="18"/>
              </w:rPr>
            </w:pPr>
            <w:r w:rsidRPr="00911162">
              <w:rPr>
                <w:rFonts w:cs="Tahoma"/>
                <w:b/>
                <w:bCs/>
                <w:szCs w:val="18"/>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left="564"/>
              <w:rPr>
                <w:rFonts w:eastAsia="Calibri" w:cs="Tahoma"/>
                <w:szCs w:val="18"/>
                <w:lang w:val="pt-BR"/>
              </w:rPr>
            </w:pPr>
            <w:r w:rsidRPr="00911162">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left="564"/>
              <w:rPr>
                <w:rFonts w:eastAsia="Calibri" w:cs="Tahoma"/>
                <w:szCs w:val="18"/>
              </w:rPr>
            </w:pPr>
            <w:r w:rsidRPr="00911162">
              <w:rPr>
                <w:rFonts w:cs="Tahoma"/>
                <w:szCs w:val="18"/>
              </w:rPr>
              <w:t xml:space="preserve">Tablet Edition </w:t>
            </w:r>
            <w:r w:rsidR="00E07A43" w:rsidRPr="00911162">
              <w:rPr>
                <w:rFonts w:cs="Tahoma"/>
                <w:szCs w:val="18"/>
              </w:rPr>
              <w:br/>
            </w:r>
            <w:r w:rsidRPr="00911162">
              <w:rPr>
                <w:rFonts w:cs="Tahoma"/>
                <w:szCs w:val="18"/>
              </w:rPr>
              <w:t>(N,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left="564"/>
              <w:rPr>
                <w:rFonts w:eastAsia="Calibri" w:cs="Tahoma"/>
                <w:szCs w:val="18"/>
              </w:rPr>
            </w:pPr>
            <w:r w:rsidRPr="00911162">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left="564"/>
              <w:rPr>
                <w:rFonts w:eastAsia="Calibri" w:cs="Tahoma"/>
                <w:szCs w:val="18"/>
              </w:rPr>
            </w:pPr>
            <w:r w:rsidRPr="00911162">
              <w:rPr>
                <w:rFonts w:cs="Tahoma"/>
                <w:szCs w:val="18"/>
              </w:rPr>
              <w:lastRenderedPageBreak/>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left="564"/>
              <w:rPr>
                <w:rFonts w:eastAsia="Calibri" w:cs="Tahoma"/>
                <w:szCs w:val="18"/>
              </w:rPr>
            </w:pPr>
            <w:r w:rsidRPr="00911162">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911162" w:rsidRDefault="00B73A46" w:rsidP="00713A6C">
            <w:pPr>
              <w:rPr>
                <w:rFonts w:eastAsia="Calibri" w:cs="Tahoma"/>
                <w:b/>
                <w:szCs w:val="18"/>
              </w:rPr>
            </w:pPr>
            <w:r w:rsidRPr="00911162">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911162" w:rsidRDefault="00B73A46" w:rsidP="00713A6C">
            <w:pPr>
              <w:rPr>
                <w:rFonts w:eastAsia="Calibri" w:cs="Tahoma"/>
                <w:b/>
                <w:bCs/>
                <w:szCs w:val="18"/>
              </w:rPr>
            </w:pPr>
            <w:r w:rsidRPr="00911162">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1A433F" w:rsidRDefault="00B73A46" w:rsidP="00713A6C">
            <w:pPr>
              <w:rPr>
                <w:rFonts w:eastAsia="Calibri" w:cs="Tahoma"/>
                <w:b/>
                <w:bCs/>
                <w:szCs w:val="18"/>
                <w:lang w:val="it-IT"/>
              </w:rPr>
            </w:pPr>
            <w:r w:rsidRPr="001A433F">
              <w:rPr>
                <w:rFonts w:cs="Tahoma"/>
                <w:b/>
                <w:bCs/>
                <w:szCs w:val="18"/>
                <w:lang w:val="it-IT"/>
              </w:rPr>
              <w:t xml:space="preserve">Windows 98 (incluida </w:t>
            </w:r>
            <w:r w:rsidR="00E07A43" w:rsidRPr="001A433F">
              <w:rPr>
                <w:rFonts w:cs="Tahoma"/>
                <w:b/>
                <w:bCs/>
                <w:szCs w:val="18"/>
                <w:lang w:val="it-IT"/>
              </w:rPr>
              <w:br/>
            </w:r>
            <w:r w:rsidRPr="001A433F">
              <w:rPr>
                <w:rFonts w:cs="Tahoma"/>
                <w:b/>
                <w:bCs/>
                <w:szCs w:val="18"/>
                <w:lang w:val="it-IT"/>
              </w:rPr>
              <w:t>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r w:rsidR="00290BBF" w:rsidRPr="00911162"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911162" w:rsidRDefault="00B73A46" w:rsidP="00713A6C">
            <w:pPr>
              <w:rPr>
                <w:rFonts w:eastAsia="Calibri" w:cs="Tahoma"/>
                <w:b/>
                <w:bCs/>
                <w:szCs w:val="18"/>
              </w:rPr>
            </w:pPr>
            <w:r w:rsidRPr="00911162">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r>
    </w:tbl>
    <w:p w:rsidR="00B73A46" w:rsidRPr="00911162" w:rsidRDefault="00B73A46" w:rsidP="002A6416">
      <w:pPr>
        <w:ind w:left="770"/>
        <w:rPr>
          <w:rFonts w:cs="Tahoma"/>
          <w:sz w:val="14"/>
          <w:szCs w:val="14"/>
        </w:rPr>
      </w:pPr>
      <w:r w:rsidRPr="00911162">
        <w:rPr>
          <w:rFonts w:cs="Tahoma"/>
          <w:bCs/>
          <w:i/>
          <w:iCs/>
          <w:sz w:val="14"/>
          <w:szCs w:val="14"/>
          <w:u w:val="single"/>
        </w:rPr>
        <w:t>Nota</w:t>
      </w:r>
      <w:r w:rsidRPr="00911162">
        <w:rPr>
          <w:rFonts w:cs="Tahoma"/>
          <w:i/>
          <w:iCs/>
          <w:sz w:val="14"/>
          <w:szCs w:val="14"/>
        </w:rPr>
        <w:t xml:space="preserve">: </w:t>
      </w:r>
      <w:r w:rsidRPr="00911162">
        <w:rPr>
          <w:rFonts w:cs="Tahoma"/>
          <w:i/>
          <w:iCs/>
          <w:sz w:val="14"/>
          <w:szCs w:val="14"/>
        </w:rPr>
        <w:br/>
        <w:t xml:space="preserve">Academic incluye los Programas Contrato Campus y School, Open Value Subscription – Education Solutions, Select - Academic </w:t>
      </w:r>
      <w:r w:rsidR="00C37E75" w:rsidRPr="00911162">
        <w:rPr>
          <w:rFonts w:cs="Tahoma"/>
          <w:i/>
          <w:iCs/>
          <w:sz w:val="14"/>
          <w:szCs w:val="14"/>
        </w:rPr>
        <w:br/>
      </w:r>
      <w:r w:rsidRPr="00911162">
        <w:rPr>
          <w:rFonts w:cs="Tahoma"/>
          <w:i/>
          <w:iCs/>
          <w:sz w:val="14"/>
          <w:szCs w:val="14"/>
        </w:rPr>
        <w:t>y Open – Academic</w:t>
      </w:r>
      <w:r w:rsidRPr="00911162">
        <w:rPr>
          <w:rFonts w:cs="Tahoma"/>
          <w:i/>
          <w:iCs/>
          <w:sz w:val="14"/>
          <w:szCs w:val="14"/>
        </w:rPr>
        <w:br/>
        <w:t>EA = Contrato Enterprise</w:t>
      </w:r>
      <w:r w:rsidRPr="00911162">
        <w:rPr>
          <w:rFonts w:cs="Tahoma"/>
          <w:i/>
          <w:iCs/>
          <w:sz w:val="14"/>
          <w:szCs w:val="14"/>
        </w:rPr>
        <w:br/>
        <w:t>OV-CW = Open Value - opción para toda la compañía</w:t>
      </w:r>
    </w:p>
    <w:p w:rsidR="00B73A46" w:rsidRPr="00911162" w:rsidRDefault="008806E8" w:rsidP="002A6416">
      <w:pPr>
        <w:ind w:left="770"/>
        <w:rPr>
          <w:rFonts w:cs="Tahoma"/>
          <w:sz w:val="14"/>
          <w:szCs w:val="14"/>
        </w:rPr>
      </w:pPr>
      <w:r w:rsidRPr="00911162">
        <w:rPr>
          <w:rFonts w:cs="Tahoma"/>
          <w:i/>
          <w:iCs/>
          <w:sz w:val="14"/>
          <w:szCs w:val="14"/>
        </w:rPr>
        <w:t>“</w:t>
      </w:r>
      <w:r w:rsidR="00B73A46" w:rsidRPr="00911162">
        <w:rPr>
          <w:rFonts w:cs="Tahoma"/>
          <w:i/>
          <w:iCs/>
          <w:sz w:val="14"/>
          <w:szCs w:val="14"/>
        </w:rPr>
        <w:t>N</w:t>
      </w:r>
      <w:r w:rsidRPr="00911162">
        <w:rPr>
          <w:rFonts w:cs="Tahoma"/>
          <w:i/>
          <w:iCs/>
          <w:sz w:val="14"/>
          <w:szCs w:val="14"/>
        </w:rPr>
        <w:t>”</w:t>
      </w:r>
      <w:r w:rsidR="00B73A46" w:rsidRPr="00911162">
        <w:rPr>
          <w:rFonts w:cs="Tahoma"/>
          <w:i/>
          <w:iCs/>
          <w:sz w:val="14"/>
          <w:szCs w:val="14"/>
        </w:rPr>
        <w:t xml:space="preserve">, </w:t>
      </w:r>
      <w:r w:rsidRPr="00911162">
        <w:rPr>
          <w:rFonts w:cs="Tahoma"/>
          <w:i/>
          <w:iCs/>
          <w:sz w:val="14"/>
          <w:szCs w:val="14"/>
        </w:rPr>
        <w:t>“</w:t>
      </w:r>
      <w:r w:rsidR="00B73A46" w:rsidRPr="00911162">
        <w:rPr>
          <w:rFonts w:cs="Tahoma"/>
          <w:i/>
          <w:iCs/>
          <w:sz w:val="14"/>
          <w:szCs w:val="14"/>
        </w:rPr>
        <w:t>K</w:t>
      </w:r>
      <w:r w:rsidRPr="00911162">
        <w:rPr>
          <w:rFonts w:cs="Tahoma"/>
          <w:i/>
          <w:iCs/>
          <w:sz w:val="14"/>
          <w:szCs w:val="14"/>
        </w:rPr>
        <w:t>”</w:t>
      </w:r>
      <w:r w:rsidR="00B73A46" w:rsidRPr="00911162">
        <w:rPr>
          <w:rFonts w:cs="Tahoma"/>
          <w:i/>
          <w:iCs/>
          <w:sz w:val="14"/>
          <w:szCs w:val="14"/>
        </w:rPr>
        <w:t xml:space="preserve"> y </w:t>
      </w:r>
      <w:r w:rsidR="00172611" w:rsidRPr="00911162">
        <w:rPr>
          <w:rFonts w:cs="Tahoma"/>
          <w:i/>
          <w:iCs/>
          <w:sz w:val="14"/>
          <w:szCs w:val="14"/>
        </w:rPr>
        <w:t>“</w:t>
      </w:r>
      <w:r w:rsidR="00B73A46" w:rsidRPr="00911162">
        <w:rPr>
          <w:rFonts w:cs="Tahoma"/>
          <w:i/>
          <w:iCs/>
          <w:sz w:val="14"/>
          <w:szCs w:val="14"/>
        </w:rPr>
        <w:t>KN</w:t>
      </w:r>
      <w:r w:rsidRPr="00911162">
        <w:rPr>
          <w:rFonts w:cs="Tahoma"/>
          <w:i/>
          <w:iCs/>
          <w:sz w:val="14"/>
          <w:szCs w:val="14"/>
        </w:rPr>
        <w:t>”</w:t>
      </w:r>
      <w:r w:rsidR="00B73A46" w:rsidRPr="00911162">
        <w:rPr>
          <w:rFonts w:cs="Tahoma"/>
          <w:i/>
          <w:iCs/>
          <w:sz w:val="14"/>
          <w:szCs w:val="14"/>
        </w:rPr>
        <w:t xml:space="preserve"> son ediciones especializadas disponibles para mercados determinados.</w:t>
      </w:r>
    </w:p>
    <w:p w:rsidR="00B73A46" w:rsidRPr="00911162" w:rsidRDefault="00B73A46" w:rsidP="00B73A46">
      <w:pPr>
        <w:ind w:left="720"/>
        <w:rPr>
          <w:rFonts w:cs="Tahoma"/>
          <w:szCs w:val="18"/>
        </w:rPr>
      </w:pPr>
    </w:p>
    <w:p w:rsidR="00B73A46" w:rsidRPr="00911162" w:rsidRDefault="00B73A46" w:rsidP="00B24C9D">
      <w:pPr>
        <w:ind w:left="720"/>
        <w:rPr>
          <w:rFonts w:cs="Tahoma"/>
        </w:rPr>
      </w:pPr>
      <w:r w:rsidRPr="00911162">
        <w:rPr>
          <w:rFonts w:cs="Tahoma"/>
          <w:szCs w:val="18"/>
        </w:rPr>
        <w:t>Se aplican las siguientes condiciones para Windows XP Starter Edition (SE), Windows Vista Starter Edition (SE) y Windows 7 Starter Edition:</w:t>
      </w:r>
    </w:p>
    <w:p w:rsidR="00B73A46" w:rsidRPr="00911162" w:rsidRDefault="00B73A46" w:rsidP="00B24C9D">
      <w:pPr>
        <w:ind w:left="720"/>
        <w:rPr>
          <w:rFonts w:cs="Tahoma"/>
          <w:szCs w:val="18"/>
        </w:rPr>
      </w:pPr>
    </w:p>
    <w:p w:rsidR="00B73A46" w:rsidRPr="00911162" w:rsidRDefault="00B73A46" w:rsidP="00B24C9D">
      <w:pPr>
        <w:pStyle w:val="ColorfulList-Accent11"/>
        <w:numPr>
          <w:ilvl w:val="0"/>
          <w:numId w:val="42"/>
        </w:numPr>
        <w:ind w:left="1440"/>
        <w:rPr>
          <w:rFonts w:ascii="Tahoma" w:hAnsi="Tahoma" w:cs="Tahoma"/>
          <w:sz w:val="18"/>
          <w:szCs w:val="18"/>
        </w:rPr>
      </w:pPr>
      <w:r w:rsidRPr="00911162">
        <w:rPr>
          <w:rFonts w:ascii="Tahoma" w:hAnsi="Tahoma" w:cs="Tahoma"/>
          <w:sz w:val="18"/>
          <w:szCs w:val="18"/>
        </w:rPr>
        <w:t xml:space="preserve">Los Clientes de Academic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rsidR="00B73A46" w:rsidRPr="00911162" w:rsidRDefault="00B73A46" w:rsidP="00B24C9D">
      <w:pPr>
        <w:pStyle w:val="ColorfulList-Accent11"/>
        <w:rPr>
          <w:rFonts w:ascii="Tahoma" w:hAnsi="Tahoma" w:cs="Tahoma"/>
          <w:sz w:val="18"/>
          <w:szCs w:val="18"/>
        </w:rPr>
      </w:pPr>
    </w:p>
    <w:p w:rsidR="00B73A46" w:rsidRPr="001A433F" w:rsidRDefault="00B73A46" w:rsidP="00B24C9D">
      <w:pPr>
        <w:pStyle w:val="ColorfulList-Accent11"/>
        <w:rPr>
          <w:rFonts w:ascii="Tahoma" w:hAnsi="Tahoma" w:cs="Tahoma"/>
          <w:sz w:val="18"/>
          <w:szCs w:val="18"/>
          <w:lang w:val="it-IT"/>
        </w:rPr>
      </w:pPr>
      <w:r w:rsidRPr="001A433F">
        <w:rPr>
          <w:rFonts w:ascii="Tahoma" w:hAnsi="Tahoma" w:cs="Tahoma"/>
          <w:sz w:val="18"/>
          <w:szCs w:val="18"/>
          <w:lang w:val="it-IT"/>
        </w:rPr>
        <w:t>Si los Clientes adquieren la actualización sobre esta base, se elimina cualquier derecho a transmitir esa</w:t>
      </w:r>
      <w:r w:rsidR="00E07A43" w:rsidRPr="001A433F">
        <w:rPr>
          <w:rFonts w:ascii="Tahoma" w:hAnsi="Tahoma" w:cs="Tahoma"/>
          <w:sz w:val="18"/>
          <w:szCs w:val="18"/>
          <w:lang w:val="it-IT"/>
        </w:rPr>
        <w:t> </w:t>
      </w:r>
      <w:r w:rsidRPr="001A433F">
        <w:rPr>
          <w:rFonts w:ascii="Tahoma" w:hAnsi="Tahoma" w:cs="Tahoma"/>
          <w:sz w:val="18"/>
          <w:szCs w:val="18"/>
          <w:lang w:val="it-IT"/>
        </w:rPr>
        <w:t xml:space="preserve">licencia fuera del país de adquisición. </w:t>
      </w:r>
    </w:p>
    <w:p w:rsidR="00B73A46" w:rsidRPr="001A433F" w:rsidRDefault="00B73A46" w:rsidP="00B24C9D">
      <w:pPr>
        <w:pStyle w:val="EndnoteText"/>
        <w:ind w:left="360"/>
        <w:rPr>
          <w:rFonts w:ascii="Tahoma" w:hAnsi="Tahoma" w:cs="Tahoma"/>
          <w:sz w:val="18"/>
          <w:szCs w:val="18"/>
          <w:lang w:val="it-IT"/>
        </w:rPr>
      </w:pPr>
    </w:p>
    <w:p w:rsidR="00B73A46" w:rsidRPr="001A433F" w:rsidRDefault="00B73A46" w:rsidP="00B24C9D">
      <w:pPr>
        <w:pStyle w:val="FootnoteBulletLevel1"/>
        <w:tabs>
          <w:tab w:val="clear" w:pos="900"/>
        </w:tabs>
        <w:spacing w:before="0" w:after="0"/>
        <w:ind w:left="720" w:firstLine="0"/>
        <w:rPr>
          <w:rFonts w:ascii="Tahoma" w:hAnsi="Tahoma" w:cs="Tahoma"/>
          <w:sz w:val="18"/>
          <w:szCs w:val="18"/>
          <w:lang w:val="it-IT"/>
        </w:rPr>
      </w:pPr>
      <w:r w:rsidRPr="001A433F">
        <w:rPr>
          <w:rFonts w:ascii="Tahoma" w:hAnsi="Tahoma" w:cs="Tahoma"/>
          <w:sz w:val="18"/>
          <w:szCs w:val="18"/>
          <w:lang w:val="it-IT"/>
        </w:rPr>
        <w:t>Cualquier sistema operativo que no se haya mencionado anteriormente no es un Sistema Operativo susceptible de actualización, como por ejemplo:</w:t>
      </w:r>
    </w:p>
    <w:p w:rsidR="00B24C9D" w:rsidRPr="001A433F" w:rsidRDefault="00B24C9D" w:rsidP="00B24C9D">
      <w:pPr>
        <w:pStyle w:val="FootnoteBulletLevel1"/>
        <w:tabs>
          <w:tab w:val="clear" w:pos="900"/>
        </w:tabs>
        <w:spacing w:before="0" w:after="0"/>
        <w:ind w:left="720" w:firstLine="0"/>
        <w:rPr>
          <w:rFonts w:ascii="Tahoma" w:hAnsi="Tahoma" w:cs="Tahoma"/>
          <w:sz w:val="18"/>
          <w:szCs w:val="18"/>
          <w:lang w:val="it-IT"/>
        </w:rPr>
      </w:pPr>
    </w:p>
    <w:p w:rsidR="00B73A46" w:rsidRPr="00911162"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911162">
        <w:rPr>
          <w:rFonts w:ascii="Tahoma" w:hAnsi="Tahoma" w:cs="Tahoma"/>
          <w:sz w:val="18"/>
          <w:szCs w:val="18"/>
        </w:rPr>
        <w:t>Los Sistemas Integrados (por ejemplo Windows 9.x for embedded, Windows XP embedded) no</w:t>
      </w:r>
      <w:r w:rsidR="00E07A43" w:rsidRPr="00911162">
        <w:rPr>
          <w:rFonts w:ascii="Tahoma" w:hAnsi="Tahoma" w:cs="Tahoma"/>
          <w:sz w:val="18"/>
          <w:szCs w:val="18"/>
        </w:rPr>
        <w:t> </w:t>
      </w:r>
      <w:r w:rsidRPr="00911162">
        <w:rPr>
          <w:rFonts w:ascii="Tahoma" w:hAnsi="Tahoma" w:cs="Tahoma"/>
          <w:sz w:val="18"/>
          <w:szCs w:val="18"/>
        </w:rPr>
        <w:t>son</w:t>
      </w:r>
      <w:r w:rsidR="00E07A43" w:rsidRPr="00911162">
        <w:rPr>
          <w:rFonts w:ascii="Tahoma" w:hAnsi="Tahoma" w:cs="Tahoma"/>
          <w:sz w:val="18"/>
          <w:szCs w:val="18"/>
        </w:rPr>
        <w:t> </w:t>
      </w:r>
      <w:r w:rsidRPr="00911162">
        <w:rPr>
          <w:rFonts w:ascii="Tahoma" w:hAnsi="Tahoma" w:cs="Tahoma"/>
          <w:sz w:val="18"/>
          <w:szCs w:val="18"/>
        </w:rPr>
        <w:t>susceptibles de obtener las Actualizaciones de Windows 8 Pro.</w:t>
      </w:r>
    </w:p>
    <w:p w:rsidR="00B73A46" w:rsidRPr="00911162"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911162">
        <w:rPr>
          <w:rFonts w:ascii="Tahoma" w:hAnsi="Tahoma" w:cs="Tahoma"/>
          <w:sz w:val="18"/>
          <w:szCs w:val="18"/>
        </w:rPr>
        <w:t>Linux y OS/2 no son susceptibles de obtener las Actualizaciones de Windows 8 Pro.</w:t>
      </w:r>
    </w:p>
    <w:p w:rsidR="00B73A46" w:rsidRPr="00911162"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911162">
        <w:rPr>
          <w:rFonts w:ascii="Tahoma" w:hAnsi="Tahoma" w:cs="Tahoma"/>
          <w:sz w:val="18"/>
          <w:szCs w:val="18"/>
        </w:rPr>
        <w:t>La Licencia de Acceso Cliente de Windows Terminal Services no es susceptible de obtener las Actualizaciones de Windows 8 Pro.</w:t>
      </w:r>
    </w:p>
    <w:p w:rsidR="00B24C9D" w:rsidRPr="00911162"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rsidR="00B24C9D" w:rsidRPr="00911162" w:rsidRDefault="00B73A46" w:rsidP="00B24C9D">
      <w:pPr>
        <w:pStyle w:val="FootnoteBulletLevel2"/>
        <w:tabs>
          <w:tab w:val="clear" w:pos="1260"/>
        </w:tabs>
        <w:spacing w:before="0"/>
        <w:ind w:left="720" w:firstLine="0"/>
        <w:rPr>
          <w:rFonts w:ascii="Tahoma" w:hAnsi="Tahoma" w:cs="Tahoma"/>
          <w:sz w:val="18"/>
          <w:szCs w:val="18"/>
        </w:rPr>
      </w:pPr>
      <w:r w:rsidRPr="00911162">
        <w:rPr>
          <w:rFonts w:ascii="Tahoma" w:hAnsi="Tahoma" w:cs="Tahoma"/>
          <w:sz w:val="18"/>
          <w:szCs w:val="18"/>
        </w:rPr>
        <w:t>Los siguientes requisitos se aplican al reemplazo de copias de Windows:</w:t>
      </w:r>
    </w:p>
    <w:p w:rsidR="00B73A46" w:rsidRPr="00911162" w:rsidRDefault="00B73A46" w:rsidP="00B24C9D">
      <w:pPr>
        <w:pStyle w:val="FootnoteBulletLevel2"/>
        <w:tabs>
          <w:tab w:val="clear" w:pos="1260"/>
        </w:tabs>
        <w:spacing w:before="0"/>
        <w:ind w:left="720" w:firstLine="0"/>
        <w:rPr>
          <w:rFonts w:ascii="Tahoma" w:hAnsi="Tahoma" w:cs="Tahoma"/>
          <w:sz w:val="18"/>
          <w:szCs w:val="18"/>
        </w:rPr>
      </w:pPr>
    </w:p>
    <w:p w:rsidR="00B73A46" w:rsidRPr="001A433F" w:rsidRDefault="00B73A46" w:rsidP="00B24C9D">
      <w:pPr>
        <w:pStyle w:val="FootnoteBulletLevel2"/>
        <w:tabs>
          <w:tab w:val="clear" w:pos="1260"/>
        </w:tabs>
        <w:spacing w:before="0"/>
        <w:ind w:left="720" w:firstLine="0"/>
        <w:rPr>
          <w:rFonts w:ascii="Tahoma" w:hAnsi="Tahoma" w:cs="Tahoma"/>
          <w:sz w:val="18"/>
          <w:szCs w:val="18"/>
          <w:lang w:val="it-IT"/>
        </w:rPr>
      </w:pPr>
      <w:r w:rsidRPr="001A433F">
        <w:rPr>
          <w:rFonts w:ascii="Tahoma" w:hAnsi="Tahoma" w:cs="Tahoma"/>
          <w:sz w:val="18"/>
          <w:szCs w:val="18"/>
          <w:lang w:val="it-IT"/>
        </w:rPr>
        <w:t xml:space="preserve">Si un tercero reemplaza copias de Windows en el equipo de un Cliente, el Cliente primero debe proporcionar a ese tercero (a) un formulario </w:t>
      </w:r>
      <w:r w:rsidR="008806E8" w:rsidRPr="001A433F">
        <w:rPr>
          <w:rFonts w:ascii="Tahoma" w:hAnsi="Tahoma" w:cs="Tahoma"/>
          <w:sz w:val="18"/>
          <w:szCs w:val="18"/>
          <w:lang w:val="it-IT"/>
        </w:rPr>
        <w:t>“</w:t>
      </w:r>
      <w:r w:rsidRPr="001A433F">
        <w:rPr>
          <w:rFonts w:ascii="Tahoma" w:hAnsi="Tahoma" w:cs="Tahoma"/>
          <w:sz w:val="18"/>
          <w:szCs w:val="18"/>
          <w:lang w:val="it-IT"/>
        </w:rPr>
        <w:t>Verificación de Licencia del Cliente de Microsoft para Servicios de Instalación de Actualizaciones de Software de Sistema Operativo Microsoft Windows por parte de Terceros</w:t>
      </w:r>
      <w:r w:rsidR="008806E8" w:rsidRPr="001A433F">
        <w:rPr>
          <w:rFonts w:ascii="Tahoma" w:hAnsi="Tahoma" w:cs="Tahoma"/>
          <w:sz w:val="18"/>
          <w:szCs w:val="18"/>
          <w:lang w:val="it-IT"/>
        </w:rPr>
        <w:t>”</w:t>
      </w:r>
      <w:r w:rsidRPr="001A433F">
        <w:rPr>
          <w:rFonts w:ascii="Tahoma" w:hAnsi="Tahoma" w:cs="Tahoma"/>
          <w:sz w:val="18"/>
          <w:szCs w:val="18"/>
          <w:lang w:val="it-IT"/>
        </w:rPr>
        <w:t xml:space="preserve"> completado o (b) copias del formulario de firma del Contrato de Licencias por Volumen de Microsoft aplicable al software de actualización del sistema operativo Microsoft que se instalará. El formulario </w:t>
      </w:r>
      <w:r w:rsidR="008806E8" w:rsidRPr="001A433F">
        <w:rPr>
          <w:rFonts w:ascii="Tahoma" w:hAnsi="Tahoma" w:cs="Tahoma"/>
          <w:sz w:val="18"/>
          <w:szCs w:val="18"/>
          <w:lang w:val="it-IT"/>
        </w:rPr>
        <w:t>“</w:t>
      </w:r>
      <w:r w:rsidRPr="001A433F">
        <w:rPr>
          <w:rFonts w:ascii="Tahoma" w:hAnsi="Tahoma" w:cs="Tahoma"/>
          <w:sz w:val="18"/>
          <w:szCs w:val="18"/>
          <w:lang w:val="it-IT"/>
        </w:rPr>
        <w:t>Verificación de Licencia Microsoft para Software de Sistema Operativo Microsoft de Reemplazo de Copias/Instalación de Terceros</w:t>
      </w:r>
      <w:r w:rsidR="008806E8" w:rsidRPr="001A433F">
        <w:rPr>
          <w:rFonts w:ascii="Tahoma" w:hAnsi="Tahoma" w:cs="Tahoma"/>
          <w:sz w:val="18"/>
          <w:szCs w:val="18"/>
          <w:lang w:val="it-IT"/>
        </w:rPr>
        <w:t>”</w:t>
      </w:r>
      <w:r w:rsidRPr="001A433F">
        <w:rPr>
          <w:rFonts w:ascii="Tahoma" w:hAnsi="Tahoma" w:cs="Tahoma"/>
          <w:sz w:val="18"/>
          <w:szCs w:val="18"/>
          <w:lang w:val="it-IT"/>
        </w:rPr>
        <w:t xml:space="preserve"> se encuentra disponible en </w:t>
      </w:r>
      <w:hyperlink r:id="rId32" w:history="1">
        <w:r w:rsidRPr="001A433F">
          <w:rPr>
            <w:rStyle w:val="Hyperlink"/>
            <w:rFonts w:ascii="Tahoma" w:hAnsi="Tahoma" w:cs="Tahoma"/>
            <w:color w:val="auto"/>
            <w:sz w:val="18"/>
            <w:szCs w:val="18"/>
            <w:u w:val="none"/>
            <w:lang w:val="it-IT"/>
          </w:rPr>
          <w:t>www.microsoft.com/licensing/contracts</w:t>
        </w:r>
      </w:hyperlink>
      <w:r w:rsidRPr="001A433F">
        <w:rPr>
          <w:rFonts w:ascii="Tahoma" w:hAnsi="Tahoma" w:cs="Tahoma"/>
          <w:sz w:val="18"/>
          <w:szCs w:val="18"/>
          <w:lang w:val="it-IT"/>
        </w:rPr>
        <w:t>.</w:t>
      </w:r>
    </w:p>
    <w:p w:rsidR="00B24C9D" w:rsidRPr="001A433F"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1A433F"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it-IT"/>
        </w:rPr>
      </w:pPr>
      <w:r w:rsidRPr="001A433F">
        <w:rPr>
          <w:rFonts w:ascii="Tahoma" w:hAnsi="Tahoma" w:cs="Tahoma"/>
          <w:b/>
          <w:bCs/>
          <w:sz w:val="18"/>
          <w:szCs w:val="18"/>
          <w:lang w:val="it-IT"/>
        </w:rPr>
        <w:t>Windows Intune (por Dispositivo)</w:t>
      </w:r>
    </w:p>
    <w:p w:rsidR="00B24C9D" w:rsidRPr="001A433F" w:rsidRDefault="0071258F" w:rsidP="00B24C9D">
      <w:pPr>
        <w:ind w:left="720"/>
        <w:rPr>
          <w:rFonts w:cs="Tahoma"/>
          <w:szCs w:val="18"/>
          <w:lang w:val="it-IT"/>
        </w:rPr>
      </w:pPr>
      <w:r w:rsidRPr="001A433F">
        <w:rPr>
          <w:rFonts w:cs="Tahoma"/>
          <w:szCs w:val="18"/>
          <w:lang w:val="it-IT"/>
        </w:rPr>
        <w:t>Windows Intune (por Dispositivo) está disponible en virtud de una licencia de suscripción. Incluye derechos de actualización y de uso del sistema operativo de sobremesa Windows. Por lo tanto, como ocurre con la actualización de Windows Pro, cada desktop para el que adquiera y en el que ejecutará la Actualización de</w:t>
      </w:r>
      <w:r w:rsidR="00E07A43" w:rsidRPr="001A433F">
        <w:rPr>
          <w:rFonts w:cs="Tahoma"/>
          <w:szCs w:val="18"/>
          <w:lang w:val="it-IT"/>
        </w:rPr>
        <w:t> </w:t>
      </w:r>
      <w:r w:rsidRPr="001A433F">
        <w:rPr>
          <w:rFonts w:cs="Tahoma"/>
          <w:szCs w:val="18"/>
          <w:lang w:val="it-IT"/>
        </w:rPr>
        <w:t>Windows Intune (por Dispositivo) debe estar licenciado para ejecutar uno de los sistemas operativos susceptibles de actualización que se identifican a continuación.</w:t>
      </w:r>
    </w:p>
    <w:p w:rsidR="00B73A46" w:rsidRPr="001A433F" w:rsidRDefault="00B73A46" w:rsidP="00B24C9D">
      <w:pPr>
        <w:ind w:left="720"/>
        <w:rPr>
          <w:rFonts w:cs="Tahoma"/>
          <w:lang w:val="it-IT"/>
        </w:rPr>
      </w:pPr>
      <w:r w:rsidRPr="001A433F">
        <w:rPr>
          <w:rFonts w:cs="Tahoma"/>
          <w:szCs w:val="18"/>
          <w:lang w:val="it-IT"/>
        </w:rPr>
        <w:lastRenderedPageBreak/>
        <w:t xml:space="preserve">Las condiciones aplicables a la adquisición de la Licencia de Actualización de Windows Pro, como se describe anteriormente en las </w:t>
      </w:r>
      <w:r w:rsidR="008806E8" w:rsidRPr="001A433F">
        <w:rPr>
          <w:rFonts w:cs="Tahoma"/>
          <w:szCs w:val="18"/>
          <w:lang w:val="it-IT"/>
        </w:rPr>
        <w:t>“</w:t>
      </w:r>
      <w:r w:rsidRPr="001A433F">
        <w:rPr>
          <w:rFonts w:cs="Tahoma"/>
          <w:szCs w:val="18"/>
          <w:lang w:val="it-IT"/>
        </w:rPr>
        <w:t>Reglas de Sistemas Operativos Susceptibles de Actualización</w:t>
      </w:r>
      <w:r w:rsidR="008806E8" w:rsidRPr="001A433F">
        <w:rPr>
          <w:rFonts w:cs="Tahoma"/>
          <w:szCs w:val="18"/>
          <w:lang w:val="it-IT"/>
        </w:rPr>
        <w:t>”</w:t>
      </w:r>
      <w:r w:rsidRPr="001A433F">
        <w:rPr>
          <w:rFonts w:cs="Tahoma"/>
          <w:szCs w:val="18"/>
          <w:lang w:val="it-IT"/>
        </w:rPr>
        <w:t>, se aplican a la adquisición de licencias de Windows Intune (por Dispositivo).</w:t>
      </w:r>
    </w:p>
    <w:p w:rsidR="00B24C9D" w:rsidRPr="001A433F" w:rsidRDefault="00B24C9D" w:rsidP="00B24C9D">
      <w:pPr>
        <w:ind w:left="720"/>
        <w:rPr>
          <w:rFonts w:cs="Tahoma"/>
          <w:lang w:val="it-IT"/>
        </w:rPr>
      </w:pPr>
    </w:p>
    <w:p w:rsidR="00B24C9D" w:rsidRPr="001A433F" w:rsidRDefault="0085061F" w:rsidP="00B24C9D">
      <w:pPr>
        <w:keepNext/>
        <w:ind w:left="720"/>
        <w:rPr>
          <w:rFonts w:cs="Tahoma"/>
          <w:lang w:val="it-IT"/>
        </w:rPr>
      </w:pPr>
      <w:r w:rsidRPr="001A433F">
        <w:rPr>
          <w:rFonts w:eastAsia="Calibri" w:cs="Tahoma"/>
          <w:szCs w:val="18"/>
          <w:lang w:val="it-IT"/>
        </w:rPr>
        <w:t xml:space="preserve">En el caso de Windows Intune (por Dispositivo) adquirido como un Servicio Online Enterprise para satisfacer los requisitos de los Productos Enterprise: consulte la columna </w:t>
      </w:r>
      <w:r w:rsidR="008806E8" w:rsidRPr="001A433F">
        <w:rPr>
          <w:rFonts w:eastAsia="Calibri" w:cs="Tahoma"/>
          <w:szCs w:val="18"/>
          <w:lang w:val="it-IT"/>
        </w:rPr>
        <w:t>“</w:t>
      </w:r>
      <w:r w:rsidRPr="001A433F">
        <w:rPr>
          <w:rFonts w:eastAsia="Calibri" w:cs="Tahoma"/>
          <w:szCs w:val="18"/>
          <w:lang w:val="it-IT"/>
        </w:rPr>
        <w:t>EA/OV-CW nuevos</w:t>
      </w:r>
      <w:r w:rsidR="008806E8" w:rsidRPr="001A433F">
        <w:rPr>
          <w:rFonts w:eastAsia="Calibri" w:cs="Tahoma"/>
          <w:szCs w:val="18"/>
          <w:lang w:val="it-IT"/>
        </w:rPr>
        <w:t>”</w:t>
      </w:r>
      <w:r w:rsidRPr="001A433F">
        <w:rPr>
          <w:rFonts w:eastAsia="Calibri" w:cs="Tahoma"/>
          <w:szCs w:val="18"/>
          <w:lang w:val="it-IT"/>
        </w:rPr>
        <w:t xml:space="preserve"> en la tabla anterior para las licencias adquiridas en el momento de la firma y la columna </w:t>
      </w:r>
      <w:r w:rsidR="008806E8" w:rsidRPr="001A433F">
        <w:rPr>
          <w:rFonts w:eastAsia="Calibri" w:cs="Tahoma"/>
          <w:szCs w:val="18"/>
          <w:lang w:val="it-IT"/>
        </w:rPr>
        <w:t>“</w:t>
      </w:r>
      <w:r w:rsidRPr="001A433F">
        <w:rPr>
          <w:rFonts w:eastAsia="Calibri" w:cs="Tahoma"/>
          <w:szCs w:val="18"/>
          <w:lang w:val="it-IT"/>
        </w:rPr>
        <w:t>EA/OV-CW existentes</w:t>
      </w:r>
      <w:r w:rsidR="008806E8" w:rsidRPr="001A433F">
        <w:rPr>
          <w:rFonts w:eastAsia="Calibri" w:cs="Tahoma"/>
          <w:szCs w:val="18"/>
          <w:lang w:val="it-IT"/>
        </w:rPr>
        <w:t>”</w:t>
      </w:r>
      <w:r w:rsidRPr="001A433F">
        <w:rPr>
          <w:rFonts w:eastAsia="Calibri" w:cs="Tahoma"/>
          <w:szCs w:val="18"/>
          <w:lang w:val="it-IT"/>
        </w:rPr>
        <w:t xml:space="preserve"> en la tabla anterior para las licencias adquiridas en cualquier otro momento o reasignadas como lo permite la sección </w:t>
      </w:r>
      <w:r w:rsidR="008806E8" w:rsidRPr="001A433F">
        <w:rPr>
          <w:rFonts w:eastAsia="Calibri" w:cs="Tahoma"/>
          <w:szCs w:val="18"/>
          <w:lang w:val="it-IT"/>
        </w:rPr>
        <w:t>“</w:t>
      </w:r>
      <w:r w:rsidRPr="001A433F">
        <w:rPr>
          <w:rFonts w:eastAsia="Calibri" w:cs="Tahoma"/>
          <w:szCs w:val="18"/>
          <w:lang w:val="it-IT"/>
        </w:rPr>
        <w:t>Reasignación de licencias</w:t>
      </w:r>
      <w:r w:rsidR="008806E8" w:rsidRPr="001A433F">
        <w:rPr>
          <w:rFonts w:eastAsia="Calibri" w:cs="Tahoma"/>
          <w:szCs w:val="18"/>
          <w:lang w:val="it-IT"/>
        </w:rPr>
        <w:t>”</w:t>
      </w:r>
      <w:r w:rsidRPr="001A433F">
        <w:rPr>
          <w:rFonts w:eastAsia="Calibri" w:cs="Tahoma"/>
          <w:szCs w:val="18"/>
          <w:lang w:val="it-IT"/>
        </w:rPr>
        <w:t xml:space="preserve"> a continuación.</w:t>
      </w:r>
    </w:p>
    <w:p w:rsidR="0085061F" w:rsidRPr="001A433F" w:rsidRDefault="0085061F" w:rsidP="00B24C9D">
      <w:pPr>
        <w:keepNext/>
        <w:ind w:left="720"/>
        <w:rPr>
          <w:rFonts w:cs="Tahoma"/>
          <w:lang w:val="it-IT"/>
        </w:rPr>
      </w:pPr>
    </w:p>
    <w:p w:rsidR="0053437B" w:rsidRPr="001A433F" w:rsidRDefault="0053437B" w:rsidP="00B24C9D">
      <w:pPr>
        <w:ind w:left="720"/>
        <w:rPr>
          <w:rFonts w:cs="Tahoma"/>
          <w:szCs w:val="18"/>
          <w:lang w:val="it-IT"/>
        </w:rPr>
      </w:pPr>
      <w:r w:rsidRPr="001A433F">
        <w:rPr>
          <w:rFonts w:eastAsia="Calibri" w:cs="Tahoma"/>
          <w:szCs w:val="18"/>
          <w:lang w:val="it-IT"/>
        </w:rPr>
        <w:t xml:space="preserve">Como excepción a la regla anterior, para el caso de Windows Intune (por Dispositivo) adquirido como un Servicio Online Enterprise, pero no para satisfacer los requisitos de los Productos Enterprise: consulte la columna </w:t>
      </w:r>
      <w:r w:rsidR="008806E8" w:rsidRPr="001A433F">
        <w:rPr>
          <w:rFonts w:eastAsia="Calibri" w:cs="Tahoma"/>
          <w:szCs w:val="18"/>
          <w:lang w:val="it-IT"/>
        </w:rPr>
        <w:t>“</w:t>
      </w:r>
      <w:r w:rsidRPr="001A433F">
        <w:rPr>
          <w:rFonts w:eastAsia="Calibri" w:cs="Tahoma"/>
          <w:szCs w:val="18"/>
          <w:lang w:val="it-IT"/>
        </w:rPr>
        <w:t>EA/OV-CW nuevos</w:t>
      </w:r>
      <w:r w:rsidR="008806E8" w:rsidRPr="001A433F">
        <w:rPr>
          <w:rFonts w:eastAsia="Calibri" w:cs="Tahoma"/>
          <w:szCs w:val="18"/>
          <w:lang w:val="it-IT"/>
        </w:rPr>
        <w:t>”</w:t>
      </w:r>
      <w:r w:rsidRPr="001A433F">
        <w:rPr>
          <w:rFonts w:eastAsia="Calibri" w:cs="Tahoma"/>
          <w:szCs w:val="18"/>
          <w:lang w:val="it-IT"/>
        </w:rPr>
        <w:t xml:space="preserve"> en la tabla de más arriba para nuevas licencias.</w:t>
      </w:r>
    </w:p>
    <w:p w:rsidR="00B24C9D" w:rsidRPr="001A433F" w:rsidRDefault="00B24C9D" w:rsidP="00B24C9D">
      <w:pPr>
        <w:ind w:left="720"/>
        <w:rPr>
          <w:rFonts w:cs="Tahoma"/>
          <w:szCs w:val="18"/>
          <w:lang w:val="it-IT"/>
        </w:rPr>
      </w:pPr>
    </w:p>
    <w:p w:rsidR="00B73A46" w:rsidRPr="001A433F" w:rsidRDefault="00B73A46" w:rsidP="00B24C9D">
      <w:pPr>
        <w:pStyle w:val="FootnoteBulletLevel2"/>
        <w:spacing w:before="0"/>
        <w:ind w:left="720" w:firstLine="0"/>
        <w:rPr>
          <w:rFonts w:ascii="Tahoma" w:hAnsi="Tahoma" w:cs="Tahoma"/>
          <w:sz w:val="18"/>
          <w:szCs w:val="18"/>
          <w:lang w:val="it-IT"/>
        </w:rPr>
      </w:pPr>
      <w:r w:rsidRPr="001A433F">
        <w:rPr>
          <w:rFonts w:ascii="Tahoma" w:hAnsi="Tahoma" w:cs="Tahoma"/>
          <w:sz w:val="18"/>
          <w:szCs w:val="18"/>
          <w:lang w:val="it-IT"/>
        </w:rPr>
        <w:t>Los Clientes con suscripciones activas a Windows Intune (por Dispositivo) no necesitan desinstalar el sistema operativo susceptible de actualización en su dispositivo licenciado y pueden instalar y ejecutar al</w:t>
      </w:r>
      <w:r w:rsidR="00E07A43" w:rsidRPr="001A433F">
        <w:rPr>
          <w:rFonts w:ascii="Tahoma" w:hAnsi="Tahoma" w:cs="Tahoma"/>
          <w:sz w:val="18"/>
          <w:szCs w:val="18"/>
          <w:lang w:val="it-IT"/>
        </w:rPr>
        <w:t> </w:t>
      </w:r>
      <w:r w:rsidRPr="001A433F">
        <w:rPr>
          <w:rFonts w:ascii="Tahoma" w:hAnsi="Tahoma" w:cs="Tahoma"/>
          <w:sz w:val="18"/>
          <w:szCs w:val="18"/>
          <w:lang w:val="it-IT"/>
        </w:rPr>
        <w:t xml:space="preserve">mismo tiempo el sistema operativo susceptible de actualización y el sistema operativo de sobremesa Windows. </w:t>
      </w:r>
    </w:p>
    <w:p w:rsidR="00B73A46" w:rsidRPr="001A433F" w:rsidRDefault="00B73A46" w:rsidP="00B24C9D">
      <w:pPr>
        <w:pStyle w:val="FootnoteBulletLevel1"/>
        <w:spacing w:before="0" w:after="0"/>
        <w:ind w:left="720" w:firstLine="0"/>
        <w:rPr>
          <w:rFonts w:ascii="Tahoma" w:hAnsi="Tahoma" w:cs="Tahoma"/>
          <w:sz w:val="18"/>
          <w:szCs w:val="18"/>
          <w:lang w:val="it-IT"/>
        </w:rPr>
      </w:pPr>
    </w:p>
    <w:p w:rsidR="00B24C9D" w:rsidRPr="001A433F" w:rsidRDefault="00B24C9D" w:rsidP="00B24C9D">
      <w:pPr>
        <w:tabs>
          <w:tab w:val="left" w:pos="900"/>
        </w:tabs>
        <w:ind w:left="720"/>
        <w:rPr>
          <w:rFonts w:cs="Tahoma"/>
          <w:szCs w:val="18"/>
          <w:lang w:val="it-IT"/>
        </w:rPr>
      </w:pPr>
      <w:r w:rsidRPr="001A433F">
        <w:rPr>
          <w:rFonts w:cs="Tahoma"/>
          <w:szCs w:val="18"/>
          <w:u w:val="single"/>
          <w:lang w:val="it-IT"/>
        </w:rPr>
        <w:t>Cesión de la Licencia</w:t>
      </w:r>
      <w:r w:rsidRPr="001A433F">
        <w:rPr>
          <w:rFonts w:cs="Tahoma"/>
          <w:szCs w:val="18"/>
          <w:lang w:val="it-IT"/>
        </w:rPr>
        <w:t xml:space="preserve"> </w:t>
      </w:r>
    </w:p>
    <w:p w:rsidR="00B73A46" w:rsidRPr="001A433F" w:rsidRDefault="00B73A46" w:rsidP="00B24C9D">
      <w:pPr>
        <w:tabs>
          <w:tab w:val="left" w:pos="900"/>
        </w:tabs>
        <w:ind w:left="720"/>
        <w:rPr>
          <w:rFonts w:cs="Tahoma"/>
          <w:szCs w:val="18"/>
          <w:lang w:val="it-IT"/>
        </w:rPr>
      </w:pPr>
      <w:r w:rsidRPr="001A433F">
        <w:rPr>
          <w:rFonts w:cs="Tahoma"/>
          <w:szCs w:val="18"/>
          <w:lang w:val="it-IT"/>
        </w:rPr>
        <w:t>Los Clientes deben ceder su licencia de suscripción a Windows Intune (por Dispositivo) al dispositivo en el</w:t>
      </w:r>
      <w:r w:rsidR="00E07A43" w:rsidRPr="001A433F">
        <w:rPr>
          <w:rFonts w:cs="Tahoma"/>
          <w:szCs w:val="18"/>
          <w:lang w:val="it-IT"/>
        </w:rPr>
        <w:t> </w:t>
      </w:r>
      <w:r w:rsidRPr="001A433F">
        <w:rPr>
          <w:rFonts w:cs="Tahoma"/>
          <w:szCs w:val="18"/>
          <w:lang w:val="it-IT"/>
        </w:rPr>
        <w:t xml:space="preserve">que se instale el sistema operativo susceptible de actualización. </w:t>
      </w:r>
    </w:p>
    <w:p w:rsidR="00B73A46" w:rsidRPr="001A433F" w:rsidRDefault="00B73A46" w:rsidP="00B24C9D">
      <w:pPr>
        <w:pStyle w:val="FootnoteBulletLevel2"/>
        <w:spacing w:before="0"/>
        <w:ind w:left="907" w:firstLine="0"/>
        <w:rPr>
          <w:rFonts w:ascii="Tahoma" w:hAnsi="Tahoma" w:cs="Tahoma"/>
          <w:sz w:val="18"/>
          <w:szCs w:val="18"/>
          <w:lang w:val="it-IT"/>
        </w:rPr>
      </w:pPr>
    </w:p>
    <w:p w:rsidR="00B73A46" w:rsidRPr="001A433F" w:rsidRDefault="00B73A46" w:rsidP="00B24C9D">
      <w:pPr>
        <w:pStyle w:val="FootnoteBulletLevel1"/>
        <w:tabs>
          <w:tab w:val="clear" w:pos="900"/>
        </w:tabs>
        <w:spacing w:before="0" w:after="60"/>
        <w:ind w:left="720" w:firstLine="0"/>
        <w:rPr>
          <w:rFonts w:ascii="Tahoma" w:hAnsi="Tahoma" w:cs="Tahoma"/>
          <w:sz w:val="18"/>
          <w:szCs w:val="18"/>
          <w:lang w:val="it-IT"/>
        </w:rPr>
      </w:pPr>
      <w:r w:rsidRPr="001A433F">
        <w:rPr>
          <w:rFonts w:ascii="Tahoma" w:hAnsi="Tahoma" w:cs="Tahoma"/>
          <w:b/>
          <w:sz w:val="18"/>
          <w:szCs w:val="18"/>
          <w:lang w:val="it-IT"/>
        </w:rPr>
        <w:t>Reasignación de licencias</w:t>
      </w:r>
      <w:r w:rsidRPr="001A433F">
        <w:rPr>
          <w:rFonts w:ascii="Tahoma" w:hAnsi="Tahoma" w:cs="Tahoma"/>
          <w:b/>
          <w:bCs/>
          <w:sz w:val="18"/>
          <w:szCs w:val="18"/>
          <w:lang w:val="it-IT"/>
        </w:rPr>
        <w:t xml:space="preserve"> para Windows Intune (por Dispositivo)</w:t>
      </w:r>
    </w:p>
    <w:p w:rsidR="00B73A46" w:rsidRPr="001A433F" w:rsidRDefault="00B73A46" w:rsidP="00B24C9D">
      <w:pPr>
        <w:pStyle w:val="BodyText"/>
        <w:spacing w:before="0" w:after="0" w:line="240" w:lineRule="auto"/>
        <w:ind w:left="720"/>
        <w:rPr>
          <w:rFonts w:ascii="Tahoma" w:hAnsi="Tahoma" w:cs="Tahoma"/>
          <w:sz w:val="18"/>
          <w:szCs w:val="18"/>
          <w:lang w:val="it-IT"/>
        </w:rPr>
      </w:pPr>
      <w:r w:rsidRPr="001A433F">
        <w:rPr>
          <w:rFonts w:ascii="Tahoma" w:hAnsi="Tahoma" w:cs="Tahoma"/>
          <w:color w:val="auto"/>
          <w:sz w:val="18"/>
          <w:szCs w:val="18"/>
          <w:lang w:val="it-IT"/>
        </w:rPr>
        <w:t>Los Clientes pueden reasignar licencias de Windows Intune (por Dispositivo), pero no a corto plazo (es decir, no dentro de noventa (90) días de la última cesión). Los Clientes pueden reasignar una licencia de Windows Intune (por Dispositivo) antes si retiran el dispositivo licenciado existente debido a un error de hardware permanente. El dispositivo al que se reasigna una licencia de Windows Intune (por Dispositivo) debe cumplir los requisitos del Sistema Operativo susceptible de actualización descritos anteriormente. Se debe quitar el software y se debe interrumpir el uso o el acceso al servicio Windows Intune (por Dispositivo) en el dispositivo desde el que se reasigna la licencia.</w:t>
      </w:r>
    </w:p>
    <w:p w:rsidR="00B24C9D" w:rsidRPr="001A433F" w:rsidRDefault="00B24C9D" w:rsidP="00B24C9D">
      <w:pPr>
        <w:pStyle w:val="BodyText"/>
        <w:spacing w:before="0" w:after="0" w:line="240" w:lineRule="auto"/>
        <w:ind w:left="720"/>
        <w:rPr>
          <w:rFonts w:ascii="Tahoma" w:hAnsi="Tahoma" w:cs="Tahoma"/>
          <w:sz w:val="18"/>
          <w:szCs w:val="18"/>
          <w:lang w:val="it-IT"/>
        </w:rPr>
      </w:pPr>
    </w:p>
    <w:p w:rsidR="00B73A46" w:rsidRPr="001A433F" w:rsidRDefault="00B73A46" w:rsidP="00B24C9D">
      <w:pPr>
        <w:autoSpaceDN w:val="0"/>
        <w:ind w:left="720"/>
        <w:rPr>
          <w:rFonts w:cs="Tahoma"/>
          <w:szCs w:val="18"/>
          <w:lang w:val="it-IT"/>
        </w:rPr>
      </w:pPr>
      <w:r w:rsidRPr="001A433F">
        <w:rPr>
          <w:rFonts w:cs="Tahoma"/>
          <w:szCs w:val="18"/>
          <w:lang w:val="it-IT"/>
        </w:rPr>
        <w:t>Como excepción a los requisitos del Sistema Operativo susceptible de actualización para Windows Intune (por Dispositivo) licenciado como Servicios Online Enterprise para satisfacer los requisitos de Productos Enterprise, los Clientes</w:t>
      </w:r>
      <w:r w:rsidRPr="001A433F">
        <w:rPr>
          <w:rFonts w:cs="Tahoma"/>
          <w:strike/>
          <w:szCs w:val="18"/>
          <w:lang w:val="it-IT"/>
        </w:rPr>
        <w:t xml:space="preserve"> </w:t>
      </w:r>
      <w:r w:rsidRPr="001A433F">
        <w:rPr>
          <w:rFonts w:cs="Tahoma"/>
          <w:szCs w:val="18"/>
          <w:lang w:val="it-IT"/>
        </w:rPr>
        <w:t xml:space="preserve">pueden reasignar las licencias de Windows Intune (por Dispositivo) a las siguientes opciones, siempre que los dispositivos se licencien para uno de los sistemas operativos susceptibles de actualización identificados en la columna </w:t>
      </w:r>
      <w:r w:rsidR="008806E8" w:rsidRPr="001A433F">
        <w:rPr>
          <w:rFonts w:cs="Tahoma"/>
          <w:szCs w:val="18"/>
          <w:lang w:val="it-IT"/>
        </w:rPr>
        <w:t>“</w:t>
      </w:r>
      <w:r w:rsidRPr="001A433F">
        <w:rPr>
          <w:rFonts w:cs="Tahoma"/>
          <w:szCs w:val="18"/>
          <w:lang w:val="it-IT"/>
        </w:rPr>
        <w:t>EA/OV-CW nuevos</w:t>
      </w:r>
      <w:r w:rsidR="008806E8" w:rsidRPr="001A433F">
        <w:rPr>
          <w:rFonts w:cs="Tahoma"/>
          <w:szCs w:val="18"/>
          <w:lang w:val="it-IT"/>
        </w:rPr>
        <w:t>”</w:t>
      </w:r>
      <w:r w:rsidRPr="001A433F">
        <w:rPr>
          <w:rFonts w:cs="Tahoma"/>
          <w:szCs w:val="18"/>
          <w:lang w:val="it-IT"/>
        </w:rPr>
        <w:t xml:space="preserve"> en la tabla anterior y que dicho sistema operativo susceptible de actualización esté instalado en ellos: </w:t>
      </w:r>
    </w:p>
    <w:p w:rsidR="00B24C9D" w:rsidRPr="001A433F" w:rsidRDefault="00B24C9D" w:rsidP="00B24C9D">
      <w:pPr>
        <w:autoSpaceDN w:val="0"/>
        <w:ind w:left="720"/>
        <w:rPr>
          <w:rFonts w:cs="Tahoma"/>
          <w:szCs w:val="18"/>
          <w:lang w:val="it-IT"/>
        </w:rPr>
      </w:pPr>
    </w:p>
    <w:p w:rsidR="00B73A46" w:rsidRPr="001A433F" w:rsidRDefault="00B73A46" w:rsidP="00B24C9D">
      <w:pPr>
        <w:numPr>
          <w:ilvl w:val="3"/>
          <w:numId w:val="30"/>
        </w:numPr>
        <w:autoSpaceDN w:val="0"/>
        <w:spacing w:after="60"/>
        <w:ind w:left="1440"/>
        <w:rPr>
          <w:rFonts w:cs="Tahoma"/>
          <w:szCs w:val="18"/>
          <w:lang w:val="it-IT"/>
        </w:rPr>
      </w:pPr>
      <w:r w:rsidRPr="001A433F">
        <w:rPr>
          <w:rFonts w:cs="Tahoma"/>
          <w:szCs w:val="18"/>
          <w:lang w:val="it-IT"/>
        </w:rPr>
        <w:t xml:space="preserve">dispositivos que adquiere en conexión con una fusión o adquisición; y </w:t>
      </w:r>
    </w:p>
    <w:p w:rsidR="00DA7284" w:rsidRPr="001A433F" w:rsidRDefault="00B73A46" w:rsidP="00B24C9D">
      <w:pPr>
        <w:numPr>
          <w:ilvl w:val="3"/>
          <w:numId w:val="30"/>
        </w:numPr>
        <w:autoSpaceDN w:val="0"/>
        <w:spacing w:after="60"/>
        <w:ind w:left="1440"/>
        <w:rPr>
          <w:rFonts w:cs="Tahoma"/>
          <w:szCs w:val="18"/>
          <w:lang w:val="it-IT"/>
        </w:rPr>
      </w:pPr>
      <w:r w:rsidRPr="001A433F">
        <w:rPr>
          <w:rFonts w:cs="Tahoma"/>
          <w:szCs w:val="18"/>
          <w:lang w:val="it-IT"/>
        </w:rPr>
        <w:t>dispositivos de propiedad del contratista y del empleado.</w:t>
      </w:r>
    </w:p>
    <w:p w:rsidR="00A84DF7" w:rsidRPr="001A433F" w:rsidRDefault="00A84DF7" w:rsidP="00A84DF7">
      <w:pPr>
        <w:autoSpaceDN w:val="0"/>
        <w:spacing w:after="60"/>
        <w:rPr>
          <w:rFonts w:cs="Tahoma"/>
          <w:szCs w:val="18"/>
          <w:lang w:val="it-IT"/>
        </w:rPr>
      </w:pPr>
    </w:p>
    <w:p w:rsidR="00B73A46" w:rsidRPr="00911162" w:rsidRDefault="00B73A46" w:rsidP="00A84DF7">
      <w:pPr>
        <w:pStyle w:val="FootnoteBulletLevel1"/>
        <w:tabs>
          <w:tab w:val="clear" w:pos="900"/>
        </w:tabs>
        <w:adjustRightInd/>
        <w:spacing w:before="0" w:after="60"/>
        <w:ind w:left="720" w:firstLine="0"/>
        <w:textAlignment w:val="auto"/>
        <w:rPr>
          <w:rFonts w:ascii="Tahoma" w:hAnsi="Tahoma" w:cs="Tahoma"/>
        </w:rPr>
      </w:pPr>
      <w:r w:rsidRPr="00911162">
        <w:rPr>
          <w:rFonts w:ascii="Tahoma" w:hAnsi="Tahoma" w:cs="Tahoma"/>
          <w:b/>
          <w:bCs/>
          <w:sz w:val="18"/>
          <w:szCs w:val="18"/>
        </w:rPr>
        <w:t>Software Assurance de</w:t>
      </w:r>
      <w:r w:rsidRPr="00911162">
        <w:rPr>
          <w:rFonts w:ascii="Tahoma" w:hAnsi="Tahoma" w:cs="Tahoma"/>
          <w:b/>
          <w:bCs/>
          <w:i/>
          <w:iCs/>
          <w:sz w:val="18"/>
          <w:szCs w:val="18"/>
        </w:rPr>
        <w:t xml:space="preserve"> </w:t>
      </w:r>
      <w:r w:rsidRPr="00911162">
        <w:rPr>
          <w:rFonts w:ascii="Tahoma" w:hAnsi="Tahoma" w:cs="Tahoma"/>
          <w:b/>
          <w:bCs/>
          <w:sz w:val="18"/>
          <w:szCs w:val="18"/>
        </w:rPr>
        <w:t>Windows 8 Pro</w:t>
      </w:r>
      <w:r w:rsidRPr="00911162">
        <w:rPr>
          <w:rFonts w:ascii="Tahoma" w:hAnsi="Tahoma" w:cs="Tahoma"/>
          <w:b/>
          <w:sz w:val="18"/>
          <w:szCs w:val="18"/>
          <w:u w:val="single"/>
        </w:rPr>
        <w:t xml:space="preserve"> </w:t>
      </w:r>
    </w:p>
    <w:p w:rsidR="00B73A46" w:rsidRPr="00911162" w:rsidRDefault="00B73A46" w:rsidP="00A84DF7">
      <w:pPr>
        <w:pStyle w:val="FootnoteBulletLevel1"/>
        <w:spacing w:before="0" w:after="0"/>
        <w:ind w:left="720" w:firstLine="0"/>
        <w:rPr>
          <w:rFonts w:ascii="Tahoma" w:hAnsi="Tahoma" w:cs="Tahoma"/>
        </w:rPr>
      </w:pPr>
      <w:r w:rsidRPr="00911162">
        <w:rPr>
          <w:rFonts w:ascii="Tahoma" w:hAnsi="Tahoma" w:cs="Tahoma"/>
          <w:sz w:val="18"/>
          <w:szCs w:val="18"/>
        </w:rPr>
        <w:t>Los Clientes que deseen inscribirse en Software Assurance de Windows 8 Pro tienen las siguientes opciones:</w:t>
      </w:r>
    </w:p>
    <w:p w:rsidR="00A84DF7" w:rsidRPr="00911162" w:rsidRDefault="00A84DF7" w:rsidP="00A84DF7">
      <w:pPr>
        <w:pStyle w:val="FootnoteBulletLevel1"/>
        <w:spacing w:before="0" w:after="0"/>
        <w:ind w:left="720" w:firstLine="0"/>
        <w:rPr>
          <w:rFonts w:ascii="Tahoma" w:hAnsi="Tahoma" w:cs="Tahoma"/>
          <w:sz w:val="18"/>
          <w:szCs w:val="18"/>
        </w:rPr>
      </w:pPr>
    </w:p>
    <w:p w:rsidR="00A84DF7" w:rsidRPr="00911162" w:rsidRDefault="00B73A46" w:rsidP="00A84DF7">
      <w:pPr>
        <w:pStyle w:val="FootnoteBulletLevel1"/>
        <w:numPr>
          <w:ilvl w:val="0"/>
          <w:numId w:val="33"/>
        </w:numPr>
        <w:adjustRightInd/>
        <w:spacing w:before="0" w:after="60"/>
        <w:textAlignment w:val="auto"/>
        <w:rPr>
          <w:rFonts w:ascii="Tahoma" w:hAnsi="Tahoma" w:cs="Tahoma"/>
        </w:rPr>
      </w:pPr>
      <w:r w:rsidRPr="00911162">
        <w:rPr>
          <w:rFonts w:ascii="Tahoma" w:hAnsi="Tahoma" w:cs="Tahoma"/>
          <w:sz w:val="18"/>
          <w:szCs w:val="18"/>
        </w:rPr>
        <w:t xml:space="preserve">Select. Programas Open Value (no para toda la compañía) y Licencia Open </w:t>
      </w:r>
    </w:p>
    <w:p w:rsidR="00B73A46" w:rsidRPr="00911162" w:rsidRDefault="00B73A46" w:rsidP="00A84DF7">
      <w:pPr>
        <w:numPr>
          <w:ilvl w:val="0"/>
          <w:numId w:val="34"/>
        </w:numPr>
        <w:spacing w:after="60"/>
        <w:ind w:left="1980"/>
        <w:rPr>
          <w:rFonts w:cs="Tahoma"/>
          <w:szCs w:val="18"/>
        </w:rPr>
      </w:pPr>
      <w:r w:rsidRPr="00911162">
        <w:rPr>
          <w:rFonts w:cs="Tahoma"/>
          <w:szCs w:val="18"/>
          <w:bdr w:val="none" w:sz="0" w:space="0" w:color="auto" w:frame="1"/>
        </w:rPr>
        <w:t>Adquirir cobertura de Software Assurance de Windows 8 Pro o Windows 7 Professional (32</w:t>
      </w:r>
      <w:r w:rsidR="00E07A43" w:rsidRPr="00911162">
        <w:rPr>
          <w:rFonts w:cs="Tahoma"/>
          <w:szCs w:val="18"/>
          <w:bdr w:val="none" w:sz="0" w:space="0" w:color="auto" w:frame="1"/>
        </w:rPr>
        <w:t> </w:t>
      </w:r>
      <w:r w:rsidRPr="00911162">
        <w:rPr>
          <w:rFonts w:cs="Tahoma"/>
          <w:szCs w:val="18"/>
          <w:bdr w:val="none" w:sz="0" w:space="0" w:color="auto" w:frame="1"/>
        </w:rPr>
        <w:t xml:space="preserve">bits o 64 bits o ediciones N, K o KN) licenciados mediante OEM, Minorista o el Contrato Get Genuine Windows (GGWA) (también conocido en algunos países como </w:t>
      </w:r>
      <w:r w:rsidR="008806E8" w:rsidRPr="00911162">
        <w:rPr>
          <w:rFonts w:cs="Tahoma"/>
          <w:szCs w:val="18"/>
          <w:bdr w:val="none" w:sz="0" w:space="0" w:color="auto" w:frame="1"/>
        </w:rPr>
        <w:t>“</w:t>
      </w:r>
      <w:r w:rsidRPr="00911162">
        <w:rPr>
          <w:rFonts w:cs="Tahoma"/>
          <w:szCs w:val="18"/>
          <w:bdr w:val="none" w:sz="0" w:space="0" w:color="auto" w:frame="1"/>
        </w:rPr>
        <w:t>Get Genuine Solution</w:t>
      </w:r>
      <w:r w:rsidR="008806E8" w:rsidRPr="00911162">
        <w:rPr>
          <w:rFonts w:cs="Tahoma"/>
          <w:szCs w:val="18"/>
          <w:bdr w:val="none" w:sz="0" w:space="0" w:color="auto" w:frame="1"/>
        </w:rPr>
        <w:t>”</w:t>
      </w:r>
      <w:r w:rsidRPr="00911162">
        <w:rPr>
          <w:rFonts w:cs="Tahoma"/>
          <w:szCs w:val="18"/>
          <w:bdr w:val="none" w:sz="0" w:space="0" w:color="auto" w:frame="1"/>
        </w:rPr>
        <w:t>) en noventa (90) días desde la fecha de adquisición de la licencia de OEM, Minorista o GGWA. (Fecha de entrada en vigor: 1 de septiembre de 2009)</w:t>
      </w:r>
    </w:p>
    <w:p w:rsidR="00B73A46" w:rsidRPr="001A433F" w:rsidRDefault="00B73A46" w:rsidP="00A84DF7">
      <w:pPr>
        <w:pStyle w:val="Footnotedash"/>
        <w:numPr>
          <w:ilvl w:val="0"/>
          <w:numId w:val="34"/>
        </w:numPr>
        <w:adjustRightInd/>
        <w:spacing w:before="0"/>
        <w:ind w:left="1980"/>
        <w:textAlignment w:val="auto"/>
        <w:rPr>
          <w:rFonts w:ascii="Tahoma" w:hAnsi="Tahoma" w:cs="Tahoma"/>
          <w:sz w:val="18"/>
          <w:szCs w:val="18"/>
          <w:lang w:val="it-IT"/>
        </w:rPr>
      </w:pPr>
      <w:r w:rsidRPr="001A433F">
        <w:rPr>
          <w:rFonts w:ascii="Tahoma" w:hAnsi="Tahoma" w:cs="Tahoma"/>
          <w:sz w:val="18"/>
          <w:szCs w:val="18"/>
          <w:lang w:val="it-IT"/>
        </w:rPr>
        <w:t xml:space="preserve">Renovar Software Assurance para el sistema operativo de sobremesa después de la expiración de la cobertura de Software Assurance de Windows 8 Pro o Windows 7 Professional. </w:t>
      </w:r>
    </w:p>
    <w:p w:rsidR="00E07A43" w:rsidRPr="001A433F" w:rsidRDefault="00E07A43" w:rsidP="00E07A43">
      <w:pPr>
        <w:pStyle w:val="Footnotedash"/>
        <w:tabs>
          <w:tab w:val="clear" w:pos="1620"/>
        </w:tabs>
        <w:adjustRightInd/>
        <w:spacing w:before="0"/>
        <w:ind w:left="1620" w:firstLine="0"/>
        <w:textAlignment w:val="auto"/>
        <w:rPr>
          <w:rFonts w:ascii="Tahoma" w:hAnsi="Tahoma" w:cs="Tahoma"/>
          <w:sz w:val="18"/>
          <w:szCs w:val="18"/>
          <w:lang w:val="it-IT"/>
        </w:rPr>
      </w:pPr>
    </w:p>
    <w:p w:rsidR="00B73A46" w:rsidRPr="00911162" w:rsidRDefault="00B73A46" w:rsidP="00A84DF7">
      <w:pPr>
        <w:pStyle w:val="Footnotedash"/>
        <w:spacing w:before="0" w:after="0"/>
        <w:ind w:left="720" w:firstLine="0"/>
        <w:rPr>
          <w:rFonts w:ascii="Tahoma" w:hAnsi="Tahoma" w:cs="Tahoma"/>
          <w:sz w:val="18"/>
          <w:szCs w:val="18"/>
        </w:rPr>
      </w:pPr>
      <w:r w:rsidRPr="001A433F">
        <w:rPr>
          <w:rFonts w:ascii="Tahoma" w:hAnsi="Tahoma" w:cs="Tahoma"/>
          <w:sz w:val="18"/>
          <w:szCs w:val="18"/>
          <w:lang w:val="it-IT"/>
        </w:rPr>
        <w:lastRenderedPageBreak/>
        <w:t xml:space="preserve">Puede que se amplíe el periodo establecido anteriormente con fines promocionales durante un tiempo limitado. </w:t>
      </w:r>
      <w:r w:rsidRPr="00911162">
        <w:rPr>
          <w:rFonts w:ascii="Tahoma" w:hAnsi="Tahoma" w:cs="Tahoma"/>
          <w:sz w:val="18"/>
          <w:szCs w:val="18"/>
        </w:rPr>
        <w:t xml:space="preserve">Consulte la </w:t>
      </w:r>
      <w:hyperlink w:anchor="_SECTION_3_–" w:history="1">
        <w:r w:rsidRPr="00911162">
          <w:rPr>
            <w:rStyle w:val="Hyperlink"/>
            <w:rFonts w:ascii="Tahoma" w:hAnsi="Tahoma" w:cs="Tahoma"/>
            <w:color w:val="auto"/>
            <w:sz w:val="18"/>
            <w:szCs w:val="18"/>
            <w:u w:val="none"/>
          </w:rPr>
          <w:t>Sección 3</w:t>
        </w:r>
      </w:hyperlink>
      <w:r w:rsidRPr="00911162">
        <w:rPr>
          <w:rFonts w:ascii="Tahoma" w:hAnsi="Tahoma" w:cs="Tahoma"/>
          <w:sz w:val="18"/>
          <w:szCs w:val="18"/>
        </w:rPr>
        <w:t xml:space="preserve"> para obtener detalles.</w:t>
      </w:r>
    </w:p>
    <w:p w:rsidR="00A84DF7" w:rsidRPr="00911162" w:rsidRDefault="00A84DF7" w:rsidP="00A84DF7">
      <w:pPr>
        <w:pStyle w:val="Footnotedash"/>
        <w:spacing w:before="0" w:after="0"/>
        <w:ind w:left="720" w:firstLine="0"/>
        <w:rPr>
          <w:rFonts w:ascii="Tahoma" w:hAnsi="Tahoma" w:cs="Tahoma"/>
          <w:sz w:val="18"/>
          <w:szCs w:val="18"/>
        </w:rPr>
      </w:pPr>
    </w:p>
    <w:p w:rsidR="00B73A46" w:rsidRPr="001A433F" w:rsidRDefault="00B73A46" w:rsidP="00A84DF7">
      <w:pPr>
        <w:pStyle w:val="FootnoteBulletLevel2"/>
        <w:numPr>
          <w:ilvl w:val="0"/>
          <w:numId w:val="28"/>
        </w:numPr>
        <w:adjustRightInd/>
        <w:spacing w:before="0"/>
        <w:ind w:left="1440"/>
        <w:textAlignment w:val="auto"/>
        <w:rPr>
          <w:rFonts w:ascii="Tahoma" w:hAnsi="Tahoma" w:cs="Tahoma"/>
          <w:sz w:val="18"/>
          <w:szCs w:val="18"/>
          <w:lang w:val="it-IT"/>
        </w:rPr>
      </w:pPr>
      <w:r w:rsidRPr="001A433F">
        <w:rPr>
          <w:rFonts w:ascii="Tahoma" w:hAnsi="Tahoma" w:cs="Tahoma"/>
          <w:sz w:val="18"/>
          <w:szCs w:val="18"/>
          <w:lang w:val="it-IT"/>
        </w:rPr>
        <w:t>Inscripciones Enterprise: Tras la expiración de una Inscripción Enterprise existente con cobertura para el Sistema Operativo de Sobremesa Windows, renueve esa cobertura en virtud de una nueva Inscripción Enterprise para dicho Sistema Operativo de Sobremesa Windows.</w:t>
      </w:r>
    </w:p>
    <w:p w:rsidR="00A84DF7" w:rsidRPr="001A433F" w:rsidRDefault="00A84DF7" w:rsidP="00A84DF7">
      <w:pPr>
        <w:pStyle w:val="FootnoteBulletLevel2"/>
        <w:tabs>
          <w:tab w:val="clear" w:pos="1260"/>
        </w:tabs>
        <w:adjustRightInd/>
        <w:spacing w:before="0"/>
        <w:ind w:left="0" w:firstLine="0"/>
        <w:textAlignment w:val="auto"/>
        <w:rPr>
          <w:rFonts w:ascii="Tahoma" w:hAnsi="Tahoma" w:cs="Tahoma"/>
          <w:sz w:val="18"/>
          <w:szCs w:val="18"/>
          <w:lang w:val="it-IT"/>
        </w:rPr>
      </w:pPr>
    </w:p>
    <w:p w:rsidR="002F7FB8" w:rsidRPr="00911162" w:rsidRDefault="002F7FB8" w:rsidP="00846611">
      <w:pPr>
        <w:pStyle w:val="FootnoteBulletLevel1"/>
        <w:tabs>
          <w:tab w:val="clear" w:pos="900"/>
        </w:tabs>
        <w:adjustRightInd/>
        <w:spacing w:before="0" w:after="60"/>
        <w:ind w:left="720" w:firstLine="0"/>
        <w:textAlignment w:val="auto"/>
        <w:rPr>
          <w:rFonts w:ascii="Tahoma" w:hAnsi="Tahoma" w:cs="Tahoma"/>
          <w:sz w:val="18"/>
          <w:szCs w:val="18"/>
        </w:rPr>
      </w:pPr>
      <w:r w:rsidRPr="00911162">
        <w:rPr>
          <w:rFonts w:ascii="Tahoma" w:hAnsi="Tahoma" w:cs="Tahoma"/>
          <w:b/>
          <w:bCs/>
          <w:sz w:val="18"/>
          <w:szCs w:val="18"/>
        </w:rPr>
        <w:t>Actualización y Software Assurance de Windows 8 Pro</w:t>
      </w:r>
    </w:p>
    <w:p w:rsidR="002F7FB8" w:rsidRPr="001A433F" w:rsidRDefault="002F7FB8" w:rsidP="00846611">
      <w:pPr>
        <w:pStyle w:val="FootnoteBulletLevel1"/>
        <w:spacing w:before="0" w:after="0"/>
        <w:ind w:left="720" w:firstLine="0"/>
        <w:rPr>
          <w:rFonts w:ascii="Tahoma" w:hAnsi="Tahoma" w:cs="Tahoma"/>
          <w:sz w:val="18"/>
          <w:szCs w:val="18"/>
          <w:lang w:val="it-IT"/>
        </w:rPr>
      </w:pPr>
      <w:r w:rsidRPr="001A433F">
        <w:rPr>
          <w:rFonts w:ascii="Tahoma" w:hAnsi="Tahoma" w:cs="Tahoma"/>
          <w:sz w:val="18"/>
          <w:szCs w:val="18"/>
          <w:u w:val="single"/>
          <w:lang w:val="it-IT"/>
        </w:rPr>
        <w:t>Licencia de Actualización del Sistema Operativo (SO)</w:t>
      </w:r>
    </w:p>
    <w:p w:rsidR="002F7FB8" w:rsidRPr="001A433F" w:rsidRDefault="002F7FB8" w:rsidP="004D1E37">
      <w:pPr>
        <w:pStyle w:val="FootnoteBulletLevel2"/>
        <w:tabs>
          <w:tab w:val="clear" w:pos="1260"/>
        </w:tabs>
        <w:adjustRightInd/>
        <w:spacing w:before="0"/>
        <w:ind w:left="720" w:firstLine="0"/>
        <w:textAlignment w:val="auto"/>
        <w:rPr>
          <w:rFonts w:ascii="Tahoma" w:hAnsi="Tahoma" w:cs="Tahoma"/>
          <w:sz w:val="18"/>
          <w:szCs w:val="18"/>
          <w:lang w:val="it-IT"/>
        </w:rPr>
      </w:pPr>
      <w:r w:rsidRPr="001A433F">
        <w:rPr>
          <w:rFonts w:ascii="Tahoma" w:hAnsi="Tahoma" w:cs="Tahoma"/>
          <w:sz w:val="18"/>
          <w:szCs w:val="18"/>
          <w:lang w:val="it-IT"/>
        </w:rPr>
        <w:t>Las licencias de sistema operativo de sobremesa concedidas en virtud de estos programas son solo licencias de actualización. No hay disponibles licencias de sistema operativo de sobremesa completas en virtud de</w:t>
      </w:r>
      <w:r w:rsidR="004D1E37">
        <w:rPr>
          <w:rFonts w:ascii="Tahoma" w:hAnsi="Tahoma" w:cs="Tahoma"/>
          <w:sz w:val="18"/>
          <w:szCs w:val="18"/>
          <w:lang w:val="it-IT"/>
        </w:rPr>
        <w:t> </w:t>
      </w:r>
      <w:r w:rsidRPr="001A433F">
        <w:rPr>
          <w:rFonts w:ascii="Tahoma" w:hAnsi="Tahoma" w:cs="Tahoma"/>
          <w:sz w:val="18"/>
          <w:szCs w:val="18"/>
          <w:lang w:val="it-IT"/>
        </w:rPr>
        <w:t>estos programas. Por lo tanto, cada desktop para el que el Cliente adquiera y en el que ejecutará la Actualización de Windows 8 Pro debe estar licenciado e instalado para ejecutar uno de los sistemas operativos susceptibles de actualización aplicables que se identifican en la tabla anterior.</w:t>
      </w:r>
    </w:p>
    <w:p w:rsidR="00846611" w:rsidRPr="001A433F" w:rsidRDefault="00846611" w:rsidP="00846611">
      <w:pPr>
        <w:pStyle w:val="FootnoteBulletLevel2"/>
        <w:tabs>
          <w:tab w:val="clear" w:pos="1260"/>
        </w:tabs>
        <w:adjustRightInd/>
        <w:spacing w:before="0"/>
        <w:ind w:left="720" w:firstLine="0"/>
        <w:textAlignment w:val="auto"/>
        <w:rPr>
          <w:rFonts w:ascii="Tahoma" w:hAnsi="Tahoma" w:cs="Tahoma"/>
          <w:sz w:val="18"/>
          <w:szCs w:val="18"/>
          <w:lang w:val="it-IT"/>
        </w:rPr>
      </w:pPr>
    </w:p>
    <w:p w:rsidR="002F7FB8" w:rsidRPr="00911162"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911162">
        <w:rPr>
          <w:rFonts w:ascii="Tahoma" w:hAnsi="Tahoma" w:cs="Tahoma"/>
          <w:sz w:val="18"/>
          <w:szCs w:val="18"/>
        </w:rPr>
        <w:t>Los Clientes que deseen adquirir Actualización y Software Assurance de Windows 8 Pro tienen las siguientes opciones:</w:t>
      </w:r>
    </w:p>
    <w:p w:rsidR="00B04B81" w:rsidRPr="00911162"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911162"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911162">
        <w:rPr>
          <w:rFonts w:ascii="Tahoma" w:hAnsi="Tahoma" w:cs="Tahoma"/>
          <w:sz w:val="18"/>
          <w:szCs w:val="18"/>
        </w:rPr>
        <w:t>Programas Select, Open Value (no para toda la compañía) y Licencia Open:</w:t>
      </w:r>
    </w:p>
    <w:p w:rsidR="002F7FB8" w:rsidRPr="00911162" w:rsidRDefault="002F7FB8" w:rsidP="00B04B81">
      <w:pPr>
        <w:pStyle w:val="Footnotedash"/>
        <w:numPr>
          <w:ilvl w:val="1"/>
          <w:numId w:val="36"/>
        </w:numPr>
        <w:spacing w:before="0"/>
        <w:ind w:left="1800"/>
        <w:rPr>
          <w:rFonts w:ascii="Tahoma" w:hAnsi="Tahoma" w:cs="Tahoma"/>
          <w:sz w:val="18"/>
          <w:szCs w:val="18"/>
        </w:rPr>
      </w:pPr>
      <w:r w:rsidRPr="00911162">
        <w:rPr>
          <w:rFonts w:ascii="Tahoma" w:eastAsia="Calibri" w:hAnsi="Tahoma" w:cs="Tahoma"/>
          <w:color w:val="000000"/>
          <w:sz w:val="18"/>
          <w:szCs w:val="18"/>
        </w:rPr>
        <w:t>Adquirir Actualizaciones y Software Assurance de Windows 8 Pro para desktops en los que el Cliente ha licenciado e instalado uno de los sistemas operativos susceptibles de actualización que se mencionan en la tabla de Actualizaciones de Windows anterior.</w:t>
      </w:r>
    </w:p>
    <w:p w:rsidR="002F7FB8" w:rsidRPr="001A433F" w:rsidRDefault="002F7FB8" w:rsidP="00B04B81">
      <w:pPr>
        <w:pStyle w:val="Footnotedash"/>
        <w:numPr>
          <w:ilvl w:val="2"/>
          <w:numId w:val="103"/>
        </w:numPr>
        <w:spacing w:before="0"/>
        <w:ind w:left="1800"/>
        <w:rPr>
          <w:rFonts w:ascii="Tahoma" w:hAnsi="Tahoma" w:cs="Tahoma"/>
          <w:sz w:val="18"/>
          <w:szCs w:val="18"/>
          <w:lang w:val="it-IT"/>
        </w:rPr>
      </w:pPr>
      <w:r w:rsidRPr="001A433F">
        <w:rPr>
          <w:rFonts w:ascii="Tahoma" w:eastAsia="Calibri" w:hAnsi="Tahoma" w:cs="Tahoma"/>
          <w:color w:val="000000"/>
          <w:sz w:val="18"/>
          <w:szCs w:val="18"/>
          <w:lang w:val="it-IT"/>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w:t>
      </w:r>
      <w:r w:rsidR="00E07A43" w:rsidRPr="001A433F">
        <w:rPr>
          <w:rFonts w:ascii="Tahoma" w:eastAsia="Calibri" w:hAnsi="Tahoma" w:cs="Tahoma"/>
          <w:color w:val="000000"/>
          <w:sz w:val="18"/>
          <w:szCs w:val="18"/>
          <w:lang w:val="it-IT"/>
        </w:rPr>
        <w:t> </w:t>
      </w:r>
      <w:r w:rsidRPr="001A433F">
        <w:rPr>
          <w:rFonts w:ascii="Tahoma" w:eastAsia="Calibri" w:hAnsi="Tahoma" w:cs="Tahoma"/>
          <w:color w:val="000000"/>
          <w:sz w:val="18"/>
          <w:szCs w:val="18"/>
          <w:lang w:val="it-IT"/>
        </w:rPr>
        <w:t>el desktop de reemplazo esté licenciado e instalado para ejecutar la última versión de ese sistema operativo, y (2) el Cliente elimine toda actualización relacionada del sistema operativo de sobremesa del desktop original.</w:t>
      </w:r>
    </w:p>
    <w:p w:rsidR="00A84DF7" w:rsidRPr="00911162"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911162">
        <w:rPr>
          <w:rFonts w:ascii="Tahoma" w:hAnsi="Tahoma" w:cs="Tahoma"/>
          <w:sz w:val="18"/>
          <w:szCs w:val="18"/>
        </w:rPr>
        <w:t>Inscripciones Enterprise y Contratos Open Value para toda la Compañía (perpetuos y suscripción):</w:t>
      </w:r>
    </w:p>
    <w:p w:rsidR="00A84DF7" w:rsidRPr="00911162" w:rsidRDefault="002F7FB8" w:rsidP="00B04B81">
      <w:pPr>
        <w:pStyle w:val="Footnotedash"/>
        <w:numPr>
          <w:ilvl w:val="1"/>
          <w:numId w:val="36"/>
        </w:numPr>
        <w:spacing w:before="0"/>
        <w:ind w:left="1800"/>
        <w:rPr>
          <w:rFonts w:ascii="Tahoma" w:hAnsi="Tahoma" w:cs="Tahoma"/>
          <w:sz w:val="18"/>
          <w:szCs w:val="18"/>
        </w:rPr>
      </w:pPr>
      <w:r w:rsidRPr="00911162">
        <w:rPr>
          <w:rFonts w:ascii="Tahoma" w:eastAsia="Calibri" w:hAnsi="Tahoma" w:cs="Tahoma"/>
          <w:color w:val="000000"/>
          <w:sz w:val="18"/>
          <w:szCs w:val="18"/>
        </w:rPr>
        <w:t xml:space="preserve">Inscripciones Enterprise o Contratos Open Value iniciales (base instalada): </w:t>
      </w:r>
    </w:p>
    <w:p w:rsidR="00A84DF7" w:rsidRPr="001A433F" w:rsidRDefault="002F7FB8" w:rsidP="00B04B81">
      <w:pPr>
        <w:pStyle w:val="Footnotedash"/>
        <w:numPr>
          <w:ilvl w:val="1"/>
          <w:numId w:val="36"/>
        </w:numPr>
        <w:spacing w:before="0"/>
        <w:ind w:left="1800"/>
        <w:rPr>
          <w:rFonts w:ascii="Tahoma" w:hAnsi="Tahoma" w:cs="Tahoma"/>
          <w:sz w:val="18"/>
          <w:szCs w:val="18"/>
          <w:lang w:val="it-IT"/>
        </w:rPr>
      </w:pPr>
      <w:r w:rsidRPr="00911162">
        <w:rPr>
          <w:rFonts w:ascii="Tahoma" w:eastAsia="Calibri" w:hAnsi="Tahoma" w:cs="Tahoma"/>
          <w:color w:val="000000"/>
          <w:sz w:val="18"/>
          <w:szCs w:val="18"/>
        </w:rPr>
        <w:t xml:space="preserve">Adquirir Actualizaciones y Software Assurance de Windows 8 Pro para todos los desktops cualificados en la base instalada. </w:t>
      </w:r>
      <w:r w:rsidRPr="001A433F">
        <w:rPr>
          <w:rFonts w:ascii="Tahoma" w:eastAsia="Calibri" w:hAnsi="Tahoma" w:cs="Tahoma"/>
          <w:color w:val="000000"/>
          <w:sz w:val="18"/>
          <w:szCs w:val="18"/>
          <w:lang w:val="it-IT"/>
        </w:rPr>
        <w:t xml:space="preserve">La </w:t>
      </w:r>
      <w:r w:rsidR="008806E8" w:rsidRPr="001A433F">
        <w:rPr>
          <w:rFonts w:ascii="Tahoma" w:eastAsia="Calibri" w:hAnsi="Tahoma" w:cs="Tahoma"/>
          <w:color w:val="000000"/>
          <w:sz w:val="18"/>
          <w:szCs w:val="18"/>
          <w:lang w:val="it-IT"/>
        </w:rPr>
        <w:t>“</w:t>
      </w:r>
      <w:r w:rsidRPr="001A433F">
        <w:rPr>
          <w:rFonts w:ascii="Tahoma" w:eastAsia="Calibri" w:hAnsi="Tahoma" w:cs="Tahoma"/>
          <w:color w:val="000000"/>
          <w:sz w:val="18"/>
          <w:szCs w:val="18"/>
          <w:lang w:val="it-IT"/>
        </w:rPr>
        <w:t>base instalada</w:t>
      </w:r>
      <w:r w:rsidR="008806E8" w:rsidRPr="001A433F">
        <w:rPr>
          <w:rFonts w:ascii="Tahoma" w:eastAsia="Calibri" w:hAnsi="Tahoma" w:cs="Tahoma"/>
          <w:color w:val="000000"/>
          <w:sz w:val="18"/>
          <w:szCs w:val="18"/>
          <w:lang w:val="it-IT"/>
        </w:rPr>
        <w:t>”</w:t>
      </w:r>
      <w:r w:rsidRPr="001A433F">
        <w:rPr>
          <w:rFonts w:ascii="Tahoma" w:eastAsia="Calibri" w:hAnsi="Tahoma" w:cs="Tahoma"/>
          <w:color w:val="000000"/>
          <w:sz w:val="18"/>
          <w:szCs w:val="18"/>
          <w:lang w:val="it-IT"/>
        </w:rPr>
        <w:t xml:space="preserve"> son todos los desktops cualificados del Cliente y de las Filiales con cobertura del Cliente a partir de la fecha de entrada en vigor de la</w:t>
      </w:r>
      <w:r w:rsidR="00E07A43" w:rsidRPr="001A433F">
        <w:rPr>
          <w:rFonts w:ascii="Tahoma" w:eastAsia="Calibri" w:hAnsi="Tahoma" w:cs="Tahoma"/>
          <w:color w:val="000000"/>
          <w:sz w:val="18"/>
          <w:szCs w:val="18"/>
          <w:lang w:val="it-IT"/>
        </w:rPr>
        <w:t> </w:t>
      </w:r>
      <w:r w:rsidRPr="001A433F">
        <w:rPr>
          <w:rFonts w:ascii="Tahoma" w:eastAsia="Calibri" w:hAnsi="Tahoma" w:cs="Tahoma"/>
          <w:color w:val="000000"/>
          <w:sz w:val="18"/>
          <w:szCs w:val="18"/>
          <w:lang w:val="it-IT"/>
        </w:rPr>
        <w:t>inscripción o del contrato.</w:t>
      </w:r>
      <w:r w:rsidR="008806E8" w:rsidRPr="001A433F">
        <w:rPr>
          <w:rFonts w:ascii="Tahoma" w:eastAsia="Calibri" w:hAnsi="Tahoma" w:cs="Tahoma"/>
          <w:color w:val="000000"/>
          <w:sz w:val="18"/>
          <w:szCs w:val="18"/>
          <w:lang w:val="it-IT"/>
        </w:rPr>
        <w:t xml:space="preserve"> </w:t>
      </w:r>
      <w:r w:rsidRPr="001A433F">
        <w:rPr>
          <w:rFonts w:ascii="Tahoma" w:eastAsia="Calibri" w:hAnsi="Tahoma" w:cs="Tahoma"/>
          <w:color w:val="000000"/>
          <w:sz w:val="18"/>
          <w:szCs w:val="18"/>
          <w:lang w:val="it-IT"/>
        </w:rPr>
        <w:t>El Cliente debe haber obtenido licencia e instalado uno de los</w:t>
      </w:r>
      <w:r w:rsidR="00E07A43" w:rsidRPr="001A433F">
        <w:rPr>
          <w:rFonts w:ascii="Tahoma" w:eastAsia="Calibri" w:hAnsi="Tahoma" w:cs="Tahoma"/>
          <w:color w:val="000000"/>
          <w:sz w:val="18"/>
          <w:szCs w:val="18"/>
          <w:lang w:val="it-IT"/>
        </w:rPr>
        <w:t> </w:t>
      </w:r>
      <w:r w:rsidRPr="001A433F">
        <w:rPr>
          <w:rFonts w:ascii="Tahoma" w:eastAsia="Calibri" w:hAnsi="Tahoma" w:cs="Tahoma"/>
          <w:color w:val="000000"/>
          <w:sz w:val="18"/>
          <w:szCs w:val="18"/>
          <w:lang w:val="it-IT"/>
        </w:rPr>
        <w:t xml:space="preserve">sistemas operativos susceptibles de actualización que se mencionan en la tabla de Actualizaciones de Windows anterior, bajo la columna </w:t>
      </w:r>
      <w:r w:rsidR="008806E8" w:rsidRPr="001A433F">
        <w:rPr>
          <w:rFonts w:ascii="Tahoma" w:eastAsia="Calibri" w:hAnsi="Tahoma" w:cs="Tahoma"/>
          <w:color w:val="000000"/>
          <w:sz w:val="18"/>
          <w:szCs w:val="18"/>
          <w:lang w:val="it-IT"/>
        </w:rPr>
        <w:t>“</w:t>
      </w:r>
      <w:r w:rsidRPr="001A433F">
        <w:rPr>
          <w:rFonts w:ascii="Tahoma" w:eastAsia="Calibri" w:hAnsi="Tahoma" w:cs="Tahoma"/>
          <w:color w:val="000000"/>
          <w:sz w:val="18"/>
          <w:szCs w:val="18"/>
          <w:lang w:val="it-IT"/>
        </w:rPr>
        <w:t>EA/OV-CW nuevos</w:t>
      </w:r>
      <w:r w:rsidR="008806E8" w:rsidRPr="001A433F">
        <w:rPr>
          <w:rFonts w:ascii="Tahoma" w:eastAsia="Calibri" w:hAnsi="Tahoma" w:cs="Tahoma"/>
          <w:color w:val="000000"/>
          <w:sz w:val="18"/>
          <w:szCs w:val="18"/>
          <w:lang w:val="it-IT"/>
        </w:rPr>
        <w:t>”</w:t>
      </w:r>
      <w:r w:rsidRPr="001A433F">
        <w:rPr>
          <w:rFonts w:ascii="Tahoma" w:eastAsia="Calibri" w:hAnsi="Tahoma" w:cs="Tahoma"/>
          <w:color w:val="000000"/>
          <w:sz w:val="18"/>
          <w:szCs w:val="18"/>
          <w:lang w:val="it-IT"/>
        </w:rPr>
        <w:t xml:space="preserve"> en todos los</w:t>
      </w:r>
      <w:r w:rsidR="00E07A43" w:rsidRPr="001A433F">
        <w:rPr>
          <w:rFonts w:ascii="Tahoma" w:eastAsia="Calibri" w:hAnsi="Tahoma" w:cs="Tahoma"/>
          <w:color w:val="000000"/>
          <w:sz w:val="18"/>
          <w:szCs w:val="18"/>
          <w:lang w:val="it-IT"/>
        </w:rPr>
        <w:t> </w:t>
      </w:r>
      <w:r w:rsidRPr="001A433F">
        <w:rPr>
          <w:rFonts w:ascii="Tahoma" w:eastAsia="Calibri" w:hAnsi="Tahoma" w:cs="Tahoma"/>
          <w:color w:val="000000"/>
          <w:sz w:val="18"/>
          <w:szCs w:val="18"/>
          <w:lang w:val="it-IT"/>
        </w:rPr>
        <w:t>desktops cualificados de base instalada en los que se ejecutará el sistema operativo de</w:t>
      </w:r>
      <w:r w:rsidR="00E07A43" w:rsidRPr="001A433F">
        <w:rPr>
          <w:rFonts w:ascii="Tahoma" w:eastAsia="Calibri" w:hAnsi="Tahoma" w:cs="Tahoma"/>
          <w:color w:val="000000"/>
          <w:sz w:val="18"/>
          <w:szCs w:val="18"/>
          <w:lang w:val="it-IT"/>
        </w:rPr>
        <w:t> </w:t>
      </w:r>
      <w:r w:rsidRPr="001A433F">
        <w:rPr>
          <w:rFonts w:ascii="Tahoma" w:eastAsia="Calibri" w:hAnsi="Tahoma" w:cs="Tahoma"/>
          <w:color w:val="000000"/>
          <w:sz w:val="18"/>
          <w:szCs w:val="18"/>
          <w:lang w:val="it-IT"/>
        </w:rPr>
        <w:t>Windows.</w:t>
      </w:r>
    </w:p>
    <w:p w:rsidR="002F7FB8" w:rsidRPr="00911162" w:rsidRDefault="002F7FB8" w:rsidP="00B04B81">
      <w:pPr>
        <w:pStyle w:val="Footnotedash"/>
        <w:numPr>
          <w:ilvl w:val="1"/>
          <w:numId w:val="36"/>
        </w:numPr>
        <w:spacing w:before="0"/>
        <w:ind w:left="1800"/>
        <w:rPr>
          <w:rFonts w:ascii="Tahoma" w:hAnsi="Tahoma" w:cs="Tahoma"/>
          <w:sz w:val="18"/>
          <w:szCs w:val="18"/>
        </w:rPr>
      </w:pPr>
      <w:r w:rsidRPr="00911162">
        <w:rPr>
          <w:rFonts w:ascii="Tahoma" w:eastAsia="Calibri" w:hAnsi="Tahoma" w:cs="Tahoma"/>
          <w:color w:val="000000"/>
          <w:sz w:val="18"/>
          <w:szCs w:val="18"/>
        </w:rPr>
        <w:t>Inscripciones Enterprise o Contratos Open Value existentes (</w:t>
      </w:r>
      <w:r w:rsidR="008806E8" w:rsidRPr="00911162">
        <w:rPr>
          <w:rFonts w:ascii="Tahoma" w:eastAsia="Calibri" w:hAnsi="Tahoma" w:cs="Tahoma"/>
          <w:color w:val="000000"/>
          <w:sz w:val="18"/>
          <w:szCs w:val="18"/>
        </w:rPr>
        <w:t>“</w:t>
      </w:r>
      <w:r w:rsidRPr="00911162">
        <w:rPr>
          <w:rFonts w:ascii="Tahoma" w:eastAsia="Calibri" w:hAnsi="Tahoma" w:cs="Tahoma"/>
          <w:color w:val="000000"/>
          <w:sz w:val="18"/>
          <w:szCs w:val="18"/>
        </w:rPr>
        <w:t>true up</w:t>
      </w:r>
      <w:r w:rsidR="008806E8" w:rsidRPr="00911162">
        <w:rPr>
          <w:rFonts w:ascii="Tahoma" w:eastAsia="Calibri" w:hAnsi="Tahoma" w:cs="Tahoma"/>
          <w:color w:val="000000"/>
          <w:sz w:val="18"/>
          <w:szCs w:val="18"/>
        </w:rPr>
        <w:t>”</w:t>
      </w:r>
      <w:r w:rsidRPr="00911162">
        <w:rPr>
          <w:rFonts w:ascii="Tahoma" w:eastAsia="Calibri" w:hAnsi="Tahoma" w:cs="Tahoma"/>
          <w:color w:val="000000"/>
          <w:sz w:val="18"/>
          <w:szCs w:val="18"/>
        </w:rPr>
        <w:t xml:space="preserve"> y sustituciones):</w:t>
      </w:r>
    </w:p>
    <w:p w:rsidR="002F7FB8" w:rsidRPr="00911162" w:rsidRDefault="002F7FB8" w:rsidP="00B04B81">
      <w:pPr>
        <w:pStyle w:val="Footnotedash"/>
        <w:numPr>
          <w:ilvl w:val="1"/>
          <w:numId w:val="36"/>
        </w:numPr>
        <w:spacing w:before="0"/>
        <w:ind w:left="1800"/>
        <w:rPr>
          <w:rFonts w:ascii="Tahoma" w:hAnsi="Tahoma" w:cs="Tahoma"/>
          <w:sz w:val="18"/>
          <w:szCs w:val="18"/>
        </w:rPr>
      </w:pPr>
      <w:r w:rsidRPr="00911162">
        <w:rPr>
          <w:rFonts w:ascii="Tahoma" w:eastAsia="Calibri" w:hAnsi="Tahoma" w:cs="Tahoma"/>
          <w:color w:val="000000"/>
          <w:sz w:val="18"/>
          <w:szCs w:val="18"/>
        </w:rPr>
        <w:t xml:space="preserve">Adquirir Actualización y Software Assurance de Windows 8 Pro para todos los nuevos desktops o dispositivos cualificados en los cuales se ejecutará el sistema operativo Windows. Todos estos desktops o dispositivos cualificados, nuevos y de sustitución, que se hayan adquirido de cualquier fuente distinta a una fusión o adquisición deben estar licenciados e instalados para ejecutar uno de los sistemas operativos susceptibles de actualización que se mencionan en la tabla de Actualizaciones de Windows anterior, bajo la columna </w:t>
      </w:r>
      <w:r w:rsidR="008806E8" w:rsidRPr="00911162">
        <w:rPr>
          <w:rFonts w:ascii="Tahoma" w:eastAsia="Calibri" w:hAnsi="Tahoma" w:cs="Tahoma"/>
          <w:color w:val="000000"/>
          <w:sz w:val="18"/>
          <w:szCs w:val="18"/>
        </w:rPr>
        <w:t>“</w:t>
      </w:r>
      <w:r w:rsidRPr="00911162">
        <w:rPr>
          <w:rFonts w:ascii="Tahoma" w:eastAsia="Calibri" w:hAnsi="Tahoma" w:cs="Tahoma"/>
          <w:color w:val="000000"/>
          <w:sz w:val="18"/>
          <w:szCs w:val="18"/>
        </w:rPr>
        <w:t>EA/OV-CW existentes</w:t>
      </w:r>
      <w:r w:rsidR="008806E8" w:rsidRPr="00911162">
        <w:rPr>
          <w:rFonts w:ascii="Tahoma" w:eastAsia="Calibri" w:hAnsi="Tahoma" w:cs="Tahoma"/>
          <w:color w:val="000000"/>
          <w:sz w:val="18"/>
          <w:szCs w:val="18"/>
        </w:rPr>
        <w:t>”</w:t>
      </w:r>
      <w:r w:rsidRPr="00911162">
        <w:rPr>
          <w:rFonts w:ascii="Tahoma" w:eastAsia="Calibri" w:hAnsi="Tahoma" w:cs="Tahoma"/>
          <w:color w:val="000000"/>
          <w:sz w:val="18"/>
          <w:szCs w:val="18"/>
        </w:rPr>
        <w:t xml:space="preserve">. Todos estos desktops o dispositivos cualificados, nuevos y de sustitución, que se hayan adquirido de una fusión o adquisición deben estar licenciados e instalados para ejecutar uno de los sistemas operativos susceptibles de actualización que se mencionan en la tabla de Actualizaciones de Windows anterior, bajo la columna </w:t>
      </w:r>
      <w:r w:rsidR="008806E8" w:rsidRPr="00911162">
        <w:rPr>
          <w:rFonts w:ascii="Tahoma" w:eastAsia="Calibri" w:hAnsi="Tahoma" w:cs="Tahoma"/>
          <w:color w:val="000000"/>
          <w:sz w:val="18"/>
          <w:szCs w:val="18"/>
        </w:rPr>
        <w:t>“</w:t>
      </w:r>
      <w:r w:rsidRPr="00911162">
        <w:rPr>
          <w:rFonts w:ascii="Tahoma" w:eastAsia="Calibri" w:hAnsi="Tahoma" w:cs="Tahoma"/>
          <w:color w:val="000000"/>
          <w:sz w:val="18"/>
          <w:szCs w:val="18"/>
        </w:rPr>
        <w:t>EA/OV-CW nuevos</w:t>
      </w:r>
      <w:r w:rsidR="008806E8" w:rsidRPr="00911162">
        <w:rPr>
          <w:rFonts w:ascii="Tahoma" w:eastAsia="Calibri" w:hAnsi="Tahoma" w:cs="Tahoma"/>
          <w:color w:val="000000"/>
          <w:sz w:val="18"/>
          <w:szCs w:val="18"/>
        </w:rPr>
        <w:t>”</w:t>
      </w:r>
      <w:r w:rsidRPr="00911162">
        <w:rPr>
          <w:rFonts w:ascii="Tahoma" w:eastAsia="Calibri" w:hAnsi="Tahoma" w:cs="Tahoma"/>
          <w:color w:val="000000"/>
          <w:sz w:val="18"/>
          <w:szCs w:val="18"/>
        </w:rPr>
        <w:t>.</w:t>
      </w:r>
    </w:p>
    <w:p w:rsidR="002F7FB8" w:rsidRPr="00911162"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911162">
        <w:rPr>
          <w:rFonts w:ascii="Tahoma" w:hAnsi="Tahoma" w:cs="Tahoma"/>
          <w:sz w:val="18"/>
          <w:szCs w:val="18"/>
        </w:rPr>
        <w:t xml:space="preserve">Los Clientes del Contrato Campus y School y de Open Value Subscription – Education Solutions: </w:t>
      </w:r>
    </w:p>
    <w:p w:rsidR="002F7FB8" w:rsidRPr="001A433F" w:rsidRDefault="002F7FB8" w:rsidP="009A0870">
      <w:pPr>
        <w:pStyle w:val="Footnotedash"/>
        <w:numPr>
          <w:ilvl w:val="1"/>
          <w:numId w:val="36"/>
        </w:numPr>
        <w:spacing w:before="0"/>
        <w:ind w:left="1800"/>
        <w:rPr>
          <w:rFonts w:ascii="Tahoma" w:hAnsi="Tahoma" w:cs="Tahoma"/>
          <w:sz w:val="18"/>
          <w:szCs w:val="18"/>
          <w:lang w:val="it-IT"/>
        </w:rPr>
      </w:pPr>
      <w:r w:rsidRPr="001A433F">
        <w:rPr>
          <w:rFonts w:ascii="Tahoma" w:eastAsia="Calibri" w:hAnsi="Tahoma" w:cs="Tahoma"/>
          <w:color w:val="000000"/>
          <w:sz w:val="18"/>
          <w:szCs w:val="18"/>
          <w:lang w:val="it-IT"/>
        </w:rPr>
        <w:t>Solo se puede obtener licencia del sistema operativo Windows como actualización. En consecuencia, los Clientes que deseen ejecutar el sistema operativo Windows deben, en primer lugar, obtener licencia e instalar un sistema operativo susceptible de actualización para</w:t>
      </w:r>
      <w:r w:rsidR="009A0870">
        <w:rPr>
          <w:rFonts w:ascii="Tahoma" w:eastAsia="Calibri" w:hAnsi="Tahoma" w:cs="Tahoma"/>
          <w:color w:val="000000"/>
          <w:sz w:val="18"/>
          <w:szCs w:val="18"/>
          <w:lang w:val="it-IT"/>
        </w:rPr>
        <w:t> </w:t>
      </w:r>
      <w:r w:rsidRPr="001A433F">
        <w:rPr>
          <w:rFonts w:ascii="Tahoma" w:eastAsia="Calibri" w:hAnsi="Tahoma" w:cs="Tahoma"/>
          <w:color w:val="000000"/>
          <w:sz w:val="18"/>
          <w:szCs w:val="18"/>
          <w:lang w:val="it-IT"/>
        </w:rPr>
        <w:t xml:space="preserve">su desktop. Un sistema operativo susceptible de actualización es uno de los sistemas operativos susceptibles de actualización que se mencionan en la tabla de Actualizaciones de Windows anterior, bajo la columna </w:t>
      </w:r>
      <w:r w:rsidR="008806E8" w:rsidRPr="001A433F">
        <w:rPr>
          <w:rFonts w:ascii="Tahoma" w:eastAsia="Calibri" w:hAnsi="Tahoma" w:cs="Tahoma"/>
          <w:color w:val="000000"/>
          <w:sz w:val="18"/>
          <w:szCs w:val="18"/>
          <w:lang w:val="it-IT"/>
        </w:rPr>
        <w:t>“</w:t>
      </w:r>
      <w:r w:rsidRPr="001A433F">
        <w:rPr>
          <w:rFonts w:ascii="Tahoma" w:eastAsia="Calibri" w:hAnsi="Tahoma" w:cs="Tahoma"/>
          <w:color w:val="000000"/>
          <w:sz w:val="18"/>
          <w:szCs w:val="18"/>
          <w:lang w:val="it-IT"/>
        </w:rPr>
        <w:t>Academic</w:t>
      </w:r>
      <w:r w:rsidR="008806E8" w:rsidRPr="001A433F">
        <w:rPr>
          <w:rFonts w:ascii="Tahoma" w:eastAsia="Calibri" w:hAnsi="Tahoma" w:cs="Tahoma"/>
          <w:color w:val="000000"/>
          <w:sz w:val="18"/>
          <w:szCs w:val="18"/>
          <w:lang w:val="it-IT"/>
        </w:rPr>
        <w:t>”</w:t>
      </w:r>
      <w:r w:rsidRPr="001A433F">
        <w:rPr>
          <w:rFonts w:ascii="Tahoma" w:eastAsia="Calibri" w:hAnsi="Tahoma" w:cs="Tahoma"/>
          <w:color w:val="000000"/>
          <w:sz w:val="18"/>
          <w:szCs w:val="18"/>
          <w:lang w:val="it-IT"/>
        </w:rPr>
        <w:t xml:space="preserve">. </w:t>
      </w:r>
    </w:p>
    <w:p w:rsidR="00B47893" w:rsidRPr="001A433F" w:rsidRDefault="002F7FB8" w:rsidP="00AF3B19">
      <w:pPr>
        <w:pStyle w:val="Footnotedash"/>
        <w:numPr>
          <w:ilvl w:val="1"/>
          <w:numId w:val="36"/>
        </w:numPr>
        <w:spacing w:before="0" w:after="0"/>
        <w:ind w:left="1800"/>
        <w:rPr>
          <w:rFonts w:ascii="Tahoma" w:hAnsi="Tahoma" w:cs="Tahoma"/>
          <w:lang w:val="it-IT"/>
        </w:rPr>
      </w:pPr>
      <w:r w:rsidRPr="001A433F">
        <w:rPr>
          <w:rFonts w:ascii="Tahoma" w:eastAsia="Calibri" w:hAnsi="Tahoma" w:cs="Tahoma"/>
          <w:color w:val="000000"/>
          <w:sz w:val="18"/>
          <w:szCs w:val="18"/>
          <w:lang w:val="it-IT"/>
        </w:rPr>
        <w:lastRenderedPageBreak/>
        <w:t>A pesar de que se especifique lo contrario en los Derechos de Uso de los Productos (PUR), las instituciones que elijan la Opción Estudiante tienen permitido un máximo de una instancia de Windows To Go por dispositivo licenciado para estudiantes.</w:t>
      </w:r>
      <w:r w:rsidR="008806E8" w:rsidRPr="001A433F">
        <w:rPr>
          <w:rFonts w:ascii="Tahoma" w:eastAsia="Calibri" w:hAnsi="Tahoma" w:cs="Tahoma"/>
          <w:color w:val="000000"/>
          <w:sz w:val="18"/>
          <w:szCs w:val="18"/>
          <w:lang w:val="it-IT"/>
        </w:rPr>
        <w:t xml:space="preserve"> </w:t>
      </w:r>
      <w:r w:rsidRPr="001A433F">
        <w:rPr>
          <w:rFonts w:ascii="Tahoma" w:eastAsia="Calibri" w:hAnsi="Tahoma" w:cs="Tahoma"/>
          <w:color w:val="000000"/>
          <w:sz w:val="18"/>
          <w:szCs w:val="18"/>
          <w:lang w:val="it-IT"/>
        </w:rPr>
        <w:t>Las instituciones deben asegurarse de que los estudiantes que ya no estén inscritos en la institución suspendan su uso de Windows To Go y devuelvan a la institución los dispositivos USB con una instancia de Windows</w:t>
      </w:r>
      <w:r w:rsidR="00E07A43" w:rsidRPr="001A433F">
        <w:rPr>
          <w:rFonts w:ascii="Tahoma" w:eastAsia="Calibri" w:hAnsi="Tahoma" w:cs="Tahoma"/>
          <w:color w:val="000000"/>
          <w:sz w:val="18"/>
          <w:szCs w:val="18"/>
          <w:lang w:val="it-IT"/>
        </w:rPr>
        <w:t> </w:t>
      </w:r>
      <w:r w:rsidRPr="001A433F">
        <w:rPr>
          <w:rFonts w:ascii="Tahoma" w:eastAsia="Calibri" w:hAnsi="Tahoma" w:cs="Tahoma"/>
          <w:color w:val="000000"/>
          <w:sz w:val="18"/>
          <w:szCs w:val="18"/>
          <w:lang w:val="it-IT"/>
        </w:rPr>
        <w:t xml:space="preserve">To Go. </w:t>
      </w:r>
      <w:r w:rsidRPr="001A433F">
        <w:rPr>
          <w:rFonts w:ascii="Tahoma" w:hAnsi="Tahoma" w:cs="Tahoma"/>
          <w:sz w:val="18"/>
          <w:szCs w:val="18"/>
          <w:lang w:val="it-IT"/>
        </w:rPr>
        <w:t>Las instituciones que elijan la Opción Estudiante no pueden instalar Windows</w:t>
      </w:r>
      <w:r w:rsidR="00E07A43" w:rsidRPr="001A433F">
        <w:rPr>
          <w:rFonts w:ascii="Tahoma" w:hAnsi="Tahoma" w:cs="Tahoma"/>
          <w:sz w:val="18"/>
          <w:szCs w:val="18"/>
          <w:lang w:val="it-IT"/>
        </w:rPr>
        <w:t> </w:t>
      </w:r>
      <w:r w:rsidRPr="001A433F">
        <w:rPr>
          <w:rFonts w:ascii="Tahoma" w:hAnsi="Tahoma" w:cs="Tahoma"/>
          <w:sz w:val="18"/>
          <w:szCs w:val="18"/>
          <w:lang w:val="it-IT"/>
        </w:rPr>
        <w:t>Enterprise en ningún dispositivo de propiedad de los estudiantes.</w:t>
      </w:r>
    </w:p>
    <w:p w:rsidR="00973A93" w:rsidRPr="001A433F" w:rsidRDefault="00973A93" w:rsidP="00AF3B19">
      <w:pPr>
        <w:rPr>
          <w:rFonts w:cs="Tahoma"/>
          <w:lang w:val="it-IT"/>
        </w:rPr>
      </w:pPr>
    </w:p>
    <w:p w:rsidR="00B73A46" w:rsidRPr="00911162"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911162">
        <w:rPr>
          <w:rFonts w:ascii="Tahoma" w:hAnsi="Tahoma" w:cs="Tahoma"/>
          <w:b/>
          <w:bCs/>
          <w:sz w:val="18"/>
          <w:szCs w:val="18"/>
        </w:rPr>
        <w:t>Microsoft Windows XP Professional N (sin Windows Media Player)</w:t>
      </w:r>
    </w:p>
    <w:p w:rsidR="00B73A46" w:rsidRPr="00911162" w:rsidRDefault="00B73A46" w:rsidP="00F64DEA">
      <w:pPr>
        <w:pStyle w:val="FootnoteBulletLevel2"/>
        <w:tabs>
          <w:tab w:val="clear" w:pos="1260"/>
          <w:tab w:val="num" w:pos="900"/>
        </w:tabs>
        <w:spacing w:before="0"/>
        <w:ind w:left="720" w:firstLine="0"/>
        <w:rPr>
          <w:rFonts w:ascii="Tahoma" w:hAnsi="Tahoma" w:cs="Tahoma"/>
          <w:sz w:val="18"/>
          <w:szCs w:val="18"/>
        </w:rPr>
      </w:pPr>
      <w:r w:rsidRPr="00911162">
        <w:rPr>
          <w:rFonts w:ascii="Tahoma" w:hAnsi="Tahoma" w:cs="Tahoma"/>
          <w:sz w:val="18"/>
          <w:szCs w:val="18"/>
          <w:u w:val="single"/>
        </w:rPr>
        <w:t>Elegibilidad</w:t>
      </w:r>
      <w:r w:rsidRPr="00911162">
        <w:rPr>
          <w:rFonts w:ascii="Tahoma" w:hAnsi="Tahoma" w:cs="Tahoma"/>
          <w:sz w:val="18"/>
          <w:szCs w:val="18"/>
        </w:rPr>
        <w:br/>
        <w:t>Los Clientes de Licencias por Volumen que cumplan con todos los siguientes criterios son elegibles para adquirir soporte físico para Microsoft Windows XP Professional N.</w:t>
      </w:r>
    </w:p>
    <w:p w:rsidR="00F64DEA" w:rsidRPr="00911162" w:rsidRDefault="00F64DEA" w:rsidP="00F64DEA">
      <w:pPr>
        <w:pStyle w:val="FootnoteBulletLevel2"/>
        <w:tabs>
          <w:tab w:val="clear" w:pos="1260"/>
          <w:tab w:val="num" w:pos="900"/>
        </w:tabs>
        <w:spacing w:before="0"/>
        <w:ind w:left="720" w:firstLine="0"/>
        <w:rPr>
          <w:rFonts w:ascii="Tahoma" w:hAnsi="Tahoma" w:cs="Tahoma"/>
          <w:sz w:val="18"/>
          <w:szCs w:val="18"/>
        </w:rPr>
      </w:pPr>
    </w:p>
    <w:p w:rsidR="00B73A46" w:rsidRPr="00911162" w:rsidRDefault="00B73A46" w:rsidP="00F64DEA">
      <w:pPr>
        <w:pStyle w:val="Footnotedash"/>
        <w:tabs>
          <w:tab w:val="clear" w:pos="1620"/>
          <w:tab w:val="num" w:pos="2160"/>
        </w:tabs>
        <w:spacing w:before="0" w:after="0"/>
        <w:ind w:left="720" w:firstLine="7"/>
        <w:rPr>
          <w:rFonts w:ascii="Tahoma" w:hAnsi="Tahoma" w:cs="Tahoma"/>
          <w:sz w:val="18"/>
          <w:szCs w:val="18"/>
        </w:rPr>
      </w:pPr>
      <w:r w:rsidRPr="00911162">
        <w:rPr>
          <w:rFonts w:ascii="Tahoma" w:hAnsi="Tahoma" w:cs="Tahoma"/>
          <w:sz w:val="18"/>
          <w:szCs w:val="18"/>
        </w:rPr>
        <w:t xml:space="preserve">También deberán tener al menos uno de los siguientes contratos o inscripciones activos con Microsoft Ireland Operations Ltd: </w:t>
      </w:r>
    </w:p>
    <w:p w:rsidR="00F64DEA" w:rsidRPr="00911162" w:rsidRDefault="00F64DEA" w:rsidP="00F64DEA">
      <w:pPr>
        <w:pStyle w:val="Footnotedash"/>
        <w:tabs>
          <w:tab w:val="clear" w:pos="1620"/>
          <w:tab w:val="num" w:pos="2160"/>
        </w:tabs>
        <w:spacing w:before="0" w:after="0"/>
        <w:ind w:left="720" w:firstLine="7"/>
        <w:rPr>
          <w:rFonts w:ascii="Tahoma" w:hAnsi="Tahoma" w:cs="Tahoma"/>
          <w:sz w:val="18"/>
          <w:szCs w:val="18"/>
        </w:rPr>
      </w:pPr>
    </w:p>
    <w:p w:rsidR="00B73A46" w:rsidRPr="00911162" w:rsidRDefault="00B73A46" w:rsidP="00F64DEA">
      <w:pPr>
        <w:pStyle w:val="Footnotedash"/>
        <w:numPr>
          <w:ilvl w:val="0"/>
          <w:numId w:val="38"/>
        </w:numPr>
        <w:adjustRightInd/>
        <w:spacing w:before="0"/>
        <w:ind w:left="1440"/>
        <w:textAlignment w:val="auto"/>
        <w:rPr>
          <w:rFonts w:ascii="Tahoma" w:hAnsi="Tahoma" w:cs="Tahoma"/>
          <w:sz w:val="18"/>
          <w:szCs w:val="18"/>
        </w:rPr>
      </w:pPr>
      <w:r w:rsidRPr="00911162">
        <w:rPr>
          <w:rFonts w:ascii="Tahoma" w:hAnsi="Tahoma" w:cs="Tahoma"/>
          <w:sz w:val="18"/>
          <w:szCs w:val="18"/>
        </w:rPr>
        <w:t>Inscripción Select, Enterprise o Enterprise Subscription</w:t>
      </w:r>
    </w:p>
    <w:p w:rsidR="00B73A46" w:rsidRPr="00911162" w:rsidRDefault="00B73A46" w:rsidP="00F64DEA">
      <w:pPr>
        <w:pStyle w:val="Footnotedash"/>
        <w:numPr>
          <w:ilvl w:val="0"/>
          <w:numId w:val="38"/>
        </w:numPr>
        <w:adjustRightInd/>
        <w:spacing w:before="0"/>
        <w:ind w:left="1440"/>
        <w:textAlignment w:val="auto"/>
        <w:rPr>
          <w:rFonts w:ascii="Tahoma" w:hAnsi="Tahoma" w:cs="Tahoma"/>
          <w:sz w:val="18"/>
          <w:szCs w:val="18"/>
        </w:rPr>
      </w:pPr>
      <w:r w:rsidRPr="00911162">
        <w:rPr>
          <w:rFonts w:ascii="Tahoma" w:hAnsi="Tahoma" w:cs="Tahoma"/>
          <w:sz w:val="18"/>
          <w:szCs w:val="18"/>
        </w:rPr>
        <w:t xml:space="preserve">Licencia Open*, Open Value, Contrato Campus y School, Open Value Subscription-Education Solutions </w:t>
      </w:r>
    </w:p>
    <w:p w:rsidR="00B73A46" w:rsidRPr="001A433F" w:rsidRDefault="00B73A46" w:rsidP="00F64DEA">
      <w:pPr>
        <w:pStyle w:val="Footnotedash"/>
        <w:spacing w:before="0"/>
        <w:ind w:left="1440" w:firstLine="0"/>
        <w:rPr>
          <w:rFonts w:ascii="Tahoma" w:hAnsi="Tahoma" w:cs="Tahoma"/>
          <w:sz w:val="18"/>
          <w:szCs w:val="18"/>
          <w:lang w:val="it-IT"/>
        </w:rPr>
      </w:pPr>
      <w:r w:rsidRPr="001A433F">
        <w:rPr>
          <w:rFonts w:ascii="Tahoma" w:hAnsi="Tahoma" w:cs="Tahoma"/>
          <w:sz w:val="18"/>
          <w:szCs w:val="18"/>
          <w:lang w:val="it-IT"/>
        </w:rPr>
        <w:t xml:space="preserve">(*A efectos de la Licencia Open, un </w:t>
      </w:r>
      <w:r w:rsidR="008806E8" w:rsidRPr="001A433F">
        <w:rPr>
          <w:rFonts w:ascii="Tahoma" w:hAnsi="Tahoma" w:cs="Tahoma"/>
          <w:sz w:val="18"/>
          <w:szCs w:val="18"/>
          <w:lang w:val="it-IT"/>
        </w:rPr>
        <w:t>“</w:t>
      </w:r>
      <w:r w:rsidRPr="001A433F">
        <w:rPr>
          <w:rFonts w:ascii="Tahoma" w:hAnsi="Tahoma" w:cs="Tahoma"/>
          <w:sz w:val="18"/>
          <w:szCs w:val="18"/>
          <w:lang w:val="it-IT"/>
        </w:rPr>
        <w:t>contrato activo</w:t>
      </w:r>
      <w:r w:rsidR="008806E8" w:rsidRPr="001A433F">
        <w:rPr>
          <w:rFonts w:ascii="Tahoma" w:hAnsi="Tahoma" w:cs="Tahoma"/>
          <w:sz w:val="18"/>
          <w:szCs w:val="18"/>
          <w:lang w:val="it-IT"/>
        </w:rPr>
        <w:t>”</w:t>
      </w:r>
      <w:r w:rsidRPr="001A433F">
        <w:rPr>
          <w:rFonts w:ascii="Tahoma" w:hAnsi="Tahoma" w:cs="Tahoma"/>
          <w:sz w:val="18"/>
          <w:szCs w:val="18"/>
          <w:lang w:val="it-IT"/>
        </w:rPr>
        <w:t xml:space="preserve"> es uno asociado a un Número de Autorización de Licencia Open activo.)</w:t>
      </w:r>
    </w:p>
    <w:p w:rsidR="00F64DEA" w:rsidRPr="001A433F" w:rsidRDefault="00F64DEA" w:rsidP="00F64DEA">
      <w:pPr>
        <w:pStyle w:val="Footnotedash"/>
        <w:spacing w:before="0" w:after="0"/>
        <w:ind w:left="1440" w:firstLine="0"/>
        <w:rPr>
          <w:rFonts w:ascii="Tahoma" w:hAnsi="Tahoma" w:cs="Tahoma"/>
          <w:sz w:val="18"/>
          <w:szCs w:val="18"/>
          <w:lang w:val="it-IT"/>
        </w:rPr>
      </w:pPr>
    </w:p>
    <w:p w:rsidR="00B73A46" w:rsidRPr="001A433F" w:rsidRDefault="00B73A46" w:rsidP="00F64DEA">
      <w:pPr>
        <w:pStyle w:val="Footnotedash"/>
        <w:tabs>
          <w:tab w:val="left" w:pos="1620"/>
        </w:tabs>
        <w:spacing w:before="0" w:after="0"/>
        <w:ind w:left="720" w:firstLine="7"/>
        <w:rPr>
          <w:rFonts w:ascii="Tahoma" w:hAnsi="Tahoma" w:cs="Tahoma"/>
          <w:sz w:val="18"/>
          <w:szCs w:val="18"/>
          <w:lang w:val="it-IT"/>
        </w:rPr>
      </w:pPr>
      <w:r w:rsidRPr="001A433F">
        <w:rPr>
          <w:rFonts w:ascii="Tahoma" w:hAnsi="Tahoma" w:cs="Tahoma"/>
          <w:sz w:val="18"/>
          <w:szCs w:val="18"/>
          <w:lang w:val="it-IT"/>
        </w:rPr>
        <w:t>Deben tener cobertura de Software Assurance vigente para licencias de actualización de Sistema Operativo de Sobremesa Windows o Windows XP Professional adquiridas el 2 de febrero de 2005 o en una fecha</w:t>
      </w:r>
      <w:r w:rsidR="00E07A43" w:rsidRPr="001A433F">
        <w:rPr>
          <w:rFonts w:ascii="Tahoma" w:hAnsi="Tahoma" w:cs="Tahoma"/>
          <w:sz w:val="18"/>
          <w:szCs w:val="18"/>
          <w:lang w:val="it-IT"/>
        </w:rPr>
        <w:t> </w:t>
      </w:r>
      <w:r w:rsidRPr="001A433F">
        <w:rPr>
          <w:rFonts w:ascii="Tahoma" w:hAnsi="Tahoma" w:cs="Tahoma"/>
          <w:sz w:val="18"/>
          <w:szCs w:val="18"/>
          <w:lang w:val="it-IT"/>
        </w:rPr>
        <w:t>posterior.</w:t>
      </w:r>
    </w:p>
    <w:p w:rsidR="00F64DEA" w:rsidRPr="001A433F" w:rsidRDefault="00F64DEA" w:rsidP="00F64DEA">
      <w:pPr>
        <w:pStyle w:val="Footnotedash"/>
        <w:tabs>
          <w:tab w:val="left" w:pos="1620"/>
        </w:tabs>
        <w:spacing w:before="0" w:after="0"/>
        <w:ind w:left="720" w:firstLine="7"/>
        <w:rPr>
          <w:rFonts w:ascii="Tahoma" w:hAnsi="Tahoma" w:cs="Tahoma"/>
          <w:sz w:val="18"/>
          <w:szCs w:val="18"/>
          <w:lang w:val="it-IT"/>
        </w:rPr>
      </w:pPr>
    </w:p>
    <w:p w:rsidR="00766C40" w:rsidRPr="001A433F" w:rsidRDefault="00B73A46" w:rsidP="00F64DEA">
      <w:pPr>
        <w:pStyle w:val="Footnotedash"/>
        <w:tabs>
          <w:tab w:val="left" w:pos="1620"/>
        </w:tabs>
        <w:spacing w:before="0" w:after="0"/>
        <w:ind w:left="720" w:firstLine="7"/>
        <w:rPr>
          <w:rFonts w:ascii="Tahoma" w:hAnsi="Tahoma" w:cs="Tahoma"/>
          <w:sz w:val="18"/>
          <w:szCs w:val="18"/>
          <w:lang w:val="it-IT"/>
        </w:rPr>
      </w:pPr>
      <w:r w:rsidRPr="001A433F">
        <w:rPr>
          <w:rFonts w:ascii="Tahoma" w:hAnsi="Tahoma" w:cs="Tahoma"/>
          <w:sz w:val="18"/>
          <w:szCs w:val="18"/>
          <w:lang w:val="it-IT"/>
        </w:rPr>
        <w:t xml:space="preserve">Deben estar ubicados en a) uno de los países establecidos de la Unión Europea (UE), b) la Asociación Europea de Libre Comercio (AELC), c) Bulgaria, Croacia, Rumania o Suiza. </w:t>
      </w:r>
    </w:p>
    <w:p w:rsidR="00F64DEA" w:rsidRPr="001A433F"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1A433F"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1A433F">
        <w:rPr>
          <w:rFonts w:ascii="Tahoma" w:hAnsi="Tahoma" w:cs="Tahoma"/>
          <w:b/>
          <w:bCs/>
          <w:sz w:val="18"/>
          <w:szCs w:val="18"/>
          <w:lang w:val="it-IT"/>
        </w:rPr>
        <w:t>Windows XP Professional</w:t>
      </w:r>
    </w:p>
    <w:p w:rsidR="00B73A46" w:rsidRPr="001A433F" w:rsidRDefault="00B73A46" w:rsidP="00F64DEA">
      <w:pPr>
        <w:pStyle w:val="FootnoteBulletLevel2"/>
        <w:spacing w:before="0"/>
        <w:ind w:left="720" w:firstLine="0"/>
        <w:rPr>
          <w:rFonts w:ascii="Tahoma" w:hAnsi="Tahoma" w:cs="Tahoma"/>
          <w:sz w:val="18"/>
          <w:szCs w:val="18"/>
          <w:lang w:val="it-IT"/>
        </w:rPr>
      </w:pPr>
      <w:r w:rsidRPr="001A433F">
        <w:rPr>
          <w:rFonts w:ascii="Tahoma" w:hAnsi="Tahoma" w:cs="Tahoma"/>
          <w:sz w:val="18"/>
          <w:szCs w:val="18"/>
          <w:lang w:val="it-IT"/>
        </w:rPr>
        <w:t>Restricciones de uso para Windows XP Professional en Corea:</w:t>
      </w:r>
    </w:p>
    <w:p w:rsidR="00B73A46" w:rsidRPr="001A433F" w:rsidRDefault="00B73A46" w:rsidP="00F64DEA">
      <w:pPr>
        <w:pStyle w:val="FootnoteBulletLevel2"/>
        <w:spacing w:before="0"/>
        <w:ind w:left="720" w:firstLine="0"/>
        <w:rPr>
          <w:rFonts w:ascii="Tahoma" w:hAnsi="Tahoma" w:cs="Tahoma"/>
          <w:sz w:val="18"/>
          <w:szCs w:val="18"/>
          <w:lang w:val="it-IT"/>
        </w:rPr>
      </w:pPr>
      <w:r w:rsidRPr="001A433F">
        <w:rPr>
          <w:rFonts w:ascii="Tahoma" w:hAnsi="Tahoma" w:cs="Tahoma"/>
          <w:sz w:val="18"/>
          <w:szCs w:val="18"/>
          <w:lang w:val="it-IT"/>
        </w:rPr>
        <w:t>Estas restricciones también se aplican a cualquier uso de Windows XP Professional de conformidad con los derechos de cambio a una versión anterior.</w:t>
      </w:r>
    </w:p>
    <w:p w:rsidR="00F64DEA" w:rsidRPr="001A433F" w:rsidRDefault="00F64DEA" w:rsidP="00F64DEA">
      <w:pPr>
        <w:pStyle w:val="FootnoteBulletLevel2"/>
        <w:spacing w:before="0"/>
        <w:ind w:left="720" w:firstLine="0"/>
        <w:rPr>
          <w:rFonts w:ascii="Tahoma" w:hAnsi="Tahoma" w:cs="Tahoma"/>
          <w:sz w:val="18"/>
          <w:szCs w:val="18"/>
          <w:lang w:val="it-IT"/>
        </w:rPr>
      </w:pPr>
    </w:p>
    <w:p w:rsidR="00B73A46" w:rsidRPr="001A433F" w:rsidRDefault="00B73A46" w:rsidP="00F64DEA">
      <w:pPr>
        <w:pStyle w:val="Footnotedash"/>
        <w:numPr>
          <w:ilvl w:val="0"/>
          <w:numId w:val="38"/>
        </w:numPr>
        <w:adjustRightInd/>
        <w:spacing w:before="0"/>
        <w:ind w:left="1440"/>
        <w:textAlignment w:val="auto"/>
        <w:rPr>
          <w:rFonts w:ascii="Tahoma" w:hAnsi="Tahoma" w:cs="Tahoma"/>
          <w:sz w:val="18"/>
          <w:szCs w:val="18"/>
          <w:lang w:val="it-IT"/>
        </w:rPr>
      </w:pPr>
      <w:r w:rsidRPr="001A433F">
        <w:rPr>
          <w:rFonts w:ascii="Tahoma" w:hAnsi="Tahoma" w:cs="Tahoma"/>
          <w:sz w:val="18"/>
          <w:szCs w:val="18"/>
          <w:lang w:val="it-IT"/>
        </w:rPr>
        <w:t>Korean Fair Trade Commission (KFTC) exige determinadas restricciones en relación con la fecha en</w:t>
      </w:r>
      <w:r w:rsidR="00E07A43" w:rsidRPr="001A433F">
        <w:rPr>
          <w:rFonts w:ascii="Tahoma" w:hAnsi="Tahoma" w:cs="Tahoma"/>
          <w:sz w:val="18"/>
          <w:szCs w:val="18"/>
          <w:lang w:val="it-IT"/>
        </w:rPr>
        <w:t> </w:t>
      </w:r>
      <w:r w:rsidRPr="001A433F">
        <w:rPr>
          <w:rFonts w:ascii="Tahoma" w:hAnsi="Tahoma" w:cs="Tahoma"/>
          <w:sz w:val="18"/>
          <w:szCs w:val="18"/>
          <w:lang w:val="it-IT"/>
        </w:rPr>
        <w:t xml:space="preserve">que los Clientes de licencias por volumen y sus filiales podrán implementar la versión en coreano de Windows XP Professional para su uso en Corea. </w:t>
      </w:r>
    </w:p>
    <w:p w:rsidR="00B73A46" w:rsidRPr="001A433F" w:rsidRDefault="00B73A46" w:rsidP="00F64DEA">
      <w:pPr>
        <w:pStyle w:val="Footnotedash"/>
        <w:numPr>
          <w:ilvl w:val="0"/>
          <w:numId w:val="38"/>
        </w:numPr>
        <w:adjustRightInd/>
        <w:spacing w:before="0"/>
        <w:ind w:left="1440"/>
        <w:textAlignment w:val="auto"/>
        <w:rPr>
          <w:rFonts w:ascii="Tahoma" w:hAnsi="Tahoma" w:cs="Tahoma"/>
          <w:sz w:val="18"/>
          <w:szCs w:val="18"/>
          <w:lang w:val="it-IT"/>
        </w:rPr>
      </w:pPr>
      <w:r w:rsidRPr="001A433F">
        <w:rPr>
          <w:rFonts w:ascii="Tahoma" w:hAnsi="Tahoma" w:cs="Tahoma"/>
          <w:sz w:val="18"/>
          <w:szCs w:val="18"/>
          <w:lang w:val="it-IT"/>
        </w:rPr>
        <w:t>Estas restricciones no se aplican a las licencias que los Clientes hayan adquirido para la versión en</w:t>
      </w:r>
      <w:r w:rsidR="00E07A43" w:rsidRPr="001A433F">
        <w:rPr>
          <w:rFonts w:ascii="Tahoma" w:hAnsi="Tahoma" w:cs="Tahoma"/>
          <w:sz w:val="18"/>
          <w:szCs w:val="18"/>
          <w:lang w:val="it-IT"/>
        </w:rPr>
        <w:t> </w:t>
      </w:r>
      <w:r w:rsidRPr="001A433F">
        <w:rPr>
          <w:rFonts w:ascii="Tahoma" w:hAnsi="Tahoma" w:cs="Tahoma"/>
          <w:sz w:val="18"/>
          <w:szCs w:val="18"/>
          <w:lang w:val="it-IT"/>
        </w:rPr>
        <w:t xml:space="preserve">coreano de Windows XP Professional antes del 24 de agosto de 2006. </w:t>
      </w:r>
    </w:p>
    <w:p w:rsidR="00B73A46" w:rsidRPr="001A433F" w:rsidRDefault="00B73A46" w:rsidP="00F64DEA">
      <w:pPr>
        <w:pStyle w:val="Footnotedash"/>
        <w:numPr>
          <w:ilvl w:val="0"/>
          <w:numId w:val="38"/>
        </w:numPr>
        <w:adjustRightInd/>
        <w:spacing w:before="0"/>
        <w:ind w:left="1440"/>
        <w:textAlignment w:val="auto"/>
        <w:rPr>
          <w:rFonts w:ascii="Tahoma" w:hAnsi="Tahoma" w:cs="Tahoma"/>
          <w:sz w:val="18"/>
          <w:szCs w:val="18"/>
          <w:lang w:val="it-IT"/>
        </w:rPr>
      </w:pPr>
      <w:r w:rsidRPr="001A433F">
        <w:rPr>
          <w:rFonts w:ascii="Tahoma" w:hAnsi="Tahoma" w:cs="Tahoma"/>
          <w:sz w:val="18"/>
          <w:szCs w:val="18"/>
          <w:lang w:val="it-IT"/>
        </w:rPr>
        <w:t>Estas restricciones tampoco se aplican a los Clientes multinacionales con su sede central ubicada fuera de Corea y que utilicen una copia individual del software.</w:t>
      </w:r>
    </w:p>
    <w:p w:rsidR="00B73A46" w:rsidRPr="001A433F" w:rsidRDefault="00B73A46" w:rsidP="00F64DEA">
      <w:pPr>
        <w:pStyle w:val="Footnotedash"/>
        <w:numPr>
          <w:ilvl w:val="0"/>
          <w:numId w:val="38"/>
        </w:numPr>
        <w:adjustRightInd/>
        <w:spacing w:before="0"/>
        <w:ind w:left="1440"/>
        <w:textAlignment w:val="auto"/>
        <w:rPr>
          <w:rFonts w:ascii="Tahoma" w:hAnsi="Tahoma" w:cs="Tahoma"/>
          <w:sz w:val="18"/>
          <w:szCs w:val="18"/>
          <w:lang w:val="it-IT"/>
        </w:rPr>
      </w:pPr>
      <w:r w:rsidRPr="001A433F">
        <w:rPr>
          <w:rFonts w:ascii="Tahoma" w:hAnsi="Tahoma" w:cs="Tahoma"/>
          <w:sz w:val="18"/>
          <w:szCs w:val="18"/>
          <w:lang w:val="it-IT"/>
        </w:rPr>
        <w:t>Estas restricciones no se aplican a los Clientes en virtud de contratos en vigor el 23 de agosto de 2006 o en una fecha anterior, que utilicen, en circunstancias especiales, una copia individual del software de forma continua.</w:t>
      </w:r>
    </w:p>
    <w:p w:rsidR="00B73A46" w:rsidRPr="001A433F" w:rsidRDefault="00B73A46" w:rsidP="00F64DEA">
      <w:pPr>
        <w:pStyle w:val="Footnotedash"/>
        <w:numPr>
          <w:ilvl w:val="0"/>
          <w:numId w:val="38"/>
        </w:numPr>
        <w:adjustRightInd/>
        <w:spacing w:before="0"/>
        <w:ind w:left="1440"/>
        <w:textAlignment w:val="auto"/>
        <w:rPr>
          <w:rFonts w:ascii="Tahoma" w:hAnsi="Tahoma" w:cs="Tahoma"/>
          <w:sz w:val="18"/>
          <w:szCs w:val="18"/>
          <w:lang w:val="it-IT"/>
        </w:rPr>
      </w:pPr>
      <w:r w:rsidRPr="001A433F">
        <w:rPr>
          <w:rFonts w:ascii="Tahoma" w:hAnsi="Tahoma" w:cs="Tahoma"/>
          <w:sz w:val="18"/>
          <w:szCs w:val="18"/>
          <w:lang w:val="it-IT"/>
        </w:rPr>
        <w:t>La KFTC no ha impuesto ninguna restricción de uso de ver</w:t>
      </w:r>
      <w:r w:rsidR="00E07A43" w:rsidRPr="001A433F">
        <w:rPr>
          <w:rFonts w:ascii="Tahoma" w:hAnsi="Tahoma" w:cs="Tahoma"/>
          <w:sz w:val="18"/>
          <w:szCs w:val="18"/>
          <w:lang w:val="it-IT"/>
        </w:rPr>
        <w:t>siones que no estén en coreano.</w:t>
      </w:r>
    </w:p>
    <w:p w:rsidR="00B73A46" w:rsidRPr="001A433F" w:rsidRDefault="00B73A46" w:rsidP="00F64DEA">
      <w:pPr>
        <w:pStyle w:val="Footnotedash"/>
        <w:numPr>
          <w:ilvl w:val="0"/>
          <w:numId w:val="38"/>
        </w:numPr>
        <w:adjustRightInd/>
        <w:spacing w:before="0"/>
        <w:ind w:left="1440"/>
        <w:textAlignment w:val="auto"/>
        <w:rPr>
          <w:rFonts w:ascii="Tahoma" w:hAnsi="Tahoma" w:cs="Tahoma"/>
          <w:sz w:val="18"/>
          <w:szCs w:val="18"/>
          <w:lang w:val="it-IT"/>
        </w:rPr>
      </w:pPr>
      <w:r w:rsidRPr="001A433F">
        <w:rPr>
          <w:rFonts w:ascii="Tahoma" w:hAnsi="Tahoma" w:cs="Tahoma"/>
          <w:sz w:val="18"/>
          <w:szCs w:val="18"/>
          <w:lang w:val="it-IT"/>
        </w:rPr>
        <w:t>La KFTC no ha impuesto ninguna restricción para las ediciones Tablet PC o de 64 bits en cualquier</w:t>
      </w:r>
      <w:r w:rsidR="00E07A43" w:rsidRPr="001A433F">
        <w:rPr>
          <w:rFonts w:ascii="Tahoma" w:hAnsi="Tahoma" w:cs="Tahoma"/>
          <w:sz w:val="18"/>
          <w:szCs w:val="18"/>
          <w:lang w:val="it-IT"/>
        </w:rPr>
        <w:t> </w:t>
      </w:r>
      <w:r w:rsidRPr="001A433F">
        <w:rPr>
          <w:rFonts w:ascii="Tahoma" w:hAnsi="Tahoma" w:cs="Tahoma"/>
          <w:sz w:val="18"/>
          <w:szCs w:val="18"/>
          <w:lang w:val="it-IT"/>
        </w:rPr>
        <w:t>idioma.</w:t>
      </w:r>
    </w:p>
    <w:p w:rsidR="00F64DEA" w:rsidRPr="001A433F"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it-IT"/>
        </w:rPr>
      </w:pPr>
    </w:p>
    <w:p w:rsidR="00B73A46" w:rsidRPr="001A433F" w:rsidRDefault="00B73A46" w:rsidP="00F64DEA">
      <w:pPr>
        <w:pStyle w:val="FootnoteBulletLevel2"/>
        <w:spacing w:before="0"/>
        <w:ind w:left="720" w:hanging="7"/>
        <w:rPr>
          <w:rFonts w:ascii="Tahoma" w:hAnsi="Tahoma" w:cs="Tahoma"/>
          <w:sz w:val="18"/>
          <w:szCs w:val="18"/>
          <w:lang w:val="it-IT"/>
        </w:rPr>
      </w:pPr>
      <w:r w:rsidRPr="001A433F">
        <w:rPr>
          <w:rFonts w:ascii="Tahoma" w:hAnsi="Tahoma" w:cs="Tahoma"/>
          <w:sz w:val="18"/>
          <w:szCs w:val="18"/>
          <w:u w:val="single"/>
          <w:lang w:val="it-IT"/>
        </w:rPr>
        <w:t>Restricciones</w:t>
      </w:r>
      <w:r w:rsidRPr="001A433F">
        <w:rPr>
          <w:rFonts w:ascii="Tahoma" w:hAnsi="Tahoma" w:cs="Tahoma"/>
          <w:sz w:val="18"/>
          <w:szCs w:val="18"/>
          <w:lang w:val="it-IT"/>
        </w:rPr>
        <w:t>:</w:t>
      </w:r>
    </w:p>
    <w:p w:rsidR="00B73A46" w:rsidRPr="001A433F" w:rsidRDefault="00B73A46" w:rsidP="00F64DEA">
      <w:pPr>
        <w:pStyle w:val="FootnoteBulletLevel2"/>
        <w:spacing w:before="0"/>
        <w:ind w:left="720" w:hanging="7"/>
        <w:rPr>
          <w:rFonts w:ascii="Tahoma" w:hAnsi="Tahoma" w:cs="Tahoma"/>
          <w:sz w:val="18"/>
          <w:szCs w:val="18"/>
          <w:lang w:val="it-IT"/>
        </w:rPr>
      </w:pPr>
      <w:r w:rsidRPr="001A433F">
        <w:rPr>
          <w:rFonts w:ascii="Tahoma" w:hAnsi="Tahoma" w:cs="Tahoma"/>
          <w:sz w:val="18"/>
          <w:szCs w:val="18"/>
          <w:lang w:val="it-IT"/>
        </w:rPr>
        <w:t>A partir del 24 de agosto de 2006, los Clientes de licencias por volumen de Corea que no cumplan con los</w:t>
      </w:r>
      <w:r w:rsidR="00E07A43" w:rsidRPr="001A433F">
        <w:rPr>
          <w:rFonts w:ascii="Tahoma" w:hAnsi="Tahoma" w:cs="Tahoma"/>
          <w:sz w:val="18"/>
          <w:szCs w:val="18"/>
          <w:lang w:val="it-IT"/>
        </w:rPr>
        <w:t> </w:t>
      </w:r>
      <w:r w:rsidRPr="001A433F">
        <w:rPr>
          <w:rFonts w:ascii="Tahoma" w:hAnsi="Tahoma" w:cs="Tahoma"/>
          <w:sz w:val="18"/>
          <w:szCs w:val="18"/>
          <w:lang w:val="it-IT"/>
        </w:rPr>
        <w:t>criterios de excepción y deseen utilizar las versiones en coreano deben implementar Windows XP Professional K o Windows XP Professional KN.</w:t>
      </w:r>
    </w:p>
    <w:p w:rsidR="00F64DEA" w:rsidRPr="001A433F" w:rsidRDefault="00F64DEA" w:rsidP="00F64DEA">
      <w:pPr>
        <w:pStyle w:val="FootnoteBulletLevel2"/>
        <w:spacing w:before="0"/>
        <w:ind w:left="720" w:hanging="7"/>
        <w:rPr>
          <w:rFonts w:ascii="Tahoma" w:hAnsi="Tahoma" w:cs="Tahoma"/>
          <w:sz w:val="18"/>
          <w:szCs w:val="18"/>
          <w:lang w:val="it-IT"/>
        </w:rPr>
      </w:pPr>
    </w:p>
    <w:p w:rsidR="00E07A43" w:rsidRPr="001A433F" w:rsidRDefault="00E07A43" w:rsidP="00F64DEA">
      <w:pPr>
        <w:pStyle w:val="FootnoteBulletLevel2"/>
        <w:spacing w:before="0"/>
        <w:ind w:left="720" w:hanging="7"/>
        <w:rPr>
          <w:rFonts w:ascii="Tahoma" w:hAnsi="Tahoma" w:cs="Tahoma"/>
          <w:sz w:val="18"/>
          <w:szCs w:val="18"/>
          <w:lang w:val="it-IT"/>
        </w:rPr>
      </w:pPr>
    </w:p>
    <w:p w:rsidR="00E07A43" w:rsidRPr="001A433F" w:rsidRDefault="00E07A43" w:rsidP="00F64DEA">
      <w:pPr>
        <w:pStyle w:val="FootnoteBulletLevel2"/>
        <w:spacing w:before="0"/>
        <w:ind w:left="720" w:hanging="7"/>
        <w:rPr>
          <w:rFonts w:ascii="Tahoma" w:hAnsi="Tahoma" w:cs="Tahoma"/>
          <w:sz w:val="18"/>
          <w:szCs w:val="18"/>
          <w:lang w:val="it-IT"/>
        </w:rPr>
      </w:pPr>
    </w:p>
    <w:p w:rsidR="00E07A43" w:rsidRPr="001A433F" w:rsidRDefault="00E07A43" w:rsidP="00F64DEA">
      <w:pPr>
        <w:pStyle w:val="FootnoteBulletLevel2"/>
        <w:spacing w:before="0"/>
        <w:ind w:left="720" w:hanging="7"/>
        <w:rPr>
          <w:rFonts w:ascii="Tahoma" w:hAnsi="Tahoma" w:cs="Tahoma"/>
          <w:sz w:val="18"/>
          <w:szCs w:val="18"/>
          <w:lang w:val="it-IT"/>
        </w:rPr>
      </w:pPr>
    </w:p>
    <w:p w:rsidR="00B73A46" w:rsidRPr="00911162"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911162">
        <w:rPr>
          <w:rFonts w:ascii="Tahoma" w:hAnsi="Tahoma" w:cs="Tahoma"/>
          <w:b/>
          <w:bCs/>
          <w:sz w:val="18"/>
          <w:szCs w:val="18"/>
        </w:rPr>
        <w:lastRenderedPageBreak/>
        <w:t>Windows XP Professional K y KN</w:t>
      </w:r>
    </w:p>
    <w:p w:rsidR="00B73A46" w:rsidRPr="00911162" w:rsidRDefault="00B73A46" w:rsidP="00F64DEA">
      <w:pPr>
        <w:pStyle w:val="FootnoteBulletLevel2"/>
        <w:spacing w:before="0"/>
        <w:ind w:left="720" w:hanging="7"/>
        <w:rPr>
          <w:rFonts w:ascii="Tahoma" w:hAnsi="Tahoma" w:cs="Tahoma"/>
        </w:rPr>
      </w:pPr>
      <w:r w:rsidRPr="00911162">
        <w:rPr>
          <w:rFonts w:ascii="Tahoma" w:hAnsi="Tahoma" w:cs="Tahoma"/>
          <w:sz w:val="18"/>
          <w:szCs w:val="18"/>
        </w:rPr>
        <w:t xml:space="preserve">Los Clientes de licencias por volumen y sus filiales podrán implementar Windows XP Professional K o KN </w:t>
      </w:r>
      <w:r w:rsidR="006A38EF" w:rsidRPr="00911162">
        <w:rPr>
          <w:rFonts w:ascii="Tahoma" w:hAnsi="Tahoma" w:cs="Tahoma"/>
          <w:sz w:val="18"/>
          <w:szCs w:val="18"/>
        </w:rPr>
        <w:t>para su uso exclusivo en Corea.</w:t>
      </w:r>
    </w:p>
    <w:p w:rsidR="00F64DEA" w:rsidRPr="00911162" w:rsidRDefault="00F64DEA" w:rsidP="00F64DEA">
      <w:pPr>
        <w:pStyle w:val="FootnoteBulletLevel2"/>
        <w:spacing w:before="0"/>
        <w:ind w:left="720" w:hanging="7"/>
        <w:rPr>
          <w:rFonts w:ascii="Tahoma" w:hAnsi="Tahoma" w:cs="Tahoma"/>
          <w:sz w:val="16"/>
          <w:szCs w:val="16"/>
        </w:rPr>
      </w:pPr>
    </w:p>
    <w:p w:rsidR="00B73A46" w:rsidRPr="00911162" w:rsidRDefault="00B73A46" w:rsidP="00F64DEA">
      <w:pPr>
        <w:pStyle w:val="FootnoteBulletLevel1"/>
        <w:tabs>
          <w:tab w:val="clear" w:pos="900"/>
        </w:tabs>
        <w:adjustRightInd/>
        <w:spacing w:before="0" w:after="60"/>
        <w:ind w:left="720" w:firstLine="0"/>
        <w:textAlignment w:val="auto"/>
        <w:rPr>
          <w:rFonts w:ascii="Tahoma" w:hAnsi="Tahoma" w:cs="Tahoma"/>
        </w:rPr>
      </w:pPr>
      <w:r w:rsidRPr="00911162">
        <w:rPr>
          <w:rFonts w:ascii="Tahoma" w:hAnsi="Tahoma" w:cs="Tahoma"/>
          <w:b/>
          <w:bCs/>
          <w:sz w:val="18"/>
          <w:szCs w:val="18"/>
        </w:rPr>
        <w:t>Windows Vista Business KN</w:t>
      </w:r>
    </w:p>
    <w:p w:rsidR="00B73A46" w:rsidRPr="00911162" w:rsidRDefault="00B73A46" w:rsidP="00B73901">
      <w:pPr>
        <w:pStyle w:val="FootnoteBulletLevel2"/>
        <w:spacing w:before="0"/>
        <w:ind w:left="720" w:hanging="7"/>
        <w:rPr>
          <w:rFonts w:ascii="Tahoma" w:hAnsi="Tahoma" w:cs="Tahoma"/>
        </w:rPr>
      </w:pPr>
      <w:r w:rsidRPr="00911162">
        <w:rPr>
          <w:rFonts w:ascii="Tahoma" w:hAnsi="Tahoma" w:cs="Tahoma"/>
          <w:sz w:val="18"/>
          <w:szCs w:val="18"/>
          <w:u w:val="single"/>
        </w:rPr>
        <w:t>Elegibilidad</w:t>
      </w:r>
      <w:r w:rsidRPr="00911162">
        <w:rPr>
          <w:rFonts w:ascii="Tahoma" w:hAnsi="Tahoma" w:cs="Tahoma"/>
          <w:sz w:val="18"/>
          <w:szCs w:val="18"/>
        </w:rPr>
        <w:t>:</w:t>
      </w:r>
      <w:r w:rsidRPr="00911162">
        <w:rPr>
          <w:rFonts w:ascii="Tahoma" w:hAnsi="Tahoma" w:cs="Tahoma"/>
          <w:sz w:val="18"/>
          <w:szCs w:val="18"/>
          <w:u w:val="single"/>
        </w:rPr>
        <w:br/>
      </w:r>
      <w:r w:rsidRPr="00911162">
        <w:rPr>
          <w:rFonts w:ascii="Tahoma" w:hAnsi="Tahoma" w:cs="Tahoma"/>
          <w:sz w:val="18"/>
          <w:szCs w:val="18"/>
        </w:rPr>
        <w:t>Los Clientes de licencias por volumen que se encuentren en Corea y tengan un contrato o inscripción de Licencias por Volumen activo con Microsoft Operations Pte Ltd son elegibles para adquirir soporte físico para</w:t>
      </w:r>
      <w:r w:rsidR="00B73901">
        <w:rPr>
          <w:rFonts w:ascii="Tahoma" w:hAnsi="Tahoma" w:cs="Tahoma"/>
          <w:sz w:val="18"/>
          <w:szCs w:val="18"/>
        </w:rPr>
        <w:t> </w:t>
      </w:r>
      <w:r w:rsidRPr="00911162">
        <w:rPr>
          <w:rFonts w:ascii="Tahoma" w:hAnsi="Tahoma" w:cs="Tahoma"/>
          <w:sz w:val="18"/>
          <w:szCs w:val="18"/>
        </w:rPr>
        <w:t>Windows Vista Business KN para implementación y uso en Corea. No se permite ningún otro uso.</w:t>
      </w:r>
    </w:p>
    <w:p w:rsidR="00F64DEA" w:rsidRPr="00911162" w:rsidRDefault="00F64DEA" w:rsidP="00F64DEA">
      <w:pPr>
        <w:pStyle w:val="FootnoteBulletLevel2"/>
        <w:spacing w:before="0"/>
        <w:ind w:left="720" w:hanging="7"/>
        <w:rPr>
          <w:rFonts w:ascii="Tahoma" w:hAnsi="Tahoma" w:cs="Tahoma"/>
          <w:sz w:val="16"/>
          <w:szCs w:val="16"/>
        </w:rPr>
      </w:pPr>
    </w:p>
    <w:p w:rsidR="00B73A46" w:rsidRPr="00911162" w:rsidRDefault="00B73A46" w:rsidP="00F64DEA">
      <w:pPr>
        <w:pStyle w:val="FootnoteBulletLevel1"/>
        <w:tabs>
          <w:tab w:val="clear" w:pos="900"/>
        </w:tabs>
        <w:adjustRightInd/>
        <w:spacing w:before="0" w:after="60"/>
        <w:ind w:left="720" w:firstLine="0"/>
        <w:textAlignment w:val="auto"/>
        <w:rPr>
          <w:rFonts w:ascii="Tahoma" w:hAnsi="Tahoma" w:cs="Tahoma"/>
        </w:rPr>
      </w:pPr>
      <w:r w:rsidRPr="00911162">
        <w:rPr>
          <w:rFonts w:ascii="Tahoma" w:hAnsi="Tahoma" w:cs="Tahoma"/>
          <w:b/>
          <w:bCs/>
          <w:sz w:val="18"/>
          <w:szCs w:val="18"/>
        </w:rPr>
        <w:t>Windows 7 Professional KN</w:t>
      </w:r>
    </w:p>
    <w:p w:rsidR="00B47893" w:rsidRPr="00911162" w:rsidRDefault="00B73A46" w:rsidP="00F64DEA">
      <w:pPr>
        <w:pStyle w:val="FootnoteBulletLevel2"/>
        <w:spacing w:before="0"/>
        <w:ind w:left="720" w:hanging="7"/>
        <w:rPr>
          <w:rFonts w:ascii="Tahoma" w:hAnsi="Tahoma" w:cs="Tahoma"/>
        </w:rPr>
      </w:pPr>
      <w:r w:rsidRPr="00911162">
        <w:rPr>
          <w:rFonts w:ascii="Tahoma" w:hAnsi="Tahoma" w:cs="Tahoma"/>
          <w:sz w:val="18"/>
          <w:szCs w:val="18"/>
          <w:u w:val="single"/>
        </w:rPr>
        <w:t>Elegibilidad</w:t>
      </w:r>
      <w:r w:rsidRPr="00911162">
        <w:rPr>
          <w:rFonts w:ascii="Tahoma" w:hAnsi="Tahoma" w:cs="Tahoma"/>
          <w:sz w:val="18"/>
          <w:szCs w:val="18"/>
        </w:rPr>
        <w:t>:</w:t>
      </w:r>
      <w:r w:rsidRPr="00911162">
        <w:rPr>
          <w:rFonts w:ascii="Tahoma" w:hAnsi="Tahoma" w:cs="Tahoma"/>
          <w:sz w:val="18"/>
          <w:szCs w:val="18"/>
          <w:u w:val="single"/>
        </w:rPr>
        <w:br/>
      </w:r>
      <w:r w:rsidRPr="00911162">
        <w:rPr>
          <w:rFonts w:ascii="Tahoma" w:hAnsi="Tahoma" w:cs="Tahoma"/>
          <w:sz w:val="18"/>
          <w:szCs w:val="18"/>
        </w:rPr>
        <w:t>Los Clientes de licencias por volumen que se encuentren en Corea y tengan un contrato o inscripción de</w:t>
      </w:r>
      <w:r w:rsidR="00E07A43" w:rsidRPr="00911162">
        <w:rPr>
          <w:rFonts w:ascii="Tahoma" w:hAnsi="Tahoma" w:cs="Tahoma"/>
          <w:sz w:val="18"/>
          <w:szCs w:val="18"/>
        </w:rPr>
        <w:t> </w:t>
      </w:r>
      <w:r w:rsidRPr="00911162">
        <w:rPr>
          <w:rFonts w:ascii="Tahoma" w:hAnsi="Tahoma" w:cs="Tahoma"/>
          <w:sz w:val="18"/>
          <w:szCs w:val="18"/>
        </w:rPr>
        <w:t>Licencias por Volumen activo con Microsoft Operations Pte Ltd son elegibles para adquirir soporte físico para Windows 7 Professional KN para implementación y uso en Corea. No se permite ningún otro uso.</w:t>
      </w:r>
    </w:p>
    <w:p w:rsidR="00F64DEA" w:rsidRPr="00911162" w:rsidRDefault="00F64DEA" w:rsidP="00F64DEA">
      <w:pPr>
        <w:pStyle w:val="FootnoteBulletLevel2"/>
        <w:spacing w:before="0"/>
        <w:ind w:left="720" w:hanging="7"/>
        <w:rPr>
          <w:rFonts w:ascii="Tahoma" w:hAnsi="Tahoma" w:cs="Tahoma"/>
          <w:sz w:val="16"/>
          <w:szCs w:val="16"/>
        </w:rPr>
      </w:pPr>
    </w:p>
    <w:p w:rsidR="00B73A46" w:rsidRPr="00911162" w:rsidRDefault="00B73A46" w:rsidP="00F64DEA">
      <w:pPr>
        <w:pStyle w:val="FootnoteBulletLevel1"/>
        <w:tabs>
          <w:tab w:val="clear" w:pos="900"/>
        </w:tabs>
        <w:adjustRightInd/>
        <w:spacing w:before="0" w:after="60"/>
        <w:ind w:left="720" w:firstLine="0"/>
        <w:textAlignment w:val="auto"/>
        <w:rPr>
          <w:rFonts w:ascii="Tahoma" w:hAnsi="Tahoma" w:cs="Tahoma"/>
        </w:rPr>
      </w:pPr>
      <w:r w:rsidRPr="00911162">
        <w:rPr>
          <w:rFonts w:ascii="Tahoma" w:hAnsi="Tahoma" w:cs="Tahoma"/>
          <w:b/>
          <w:bCs/>
          <w:sz w:val="18"/>
          <w:szCs w:val="18"/>
        </w:rPr>
        <w:t>Windows Vista Business N (sin Windows Media Player)</w:t>
      </w:r>
    </w:p>
    <w:p w:rsidR="00B73A46" w:rsidRPr="001A433F" w:rsidRDefault="00B73A46" w:rsidP="00F64DEA">
      <w:pPr>
        <w:pStyle w:val="FootnoteBulletLevel2"/>
        <w:spacing w:before="0"/>
        <w:ind w:left="720" w:hanging="7"/>
        <w:rPr>
          <w:rFonts w:ascii="Tahoma" w:hAnsi="Tahoma" w:cs="Tahoma"/>
          <w:sz w:val="18"/>
          <w:szCs w:val="18"/>
          <w:lang w:val="it-IT"/>
        </w:rPr>
      </w:pPr>
      <w:r w:rsidRPr="001A433F">
        <w:rPr>
          <w:rFonts w:ascii="Tahoma" w:hAnsi="Tahoma" w:cs="Tahoma"/>
          <w:sz w:val="18"/>
          <w:szCs w:val="18"/>
          <w:u w:val="single"/>
          <w:lang w:val="it-IT"/>
        </w:rPr>
        <w:t>Elegibilidad</w:t>
      </w:r>
      <w:r w:rsidRPr="001A433F">
        <w:rPr>
          <w:rFonts w:ascii="Tahoma" w:hAnsi="Tahoma" w:cs="Tahoma"/>
          <w:sz w:val="18"/>
          <w:szCs w:val="18"/>
          <w:lang w:val="it-IT"/>
        </w:rPr>
        <w:t>:</w:t>
      </w:r>
      <w:r w:rsidRPr="001A433F">
        <w:rPr>
          <w:rFonts w:ascii="Tahoma" w:hAnsi="Tahoma" w:cs="Tahoma"/>
          <w:sz w:val="18"/>
          <w:szCs w:val="18"/>
          <w:u w:val="single"/>
          <w:lang w:val="it-IT"/>
        </w:rPr>
        <w:br/>
      </w:r>
      <w:r w:rsidRPr="001A433F">
        <w:rPr>
          <w:rFonts w:ascii="Tahoma" w:hAnsi="Tahoma" w:cs="Tahoma"/>
          <w:sz w:val="18"/>
          <w:szCs w:val="18"/>
          <w:lang w:val="it-IT"/>
        </w:rPr>
        <w:t>Los Clientes de licencias por volumen que cumplan con todos los siguientes criterios son elegibles para adquirir soporte físico para Microsoft Windows Vista Business N solo para implementación y uso en la Unión</w:t>
      </w:r>
      <w:r w:rsidR="006A38EF" w:rsidRPr="001A433F">
        <w:rPr>
          <w:rFonts w:ascii="Tahoma" w:hAnsi="Tahoma" w:cs="Tahoma"/>
          <w:sz w:val="18"/>
          <w:szCs w:val="18"/>
          <w:lang w:val="it-IT"/>
        </w:rPr>
        <w:t> </w:t>
      </w:r>
      <w:r w:rsidRPr="001A433F">
        <w:rPr>
          <w:rFonts w:ascii="Tahoma" w:hAnsi="Tahoma" w:cs="Tahoma"/>
          <w:sz w:val="18"/>
          <w:szCs w:val="18"/>
          <w:lang w:val="it-IT"/>
        </w:rPr>
        <w:t>Europea (UE), la Asociación Europea de Libre Comercio (AELC), Bulgaria, Croacia, Rumania o Suiza.</w:t>
      </w:r>
    </w:p>
    <w:p w:rsidR="00F64DEA" w:rsidRPr="001A433F" w:rsidRDefault="00F64DEA" w:rsidP="00F64DEA">
      <w:pPr>
        <w:pStyle w:val="FootnoteBulletLevel2"/>
        <w:spacing w:before="0"/>
        <w:ind w:left="720" w:hanging="7"/>
        <w:rPr>
          <w:rFonts w:ascii="Tahoma" w:hAnsi="Tahoma" w:cs="Tahoma"/>
          <w:sz w:val="16"/>
          <w:szCs w:val="16"/>
          <w:lang w:val="it-IT"/>
        </w:rPr>
      </w:pPr>
    </w:p>
    <w:p w:rsidR="00B73A46" w:rsidRPr="00911162" w:rsidRDefault="00B73A46" w:rsidP="00F64DEA">
      <w:pPr>
        <w:pStyle w:val="Footnotedash"/>
        <w:spacing w:before="0" w:after="0"/>
        <w:ind w:left="720" w:hanging="7"/>
        <w:rPr>
          <w:rFonts w:ascii="Tahoma" w:hAnsi="Tahoma" w:cs="Tahoma"/>
          <w:sz w:val="18"/>
          <w:szCs w:val="18"/>
        </w:rPr>
      </w:pPr>
      <w:r w:rsidRPr="00911162">
        <w:rPr>
          <w:rFonts w:ascii="Tahoma" w:hAnsi="Tahoma" w:cs="Tahoma"/>
          <w:sz w:val="18"/>
          <w:szCs w:val="18"/>
        </w:rPr>
        <w:t>También deberán tener al menos uno de los siguientes contratos o inscripciones activos con Mi</w:t>
      </w:r>
      <w:r w:rsidR="006A38EF" w:rsidRPr="00911162">
        <w:rPr>
          <w:rFonts w:ascii="Tahoma" w:hAnsi="Tahoma" w:cs="Tahoma"/>
          <w:sz w:val="18"/>
          <w:szCs w:val="18"/>
        </w:rPr>
        <w:t>crosoft Ireland Operations Ltd:</w:t>
      </w:r>
    </w:p>
    <w:p w:rsidR="00F64DEA" w:rsidRPr="00911162" w:rsidRDefault="00F64DEA" w:rsidP="00F64DEA">
      <w:pPr>
        <w:pStyle w:val="Footnotedash"/>
        <w:spacing w:before="0" w:after="0"/>
        <w:ind w:left="720" w:hanging="7"/>
        <w:rPr>
          <w:rFonts w:ascii="Tahoma" w:hAnsi="Tahoma" w:cs="Tahoma"/>
          <w:sz w:val="16"/>
          <w:szCs w:val="16"/>
        </w:rPr>
      </w:pPr>
    </w:p>
    <w:p w:rsidR="00B73A46" w:rsidRPr="00911162" w:rsidRDefault="00B73A46" w:rsidP="00F64DEA">
      <w:pPr>
        <w:pStyle w:val="Footnotedash"/>
        <w:numPr>
          <w:ilvl w:val="0"/>
          <w:numId w:val="38"/>
        </w:numPr>
        <w:adjustRightInd/>
        <w:spacing w:before="0"/>
        <w:ind w:left="1440"/>
        <w:textAlignment w:val="auto"/>
        <w:rPr>
          <w:rFonts w:ascii="Tahoma" w:hAnsi="Tahoma" w:cs="Tahoma"/>
          <w:sz w:val="18"/>
          <w:szCs w:val="18"/>
        </w:rPr>
      </w:pPr>
      <w:r w:rsidRPr="00911162">
        <w:rPr>
          <w:rFonts w:ascii="Tahoma" w:hAnsi="Tahoma" w:cs="Tahoma"/>
          <w:sz w:val="18"/>
          <w:szCs w:val="18"/>
        </w:rPr>
        <w:t>Inscripción Select, Enterprise o Enterprise Subscription</w:t>
      </w:r>
    </w:p>
    <w:p w:rsidR="00B73A46" w:rsidRPr="00911162" w:rsidRDefault="00B73A46" w:rsidP="00F64DEA">
      <w:pPr>
        <w:pStyle w:val="Footnotedash"/>
        <w:numPr>
          <w:ilvl w:val="0"/>
          <w:numId w:val="38"/>
        </w:numPr>
        <w:adjustRightInd/>
        <w:spacing w:before="0"/>
        <w:ind w:left="1440"/>
        <w:textAlignment w:val="auto"/>
        <w:rPr>
          <w:rFonts w:ascii="Tahoma" w:hAnsi="Tahoma" w:cs="Tahoma"/>
          <w:sz w:val="18"/>
          <w:szCs w:val="18"/>
        </w:rPr>
      </w:pPr>
      <w:r w:rsidRPr="00911162">
        <w:rPr>
          <w:rFonts w:ascii="Tahoma" w:hAnsi="Tahoma" w:cs="Tahoma"/>
          <w:sz w:val="18"/>
          <w:szCs w:val="18"/>
        </w:rPr>
        <w:t xml:space="preserve">Licencia Open*, Open Value, Contrato Campus y School, Open Value </w:t>
      </w:r>
      <w:r w:rsidR="006A38EF" w:rsidRPr="00911162">
        <w:rPr>
          <w:rFonts w:ascii="Tahoma" w:hAnsi="Tahoma" w:cs="Tahoma"/>
          <w:sz w:val="18"/>
          <w:szCs w:val="18"/>
        </w:rPr>
        <w:br/>
      </w:r>
      <w:r w:rsidRPr="00911162">
        <w:rPr>
          <w:rFonts w:ascii="Tahoma" w:hAnsi="Tahoma" w:cs="Tahoma"/>
          <w:sz w:val="18"/>
          <w:szCs w:val="18"/>
        </w:rPr>
        <w:t xml:space="preserve">Subscription-Education Solutions </w:t>
      </w:r>
    </w:p>
    <w:p w:rsidR="00B73A46" w:rsidRPr="001A433F" w:rsidRDefault="00B73A46" w:rsidP="00F64DEA">
      <w:pPr>
        <w:pStyle w:val="Footnotedash"/>
        <w:tabs>
          <w:tab w:val="clear" w:pos="1620"/>
        </w:tabs>
        <w:adjustRightInd/>
        <w:spacing w:before="0"/>
        <w:ind w:left="1440" w:firstLine="0"/>
        <w:textAlignment w:val="auto"/>
        <w:rPr>
          <w:rFonts w:ascii="Tahoma" w:hAnsi="Tahoma" w:cs="Tahoma"/>
          <w:sz w:val="18"/>
          <w:szCs w:val="18"/>
          <w:lang w:val="it-IT"/>
        </w:rPr>
      </w:pPr>
      <w:r w:rsidRPr="001A433F">
        <w:rPr>
          <w:rFonts w:ascii="Tahoma" w:hAnsi="Tahoma" w:cs="Tahoma"/>
          <w:sz w:val="18"/>
          <w:szCs w:val="18"/>
          <w:lang w:val="it-IT"/>
        </w:rPr>
        <w:t xml:space="preserve">(*A efectos de la Licencia Open, un </w:t>
      </w:r>
      <w:r w:rsidR="008806E8" w:rsidRPr="001A433F">
        <w:rPr>
          <w:rFonts w:ascii="Tahoma" w:hAnsi="Tahoma" w:cs="Tahoma"/>
          <w:sz w:val="18"/>
          <w:szCs w:val="18"/>
          <w:lang w:val="it-IT"/>
        </w:rPr>
        <w:t>“</w:t>
      </w:r>
      <w:r w:rsidRPr="001A433F">
        <w:rPr>
          <w:rFonts w:ascii="Tahoma" w:hAnsi="Tahoma" w:cs="Tahoma"/>
          <w:sz w:val="18"/>
          <w:szCs w:val="18"/>
          <w:lang w:val="it-IT"/>
        </w:rPr>
        <w:t>contrato activo</w:t>
      </w:r>
      <w:r w:rsidR="008806E8" w:rsidRPr="001A433F">
        <w:rPr>
          <w:rFonts w:ascii="Tahoma" w:hAnsi="Tahoma" w:cs="Tahoma"/>
          <w:sz w:val="18"/>
          <w:szCs w:val="18"/>
          <w:lang w:val="it-IT"/>
        </w:rPr>
        <w:t>”</w:t>
      </w:r>
      <w:r w:rsidRPr="001A433F">
        <w:rPr>
          <w:rFonts w:ascii="Tahoma" w:hAnsi="Tahoma" w:cs="Tahoma"/>
          <w:sz w:val="18"/>
          <w:szCs w:val="18"/>
          <w:lang w:val="it-IT"/>
        </w:rPr>
        <w:t xml:space="preserve"> es uno asociado a un Número de Autorización de Licencia Open activo.)</w:t>
      </w:r>
    </w:p>
    <w:p w:rsidR="00F64DEA" w:rsidRPr="001A433F" w:rsidRDefault="00F64DEA" w:rsidP="00AF3B19">
      <w:pPr>
        <w:pStyle w:val="Footnotedash"/>
        <w:tabs>
          <w:tab w:val="clear" w:pos="1620"/>
        </w:tabs>
        <w:adjustRightInd/>
        <w:spacing w:before="0" w:after="0"/>
        <w:ind w:left="0" w:firstLine="0"/>
        <w:textAlignment w:val="auto"/>
        <w:rPr>
          <w:rFonts w:ascii="Tahoma" w:hAnsi="Tahoma" w:cs="Tahoma"/>
          <w:sz w:val="16"/>
          <w:szCs w:val="16"/>
          <w:lang w:val="it-IT"/>
        </w:rPr>
      </w:pPr>
    </w:p>
    <w:p w:rsidR="00B73A46" w:rsidRPr="001A433F" w:rsidRDefault="00B73A46" w:rsidP="00F64DEA">
      <w:pPr>
        <w:pStyle w:val="Footnotedash"/>
        <w:spacing w:before="0" w:after="0"/>
        <w:ind w:left="720" w:hanging="7"/>
        <w:rPr>
          <w:rFonts w:ascii="Tahoma" w:hAnsi="Tahoma" w:cs="Tahoma"/>
          <w:sz w:val="18"/>
          <w:szCs w:val="18"/>
          <w:lang w:val="it-IT"/>
        </w:rPr>
      </w:pPr>
      <w:r w:rsidRPr="001A433F">
        <w:rPr>
          <w:rFonts w:ascii="Tahoma" w:hAnsi="Tahoma" w:cs="Tahoma"/>
          <w:sz w:val="18"/>
          <w:szCs w:val="18"/>
          <w:lang w:val="it-IT"/>
        </w:rPr>
        <w:t>Deben tener cobertura de Software Assurance vigente para licencias de actualización del Sistema Operativo de Sobremesa Windows o Windows Vista Business.</w:t>
      </w:r>
    </w:p>
    <w:p w:rsidR="00F64DEA" w:rsidRPr="001A433F" w:rsidRDefault="00F64DEA" w:rsidP="00F64DEA">
      <w:pPr>
        <w:pStyle w:val="Footnotedash"/>
        <w:spacing w:before="0" w:after="0"/>
        <w:ind w:left="720" w:hanging="7"/>
        <w:rPr>
          <w:rFonts w:ascii="Tahoma" w:hAnsi="Tahoma" w:cs="Tahoma"/>
          <w:sz w:val="16"/>
          <w:szCs w:val="16"/>
          <w:lang w:val="it-IT"/>
        </w:rPr>
      </w:pPr>
    </w:p>
    <w:p w:rsidR="00B73A46" w:rsidRPr="001A433F" w:rsidRDefault="00B73A46" w:rsidP="00F64DEA">
      <w:pPr>
        <w:pStyle w:val="Footnotedash"/>
        <w:spacing w:before="0" w:after="0"/>
        <w:ind w:left="720" w:hanging="7"/>
        <w:rPr>
          <w:rFonts w:ascii="Tahoma" w:hAnsi="Tahoma" w:cs="Tahoma"/>
          <w:sz w:val="18"/>
          <w:szCs w:val="18"/>
          <w:lang w:val="it-IT"/>
        </w:rPr>
      </w:pPr>
      <w:r w:rsidRPr="001A433F">
        <w:rPr>
          <w:rFonts w:ascii="Tahoma" w:hAnsi="Tahoma" w:cs="Tahoma"/>
          <w:sz w:val="18"/>
          <w:szCs w:val="18"/>
          <w:lang w:val="it-IT"/>
        </w:rPr>
        <w:t>Deben estar ubicados en uno de los países establecidos de la Unión Europea (UE), la Asociación Europea de</w:t>
      </w:r>
      <w:r w:rsidR="006A38EF" w:rsidRPr="001A433F">
        <w:rPr>
          <w:rFonts w:ascii="Tahoma" w:hAnsi="Tahoma" w:cs="Tahoma"/>
          <w:sz w:val="18"/>
          <w:szCs w:val="18"/>
          <w:lang w:val="it-IT"/>
        </w:rPr>
        <w:t> </w:t>
      </w:r>
      <w:r w:rsidRPr="001A433F">
        <w:rPr>
          <w:rFonts w:ascii="Tahoma" w:hAnsi="Tahoma" w:cs="Tahoma"/>
          <w:sz w:val="18"/>
          <w:szCs w:val="18"/>
          <w:lang w:val="it-IT"/>
        </w:rPr>
        <w:t>Libre Comercio (AELC), Bulg</w:t>
      </w:r>
      <w:r w:rsidR="006A38EF" w:rsidRPr="001A433F">
        <w:rPr>
          <w:rFonts w:ascii="Tahoma" w:hAnsi="Tahoma" w:cs="Tahoma"/>
          <w:sz w:val="18"/>
          <w:szCs w:val="18"/>
          <w:lang w:val="it-IT"/>
        </w:rPr>
        <w:t>aria, Croacia, Rumania o Suiza.</w:t>
      </w:r>
    </w:p>
    <w:p w:rsidR="00EB3E62" w:rsidRPr="001A433F" w:rsidRDefault="00EB3E62" w:rsidP="00F64DEA">
      <w:pPr>
        <w:pStyle w:val="Footnotedash"/>
        <w:spacing w:before="0" w:after="0"/>
        <w:ind w:left="720" w:hanging="7"/>
        <w:rPr>
          <w:rFonts w:ascii="Tahoma" w:hAnsi="Tahoma" w:cs="Tahoma"/>
          <w:sz w:val="16"/>
          <w:szCs w:val="16"/>
          <w:lang w:val="it-IT"/>
        </w:rPr>
      </w:pPr>
    </w:p>
    <w:p w:rsidR="00B73A46" w:rsidRPr="00911162"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911162">
        <w:rPr>
          <w:rFonts w:ascii="Tahoma" w:hAnsi="Tahoma" w:cs="Tahoma"/>
          <w:b/>
          <w:bCs/>
          <w:sz w:val="18"/>
          <w:szCs w:val="18"/>
        </w:rPr>
        <w:t>Windows 7 Professional N (sin Windows Media Player)</w:t>
      </w:r>
    </w:p>
    <w:p w:rsidR="00B73A46" w:rsidRPr="001A433F" w:rsidRDefault="00B73A46" w:rsidP="00EB3E62">
      <w:pPr>
        <w:pStyle w:val="FootnoteBulletLevel2"/>
        <w:spacing w:before="0"/>
        <w:ind w:left="720" w:firstLine="0"/>
        <w:rPr>
          <w:rFonts w:ascii="Tahoma" w:hAnsi="Tahoma" w:cs="Tahoma"/>
          <w:sz w:val="18"/>
          <w:szCs w:val="18"/>
          <w:lang w:val="it-IT"/>
        </w:rPr>
      </w:pPr>
      <w:r w:rsidRPr="001A433F">
        <w:rPr>
          <w:rFonts w:ascii="Tahoma" w:hAnsi="Tahoma" w:cs="Tahoma"/>
          <w:sz w:val="18"/>
          <w:szCs w:val="18"/>
          <w:u w:val="single"/>
          <w:lang w:val="it-IT"/>
        </w:rPr>
        <w:t>Elegibilidad</w:t>
      </w:r>
      <w:r w:rsidRPr="001A433F">
        <w:rPr>
          <w:rFonts w:ascii="Tahoma" w:hAnsi="Tahoma" w:cs="Tahoma"/>
          <w:sz w:val="18"/>
          <w:szCs w:val="18"/>
          <w:lang w:val="it-IT"/>
        </w:rPr>
        <w:t>:</w:t>
      </w:r>
      <w:r w:rsidRPr="001A433F">
        <w:rPr>
          <w:rFonts w:ascii="Tahoma" w:hAnsi="Tahoma" w:cs="Tahoma"/>
          <w:sz w:val="18"/>
          <w:szCs w:val="18"/>
          <w:u w:val="single"/>
          <w:lang w:val="it-IT"/>
        </w:rPr>
        <w:br/>
      </w:r>
      <w:r w:rsidRPr="001A433F">
        <w:rPr>
          <w:rFonts w:ascii="Tahoma" w:hAnsi="Tahoma" w:cs="Tahoma"/>
          <w:sz w:val="18"/>
          <w:szCs w:val="18"/>
          <w:lang w:val="it-IT"/>
        </w:rPr>
        <w:t>Los Clientes de licencias por volumen que cumplan con todos los siguientes criterios son elegibles para adquirir soporte físico para Microsoft Windows 7 Professional N solo para implementación y uso en la Unión Europea (UE), la Asociación Europea de Libre Comercio (AELC), Bulgaria, Croacia, Rumania o Suiza.</w:t>
      </w:r>
    </w:p>
    <w:p w:rsidR="00B73A46" w:rsidRPr="00911162" w:rsidRDefault="00B73A46" w:rsidP="00EB3E62">
      <w:pPr>
        <w:pStyle w:val="Footnotedash"/>
        <w:spacing w:before="0" w:after="0"/>
        <w:ind w:left="720" w:firstLine="0"/>
        <w:rPr>
          <w:rFonts w:ascii="Tahoma" w:hAnsi="Tahoma" w:cs="Tahoma"/>
          <w:sz w:val="18"/>
          <w:szCs w:val="18"/>
        </w:rPr>
      </w:pPr>
      <w:r w:rsidRPr="00911162">
        <w:rPr>
          <w:rFonts w:ascii="Tahoma" w:hAnsi="Tahoma" w:cs="Tahoma"/>
          <w:sz w:val="18"/>
          <w:szCs w:val="18"/>
        </w:rPr>
        <w:t xml:space="preserve">También deberán tener al menos uno de los siguientes contratos o inscripciones activos con Microsoft Ireland Operations Ltd: </w:t>
      </w:r>
    </w:p>
    <w:p w:rsidR="00B73A46" w:rsidRPr="00911162" w:rsidRDefault="00B73A46" w:rsidP="00EB3E62">
      <w:pPr>
        <w:pStyle w:val="Footnotedash"/>
        <w:numPr>
          <w:ilvl w:val="0"/>
          <w:numId w:val="38"/>
        </w:numPr>
        <w:adjustRightInd/>
        <w:spacing w:before="0"/>
        <w:ind w:left="1440"/>
        <w:textAlignment w:val="auto"/>
        <w:rPr>
          <w:rFonts w:ascii="Tahoma" w:hAnsi="Tahoma" w:cs="Tahoma"/>
          <w:sz w:val="18"/>
          <w:szCs w:val="18"/>
        </w:rPr>
      </w:pPr>
      <w:r w:rsidRPr="00911162">
        <w:rPr>
          <w:rFonts w:ascii="Tahoma" w:hAnsi="Tahoma" w:cs="Tahoma"/>
          <w:sz w:val="18"/>
          <w:szCs w:val="18"/>
        </w:rPr>
        <w:t>Inscripción Select, Enterprise o Enterprise Subscription</w:t>
      </w:r>
    </w:p>
    <w:p w:rsidR="00B73A46" w:rsidRPr="00911162" w:rsidRDefault="00B73A46" w:rsidP="00EB3E62">
      <w:pPr>
        <w:pStyle w:val="Footnotedash"/>
        <w:numPr>
          <w:ilvl w:val="0"/>
          <w:numId w:val="38"/>
        </w:numPr>
        <w:adjustRightInd/>
        <w:spacing w:before="0"/>
        <w:ind w:left="1440"/>
        <w:textAlignment w:val="auto"/>
        <w:rPr>
          <w:rFonts w:ascii="Tahoma" w:hAnsi="Tahoma" w:cs="Tahoma"/>
          <w:sz w:val="18"/>
          <w:szCs w:val="18"/>
        </w:rPr>
      </w:pPr>
      <w:r w:rsidRPr="00911162">
        <w:rPr>
          <w:rFonts w:ascii="Tahoma" w:hAnsi="Tahoma" w:cs="Tahoma"/>
          <w:sz w:val="18"/>
          <w:szCs w:val="18"/>
        </w:rPr>
        <w:t xml:space="preserve">Licencia Open*, Open Value, Contrato Campus y School, Open Value Subscription-Education Solutions </w:t>
      </w:r>
    </w:p>
    <w:p w:rsidR="00B73A46" w:rsidRPr="001A433F" w:rsidRDefault="00B73A46" w:rsidP="00EB3E62">
      <w:pPr>
        <w:pStyle w:val="Footnotedash"/>
        <w:tabs>
          <w:tab w:val="clear" w:pos="1620"/>
        </w:tabs>
        <w:adjustRightInd/>
        <w:spacing w:before="0"/>
        <w:ind w:left="1440" w:firstLine="0"/>
        <w:textAlignment w:val="auto"/>
        <w:rPr>
          <w:rFonts w:ascii="Tahoma" w:hAnsi="Tahoma" w:cs="Tahoma"/>
          <w:sz w:val="18"/>
          <w:szCs w:val="18"/>
          <w:lang w:val="it-IT"/>
        </w:rPr>
      </w:pPr>
      <w:r w:rsidRPr="001A433F">
        <w:rPr>
          <w:rFonts w:ascii="Tahoma" w:hAnsi="Tahoma" w:cs="Tahoma"/>
          <w:sz w:val="18"/>
          <w:szCs w:val="18"/>
          <w:lang w:val="it-IT"/>
        </w:rPr>
        <w:t xml:space="preserve">(*A efectos de la Licencia Open, un </w:t>
      </w:r>
      <w:r w:rsidR="008806E8" w:rsidRPr="001A433F">
        <w:rPr>
          <w:rFonts w:ascii="Tahoma" w:hAnsi="Tahoma" w:cs="Tahoma"/>
          <w:sz w:val="18"/>
          <w:szCs w:val="18"/>
          <w:lang w:val="it-IT"/>
        </w:rPr>
        <w:t>“</w:t>
      </w:r>
      <w:r w:rsidRPr="001A433F">
        <w:rPr>
          <w:rFonts w:ascii="Tahoma" w:hAnsi="Tahoma" w:cs="Tahoma"/>
          <w:sz w:val="18"/>
          <w:szCs w:val="18"/>
          <w:lang w:val="it-IT"/>
        </w:rPr>
        <w:t>contrato activo</w:t>
      </w:r>
      <w:r w:rsidR="008806E8" w:rsidRPr="001A433F">
        <w:rPr>
          <w:rFonts w:ascii="Tahoma" w:hAnsi="Tahoma" w:cs="Tahoma"/>
          <w:sz w:val="18"/>
          <w:szCs w:val="18"/>
          <w:lang w:val="it-IT"/>
        </w:rPr>
        <w:t>”</w:t>
      </w:r>
      <w:r w:rsidRPr="001A433F">
        <w:rPr>
          <w:rFonts w:ascii="Tahoma" w:hAnsi="Tahoma" w:cs="Tahoma"/>
          <w:sz w:val="18"/>
          <w:szCs w:val="18"/>
          <w:lang w:val="it-IT"/>
        </w:rPr>
        <w:t xml:space="preserve"> es uno asociado a un Número de Autorización de Licencia Open activo.)</w:t>
      </w:r>
    </w:p>
    <w:p w:rsidR="00B73A46" w:rsidRPr="001A433F" w:rsidRDefault="00B73A46" w:rsidP="00EB3E62">
      <w:pPr>
        <w:pStyle w:val="Footnotedash"/>
        <w:spacing w:before="0" w:after="0"/>
        <w:ind w:left="720" w:firstLine="0"/>
        <w:rPr>
          <w:rFonts w:ascii="Tahoma" w:hAnsi="Tahoma" w:cs="Tahoma"/>
          <w:sz w:val="18"/>
          <w:szCs w:val="18"/>
          <w:lang w:val="it-IT"/>
        </w:rPr>
      </w:pPr>
      <w:r w:rsidRPr="001A433F">
        <w:rPr>
          <w:rFonts w:ascii="Tahoma" w:hAnsi="Tahoma" w:cs="Tahoma"/>
          <w:sz w:val="18"/>
          <w:szCs w:val="18"/>
          <w:lang w:val="it-IT"/>
        </w:rPr>
        <w:t>Deben tener cobertura de Software Assurance vigente para el Sistema Operativo de Sobremesa Windows o</w:t>
      </w:r>
      <w:r w:rsidR="006A38EF" w:rsidRPr="001A433F">
        <w:rPr>
          <w:rFonts w:ascii="Tahoma" w:hAnsi="Tahoma" w:cs="Tahoma"/>
          <w:sz w:val="18"/>
          <w:szCs w:val="18"/>
          <w:lang w:val="it-IT"/>
        </w:rPr>
        <w:t> </w:t>
      </w:r>
      <w:r w:rsidRPr="001A433F">
        <w:rPr>
          <w:rFonts w:ascii="Tahoma" w:hAnsi="Tahoma" w:cs="Tahoma"/>
          <w:sz w:val="18"/>
          <w:szCs w:val="18"/>
          <w:lang w:val="it-IT"/>
        </w:rPr>
        <w:t>Windows 8 Pro o licencias de actualización.</w:t>
      </w:r>
    </w:p>
    <w:p w:rsidR="00EB3E62" w:rsidRPr="001A433F" w:rsidRDefault="00EB3E62" w:rsidP="00EB3E62">
      <w:pPr>
        <w:pStyle w:val="Footnotedash"/>
        <w:spacing w:before="0" w:after="0"/>
        <w:ind w:left="720" w:firstLine="0"/>
        <w:rPr>
          <w:rFonts w:ascii="Tahoma" w:hAnsi="Tahoma" w:cs="Tahoma"/>
          <w:sz w:val="16"/>
          <w:szCs w:val="16"/>
          <w:lang w:val="it-IT"/>
        </w:rPr>
      </w:pPr>
    </w:p>
    <w:p w:rsidR="00B73A46" w:rsidRPr="001A433F" w:rsidRDefault="00B73A46" w:rsidP="00EB3E62">
      <w:pPr>
        <w:pStyle w:val="Footnotedash"/>
        <w:spacing w:before="0" w:after="0"/>
        <w:ind w:left="720" w:firstLine="0"/>
        <w:rPr>
          <w:rFonts w:ascii="Tahoma" w:hAnsi="Tahoma" w:cs="Tahoma"/>
          <w:sz w:val="18"/>
          <w:szCs w:val="18"/>
          <w:lang w:val="it-IT"/>
        </w:rPr>
      </w:pPr>
      <w:r w:rsidRPr="001A433F">
        <w:rPr>
          <w:rFonts w:ascii="Tahoma" w:hAnsi="Tahoma" w:cs="Tahoma"/>
          <w:sz w:val="18"/>
          <w:szCs w:val="18"/>
          <w:lang w:val="it-IT"/>
        </w:rPr>
        <w:t>Deben estar ubicados en uno de los países establecidos de la Unión Europea (UE), la Asociación Europea de</w:t>
      </w:r>
      <w:r w:rsidR="006A38EF" w:rsidRPr="001A433F">
        <w:rPr>
          <w:rFonts w:ascii="Tahoma" w:hAnsi="Tahoma" w:cs="Tahoma"/>
          <w:sz w:val="18"/>
          <w:szCs w:val="18"/>
          <w:lang w:val="it-IT"/>
        </w:rPr>
        <w:t> </w:t>
      </w:r>
      <w:r w:rsidRPr="001A433F">
        <w:rPr>
          <w:rFonts w:ascii="Tahoma" w:hAnsi="Tahoma" w:cs="Tahoma"/>
          <w:sz w:val="18"/>
          <w:szCs w:val="18"/>
          <w:lang w:val="it-IT"/>
        </w:rPr>
        <w:t xml:space="preserve">Libre Comercio (AELC), Bulgaria, Croacia, Rumania o Suiza. </w:t>
      </w:r>
    </w:p>
    <w:p w:rsidR="00EB3E62" w:rsidRPr="001A433F" w:rsidRDefault="00EB3E62" w:rsidP="00EB3E62">
      <w:pPr>
        <w:pStyle w:val="Footnotedash"/>
        <w:spacing w:before="0" w:after="0"/>
        <w:ind w:left="720" w:firstLine="0"/>
        <w:rPr>
          <w:rFonts w:ascii="Tahoma" w:hAnsi="Tahoma" w:cs="Tahoma"/>
          <w:sz w:val="16"/>
          <w:szCs w:val="16"/>
          <w:lang w:val="it-IT"/>
        </w:rPr>
      </w:pPr>
    </w:p>
    <w:p w:rsidR="00697E59" w:rsidRPr="001A433F" w:rsidRDefault="00B73A46" w:rsidP="00EB3E62">
      <w:pPr>
        <w:pStyle w:val="Footnotedash"/>
        <w:spacing w:before="0" w:after="0"/>
        <w:ind w:left="720" w:firstLine="0"/>
        <w:rPr>
          <w:rFonts w:ascii="Tahoma" w:hAnsi="Tahoma" w:cs="Tahoma"/>
          <w:sz w:val="18"/>
          <w:szCs w:val="18"/>
          <w:lang w:val="it-IT"/>
        </w:rPr>
      </w:pPr>
      <w:r w:rsidRPr="001A433F">
        <w:rPr>
          <w:rFonts w:ascii="Tahoma" w:hAnsi="Tahoma" w:cs="Tahoma"/>
          <w:sz w:val="18"/>
          <w:szCs w:val="18"/>
          <w:lang w:val="it-IT"/>
        </w:rPr>
        <w:t>Los Clientes pueden ignorar la notificación de los Derechos de Uso de los Productos de julio de 2009 en</w:t>
      </w:r>
      <w:r w:rsidR="006A38EF" w:rsidRPr="001A433F">
        <w:rPr>
          <w:rFonts w:ascii="Tahoma" w:hAnsi="Tahoma" w:cs="Tahoma"/>
          <w:sz w:val="18"/>
          <w:szCs w:val="18"/>
          <w:lang w:val="it-IT"/>
        </w:rPr>
        <w:t> </w:t>
      </w:r>
      <w:r w:rsidRPr="001A433F">
        <w:rPr>
          <w:rFonts w:ascii="Tahoma" w:hAnsi="Tahoma" w:cs="Tahoma"/>
          <w:sz w:val="18"/>
          <w:szCs w:val="18"/>
          <w:lang w:val="it-IT"/>
        </w:rPr>
        <w:t xml:space="preserve">relación con la ausencia de Internet Explorer 8 y la exclusión de garantía correspondiente. </w:t>
      </w:r>
    </w:p>
    <w:p w:rsidR="008A5D64" w:rsidRPr="001A433F" w:rsidRDefault="008A5D64" w:rsidP="00804794">
      <w:pPr>
        <w:pStyle w:val="FootnoteBulletLevel1"/>
        <w:tabs>
          <w:tab w:val="clear" w:pos="900"/>
        </w:tabs>
        <w:adjustRightInd/>
        <w:spacing w:before="0" w:after="60"/>
        <w:ind w:left="720" w:firstLine="0"/>
        <w:textAlignment w:val="auto"/>
        <w:rPr>
          <w:rFonts w:ascii="Tahoma" w:hAnsi="Tahoma" w:cs="Tahoma"/>
          <w:lang w:val="it-IT"/>
        </w:rPr>
      </w:pPr>
      <w:r w:rsidRPr="001A433F">
        <w:rPr>
          <w:rFonts w:ascii="Tahoma" w:hAnsi="Tahoma" w:cs="Tahoma"/>
          <w:b/>
          <w:bCs/>
          <w:sz w:val="18"/>
          <w:szCs w:val="18"/>
          <w:lang w:val="it-IT"/>
        </w:rPr>
        <w:lastRenderedPageBreak/>
        <w:t>Windows 8 Pro KN</w:t>
      </w:r>
    </w:p>
    <w:p w:rsidR="008A5D64" w:rsidRPr="00911162" w:rsidRDefault="008A5D64" w:rsidP="00804794">
      <w:pPr>
        <w:pStyle w:val="FootnoteBulletLevel2"/>
        <w:spacing w:before="0"/>
        <w:ind w:left="720" w:hanging="7"/>
        <w:rPr>
          <w:rFonts w:ascii="Tahoma" w:hAnsi="Tahoma" w:cs="Tahoma"/>
          <w:sz w:val="18"/>
          <w:szCs w:val="18"/>
        </w:rPr>
      </w:pPr>
      <w:r w:rsidRPr="001A433F">
        <w:rPr>
          <w:rFonts w:ascii="Tahoma" w:hAnsi="Tahoma" w:cs="Tahoma"/>
          <w:sz w:val="18"/>
          <w:szCs w:val="18"/>
          <w:u w:val="single"/>
          <w:lang w:val="it-IT"/>
        </w:rPr>
        <w:t>Elegibilidad</w:t>
      </w:r>
      <w:r w:rsidRPr="001A433F">
        <w:rPr>
          <w:rFonts w:ascii="Tahoma" w:hAnsi="Tahoma" w:cs="Tahoma"/>
          <w:sz w:val="18"/>
          <w:szCs w:val="18"/>
          <w:u w:val="single"/>
          <w:lang w:val="it-IT"/>
        </w:rPr>
        <w:br/>
      </w:r>
      <w:r w:rsidRPr="001A433F">
        <w:rPr>
          <w:rFonts w:ascii="Tahoma" w:hAnsi="Tahoma" w:cs="Tahoma"/>
          <w:sz w:val="18"/>
          <w:szCs w:val="18"/>
          <w:lang w:val="it-IT"/>
        </w:rPr>
        <w:t>Los Clientes de licencias por volumen que se encuentren en Corea y tengan un contrato o inscripción de Licencias por Volumen activo con Microsoft Operations Pte Ltd son elegibles para adquirir soporte físico para</w:t>
      </w:r>
      <w:r w:rsidR="006A38EF" w:rsidRPr="001A433F">
        <w:rPr>
          <w:rFonts w:ascii="Tahoma" w:hAnsi="Tahoma" w:cs="Tahoma"/>
          <w:sz w:val="18"/>
          <w:szCs w:val="18"/>
          <w:lang w:val="it-IT"/>
        </w:rPr>
        <w:t> </w:t>
      </w:r>
      <w:r w:rsidRPr="001A433F">
        <w:rPr>
          <w:rFonts w:ascii="Tahoma" w:hAnsi="Tahoma" w:cs="Tahoma"/>
          <w:sz w:val="18"/>
          <w:szCs w:val="18"/>
          <w:lang w:val="it-IT"/>
        </w:rPr>
        <w:t xml:space="preserve">Windows 8 Pro KN para implementación y uso en Corea. </w:t>
      </w:r>
      <w:r w:rsidRPr="00911162">
        <w:rPr>
          <w:rFonts w:ascii="Tahoma" w:hAnsi="Tahoma" w:cs="Tahoma"/>
          <w:sz w:val="18"/>
          <w:szCs w:val="18"/>
        </w:rPr>
        <w:t>No se permite ningún otro uso.</w:t>
      </w:r>
    </w:p>
    <w:p w:rsidR="00804794" w:rsidRPr="00911162"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911162"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911162">
        <w:rPr>
          <w:rFonts w:ascii="Tahoma" w:hAnsi="Tahoma" w:cs="Tahoma"/>
          <w:b/>
          <w:bCs/>
          <w:sz w:val="18"/>
          <w:szCs w:val="18"/>
        </w:rPr>
        <w:t>Windows 8 Pro N (sin el Reproductor de Windows Media)</w:t>
      </w:r>
    </w:p>
    <w:p w:rsidR="008A5D64" w:rsidRPr="001A433F" w:rsidRDefault="008A5D64" w:rsidP="00804794">
      <w:pPr>
        <w:pStyle w:val="FootnoteBulletLevel2"/>
        <w:spacing w:before="0"/>
        <w:ind w:left="720" w:firstLine="0"/>
        <w:rPr>
          <w:rFonts w:ascii="Tahoma" w:hAnsi="Tahoma" w:cs="Tahoma"/>
          <w:sz w:val="18"/>
          <w:szCs w:val="18"/>
          <w:lang w:val="it-IT"/>
        </w:rPr>
      </w:pPr>
      <w:r w:rsidRPr="001A433F">
        <w:rPr>
          <w:rFonts w:ascii="Tahoma" w:hAnsi="Tahoma" w:cs="Tahoma"/>
          <w:sz w:val="18"/>
          <w:szCs w:val="18"/>
          <w:u w:val="single"/>
          <w:lang w:val="it-IT"/>
        </w:rPr>
        <w:t>Elegibilidad</w:t>
      </w:r>
      <w:r w:rsidRPr="001A433F">
        <w:rPr>
          <w:rFonts w:ascii="Tahoma" w:hAnsi="Tahoma" w:cs="Tahoma"/>
          <w:sz w:val="18"/>
          <w:szCs w:val="18"/>
          <w:lang w:val="it-IT"/>
        </w:rPr>
        <w:t>:</w:t>
      </w:r>
      <w:r w:rsidRPr="001A433F">
        <w:rPr>
          <w:rFonts w:ascii="Tahoma" w:hAnsi="Tahoma" w:cs="Tahoma"/>
          <w:sz w:val="18"/>
          <w:szCs w:val="18"/>
          <w:u w:val="single"/>
          <w:lang w:val="it-IT"/>
        </w:rPr>
        <w:br/>
      </w:r>
      <w:r w:rsidRPr="001A433F">
        <w:rPr>
          <w:rFonts w:ascii="Tahoma" w:hAnsi="Tahoma" w:cs="Tahoma"/>
          <w:sz w:val="18"/>
          <w:szCs w:val="18"/>
          <w:lang w:val="it-IT"/>
        </w:rPr>
        <w:t>Los Clientes de licencias por volumen que cumplan con todos los siguientes criterios son elegibles para adquirir soporte físico para Microsoft Windows 8 Pro N solo para implementación y uso en la Unión Europea</w:t>
      </w:r>
      <w:r w:rsidR="006A38EF" w:rsidRPr="001A433F">
        <w:rPr>
          <w:rFonts w:ascii="Tahoma" w:hAnsi="Tahoma" w:cs="Tahoma"/>
          <w:sz w:val="18"/>
          <w:szCs w:val="18"/>
          <w:lang w:val="it-IT"/>
        </w:rPr>
        <w:t> </w:t>
      </w:r>
      <w:r w:rsidRPr="001A433F">
        <w:rPr>
          <w:rFonts w:ascii="Tahoma" w:hAnsi="Tahoma" w:cs="Tahoma"/>
          <w:sz w:val="18"/>
          <w:szCs w:val="18"/>
          <w:lang w:val="it-IT"/>
        </w:rPr>
        <w:t>(UE), la Asociación Europea de Libre Comercio (AELC), Bulgaria, Croacia, Rumania o Suiza.</w:t>
      </w:r>
    </w:p>
    <w:p w:rsidR="008A5D64" w:rsidRPr="00911162" w:rsidRDefault="008A5D64" w:rsidP="00804794">
      <w:pPr>
        <w:pStyle w:val="Footnotedash"/>
        <w:spacing w:before="0" w:after="0"/>
        <w:ind w:left="720" w:hanging="7"/>
        <w:rPr>
          <w:rFonts w:ascii="Tahoma" w:hAnsi="Tahoma" w:cs="Tahoma"/>
          <w:sz w:val="18"/>
          <w:szCs w:val="18"/>
        </w:rPr>
      </w:pPr>
      <w:r w:rsidRPr="00911162">
        <w:rPr>
          <w:rFonts w:ascii="Tahoma" w:hAnsi="Tahoma" w:cs="Tahoma"/>
          <w:sz w:val="18"/>
          <w:szCs w:val="18"/>
        </w:rPr>
        <w:t>También deberán tener al menos uno de los siguientes contratos o inscripciones activos con Microsoft Ireland Ope</w:t>
      </w:r>
      <w:r w:rsidR="006A38EF" w:rsidRPr="00911162">
        <w:rPr>
          <w:rFonts w:ascii="Tahoma" w:hAnsi="Tahoma" w:cs="Tahoma"/>
          <w:sz w:val="18"/>
          <w:szCs w:val="18"/>
        </w:rPr>
        <w:t>rations Ltd:</w:t>
      </w:r>
    </w:p>
    <w:p w:rsidR="00804794" w:rsidRPr="00911162" w:rsidRDefault="00804794" w:rsidP="00804794">
      <w:pPr>
        <w:pStyle w:val="Footnotedash"/>
        <w:spacing w:before="0" w:after="0"/>
        <w:ind w:left="720" w:hanging="7"/>
        <w:rPr>
          <w:rFonts w:ascii="Tahoma" w:hAnsi="Tahoma" w:cs="Tahoma"/>
          <w:sz w:val="18"/>
          <w:szCs w:val="18"/>
        </w:rPr>
      </w:pPr>
    </w:p>
    <w:p w:rsidR="008A5D64" w:rsidRPr="00911162" w:rsidRDefault="008A5D64" w:rsidP="00804794">
      <w:pPr>
        <w:pStyle w:val="Footnotedash"/>
        <w:numPr>
          <w:ilvl w:val="0"/>
          <w:numId w:val="38"/>
        </w:numPr>
        <w:adjustRightInd/>
        <w:spacing w:before="0"/>
        <w:ind w:left="1440"/>
        <w:textAlignment w:val="auto"/>
        <w:rPr>
          <w:rFonts w:ascii="Tahoma" w:hAnsi="Tahoma" w:cs="Tahoma"/>
          <w:sz w:val="18"/>
          <w:szCs w:val="18"/>
        </w:rPr>
      </w:pPr>
      <w:r w:rsidRPr="00911162">
        <w:rPr>
          <w:rFonts w:ascii="Tahoma" w:hAnsi="Tahoma" w:cs="Tahoma"/>
          <w:sz w:val="18"/>
          <w:szCs w:val="18"/>
        </w:rPr>
        <w:t>Inscripción Select, Enterprise o Enterprise Subscription</w:t>
      </w:r>
    </w:p>
    <w:p w:rsidR="008A5D64" w:rsidRPr="00911162" w:rsidRDefault="008A5D64" w:rsidP="00804794">
      <w:pPr>
        <w:pStyle w:val="Footnotedash"/>
        <w:numPr>
          <w:ilvl w:val="0"/>
          <w:numId w:val="38"/>
        </w:numPr>
        <w:adjustRightInd/>
        <w:spacing w:before="0"/>
        <w:ind w:left="1440"/>
        <w:textAlignment w:val="auto"/>
        <w:rPr>
          <w:rFonts w:ascii="Tahoma" w:hAnsi="Tahoma" w:cs="Tahoma"/>
          <w:sz w:val="18"/>
          <w:szCs w:val="18"/>
        </w:rPr>
      </w:pPr>
      <w:r w:rsidRPr="00911162">
        <w:rPr>
          <w:rFonts w:ascii="Tahoma" w:hAnsi="Tahoma" w:cs="Tahoma"/>
          <w:sz w:val="18"/>
          <w:szCs w:val="18"/>
        </w:rPr>
        <w:t xml:space="preserve">Licencia Open*, Open Value, Contrato Campus y School, Open Value Subscription-Education Solutions </w:t>
      </w:r>
    </w:p>
    <w:p w:rsidR="008A5D64" w:rsidRPr="001A433F" w:rsidRDefault="008A5D64" w:rsidP="00804794">
      <w:pPr>
        <w:pStyle w:val="Footnotedash"/>
        <w:tabs>
          <w:tab w:val="clear" w:pos="1620"/>
        </w:tabs>
        <w:adjustRightInd/>
        <w:spacing w:before="0"/>
        <w:ind w:left="1440" w:firstLine="0"/>
        <w:textAlignment w:val="auto"/>
        <w:rPr>
          <w:rFonts w:ascii="Tahoma" w:hAnsi="Tahoma" w:cs="Tahoma"/>
          <w:sz w:val="18"/>
          <w:szCs w:val="18"/>
          <w:lang w:val="it-IT"/>
        </w:rPr>
      </w:pPr>
      <w:r w:rsidRPr="001A433F">
        <w:rPr>
          <w:rFonts w:ascii="Tahoma" w:hAnsi="Tahoma" w:cs="Tahoma"/>
          <w:sz w:val="18"/>
          <w:szCs w:val="18"/>
          <w:lang w:val="it-IT"/>
        </w:rPr>
        <w:t xml:space="preserve">(*A efectos de la Licencia Open, un </w:t>
      </w:r>
      <w:r w:rsidR="008806E8" w:rsidRPr="001A433F">
        <w:rPr>
          <w:rFonts w:ascii="Tahoma" w:hAnsi="Tahoma" w:cs="Tahoma"/>
          <w:sz w:val="18"/>
          <w:szCs w:val="18"/>
          <w:lang w:val="it-IT"/>
        </w:rPr>
        <w:t>“</w:t>
      </w:r>
      <w:r w:rsidRPr="001A433F">
        <w:rPr>
          <w:rFonts w:ascii="Tahoma" w:hAnsi="Tahoma" w:cs="Tahoma"/>
          <w:sz w:val="18"/>
          <w:szCs w:val="18"/>
          <w:lang w:val="it-IT"/>
        </w:rPr>
        <w:t>contrato activo</w:t>
      </w:r>
      <w:r w:rsidR="008806E8" w:rsidRPr="001A433F">
        <w:rPr>
          <w:rFonts w:ascii="Tahoma" w:hAnsi="Tahoma" w:cs="Tahoma"/>
          <w:sz w:val="18"/>
          <w:szCs w:val="18"/>
          <w:lang w:val="it-IT"/>
        </w:rPr>
        <w:t>”</w:t>
      </w:r>
      <w:r w:rsidRPr="001A433F">
        <w:rPr>
          <w:rFonts w:ascii="Tahoma" w:hAnsi="Tahoma" w:cs="Tahoma"/>
          <w:sz w:val="18"/>
          <w:szCs w:val="18"/>
          <w:lang w:val="it-IT"/>
        </w:rPr>
        <w:t xml:space="preserve"> es uno asociado a un Número de Autorización de Licencia Open activo.)</w:t>
      </w:r>
    </w:p>
    <w:p w:rsidR="00804794" w:rsidRPr="001A433F"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it-IT"/>
        </w:rPr>
      </w:pPr>
    </w:p>
    <w:p w:rsidR="008A5D64" w:rsidRPr="001A433F" w:rsidRDefault="008A5D64" w:rsidP="00804794">
      <w:pPr>
        <w:pStyle w:val="Footnotedash"/>
        <w:spacing w:before="0" w:after="0"/>
        <w:ind w:left="720" w:hanging="7"/>
        <w:rPr>
          <w:rFonts w:ascii="Tahoma" w:hAnsi="Tahoma" w:cs="Tahoma"/>
          <w:sz w:val="18"/>
          <w:szCs w:val="18"/>
          <w:lang w:val="it-IT"/>
        </w:rPr>
      </w:pPr>
      <w:r w:rsidRPr="001A433F">
        <w:rPr>
          <w:rFonts w:ascii="Tahoma" w:hAnsi="Tahoma" w:cs="Tahoma"/>
          <w:sz w:val="18"/>
          <w:szCs w:val="18"/>
          <w:lang w:val="it-IT"/>
        </w:rPr>
        <w:t>Deben tener cobertura de Software Assurance vigente para el Sistema Operativo de Sobremesa Windows o</w:t>
      </w:r>
      <w:r w:rsidR="006A38EF" w:rsidRPr="001A433F">
        <w:rPr>
          <w:rFonts w:ascii="Tahoma" w:hAnsi="Tahoma" w:cs="Tahoma"/>
          <w:sz w:val="18"/>
          <w:szCs w:val="18"/>
          <w:lang w:val="it-IT"/>
        </w:rPr>
        <w:t> </w:t>
      </w:r>
      <w:r w:rsidRPr="001A433F">
        <w:rPr>
          <w:rFonts w:ascii="Tahoma" w:hAnsi="Tahoma" w:cs="Tahoma"/>
          <w:sz w:val="18"/>
          <w:szCs w:val="18"/>
          <w:lang w:val="it-IT"/>
        </w:rPr>
        <w:t>licencias de actualización de Windows 8 Pro.</w:t>
      </w:r>
    </w:p>
    <w:p w:rsidR="00804794" w:rsidRPr="001A433F" w:rsidRDefault="00804794" w:rsidP="00804794">
      <w:pPr>
        <w:pStyle w:val="Footnotedash"/>
        <w:spacing w:before="0" w:after="0"/>
        <w:ind w:left="720" w:hanging="7"/>
        <w:rPr>
          <w:rFonts w:ascii="Tahoma" w:hAnsi="Tahoma" w:cs="Tahoma"/>
          <w:sz w:val="18"/>
          <w:szCs w:val="18"/>
          <w:lang w:val="it-IT"/>
        </w:rPr>
      </w:pPr>
    </w:p>
    <w:p w:rsidR="008A5D64" w:rsidRPr="001A433F" w:rsidRDefault="008A5D64" w:rsidP="00804794">
      <w:pPr>
        <w:pStyle w:val="Footnotedash"/>
        <w:spacing w:before="0" w:after="0"/>
        <w:ind w:left="720" w:hanging="7"/>
        <w:rPr>
          <w:rFonts w:ascii="Tahoma" w:hAnsi="Tahoma" w:cs="Tahoma"/>
          <w:sz w:val="18"/>
          <w:szCs w:val="18"/>
          <w:lang w:val="it-IT"/>
        </w:rPr>
      </w:pPr>
      <w:r w:rsidRPr="001A433F">
        <w:rPr>
          <w:rFonts w:ascii="Tahoma" w:hAnsi="Tahoma" w:cs="Tahoma"/>
          <w:sz w:val="18"/>
          <w:szCs w:val="18"/>
          <w:lang w:val="it-IT"/>
        </w:rPr>
        <w:t>Deben estar ubicados en uno de los países establecidos de la Unión Europea (UE), la Asociación Europea de</w:t>
      </w:r>
      <w:r w:rsidR="006A38EF" w:rsidRPr="001A433F">
        <w:rPr>
          <w:rFonts w:ascii="Tahoma" w:hAnsi="Tahoma" w:cs="Tahoma"/>
          <w:sz w:val="18"/>
          <w:szCs w:val="18"/>
          <w:lang w:val="it-IT"/>
        </w:rPr>
        <w:t> </w:t>
      </w:r>
      <w:r w:rsidRPr="001A433F">
        <w:rPr>
          <w:rFonts w:ascii="Tahoma" w:hAnsi="Tahoma" w:cs="Tahoma"/>
          <w:sz w:val="18"/>
          <w:szCs w:val="18"/>
          <w:lang w:val="it-IT"/>
        </w:rPr>
        <w:t>Libre Comercio (AELC), Bulgaria, Croacia, Rumania o Suiza.</w:t>
      </w:r>
    </w:p>
    <w:p w:rsidR="00804794" w:rsidRPr="001A433F"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911162" w:rsidRDefault="00B73A46" w:rsidP="00804794">
      <w:pPr>
        <w:pStyle w:val="FootnoteBulletLevel1"/>
        <w:tabs>
          <w:tab w:val="clear" w:pos="900"/>
        </w:tabs>
        <w:adjustRightInd/>
        <w:spacing w:before="0" w:after="60"/>
        <w:ind w:left="720" w:firstLine="0"/>
        <w:textAlignment w:val="auto"/>
        <w:rPr>
          <w:rFonts w:ascii="Tahoma" w:hAnsi="Tahoma" w:cs="Tahoma"/>
          <w:sz w:val="18"/>
          <w:szCs w:val="18"/>
        </w:rPr>
      </w:pPr>
      <w:r w:rsidRPr="00911162">
        <w:rPr>
          <w:rFonts w:ascii="Tahoma" w:hAnsi="Tahoma" w:cs="Tahoma"/>
          <w:b/>
          <w:bCs/>
          <w:sz w:val="18"/>
          <w:szCs w:val="18"/>
        </w:rPr>
        <w:t>Derechos de Alquiler para Windows</w:t>
      </w:r>
    </w:p>
    <w:p w:rsidR="00B73A46" w:rsidRPr="001A433F"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r w:rsidRPr="00911162">
        <w:rPr>
          <w:rFonts w:ascii="Tahoma" w:hAnsi="Tahoma" w:cs="Tahoma"/>
          <w:sz w:val="18"/>
          <w:szCs w:val="18"/>
          <w:u w:val="single"/>
        </w:rPr>
        <w:t>Licencias de Derechos de Alquiler</w:t>
      </w:r>
      <w:r w:rsidRPr="00911162">
        <w:rPr>
          <w:rFonts w:ascii="Tahoma" w:hAnsi="Tahoma" w:cs="Tahoma"/>
          <w:sz w:val="18"/>
          <w:szCs w:val="18"/>
        </w:rPr>
        <w:t>:</w:t>
      </w:r>
      <w:r w:rsidRPr="00911162">
        <w:rPr>
          <w:rFonts w:ascii="Tahoma" w:hAnsi="Tahoma" w:cs="Tahoma"/>
          <w:sz w:val="18"/>
          <w:szCs w:val="18"/>
        </w:rPr>
        <w:br/>
        <w:t xml:space="preserve">Las licencias de derechos de alquiler concedidas en virtud de estos programas son únicamente licencias de complemento. </w:t>
      </w:r>
      <w:r w:rsidRPr="001A433F">
        <w:rPr>
          <w:rFonts w:ascii="Tahoma" w:hAnsi="Tahoma" w:cs="Tahoma"/>
          <w:sz w:val="18"/>
          <w:szCs w:val="18"/>
          <w:lang w:val="it-IT"/>
        </w:rPr>
        <w:t>Estas licencias no son un sistema operativo completo ni una sustitución de la actualización de</w:t>
      </w:r>
      <w:r w:rsidR="006A38EF" w:rsidRPr="001A433F">
        <w:rPr>
          <w:rFonts w:ascii="Tahoma" w:hAnsi="Tahoma" w:cs="Tahoma"/>
          <w:sz w:val="18"/>
          <w:szCs w:val="18"/>
          <w:lang w:val="it-IT"/>
        </w:rPr>
        <w:t> </w:t>
      </w:r>
      <w:r w:rsidRPr="001A433F">
        <w:rPr>
          <w:rFonts w:ascii="Tahoma" w:hAnsi="Tahoma" w:cs="Tahoma"/>
          <w:sz w:val="18"/>
          <w:szCs w:val="18"/>
          <w:lang w:val="it-IT"/>
        </w:rPr>
        <w:t>licencias por volumen. Por lo tanto, cada desktop al que ceda una licencia de derechos de alquiler debe estar licenciado para ejecutar uno de los sistemas operativos susceptibles de actualización que se identifican a continuación.</w:t>
      </w:r>
    </w:p>
    <w:p w:rsidR="00804794" w:rsidRPr="001A433F"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5F52C6" w:rsidRPr="00911162"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911162">
        <w:rPr>
          <w:rFonts w:ascii="Tahoma" w:hAnsi="Tahoma" w:cs="Tahoma"/>
          <w:sz w:val="18"/>
          <w:szCs w:val="18"/>
          <w:u w:val="single"/>
        </w:rPr>
        <w:t>Windows Vista, Windows 7 Professional y Windows 8 Pro</w:t>
      </w:r>
      <w:r w:rsidRPr="00911162">
        <w:rPr>
          <w:rFonts w:ascii="Tahoma" w:hAnsi="Tahoma" w:cs="Tahoma"/>
          <w:sz w:val="18"/>
          <w:szCs w:val="18"/>
        </w:rPr>
        <w:t>:</w:t>
      </w:r>
    </w:p>
    <w:p w:rsidR="00B73A46" w:rsidRPr="00911162"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911162">
        <w:rPr>
          <w:rFonts w:ascii="Tahoma" w:hAnsi="Tahoma" w:cs="Tahoma"/>
          <w:sz w:val="18"/>
          <w:szCs w:val="18"/>
        </w:rPr>
        <w:t>Los Clientes que deseen adquirir licencias de derechos de alquiler a través de los programas Select o</w:t>
      </w:r>
      <w:r w:rsidR="006A38EF" w:rsidRPr="00911162">
        <w:rPr>
          <w:rFonts w:ascii="Tahoma" w:hAnsi="Tahoma" w:cs="Tahoma"/>
          <w:sz w:val="18"/>
          <w:szCs w:val="18"/>
        </w:rPr>
        <w:t> </w:t>
      </w:r>
      <w:r w:rsidRPr="00911162">
        <w:rPr>
          <w:rFonts w:ascii="Tahoma" w:hAnsi="Tahoma" w:cs="Tahoma"/>
          <w:sz w:val="18"/>
          <w:szCs w:val="18"/>
        </w:rPr>
        <w:t>Licencia Open primero deben licenciar e instalar un sistema operativo susceptible de actualización en su</w:t>
      </w:r>
      <w:r w:rsidR="006A38EF" w:rsidRPr="00911162">
        <w:rPr>
          <w:rFonts w:ascii="Tahoma" w:hAnsi="Tahoma" w:cs="Tahoma"/>
          <w:sz w:val="18"/>
          <w:szCs w:val="18"/>
        </w:rPr>
        <w:t> </w:t>
      </w:r>
      <w:r w:rsidRPr="00911162">
        <w:rPr>
          <w:rFonts w:ascii="Tahoma" w:hAnsi="Tahoma" w:cs="Tahoma"/>
          <w:sz w:val="18"/>
          <w:szCs w:val="18"/>
        </w:rPr>
        <w:t>desktop</w:t>
      </w:r>
      <w:r w:rsidRPr="00911162">
        <w:rPr>
          <w:rFonts w:ascii="Tahoma" w:hAnsi="Tahoma" w:cs="Tahoma"/>
          <w:i/>
          <w:iCs/>
          <w:sz w:val="18"/>
          <w:szCs w:val="18"/>
        </w:rPr>
        <w:t>.</w:t>
      </w:r>
      <w:r w:rsidRPr="00911162">
        <w:rPr>
          <w:rFonts w:ascii="Tahoma" w:hAnsi="Tahoma" w:cs="Tahoma"/>
          <w:sz w:val="18"/>
          <w:szCs w:val="18"/>
        </w:rPr>
        <w:t xml:space="preserve"> Los sistemas operativos susceptibles de actualización con licencia también incluyen el Contrato Get</w:t>
      </w:r>
      <w:r w:rsidR="006A38EF" w:rsidRPr="00911162">
        <w:rPr>
          <w:rFonts w:ascii="Tahoma" w:hAnsi="Tahoma" w:cs="Tahoma"/>
          <w:sz w:val="18"/>
          <w:szCs w:val="18"/>
        </w:rPr>
        <w:t> </w:t>
      </w:r>
      <w:r w:rsidRPr="00911162">
        <w:rPr>
          <w:rFonts w:ascii="Tahoma" w:hAnsi="Tahoma" w:cs="Tahoma"/>
          <w:sz w:val="18"/>
          <w:szCs w:val="18"/>
        </w:rPr>
        <w:t>Genuine Windows en virtud de esos programas.</w:t>
      </w:r>
    </w:p>
    <w:p w:rsidR="00B73A46" w:rsidRPr="00911162" w:rsidRDefault="00B73A46" w:rsidP="00804794">
      <w:pPr>
        <w:ind w:left="720"/>
        <w:rPr>
          <w:rFonts w:cs="Tahoma"/>
          <w:szCs w:val="18"/>
        </w:rPr>
      </w:pPr>
    </w:p>
    <w:p w:rsidR="00B73A46" w:rsidRPr="001A433F" w:rsidRDefault="00B73A46" w:rsidP="00804794">
      <w:pPr>
        <w:ind w:left="720"/>
        <w:rPr>
          <w:rFonts w:cs="Tahoma"/>
          <w:szCs w:val="18"/>
          <w:lang w:val="it-IT"/>
        </w:rPr>
      </w:pPr>
      <w:r w:rsidRPr="001A433F">
        <w:rPr>
          <w:rFonts w:cs="Tahoma"/>
          <w:szCs w:val="18"/>
          <w:u w:val="single"/>
          <w:lang w:val="it-IT"/>
        </w:rPr>
        <w:t>Reglas de Sistemas Operativos susceptibles de actualización</w:t>
      </w:r>
      <w:r w:rsidRPr="001A433F">
        <w:rPr>
          <w:rFonts w:cs="Tahoma"/>
          <w:szCs w:val="18"/>
          <w:lang w:val="it-IT"/>
        </w:rPr>
        <w:t xml:space="preserve">: (Se debe cumplir cada una de estas condiciones para que el Sistema Operativo de base le permita ser susceptible de obtener la licencia de Derechos de Alquiler): </w:t>
      </w:r>
    </w:p>
    <w:p w:rsidR="00B73A46" w:rsidRPr="001A433F" w:rsidRDefault="00B73A46" w:rsidP="00F02E9F">
      <w:pPr>
        <w:ind w:left="1440"/>
        <w:rPr>
          <w:rFonts w:cs="Tahoma"/>
          <w:szCs w:val="18"/>
          <w:lang w:val="it-IT"/>
        </w:rPr>
      </w:pPr>
    </w:p>
    <w:p w:rsidR="00B73A46" w:rsidRPr="001A433F" w:rsidRDefault="00B73A46" w:rsidP="00804794">
      <w:pPr>
        <w:numPr>
          <w:ilvl w:val="0"/>
          <w:numId w:val="31"/>
        </w:numPr>
        <w:ind w:left="1440"/>
        <w:rPr>
          <w:rFonts w:cs="Tahoma"/>
          <w:szCs w:val="18"/>
          <w:lang w:val="it-IT"/>
        </w:rPr>
      </w:pPr>
      <w:r w:rsidRPr="001A433F">
        <w:rPr>
          <w:rFonts w:cs="Tahoma"/>
          <w:szCs w:val="18"/>
          <w:lang w:val="it-IT"/>
        </w:rPr>
        <w:t>Se debe ceder la licencia del Sistema Operativo susceptible de actualización al mismo dispositivo al</w:t>
      </w:r>
      <w:r w:rsidR="006A38EF" w:rsidRPr="001A433F">
        <w:rPr>
          <w:rFonts w:cs="Tahoma"/>
          <w:szCs w:val="18"/>
          <w:lang w:val="it-IT"/>
        </w:rPr>
        <w:t> </w:t>
      </w:r>
      <w:r w:rsidRPr="001A433F">
        <w:rPr>
          <w:rFonts w:cs="Tahoma"/>
          <w:szCs w:val="18"/>
          <w:lang w:val="it-IT"/>
        </w:rPr>
        <w:t>que se cederá la licencia de Derechos de Alquiler de Licencias por Volumen.</w:t>
      </w:r>
    </w:p>
    <w:p w:rsidR="00B73A46" w:rsidRPr="001A433F" w:rsidRDefault="00B73A46" w:rsidP="00804794">
      <w:pPr>
        <w:numPr>
          <w:ilvl w:val="0"/>
          <w:numId w:val="31"/>
        </w:numPr>
        <w:ind w:left="1440"/>
        <w:rPr>
          <w:rFonts w:cs="Tahoma"/>
          <w:szCs w:val="18"/>
          <w:lang w:val="it-IT"/>
        </w:rPr>
      </w:pPr>
      <w:r w:rsidRPr="001A433F">
        <w:rPr>
          <w:rFonts w:cs="Tahoma"/>
          <w:szCs w:val="18"/>
          <w:lang w:val="it-IT"/>
        </w:rPr>
        <w:t>El Sistema Operativo susceptible de actualización se debe instalar en ese dispositivo.</w:t>
      </w:r>
    </w:p>
    <w:p w:rsidR="00E31CC0" w:rsidRPr="001A433F" w:rsidRDefault="00E31CC0" w:rsidP="00997D81">
      <w:pPr>
        <w:rPr>
          <w:rFonts w:cs="Tahoma"/>
          <w:lang w:val="it-IT"/>
        </w:rPr>
      </w:pPr>
    </w:p>
    <w:p w:rsidR="006A38EF" w:rsidRPr="001A433F" w:rsidRDefault="006A38EF" w:rsidP="00997D81">
      <w:pPr>
        <w:rPr>
          <w:rFonts w:cs="Tahoma"/>
          <w:lang w:val="it-IT"/>
        </w:rPr>
      </w:pPr>
    </w:p>
    <w:p w:rsidR="006A38EF" w:rsidRPr="001A433F" w:rsidRDefault="006A38EF" w:rsidP="00997D81">
      <w:pPr>
        <w:rPr>
          <w:rFonts w:cs="Tahoma"/>
          <w:lang w:val="it-IT"/>
        </w:rPr>
      </w:pPr>
    </w:p>
    <w:p w:rsidR="006A38EF" w:rsidRPr="001A433F" w:rsidRDefault="006A38EF" w:rsidP="00997D81">
      <w:pPr>
        <w:rPr>
          <w:rFonts w:cs="Tahoma"/>
          <w:lang w:val="it-IT"/>
        </w:rPr>
      </w:pPr>
    </w:p>
    <w:p w:rsidR="006A38EF" w:rsidRPr="001A433F" w:rsidRDefault="006A38EF" w:rsidP="00997D81">
      <w:pPr>
        <w:rPr>
          <w:rFonts w:cs="Tahoma"/>
          <w:lang w:val="it-IT"/>
        </w:rPr>
      </w:pPr>
    </w:p>
    <w:p w:rsidR="006A38EF" w:rsidRPr="001A433F" w:rsidRDefault="006A38EF" w:rsidP="00997D81">
      <w:pPr>
        <w:rPr>
          <w:rFonts w:cs="Tahoma"/>
          <w:lang w:val="it-IT"/>
        </w:rPr>
      </w:pPr>
    </w:p>
    <w:p w:rsidR="006A38EF" w:rsidRPr="001A433F" w:rsidRDefault="006A38EF" w:rsidP="00997D81">
      <w:pPr>
        <w:rPr>
          <w:rFonts w:cs="Tahoma"/>
          <w:lang w:val="it-IT"/>
        </w:rPr>
      </w:pPr>
    </w:p>
    <w:p w:rsidR="006A38EF" w:rsidRPr="001A433F" w:rsidRDefault="006A38EF" w:rsidP="00997D81">
      <w:pPr>
        <w:rPr>
          <w:rFonts w:cs="Tahoma"/>
          <w:lang w:val="it-IT"/>
        </w:rPr>
      </w:pPr>
    </w:p>
    <w:p w:rsidR="006A38EF" w:rsidRPr="001A433F" w:rsidRDefault="006A38EF" w:rsidP="00997D81">
      <w:pPr>
        <w:rPr>
          <w:rFonts w:cs="Tahoma"/>
          <w:lang w:val="it-IT"/>
        </w:rPr>
      </w:pPr>
    </w:p>
    <w:p w:rsidR="006A38EF" w:rsidRPr="001A433F" w:rsidRDefault="006A38EF" w:rsidP="00997D81">
      <w:pPr>
        <w:rPr>
          <w:rFonts w:cs="Tahoma"/>
          <w:lang w:val="it-IT"/>
        </w:rPr>
      </w:pPr>
    </w:p>
    <w:p w:rsidR="00B73A46" w:rsidRPr="00911162" w:rsidRDefault="00B73A46" w:rsidP="00EE035D">
      <w:pPr>
        <w:pStyle w:val="EndnoteText"/>
        <w:ind w:left="720"/>
        <w:rPr>
          <w:rFonts w:ascii="Tahoma" w:hAnsi="Tahoma" w:cs="Tahoma"/>
          <w:sz w:val="18"/>
          <w:szCs w:val="18"/>
        </w:rPr>
      </w:pPr>
      <w:r w:rsidRPr="00911162">
        <w:rPr>
          <w:rFonts w:ascii="Tahoma" w:hAnsi="Tahoma" w:cs="Tahoma"/>
          <w:sz w:val="18"/>
          <w:szCs w:val="18"/>
        </w:rPr>
        <w:lastRenderedPageBreak/>
        <w:t>Los sistemas operativos susceptibles de actualización por tipo de Programa son:</w:t>
      </w:r>
    </w:p>
    <w:p w:rsidR="00B73A46" w:rsidRPr="00911162" w:rsidRDefault="00B73A46" w:rsidP="00B73A46">
      <w:pPr>
        <w:pStyle w:val="EndnoteText"/>
        <w:rPr>
          <w:rFonts w:ascii="Tahoma"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911162"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911162" w:rsidRDefault="00B73A46" w:rsidP="00713A6C">
            <w:pPr>
              <w:jc w:val="center"/>
              <w:rPr>
                <w:rFonts w:eastAsia="Calibri" w:cs="Tahoma"/>
                <w:b/>
                <w:bCs/>
                <w:szCs w:val="18"/>
              </w:rPr>
            </w:pPr>
            <w:r w:rsidRPr="00911162">
              <w:rPr>
                <w:rFonts w:cs="Tahoma"/>
                <w:b/>
                <w:bCs/>
                <w:szCs w:val="18"/>
              </w:rPr>
              <w:t>Sistemas Operativos susceptibles de actualización para la adquisición de Derechos de Alquiler para Windows</w:t>
            </w:r>
          </w:p>
        </w:tc>
        <w:tc>
          <w:tcPr>
            <w:tcW w:w="4736" w:type="dxa"/>
            <w:gridSpan w:val="4"/>
            <w:tcBorders>
              <w:top w:val="nil"/>
              <w:left w:val="nil"/>
              <w:bottom w:val="single" w:sz="8" w:space="0" w:color="auto"/>
              <w:right w:val="nil"/>
            </w:tcBorders>
            <w:vAlign w:val="center"/>
          </w:tcPr>
          <w:p w:rsidR="00B73A46" w:rsidRPr="00911162" w:rsidRDefault="00B73A46" w:rsidP="00713A6C">
            <w:pPr>
              <w:rPr>
                <w:rFonts w:eastAsia="Calibri" w:cs="Tahoma"/>
                <w:szCs w:val="18"/>
              </w:rPr>
            </w:pPr>
            <w:r w:rsidRPr="00911162">
              <w:rPr>
                <w:rFonts w:cs="Tahoma"/>
                <w:szCs w:val="18"/>
              </w:rPr>
              <w:t> </w:t>
            </w:r>
          </w:p>
        </w:tc>
        <w:tc>
          <w:tcPr>
            <w:tcW w:w="16" w:type="dxa"/>
            <w:vAlign w:val="center"/>
          </w:tcPr>
          <w:p w:rsidR="00B73A46" w:rsidRPr="00911162" w:rsidRDefault="00B73A46" w:rsidP="00713A6C">
            <w:pPr>
              <w:rPr>
                <w:rFonts w:eastAsia="Calibri" w:cs="Tahoma"/>
                <w:szCs w:val="18"/>
              </w:rPr>
            </w:pPr>
          </w:p>
        </w:tc>
      </w:tr>
      <w:tr w:rsidR="00B73A46" w:rsidRPr="00911162"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B73A46" w:rsidRPr="00911162" w:rsidRDefault="00B73A46" w:rsidP="00713A6C">
            <w:pPr>
              <w:rPr>
                <w:rFonts w:eastAsia="Calibri"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911162" w:rsidRDefault="00B73A46" w:rsidP="00713A6C">
            <w:pPr>
              <w:jc w:val="center"/>
              <w:rPr>
                <w:rFonts w:eastAsia="Calibri" w:cs="Tahoma"/>
                <w:b/>
                <w:bCs/>
                <w:sz w:val="14"/>
                <w:szCs w:val="18"/>
              </w:rPr>
            </w:pPr>
            <w:r w:rsidRPr="00911162">
              <w:rPr>
                <w:rFonts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911162" w:rsidRDefault="00B73A46" w:rsidP="00713A6C">
            <w:pPr>
              <w:jc w:val="center"/>
              <w:rPr>
                <w:rFonts w:eastAsia="Calibri" w:cs="Tahoma"/>
                <w:b/>
                <w:bCs/>
                <w:sz w:val="14"/>
                <w:szCs w:val="18"/>
              </w:rPr>
            </w:pPr>
            <w:r w:rsidRPr="00911162">
              <w:rPr>
                <w:rFonts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911162" w:rsidRDefault="00B73A46" w:rsidP="00713A6C">
            <w:pPr>
              <w:jc w:val="center"/>
              <w:rPr>
                <w:rFonts w:eastAsia="Calibri" w:cs="Tahoma"/>
                <w:b/>
                <w:bCs/>
                <w:sz w:val="14"/>
                <w:szCs w:val="18"/>
              </w:rPr>
            </w:pPr>
            <w:r w:rsidRPr="00911162">
              <w:rPr>
                <w:rFonts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911162" w:rsidRDefault="00B73A46" w:rsidP="00713A6C">
            <w:pPr>
              <w:jc w:val="center"/>
              <w:rPr>
                <w:rFonts w:eastAsia="Calibri" w:cs="Tahoma"/>
                <w:b/>
                <w:bCs/>
                <w:sz w:val="14"/>
                <w:szCs w:val="18"/>
              </w:rPr>
            </w:pPr>
            <w:r w:rsidRPr="00911162">
              <w:rPr>
                <w:rFonts w:cs="Tahoma"/>
                <w:b/>
                <w:bCs/>
                <w:sz w:val="14"/>
                <w:szCs w:val="18"/>
              </w:rPr>
              <w:t>Licencia Open</w:t>
            </w:r>
          </w:p>
        </w:tc>
        <w:tc>
          <w:tcPr>
            <w:tcW w:w="16" w:type="dxa"/>
            <w:vAlign w:val="center"/>
          </w:tcPr>
          <w:p w:rsidR="00B73A46" w:rsidRPr="00911162" w:rsidRDefault="00B73A46" w:rsidP="00713A6C">
            <w:pPr>
              <w:rPr>
                <w:rFonts w:eastAsia="Calibri" w:cs="Tahoma"/>
                <w:szCs w:val="18"/>
              </w:rPr>
            </w:pPr>
          </w:p>
        </w:tc>
      </w:tr>
      <w:tr w:rsidR="00BF7A97" w:rsidRPr="009111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713A6C">
            <w:pPr>
              <w:rPr>
                <w:rFonts w:cs="Tahoma"/>
                <w:b/>
                <w:bCs/>
                <w:szCs w:val="18"/>
              </w:rPr>
            </w:pPr>
            <w:r w:rsidRPr="00911162">
              <w:rPr>
                <w:rFonts w:cs="Tahoma"/>
                <w:b/>
                <w:bCs/>
                <w:szCs w:val="18"/>
              </w:rPr>
              <w:t>Windows 8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BF7A97">
            <w:pPr>
              <w:jc w:val="center"/>
              <w:rPr>
                <w:rFonts w:eastAsia="Times New Roman" w:cs="Tahoma"/>
                <w:szCs w:val="18"/>
              </w:rPr>
            </w:pPr>
          </w:p>
        </w:tc>
        <w:tc>
          <w:tcPr>
            <w:tcW w:w="16" w:type="dxa"/>
            <w:vAlign w:val="center"/>
          </w:tcPr>
          <w:p w:rsidR="00BF7A97" w:rsidRPr="00911162" w:rsidRDefault="00BF7A97" w:rsidP="00713A6C">
            <w:pPr>
              <w:rPr>
                <w:rFonts w:eastAsia="Calibri" w:cs="Tahoma"/>
                <w:szCs w:val="18"/>
              </w:rPr>
            </w:pPr>
          </w:p>
        </w:tc>
      </w:tr>
      <w:tr w:rsidR="00BF7A97" w:rsidRPr="009111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BF7A97">
            <w:pPr>
              <w:ind w:left="522"/>
              <w:rPr>
                <w:rFonts w:cs="Tahoma"/>
                <w:b/>
                <w:bCs/>
                <w:szCs w:val="18"/>
              </w:rPr>
            </w:pPr>
            <w:r w:rsidRPr="00911162">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BF7A97">
            <w:pPr>
              <w:jc w:val="center"/>
              <w:rPr>
                <w:rFonts w:eastAsia="Times New Roman" w:cs="Tahoma"/>
                <w:szCs w:val="18"/>
              </w:rPr>
            </w:pPr>
            <w:r w:rsidRPr="00911162">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BF7A97">
            <w:pPr>
              <w:jc w:val="center"/>
              <w:rPr>
                <w:rFonts w:eastAsia="Times New Roman" w:cs="Tahoma"/>
                <w:szCs w:val="18"/>
              </w:rPr>
            </w:pPr>
            <w:r w:rsidRPr="00911162">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11162" w:rsidRDefault="00BF7A97" w:rsidP="00BF7A97">
            <w:pPr>
              <w:jc w:val="center"/>
              <w:rPr>
                <w:rFonts w:eastAsia="Times New Roman" w:cs="Tahoma"/>
                <w:szCs w:val="18"/>
              </w:rPr>
            </w:pPr>
            <w:r w:rsidRPr="00911162">
              <w:rPr>
                <w:rFonts w:eastAsia="Times New Roman" w:cs="Tahoma"/>
                <w:szCs w:val="18"/>
              </w:rPr>
              <w:t>x</w:t>
            </w:r>
          </w:p>
        </w:tc>
        <w:tc>
          <w:tcPr>
            <w:tcW w:w="16" w:type="dxa"/>
            <w:vAlign w:val="center"/>
          </w:tcPr>
          <w:p w:rsidR="00BF7A97" w:rsidRPr="00911162" w:rsidRDefault="00BF7A97" w:rsidP="00713A6C">
            <w:pPr>
              <w:rPr>
                <w:rFonts w:eastAsia="Calibri" w:cs="Tahoma"/>
                <w:szCs w:val="18"/>
              </w:rPr>
            </w:pPr>
          </w:p>
        </w:tc>
      </w:tr>
      <w:tr w:rsidR="00B73A46" w:rsidRPr="009111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Calibri" w:cs="Tahoma"/>
                <w:b/>
                <w:bCs/>
                <w:szCs w:val="18"/>
              </w:rPr>
            </w:pPr>
            <w:r w:rsidRPr="00911162">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BF7A97">
            <w:pPr>
              <w:jc w:val="center"/>
              <w:rPr>
                <w:rFonts w:eastAsia="Times New Roman" w:cs="Tahoma"/>
                <w:szCs w:val="18"/>
              </w:rPr>
            </w:pPr>
          </w:p>
        </w:tc>
        <w:tc>
          <w:tcPr>
            <w:tcW w:w="16" w:type="dxa"/>
            <w:vAlign w:val="center"/>
          </w:tcPr>
          <w:p w:rsidR="00B73A46" w:rsidRPr="00911162" w:rsidRDefault="00B73A46" w:rsidP="00713A6C">
            <w:pPr>
              <w:rPr>
                <w:rFonts w:eastAsia="Calibri" w:cs="Tahoma"/>
                <w:szCs w:val="18"/>
              </w:rPr>
            </w:pPr>
          </w:p>
        </w:tc>
      </w:tr>
      <w:tr w:rsidR="00B73A46" w:rsidRPr="009111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BF7A97">
            <w:pPr>
              <w:ind w:left="522"/>
              <w:rPr>
                <w:rFonts w:eastAsia="Calibri" w:cs="Tahoma"/>
                <w:bCs/>
                <w:szCs w:val="18"/>
              </w:rPr>
            </w:pPr>
            <w:r w:rsidRPr="00911162">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6" w:type="dxa"/>
            <w:vAlign w:val="center"/>
          </w:tcPr>
          <w:p w:rsidR="00B73A46" w:rsidRPr="00911162" w:rsidRDefault="00B73A46" w:rsidP="00713A6C">
            <w:pPr>
              <w:rPr>
                <w:rFonts w:eastAsia="Calibri" w:cs="Tahoma"/>
                <w:szCs w:val="18"/>
              </w:rPr>
            </w:pPr>
          </w:p>
        </w:tc>
      </w:tr>
      <w:tr w:rsidR="00B73A46" w:rsidRPr="009111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rPr>
                <w:rFonts w:eastAsia="Calibri" w:cs="Tahoma"/>
                <w:b/>
                <w:bCs/>
                <w:szCs w:val="18"/>
              </w:rPr>
            </w:pPr>
            <w:r w:rsidRPr="00911162">
              <w:rPr>
                <w:rFonts w:cs="Tahoma"/>
                <w:b/>
                <w:bCs/>
                <w:szCs w:val="18"/>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 </w:t>
            </w:r>
          </w:p>
        </w:tc>
        <w:tc>
          <w:tcPr>
            <w:tcW w:w="16" w:type="dxa"/>
            <w:vAlign w:val="center"/>
          </w:tcPr>
          <w:p w:rsidR="00B73A46" w:rsidRPr="00911162" w:rsidRDefault="00B73A46" w:rsidP="00713A6C">
            <w:pPr>
              <w:rPr>
                <w:rFonts w:eastAsia="Calibri" w:cs="Tahoma"/>
                <w:szCs w:val="18"/>
              </w:rPr>
            </w:pPr>
          </w:p>
        </w:tc>
      </w:tr>
      <w:tr w:rsidR="00B73A46" w:rsidRPr="00911162"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ind w:firstLine="540"/>
              <w:rPr>
                <w:rFonts w:eastAsia="Calibri" w:cs="Tahoma"/>
                <w:szCs w:val="18"/>
              </w:rPr>
            </w:pPr>
            <w:r w:rsidRPr="00911162">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11162" w:rsidRDefault="00B73A46" w:rsidP="00713A6C">
            <w:pPr>
              <w:jc w:val="center"/>
              <w:rPr>
                <w:rFonts w:eastAsia="Calibri" w:cs="Tahoma"/>
                <w:szCs w:val="18"/>
              </w:rPr>
            </w:pPr>
            <w:r w:rsidRPr="00911162">
              <w:rPr>
                <w:rFonts w:cs="Tahoma"/>
                <w:szCs w:val="18"/>
              </w:rPr>
              <w:t>x</w:t>
            </w:r>
          </w:p>
        </w:tc>
        <w:tc>
          <w:tcPr>
            <w:tcW w:w="16" w:type="dxa"/>
            <w:vAlign w:val="center"/>
          </w:tcPr>
          <w:p w:rsidR="00B73A46" w:rsidRPr="00911162" w:rsidRDefault="00B73A46" w:rsidP="00713A6C">
            <w:pPr>
              <w:rPr>
                <w:rFonts w:eastAsia="Calibri" w:cs="Tahoma"/>
                <w:szCs w:val="18"/>
              </w:rPr>
            </w:pPr>
          </w:p>
        </w:tc>
      </w:tr>
    </w:tbl>
    <w:p w:rsidR="00B73A46" w:rsidRPr="00911162" w:rsidRDefault="00B73A46" w:rsidP="00B73A46">
      <w:pPr>
        <w:rPr>
          <w:rFonts w:cs="Tahoma"/>
        </w:rPr>
      </w:pPr>
    </w:p>
    <w:p w:rsidR="00B73A46" w:rsidRPr="001A433F" w:rsidRDefault="00B73A46" w:rsidP="00EE035D">
      <w:pPr>
        <w:ind w:left="720"/>
        <w:rPr>
          <w:rFonts w:cs="Tahoma"/>
          <w:lang w:val="it-IT"/>
        </w:rPr>
      </w:pPr>
      <w:r w:rsidRPr="001A433F">
        <w:rPr>
          <w:rFonts w:cs="Tahoma"/>
          <w:szCs w:val="18"/>
          <w:lang w:val="it-IT"/>
        </w:rPr>
        <w:t>A los Clientes que adquieran la licencia de derechos de alquiler, además de una licencia para un sistema operativo susceptible de actualización,</w:t>
      </w:r>
      <w:r w:rsidRPr="001A433F">
        <w:rPr>
          <w:rStyle w:val="CommentReference"/>
          <w:rFonts w:cs="Tahoma"/>
          <w:sz w:val="18"/>
          <w:szCs w:val="18"/>
          <w:lang w:val="it-IT"/>
        </w:rPr>
        <w:t xml:space="preserve"> </w:t>
      </w:r>
      <w:r w:rsidRPr="001A433F">
        <w:rPr>
          <w:rFonts w:cs="Tahoma"/>
          <w:szCs w:val="18"/>
          <w:lang w:val="it-IT"/>
        </w:rPr>
        <w:t>se les ampliarán los derechos otorgados en virtud de esa licencia de</w:t>
      </w:r>
      <w:r w:rsidR="006A38EF" w:rsidRPr="001A433F">
        <w:rPr>
          <w:rFonts w:cs="Tahoma"/>
          <w:szCs w:val="18"/>
          <w:lang w:val="it-IT"/>
        </w:rPr>
        <w:t> </w:t>
      </w:r>
      <w:r w:rsidRPr="001A433F">
        <w:rPr>
          <w:rFonts w:cs="Tahoma"/>
          <w:szCs w:val="18"/>
          <w:lang w:val="it-IT"/>
        </w:rPr>
        <w:t>sistema operativo susceptible de actualización</w:t>
      </w:r>
      <w:r w:rsidRPr="001A433F">
        <w:rPr>
          <w:rStyle w:val="CommentReference"/>
          <w:rFonts w:cs="Tahoma"/>
          <w:sz w:val="18"/>
          <w:szCs w:val="18"/>
          <w:lang w:val="it-IT"/>
        </w:rPr>
        <w:t xml:space="preserve"> </w:t>
      </w:r>
      <w:r w:rsidRPr="001A433F">
        <w:rPr>
          <w:rFonts w:cs="Tahoma"/>
          <w:szCs w:val="18"/>
          <w:lang w:val="it-IT"/>
        </w:rPr>
        <w:t>para permitir el uso de terceros del mismo software. La</w:t>
      </w:r>
      <w:r w:rsidR="006A38EF" w:rsidRPr="001A433F">
        <w:rPr>
          <w:rFonts w:cs="Tahoma"/>
          <w:szCs w:val="18"/>
          <w:lang w:val="it-IT"/>
        </w:rPr>
        <w:t> </w:t>
      </w:r>
      <w:r w:rsidRPr="001A433F">
        <w:rPr>
          <w:rFonts w:cs="Tahoma"/>
          <w:szCs w:val="18"/>
          <w:lang w:val="it-IT"/>
        </w:rPr>
        <w:t xml:space="preserve">licencia de alquiler no es una concesión para una actualización de versión. </w:t>
      </w:r>
    </w:p>
    <w:p w:rsidR="00B73A46" w:rsidRPr="001A433F" w:rsidRDefault="00B73A46" w:rsidP="00804794">
      <w:pPr>
        <w:ind w:left="720"/>
        <w:rPr>
          <w:rFonts w:cs="Tahoma"/>
          <w:lang w:val="it-IT"/>
        </w:rPr>
      </w:pPr>
    </w:p>
    <w:p w:rsidR="00B73A46" w:rsidRPr="00911162" w:rsidRDefault="00B73A46" w:rsidP="00804794">
      <w:pPr>
        <w:ind w:left="720"/>
        <w:rPr>
          <w:rFonts w:cs="Tahoma"/>
        </w:rPr>
      </w:pPr>
      <w:r w:rsidRPr="00911162">
        <w:rPr>
          <w:rFonts w:cs="Tahoma"/>
          <w:szCs w:val="18"/>
          <w:u w:val="single"/>
        </w:rPr>
        <w:t>Excepción de Software Assurance</w:t>
      </w:r>
    </w:p>
    <w:p w:rsidR="00B73A46" w:rsidRPr="001A433F" w:rsidRDefault="00B73A46" w:rsidP="00804794">
      <w:pPr>
        <w:ind w:left="720"/>
        <w:rPr>
          <w:rFonts w:cs="Tahoma"/>
          <w:lang w:val="it-IT"/>
        </w:rPr>
      </w:pPr>
      <w:r w:rsidRPr="00911162">
        <w:rPr>
          <w:rFonts w:cs="Tahoma"/>
          <w:szCs w:val="18"/>
        </w:rPr>
        <w:t xml:space="preserve">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w:t>
      </w:r>
      <w:r w:rsidRPr="001A433F">
        <w:rPr>
          <w:rFonts w:cs="Tahoma"/>
          <w:szCs w:val="18"/>
          <w:lang w:val="it-IT"/>
        </w:rPr>
        <w:t>A pesar de que en el contrato de ese Cliente pueda indicarse lo contrario en cuanto a la acumulación de derechos perpetuos, el derecho a utilizar el</w:t>
      </w:r>
      <w:r w:rsidR="006A38EF" w:rsidRPr="001A433F">
        <w:rPr>
          <w:rFonts w:cs="Tahoma"/>
          <w:szCs w:val="18"/>
          <w:lang w:val="it-IT"/>
        </w:rPr>
        <w:t> </w:t>
      </w:r>
      <w:r w:rsidRPr="001A433F">
        <w:rPr>
          <w:rFonts w:cs="Tahoma"/>
          <w:szCs w:val="18"/>
          <w:lang w:val="it-IT"/>
        </w:rPr>
        <w:t>software en virtud de esa cobertura expirará cuando expiren las licencias de derecho</w:t>
      </w:r>
      <w:r w:rsidR="006A38EF" w:rsidRPr="001A433F">
        <w:rPr>
          <w:rFonts w:cs="Tahoma"/>
          <w:szCs w:val="18"/>
          <w:lang w:val="it-IT"/>
        </w:rPr>
        <w:t>s de alquiler correspondientes.</w:t>
      </w:r>
    </w:p>
    <w:p w:rsidR="00B73A46" w:rsidRDefault="00B73A46" w:rsidP="00B73A46">
      <w:pPr>
        <w:rPr>
          <w:rFonts w:cs="Tahoma"/>
          <w:lang w:val="it-IT"/>
        </w:rPr>
      </w:pPr>
    </w:p>
    <w:p w:rsidR="00EF5EFB" w:rsidRPr="00911162" w:rsidRDefault="00EF5EFB" w:rsidP="00EF5EFB">
      <w:pPr>
        <w:tabs>
          <w:tab w:val="left" w:pos="1440"/>
        </w:tabs>
        <w:ind w:left="1080"/>
        <w:contextualSpacing/>
        <w:rPr>
          <w:rFonts w:cs="Tahoma"/>
        </w:rPr>
      </w:pPr>
    </w:p>
    <w:p w:rsidR="00EF5EFB" w:rsidRPr="00911162" w:rsidRDefault="00EF5EFB" w:rsidP="00EF5EFB">
      <w:pPr>
        <w:pStyle w:val="Heading2"/>
        <w:ind w:hanging="720"/>
        <w:rPr>
          <w:rFonts w:ascii="Tahoma" w:hAnsi="Tahoma" w:cs="Tahoma"/>
        </w:rPr>
      </w:pPr>
      <w:bookmarkStart w:id="1157" w:name="_98_Windows_Multipoint"/>
      <w:bookmarkStart w:id="1158" w:name="_98Windows_Intune_Add-on"/>
      <w:bookmarkStart w:id="1159" w:name="_99_Complemento_de"/>
      <w:bookmarkStart w:id="1160" w:name="Srv_110WindowsIntuneAddOn"/>
      <w:bookmarkStart w:id="1161" w:name="_Toc336338366"/>
      <w:bookmarkStart w:id="1162" w:name="_Toc346278195"/>
      <w:bookmarkStart w:id="1163" w:name="Srv_104WindowsIntuneAddOn"/>
      <w:bookmarkEnd w:id="1157"/>
      <w:bookmarkEnd w:id="1158"/>
      <w:bookmarkEnd w:id="1159"/>
      <w:r w:rsidRPr="00911162">
        <w:rPr>
          <w:rFonts w:ascii="Tahoma" w:hAnsi="Tahoma" w:cs="Tahoma"/>
          <w:caps/>
          <w:color w:val="EE6000"/>
          <w:sz w:val="22"/>
          <w:szCs w:val="18"/>
          <w:vertAlign w:val="superscript"/>
        </w:rPr>
        <w:t>99</w:t>
      </w:r>
      <w:r w:rsidRPr="00911162">
        <w:rPr>
          <w:rFonts w:ascii="Tahoma" w:hAnsi="Tahoma" w:cs="Tahoma"/>
          <w:caps/>
          <w:color w:val="EE6000"/>
          <w:sz w:val="22"/>
          <w:szCs w:val="18"/>
        </w:rPr>
        <w:t xml:space="preserve"> </w:t>
      </w:r>
      <w:r w:rsidRPr="00911162">
        <w:rPr>
          <w:rFonts w:ascii="Tahoma" w:hAnsi="Tahoma" w:cs="Tahoma"/>
          <w:color w:val="EE6000"/>
          <w:sz w:val="22"/>
          <w:szCs w:val="18"/>
        </w:rPr>
        <w:t>Complemento de Windows Intune</w:t>
      </w:r>
      <w:bookmarkEnd w:id="1160"/>
      <w:bookmarkEnd w:id="1161"/>
      <w:r w:rsidRPr="00911162">
        <w:rPr>
          <w:rFonts w:ascii="Tahoma" w:hAnsi="Tahoma" w:cs="Tahoma"/>
          <w:color w:val="EE6000"/>
          <w:sz w:val="22"/>
          <w:szCs w:val="18"/>
        </w:rPr>
        <w:t xml:space="preserve"> (por Dispositivo)</w:t>
      </w:r>
      <w:bookmarkEnd w:id="1162"/>
    </w:p>
    <w:bookmarkEnd w:id="1163"/>
    <w:p w:rsidR="00EF5EFB" w:rsidRPr="00911162" w:rsidRDefault="00EF5EFB" w:rsidP="00EF5EFB">
      <w:pPr>
        <w:ind w:left="720"/>
        <w:rPr>
          <w:rFonts w:cs="Tahoma"/>
        </w:rPr>
      </w:pPr>
    </w:p>
    <w:p w:rsidR="00EF5EFB" w:rsidRPr="001A433F" w:rsidRDefault="00EF5EFB" w:rsidP="00EF5EFB">
      <w:pPr>
        <w:ind w:left="720"/>
        <w:rPr>
          <w:rFonts w:cs="Tahoma"/>
          <w:lang w:val="it-IT"/>
        </w:rPr>
      </w:pPr>
      <w:r w:rsidRPr="00911162">
        <w:rPr>
          <w:rFonts w:cs="Tahoma"/>
        </w:rPr>
        <w:t xml:space="preserve">Los Clientes Enterprise que deseen adquirir licencias adicionales del Complemento de Windows Intune (por Dispositivo) primero deben haber adquirido y cedido a su desktop para aquellos que adquieran las licencias del Complemento de Windows Intune, ya sea una cobertura activa de Windows Software Assurance o una licencia para Windows Virtual Desktop Access (Windows VDA). </w:t>
      </w:r>
      <w:r w:rsidRPr="001A433F">
        <w:rPr>
          <w:rFonts w:cs="Tahoma"/>
          <w:lang w:val="it-IT"/>
        </w:rPr>
        <w:t xml:space="preserve">Las licencias de Complemento de Windows Intune (por Dispositivo) se deben adquirir según la misma inscripción que la correspondiente cobertura de Software Assurance o licencia de Windows VDA. </w:t>
      </w:r>
    </w:p>
    <w:p w:rsidR="00EF5EFB" w:rsidRDefault="00EF5EFB" w:rsidP="00EF5EFB">
      <w:pPr>
        <w:ind w:left="720"/>
        <w:rPr>
          <w:rFonts w:cs="Tahoma"/>
          <w:lang w:val="it-IT"/>
        </w:rPr>
      </w:pPr>
    </w:p>
    <w:p w:rsidR="00EF5EFB" w:rsidRPr="001A433F" w:rsidRDefault="00EF5EFB" w:rsidP="00EF5EFB">
      <w:pPr>
        <w:spacing w:after="60"/>
        <w:ind w:left="720"/>
        <w:rPr>
          <w:rFonts w:cs="Tahoma"/>
          <w:lang w:val="it-IT"/>
        </w:rPr>
      </w:pPr>
      <w:r w:rsidRPr="001A433F">
        <w:rPr>
          <w:rFonts w:cs="Tahoma"/>
          <w:b/>
          <w:lang w:val="it-IT"/>
        </w:rPr>
        <w:t>Reasignación de licencias</w:t>
      </w:r>
    </w:p>
    <w:p w:rsidR="00EF5EFB" w:rsidRPr="001A433F" w:rsidRDefault="00EF5EFB" w:rsidP="00EF5EFB">
      <w:pPr>
        <w:ind w:left="720"/>
        <w:rPr>
          <w:rFonts w:cs="Tahoma"/>
          <w:lang w:val="it-IT"/>
        </w:rPr>
      </w:pPr>
      <w:r w:rsidRPr="001A433F">
        <w:rPr>
          <w:rFonts w:cs="Tahoma"/>
          <w:lang w:val="it-IT"/>
        </w:rPr>
        <w:t xml:space="preserve">Los Clientes pueden reasignar licencias de Complemento de Windows Intune (por Dispositivo), pero no por un corto plazo (es decir, no dentro de los 90 días siguientes a la última cesión). Los Clientes pueden reasignar una licencia de Complemento de Windows Intune (por Dispositivo) antes de este plazo si retira el dispositivo licenciado existente debido a un error de hardware permanente. 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bookmarkEnd w:id="1154"/>
    <w:bookmarkEnd w:id="1155"/>
    <w:bookmarkEnd w:id="1156"/>
    <w:p w:rsidR="00023FE7" w:rsidRPr="00911162" w:rsidRDefault="00113665">
      <w:pPr>
        <w:pStyle w:val="Heading2"/>
        <w:ind w:left="0"/>
        <w:rPr>
          <w:rFonts w:ascii="Tahoma" w:hAnsi="Tahoma" w:cs="Tahoma"/>
        </w:rPr>
      </w:pPr>
      <w:r w:rsidRPr="00FE547E">
        <w:rPr>
          <w:rFonts w:ascii="Tahoma" w:hAnsi="Tahoma" w:cs="Tahoma"/>
          <w:sz w:val="28"/>
        </w:rPr>
        <w:br w:type="page"/>
      </w:r>
      <w:bookmarkStart w:id="1164" w:name="_Toc336338287"/>
      <w:bookmarkStart w:id="1165" w:name="_Toc346278122"/>
      <w:r w:rsidRPr="00911162">
        <w:rPr>
          <w:rFonts w:ascii="Tahoma" w:hAnsi="Tahoma" w:cs="Tahoma"/>
          <w:sz w:val="28"/>
        </w:rPr>
        <w:lastRenderedPageBreak/>
        <w:t>Grupo de servidores</w:t>
      </w:r>
      <w:bookmarkEnd w:id="1164"/>
      <w:bookmarkEnd w:id="1165"/>
    </w:p>
    <w:p w:rsidR="00023FE7" w:rsidRPr="00911162" w:rsidRDefault="00023FE7">
      <w:pPr>
        <w:pStyle w:val="EndnoteText"/>
        <w:rPr>
          <w:rFonts w:ascii="Tahoma" w:hAnsi="Tahoma" w:cs="Tahoma"/>
          <w:sz w:val="18"/>
          <w:szCs w:val="18"/>
          <w:lang w:val="x-none" w:eastAsia="x-none"/>
        </w:rPr>
      </w:pPr>
    </w:p>
    <w:p w:rsidR="003C75C8" w:rsidRPr="00911162" w:rsidRDefault="003C75C8" w:rsidP="003C75C8">
      <w:pPr>
        <w:pStyle w:val="EndnoteText"/>
        <w:rPr>
          <w:rFonts w:ascii="Tahoma" w:hAnsi="Tahoma" w:cs="Tahoma"/>
          <w:sz w:val="18"/>
          <w:szCs w:val="18"/>
          <w:lang w:val="x-none" w:eastAsia="x-none"/>
        </w:rPr>
      </w:pPr>
      <w:bookmarkStart w:id="1166" w:name="Srv_25BingMapsandAddons"/>
    </w:p>
    <w:p w:rsidR="003C75C8" w:rsidRPr="00911162" w:rsidRDefault="0095763C" w:rsidP="003C75C8">
      <w:pPr>
        <w:pStyle w:val="Heading3"/>
        <w:rPr>
          <w:rFonts w:ascii="Tahoma" w:hAnsi="Tahoma" w:cs="Tahoma"/>
        </w:rPr>
      </w:pPr>
      <w:bookmarkStart w:id="1167" w:name="_27_Bing_Maps"/>
      <w:bookmarkStart w:id="1168" w:name="Srv_27BingMapsSvrandContentPack"/>
      <w:bookmarkStart w:id="1169" w:name="_Toc336338288"/>
      <w:bookmarkStart w:id="1170" w:name="_Toc346278123"/>
      <w:bookmarkEnd w:id="1167"/>
      <w:r w:rsidRPr="00911162">
        <w:rPr>
          <w:rFonts w:ascii="Tahoma" w:hAnsi="Tahoma" w:cs="Tahoma"/>
          <w:caps/>
          <w:color w:val="F66400"/>
          <w:sz w:val="22"/>
          <w:vertAlign w:val="superscript"/>
        </w:rPr>
        <w:t>2</w:t>
      </w:r>
      <w:r w:rsidR="00BC40E8">
        <w:rPr>
          <w:rFonts w:ascii="Tahoma" w:hAnsi="Tahoma" w:cs="Tahoma"/>
          <w:caps/>
          <w:color w:val="F66400"/>
          <w:sz w:val="22"/>
          <w:vertAlign w:val="superscript"/>
        </w:rPr>
        <w:t>8</w:t>
      </w:r>
      <w:r w:rsidRPr="00911162">
        <w:rPr>
          <w:rFonts w:ascii="Tahoma" w:hAnsi="Tahoma" w:cs="Tahoma"/>
          <w:color w:val="F66400"/>
          <w:sz w:val="22"/>
        </w:rPr>
        <w:t xml:space="preserve"> Bing Maps Server y Bing Maps Server con Enhanced Content Pack</w:t>
      </w:r>
      <w:bookmarkEnd w:id="1168"/>
      <w:bookmarkEnd w:id="1169"/>
      <w:bookmarkEnd w:id="1170"/>
    </w:p>
    <w:p w:rsidR="003C75C8" w:rsidRPr="00911162" w:rsidRDefault="003C75C8" w:rsidP="003C75C8">
      <w:pPr>
        <w:ind w:left="720"/>
        <w:rPr>
          <w:rFonts w:cs="Tahoma"/>
        </w:rPr>
      </w:pPr>
    </w:p>
    <w:p w:rsidR="003C75C8" w:rsidRPr="00911162" w:rsidRDefault="003C75C8" w:rsidP="003C75C8">
      <w:pPr>
        <w:ind w:left="720"/>
        <w:rPr>
          <w:rFonts w:cs="Tahoma"/>
        </w:rPr>
      </w:pPr>
      <w:r w:rsidRPr="00911162">
        <w:rPr>
          <w:rFonts w:cs="Tahoma"/>
          <w:szCs w:val="20"/>
          <w:u w:val="single"/>
        </w:rPr>
        <w:t>Servicios de Compilación Obligatorios</w:t>
      </w:r>
      <w:r w:rsidRPr="00911162">
        <w:rPr>
          <w:rFonts w:cs="Tahoma"/>
          <w:szCs w:val="20"/>
        </w:rPr>
        <w:t>. Bing Maps Server y Bing Maps Server con Enhanced Content Pack requieren suscripciones anuales de Servidor / CAL de software, así como también servicios de compilación de sistema de Vexcel, la subsidiaria geoespacial de Microsoft.</w:t>
      </w:r>
      <w:r w:rsidR="008806E8" w:rsidRPr="00911162">
        <w:rPr>
          <w:rFonts w:cs="Tahoma"/>
          <w:szCs w:val="20"/>
        </w:rPr>
        <w:t xml:space="preserve"> </w:t>
      </w:r>
      <w:r w:rsidRPr="001A433F">
        <w:rPr>
          <w:rFonts w:cs="Tahoma"/>
          <w:szCs w:val="20"/>
          <w:lang w:val="it-IT"/>
        </w:rPr>
        <w:t xml:space="preserve">Cursos adicionales, soporte y servicios de mantenimiento también se encuentran disponibles, pero no son obligatorios. </w:t>
      </w:r>
      <w:r w:rsidRPr="00911162">
        <w:rPr>
          <w:rFonts w:cs="Tahoma"/>
          <w:szCs w:val="20"/>
        </w:rPr>
        <w:t xml:space="preserve">Para obtener más información, visite </w:t>
      </w:r>
      <w:hyperlink r:id="rId33" w:history="1">
        <w:r w:rsidRPr="00911162">
          <w:rPr>
            <w:rStyle w:val="Hyperlink"/>
            <w:rFonts w:cs="Tahoma"/>
          </w:rPr>
          <w:t>http://www.vexcel.com/geospatial/bingmapsserver/index.asp</w:t>
        </w:r>
      </w:hyperlink>
    </w:p>
    <w:p w:rsidR="003C75C8" w:rsidRPr="00911162" w:rsidRDefault="003C75C8" w:rsidP="003C75C8">
      <w:pPr>
        <w:ind w:left="720"/>
        <w:rPr>
          <w:rFonts w:cs="Tahoma"/>
        </w:rPr>
      </w:pPr>
    </w:p>
    <w:p w:rsidR="00E03856" w:rsidRPr="00911162" w:rsidRDefault="00E03856" w:rsidP="003C75C8">
      <w:pPr>
        <w:ind w:left="720"/>
        <w:rPr>
          <w:rFonts w:cs="Tahoma"/>
        </w:rPr>
      </w:pPr>
    </w:p>
    <w:p w:rsidR="00EC5B54" w:rsidRPr="00911162" w:rsidRDefault="0095763C" w:rsidP="00EC5B54">
      <w:pPr>
        <w:pStyle w:val="Heading3"/>
        <w:rPr>
          <w:rFonts w:ascii="Tahoma" w:hAnsi="Tahoma" w:cs="Tahoma"/>
        </w:rPr>
      </w:pPr>
      <w:bookmarkStart w:id="1171" w:name="_28_Complemento_de"/>
      <w:bookmarkStart w:id="1172" w:name="_Toc336338289"/>
      <w:bookmarkStart w:id="1173" w:name="_Toc346278124"/>
      <w:bookmarkEnd w:id="1171"/>
      <w:r w:rsidRPr="00911162">
        <w:rPr>
          <w:rFonts w:ascii="Tahoma" w:hAnsi="Tahoma" w:cs="Tahoma"/>
          <w:caps/>
          <w:color w:val="F66400"/>
          <w:sz w:val="22"/>
          <w:vertAlign w:val="superscript"/>
        </w:rPr>
        <w:t>2</w:t>
      </w:r>
      <w:r w:rsidR="00BC40E8">
        <w:rPr>
          <w:rFonts w:ascii="Tahoma" w:hAnsi="Tahoma" w:cs="Tahoma"/>
          <w:caps/>
          <w:color w:val="F66400"/>
          <w:sz w:val="22"/>
          <w:vertAlign w:val="superscript"/>
        </w:rPr>
        <w:t>9</w:t>
      </w:r>
      <w:r w:rsidRPr="00911162">
        <w:rPr>
          <w:rFonts w:ascii="Tahoma" w:hAnsi="Tahoma" w:cs="Tahoma"/>
          <w:color w:val="F66400"/>
          <w:sz w:val="22"/>
        </w:rPr>
        <w:t xml:space="preserve"> Complemento de Bing Maps 25KTrx, 250KTrx y Unlimited (SL de Complemento)</w:t>
      </w:r>
      <w:bookmarkEnd w:id="1172"/>
      <w:bookmarkEnd w:id="1173"/>
    </w:p>
    <w:bookmarkEnd w:id="1166"/>
    <w:p w:rsidR="00EC5B54" w:rsidRPr="00911162" w:rsidRDefault="00EC5B54" w:rsidP="00EC5B54">
      <w:pPr>
        <w:pStyle w:val="EndnoteText"/>
        <w:rPr>
          <w:rFonts w:ascii="Tahoma" w:hAnsi="Tahoma" w:cs="Tahoma"/>
        </w:rPr>
      </w:pPr>
    </w:p>
    <w:p w:rsidR="00B9674D" w:rsidRPr="001A433F" w:rsidRDefault="00B9674D" w:rsidP="00B9674D">
      <w:pPr>
        <w:ind w:left="720"/>
        <w:rPr>
          <w:rFonts w:cs="Tahoma"/>
          <w:lang w:val="it-IT"/>
        </w:rPr>
      </w:pPr>
      <w:r w:rsidRPr="00911162">
        <w:rPr>
          <w:rFonts w:cs="Tahoma"/>
          <w:szCs w:val="20"/>
        </w:rPr>
        <w:t>Transacciones facturables.</w:t>
      </w:r>
      <w:r w:rsidR="008806E8" w:rsidRPr="00911162">
        <w:rPr>
          <w:rFonts w:cs="Tahoma"/>
          <w:szCs w:val="20"/>
        </w:rPr>
        <w:t xml:space="preserve"> </w:t>
      </w:r>
      <w:r w:rsidRPr="00911162">
        <w:rPr>
          <w:rFonts w:cs="Tahoma"/>
          <w:szCs w:val="20"/>
        </w:rPr>
        <w:t>Las transacciones facturables incluyen cualquiera de las siguientes opciones (según lo definido en los SDK): (a) llamadas de método de Imagen o Ruta o llamadas de método Demográfico, en los Servicios web de Bing Maps, y (b) una sesión en el Control Silverlight o AJAX de Bing Maps, donde una sesión comienza con la carga del Control en el explorador de un usuario e incluye todas las transacciones hasta que se cierra el explorador o hasta que el cliente va a una página distinta.</w:t>
      </w:r>
      <w:r w:rsidR="008806E8" w:rsidRPr="00911162">
        <w:rPr>
          <w:rFonts w:cs="Tahoma"/>
          <w:szCs w:val="20"/>
        </w:rPr>
        <w:t xml:space="preserve"> </w:t>
      </w:r>
      <w:r w:rsidRPr="001A433F">
        <w:rPr>
          <w:rFonts w:cs="Tahoma"/>
          <w:szCs w:val="20"/>
          <w:lang w:val="it-IT"/>
        </w:rPr>
        <w:t>Cada cierto tiempo, se pueden agregar nuevas funcionalidades de Servicio que, si las utiliza la Compañía, pueden constituir una Transacción Facturable tal como se describe en los SDK.</w:t>
      </w:r>
    </w:p>
    <w:p w:rsidR="00B9674D" w:rsidRPr="001A433F" w:rsidRDefault="00B9674D" w:rsidP="00B9674D">
      <w:pPr>
        <w:ind w:left="720"/>
        <w:rPr>
          <w:rFonts w:cs="Tahoma"/>
          <w:lang w:val="it-IT"/>
        </w:rPr>
      </w:pPr>
    </w:p>
    <w:p w:rsidR="00B9674D" w:rsidRPr="001A433F" w:rsidRDefault="00B9674D" w:rsidP="00B9674D">
      <w:pPr>
        <w:ind w:left="720"/>
        <w:rPr>
          <w:rFonts w:cs="Tahoma"/>
          <w:lang w:val="it-IT"/>
        </w:rPr>
      </w:pPr>
      <w:r w:rsidRPr="001A433F">
        <w:rPr>
          <w:rFonts w:cs="Tahoma"/>
          <w:szCs w:val="20"/>
          <w:lang w:val="it-IT"/>
        </w:rPr>
        <w:t>Cada SL de Complemento consta de veinticinco mil (25.000) transacciones, doscientas cincuenta mil (250.000) transacciones o transacciones ilimitadas al mes.</w:t>
      </w:r>
      <w:r w:rsidR="008806E8" w:rsidRPr="001A433F">
        <w:rPr>
          <w:rFonts w:cs="Tahoma"/>
          <w:szCs w:val="20"/>
          <w:lang w:val="it-IT"/>
        </w:rPr>
        <w:t xml:space="preserve"> </w:t>
      </w:r>
      <w:r w:rsidRPr="001A433F">
        <w:rPr>
          <w:rFonts w:cs="Tahoma"/>
          <w:szCs w:val="20"/>
          <w:lang w:val="it-IT"/>
        </w:rPr>
        <w:t>Los Clientes podrán adquirir varias Licencias de Suscripción de Complemento o la SL de Complemento ilimitada a fin de acumular más transacciones al mes.</w:t>
      </w:r>
      <w:r w:rsidR="008806E8" w:rsidRPr="001A433F">
        <w:rPr>
          <w:rFonts w:cs="Tahoma"/>
          <w:szCs w:val="20"/>
          <w:lang w:val="it-IT"/>
        </w:rPr>
        <w:t xml:space="preserve"> </w:t>
      </w:r>
      <w:r w:rsidRPr="001A433F">
        <w:rPr>
          <w:rFonts w:cs="Tahoma"/>
          <w:szCs w:val="20"/>
          <w:lang w:val="it-IT"/>
        </w:rPr>
        <w:t>Las transacciones que no se utilicen, de 25.000 y/o 250.000, se podrán acumular mensualmente hasta la fecha de aniversario de la inscripción.</w:t>
      </w:r>
      <w:r w:rsidR="008806E8" w:rsidRPr="001A433F">
        <w:rPr>
          <w:rFonts w:cs="Tahoma"/>
          <w:szCs w:val="20"/>
          <w:lang w:val="it-IT"/>
        </w:rPr>
        <w:t xml:space="preserve"> </w:t>
      </w:r>
      <w:r w:rsidRPr="001A433F">
        <w:rPr>
          <w:rFonts w:cs="Tahoma"/>
          <w:szCs w:val="20"/>
          <w:lang w:val="it-IT"/>
        </w:rPr>
        <w:t>En la fecha de aniversario de la inscripción, todas las transacciones acumuladas que no se hayan utilizado [expirarán/se perderán]. Asimismo, los Clientes podrán superar el número de transacciones acumuladas en un mes, de un mes a otro, siempre que el número total de transacciones utilizadas no supere el número total de transacciones que se puedan acumular en cualquier año de su periodo de inscripción.</w:t>
      </w:r>
      <w:r w:rsidR="008806E8" w:rsidRPr="001A433F">
        <w:rPr>
          <w:rFonts w:cs="Tahoma"/>
          <w:szCs w:val="20"/>
          <w:lang w:val="it-IT"/>
        </w:rPr>
        <w:t xml:space="preserve"> </w:t>
      </w:r>
      <w:r w:rsidRPr="001A433F">
        <w:rPr>
          <w:rFonts w:cs="Tahoma"/>
          <w:szCs w:val="20"/>
          <w:lang w:val="it-IT"/>
        </w:rPr>
        <w:t xml:space="preserve">Los Clientes deben adquirir Licencias de Suscripción de Complemento </w:t>
      </w:r>
      <w:r w:rsidRPr="001A433F">
        <w:rPr>
          <w:rFonts w:cs="Tahoma"/>
          <w:szCs w:val="18"/>
          <w:lang w:val="it-IT"/>
        </w:rPr>
        <w:t>adicionales para cubrir las transacciones potenciales, en cuanto utilicen el número de transacciones que acumularán en cualquier año del periodo de inscripción en virtud de las Licencias de Suscripción de Complemento existentes.</w:t>
      </w:r>
    </w:p>
    <w:p w:rsidR="00A76A85" w:rsidRPr="001A433F" w:rsidRDefault="00B9674D" w:rsidP="00E52E72">
      <w:pPr>
        <w:pStyle w:val="EndnoteText"/>
        <w:ind w:hanging="180"/>
        <w:rPr>
          <w:rFonts w:ascii="Tahoma" w:hAnsi="Tahoma" w:cs="Tahoma"/>
          <w:lang w:val="it-IT"/>
        </w:rPr>
      </w:pPr>
      <w:r w:rsidRPr="001A433F">
        <w:rPr>
          <w:rFonts w:ascii="Tahoma" w:hAnsi="Tahoma" w:cs="Tahoma"/>
          <w:sz w:val="18"/>
          <w:szCs w:val="18"/>
          <w:lang w:val="it-IT"/>
        </w:rPr>
        <w:t xml:space="preserve">Consulte la </w:t>
      </w:r>
      <w:hyperlink w:anchor="_Sección_5:_PRECIOS_1" w:history="1">
        <w:r w:rsidRPr="001A433F">
          <w:rPr>
            <w:rStyle w:val="Hyperlink"/>
            <w:rFonts w:ascii="Tahoma" w:hAnsi="Tahoma" w:cs="Tahoma"/>
            <w:sz w:val="18"/>
            <w:szCs w:val="18"/>
            <w:lang w:val="it-IT"/>
          </w:rPr>
          <w:t>Sección 5</w:t>
        </w:r>
      </w:hyperlink>
      <w:r w:rsidRPr="001A433F">
        <w:rPr>
          <w:rFonts w:ascii="Tahoma" w:hAnsi="Tahoma" w:cs="Tahoma"/>
          <w:sz w:val="18"/>
          <w:szCs w:val="18"/>
          <w:lang w:val="it-IT"/>
        </w:rPr>
        <w:t xml:space="preserve"> para ver los precios y las condiciones de pago de los Servicios Online.</w:t>
      </w:r>
      <w:r w:rsidRPr="001A433F">
        <w:rPr>
          <w:rFonts w:ascii="Tahoma" w:hAnsi="Tahoma" w:cs="Tahoma"/>
          <w:sz w:val="18"/>
          <w:szCs w:val="18"/>
          <w:u w:val="single"/>
          <w:lang w:val="it-IT"/>
        </w:rPr>
        <w:t xml:space="preserve"> </w:t>
      </w:r>
    </w:p>
    <w:p w:rsidR="008357AC" w:rsidRPr="001A433F" w:rsidRDefault="008357AC">
      <w:pPr>
        <w:pStyle w:val="EndnoteText"/>
        <w:rPr>
          <w:rFonts w:ascii="Tahoma" w:hAnsi="Tahoma" w:cs="Tahoma"/>
          <w:lang w:val="it-IT"/>
        </w:rPr>
      </w:pPr>
    </w:p>
    <w:p w:rsidR="00E03856" w:rsidRPr="001A433F" w:rsidRDefault="00E03856">
      <w:pPr>
        <w:pStyle w:val="EndnoteText"/>
        <w:rPr>
          <w:rFonts w:ascii="Tahoma" w:hAnsi="Tahoma" w:cs="Tahoma"/>
          <w:lang w:val="it-IT"/>
        </w:rPr>
      </w:pPr>
    </w:p>
    <w:p w:rsidR="00023FE7" w:rsidRPr="00911162" w:rsidRDefault="00BC40E8">
      <w:pPr>
        <w:pStyle w:val="Heading3"/>
        <w:rPr>
          <w:rFonts w:ascii="Tahoma" w:hAnsi="Tahoma" w:cs="Tahoma"/>
        </w:rPr>
      </w:pPr>
      <w:bookmarkStart w:id="1174" w:name="_29_BizTalk®_Server_1"/>
      <w:bookmarkStart w:id="1175" w:name="Srv_26_BizTalkServerBranch"/>
      <w:bookmarkStart w:id="1176" w:name="_Toc336338290"/>
      <w:bookmarkStart w:id="1177" w:name="_Toc346278125"/>
      <w:bookmarkStart w:id="1178" w:name="Srv_29BizTalk09BranchEd"/>
      <w:bookmarkEnd w:id="1174"/>
      <w:r>
        <w:rPr>
          <w:rFonts w:ascii="Tahoma" w:hAnsi="Tahoma" w:cs="Tahoma"/>
          <w:caps/>
          <w:color w:val="F66400"/>
          <w:sz w:val="22"/>
          <w:vertAlign w:val="superscript"/>
        </w:rPr>
        <w:t>30</w:t>
      </w:r>
      <w:r w:rsidR="0095763C" w:rsidRPr="00911162">
        <w:rPr>
          <w:rFonts w:ascii="Tahoma" w:hAnsi="Tahoma" w:cs="Tahoma"/>
          <w:color w:val="F66400"/>
          <w:sz w:val="22"/>
        </w:rPr>
        <w:t xml:space="preserve"> BizTalk</w:t>
      </w:r>
      <w:r w:rsidR="00B07712" w:rsidRPr="00911162">
        <w:rPr>
          <w:rFonts w:ascii="Tahoma" w:hAnsi="Tahoma" w:cs="Tahoma"/>
          <w:color w:val="F66400"/>
          <w:sz w:val="22"/>
          <w:vertAlign w:val="superscript"/>
        </w:rPr>
        <w:t>®</w:t>
      </w:r>
      <w:r w:rsidR="0095763C" w:rsidRPr="00911162">
        <w:rPr>
          <w:rFonts w:ascii="Tahoma" w:hAnsi="Tahoma" w:cs="Tahoma"/>
          <w:color w:val="F66400"/>
          <w:sz w:val="22"/>
        </w:rPr>
        <w:t xml:space="preserve"> Server 2010 Branch Edition</w:t>
      </w:r>
      <w:bookmarkEnd w:id="1175"/>
      <w:bookmarkEnd w:id="1176"/>
      <w:bookmarkEnd w:id="1177"/>
    </w:p>
    <w:p w:rsidR="00023FE7" w:rsidRPr="00911162" w:rsidRDefault="00023FE7">
      <w:pPr>
        <w:rPr>
          <w:rFonts w:cs="Tahoma"/>
        </w:rPr>
      </w:pPr>
    </w:p>
    <w:bookmarkEnd w:id="1178"/>
    <w:p w:rsidR="00023FE7" w:rsidRPr="00911162" w:rsidRDefault="0088185F" w:rsidP="0088185F">
      <w:pPr>
        <w:spacing w:after="60"/>
        <w:ind w:left="720"/>
        <w:rPr>
          <w:rFonts w:cs="Tahoma"/>
        </w:rPr>
      </w:pPr>
      <w:r w:rsidRPr="00911162">
        <w:rPr>
          <w:rFonts w:cs="Tahoma"/>
          <w:b/>
          <w:color w:val="000000"/>
          <w:szCs w:val="20"/>
        </w:rPr>
        <w:t>Derechos de migración a edición superior</w:t>
      </w:r>
    </w:p>
    <w:p w:rsidR="00023FE7" w:rsidRPr="00911162" w:rsidRDefault="00023FE7" w:rsidP="001154B5">
      <w:pPr>
        <w:ind w:left="720"/>
        <w:rPr>
          <w:rFonts w:cs="Tahoma"/>
        </w:rPr>
      </w:pPr>
      <w:r w:rsidRPr="00911162">
        <w:rPr>
          <w:rFonts w:cs="Tahoma"/>
          <w:color w:val="000000"/>
          <w:szCs w:val="20"/>
        </w:rPr>
        <w:t>Los Clientes de Enterprise, Select u Open Value con cobertura de Software Assurance activa para BizTalk Server 2009 Branch Edition podrán migrar a una edición superior de BizTalk Server 2010 Standard Edition o</w:t>
      </w:r>
      <w:r w:rsidR="00686C96" w:rsidRPr="00911162">
        <w:rPr>
          <w:rFonts w:cs="Tahoma"/>
          <w:color w:val="000000"/>
          <w:szCs w:val="20"/>
        </w:rPr>
        <w:t> </w:t>
      </w:r>
      <w:r w:rsidRPr="00911162">
        <w:rPr>
          <w:rFonts w:cs="Tahoma"/>
          <w:color w:val="000000"/>
          <w:szCs w:val="20"/>
        </w:rPr>
        <w:t xml:space="preserve">Enterprise Edition al adquirir la </w:t>
      </w:r>
      <w:hyperlink w:anchor="Step_Up" w:history="1">
        <w:r w:rsidRPr="00911162">
          <w:rPr>
            <w:rFonts w:cs="Tahoma"/>
            <w:color w:val="000000"/>
            <w:szCs w:val="20"/>
          </w:rPr>
          <w:t>SKU de Migración a Edición Superior</w:t>
        </w:r>
      </w:hyperlink>
      <w:r w:rsidRPr="00911162">
        <w:rPr>
          <w:rFonts w:cs="Tahoma"/>
          <w:color w:val="000000"/>
          <w:szCs w:val="20"/>
        </w:rPr>
        <w:t xml:space="preserve"> adecuada.</w:t>
      </w:r>
    </w:p>
    <w:p w:rsidR="00023FE7" w:rsidRPr="00911162" w:rsidRDefault="00023FE7" w:rsidP="001154B5">
      <w:pPr>
        <w:ind w:left="720"/>
        <w:rPr>
          <w:rFonts w:cs="Tahoma"/>
        </w:rPr>
      </w:pPr>
    </w:p>
    <w:p w:rsidR="00023FE7" w:rsidRPr="001A433F" w:rsidRDefault="0088185F" w:rsidP="0088185F">
      <w:pPr>
        <w:spacing w:after="60"/>
        <w:ind w:left="720"/>
        <w:rPr>
          <w:rFonts w:cs="Tahoma"/>
          <w:lang w:val="it-IT"/>
        </w:rPr>
      </w:pPr>
      <w:r w:rsidRPr="001A433F">
        <w:rPr>
          <w:rFonts w:cs="Tahoma"/>
          <w:b/>
          <w:color w:val="000000"/>
          <w:szCs w:val="20"/>
          <w:lang w:val="it-IT"/>
        </w:rPr>
        <w:t xml:space="preserve">Derechos de cambio a una versión anterior </w:t>
      </w:r>
    </w:p>
    <w:p w:rsidR="00023FE7" w:rsidRPr="00911162" w:rsidRDefault="00023FE7" w:rsidP="001154B5">
      <w:pPr>
        <w:ind w:left="720"/>
        <w:rPr>
          <w:rFonts w:cs="Tahoma"/>
        </w:rPr>
      </w:pPr>
      <w:r w:rsidRPr="00911162">
        <w:rPr>
          <w:rFonts w:cs="Tahoma"/>
          <w:color w:val="000000"/>
          <w:szCs w:val="20"/>
        </w:rPr>
        <w:t>Los Clientes de licencias por volumen con una licencia para BizTalk Server 2010 Branch Edition podrán utilizar Host Integration Server 2006 y cualquier versión anterior de Host Integration Server Standard</w:t>
      </w:r>
      <w:r w:rsidR="00686C96" w:rsidRPr="00911162">
        <w:rPr>
          <w:rFonts w:cs="Tahoma"/>
          <w:color w:val="000000"/>
          <w:szCs w:val="20"/>
        </w:rPr>
        <w:t> </w:t>
      </w:r>
      <w:r w:rsidRPr="00911162">
        <w:rPr>
          <w:rFonts w:cs="Tahoma"/>
          <w:color w:val="000000"/>
          <w:szCs w:val="20"/>
        </w:rPr>
        <w:t>Edition.</w:t>
      </w:r>
    </w:p>
    <w:p w:rsidR="00686C96" w:rsidRPr="00911162" w:rsidRDefault="00686C96" w:rsidP="001154B5">
      <w:pPr>
        <w:ind w:left="720"/>
        <w:rPr>
          <w:rFonts w:cs="Tahoma"/>
        </w:rPr>
      </w:pPr>
    </w:p>
    <w:p w:rsidR="00023FE7" w:rsidRPr="00911162" w:rsidRDefault="0088185F" w:rsidP="0088185F">
      <w:pPr>
        <w:spacing w:after="60"/>
        <w:ind w:left="720"/>
        <w:rPr>
          <w:rFonts w:cs="Tahoma"/>
        </w:rPr>
      </w:pPr>
      <w:r w:rsidRPr="00911162">
        <w:rPr>
          <w:rFonts w:cs="Tahoma"/>
          <w:b/>
          <w:color w:val="000000"/>
          <w:szCs w:val="20"/>
        </w:rPr>
        <w:t>Ruta de migración para Clientes de Host Integration Server 2006 inscritos en SA</w:t>
      </w:r>
    </w:p>
    <w:p w:rsidR="00023FE7" w:rsidRPr="001A433F" w:rsidRDefault="00023FE7" w:rsidP="001154B5">
      <w:pPr>
        <w:ind w:left="720"/>
        <w:rPr>
          <w:rFonts w:cs="Tahoma"/>
          <w:lang w:val="it-IT"/>
        </w:rPr>
      </w:pPr>
      <w:r w:rsidRPr="00911162">
        <w:rPr>
          <w:rFonts w:cs="Tahoma"/>
          <w:color w:val="000000"/>
          <w:szCs w:val="20"/>
        </w:rPr>
        <w:t>Por cada licencia de Host Integration Server 2006 (o cualquier versión anterior) que un Cliente de Licencias</w:t>
      </w:r>
      <w:r w:rsidR="00C37E75" w:rsidRPr="00911162">
        <w:rPr>
          <w:rFonts w:cs="Tahoma"/>
          <w:color w:val="000000"/>
          <w:szCs w:val="20"/>
        </w:rPr>
        <w:t> </w:t>
      </w:r>
      <w:r w:rsidRPr="00911162">
        <w:rPr>
          <w:rFonts w:cs="Tahoma"/>
          <w:color w:val="000000"/>
          <w:szCs w:val="20"/>
        </w:rPr>
        <w:t>por Volumen haya inscrito en Software Assurance a partir del 1 de septiembre de 2007, el Cliente podrá utilizar BizTalk Server 2006 R2 Branch Edition (o cualquier versión superior del producto) en un (1)</w:t>
      </w:r>
      <w:r w:rsidR="00C37E75" w:rsidRPr="00911162">
        <w:rPr>
          <w:rFonts w:cs="Tahoma"/>
          <w:color w:val="000000"/>
          <w:szCs w:val="20"/>
        </w:rPr>
        <w:t> </w:t>
      </w:r>
      <w:r w:rsidRPr="00911162">
        <w:rPr>
          <w:rFonts w:cs="Tahoma"/>
          <w:color w:val="000000"/>
          <w:szCs w:val="20"/>
        </w:rPr>
        <w:t xml:space="preserve">procesador, en lugar de Host Integration Server 2006. </w:t>
      </w:r>
      <w:r w:rsidRPr="001A433F">
        <w:rPr>
          <w:rFonts w:cs="Tahoma"/>
          <w:color w:val="000000"/>
          <w:szCs w:val="20"/>
          <w:lang w:val="it-IT"/>
        </w:rPr>
        <w:t>El derecho del Cliente a utilizar BizTalk Server</w:t>
      </w:r>
      <w:r w:rsidR="00C37E75" w:rsidRPr="001A433F">
        <w:rPr>
          <w:rFonts w:cs="Tahoma"/>
          <w:color w:val="000000"/>
          <w:szCs w:val="20"/>
          <w:lang w:val="it-IT"/>
        </w:rPr>
        <w:t> </w:t>
      </w:r>
      <w:r w:rsidRPr="001A433F">
        <w:rPr>
          <w:rFonts w:cs="Tahoma"/>
          <w:color w:val="000000"/>
          <w:szCs w:val="20"/>
          <w:lang w:val="it-IT"/>
        </w:rPr>
        <w:t xml:space="preserve">2006 R2 Branch Edition expira en el momento de la expiración o terminación del derecho del Cliente a utilizar la copia correspondiente de Host Integration Server 2006. El uso que realice el Cliente de BizTalk Server 2006 R2 Branch Edition, en virtud de esta oferta, está sujeto a los Derechos de Uso de los Productos </w:t>
      </w:r>
      <w:r w:rsidRPr="001A433F">
        <w:rPr>
          <w:rFonts w:cs="Tahoma"/>
          <w:color w:val="000000"/>
          <w:szCs w:val="20"/>
          <w:lang w:val="it-IT"/>
        </w:rPr>
        <w:lastRenderedPageBreak/>
        <w:t>y a los términos y condiciones del contrato de Licencias por Volumen del Cliente. En el momento de la conclusión del periodo de vigencia de Software Assurance para Host Integration Server 2006, el Cliente podrá renovar la protección de actualizaciones para BizTalk Server 2006 R2 Branch Edition en lugar de Host</w:t>
      </w:r>
      <w:r w:rsidR="00C37E75" w:rsidRPr="001A433F">
        <w:rPr>
          <w:rFonts w:cs="Tahoma"/>
          <w:color w:val="000000"/>
          <w:szCs w:val="20"/>
          <w:lang w:val="it-IT"/>
        </w:rPr>
        <w:t> </w:t>
      </w:r>
      <w:r w:rsidRPr="001A433F">
        <w:rPr>
          <w:rFonts w:cs="Tahoma"/>
          <w:color w:val="000000"/>
          <w:szCs w:val="20"/>
          <w:lang w:val="it-IT"/>
        </w:rPr>
        <w:t>Integration Server 2006.</w:t>
      </w:r>
    </w:p>
    <w:p w:rsidR="00C726E3" w:rsidRPr="001A433F" w:rsidRDefault="00C726E3" w:rsidP="001154B5">
      <w:pPr>
        <w:ind w:left="720"/>
        <w:rPr>
          <w:rFonts w:cs="Tahoma"/>
          <w:lang w:val="it-IT"/>
        </w:rPr>
      </w:pPr>
    </w:p>
    <w:p w:rsidR="00023FE7" w:rsidRPr="00911162" w:rsidRDefault="00023FE7" w:rsidP="0088185F">
      <w:pPr>
        <w:spacing w:after="60"/>
        <w:ind w:left="720"/>
        <w:rPr>
          <w:rFonts w:cs="Tahoma"/>
        </w:rPr>
      </w:pPr>
      <w:r w:rsidRPr="00911162">
        <w:rPr>
          <w:rFonts w:cs="Tahoma"/>
          <w:b/>
          <w:color w:val="000000"/>
          <w:szCs w:val="20"/>
        </w:rPr>
        <w:t>BizTalk RFID Mobile y RFID Mobile Standards Pack</w:t>
      </w:r>
    </w:p>
    <w:p w:rsidR="00023FE7" w:rsidRPr="001A433F" w:rsidRDefault="00023FE7" w:rsidP="001154B5">
      <w:pPr>
        <w:ind w:left="720"/>
        <w:rPr>
          <w:rFonts w:cs="Tahoma"/>
          <w:lang w:val="it-IT"/>
        </w:rPr>
      </w:pPr>
      <w:r w:rsidRPr="00911162">
        <w:rPr>
          <w:rFonts w:cs="Tahoma"/>
          <w:color w:val="000000"/>
          <w:szCs w:val="18"/>
        </w:rPr>
        <w:t xml:space="preserve">Los Clientes que posean licencias de Biz Talk Server Branch Edition con cobertura de Software Assurance activa a partir del 31 de octubre de 2008 son elegibles para utilizar BizTalk RFID Mobile y BizTalk RFID Standards Pack. </w:t>
      </w:r>
      <w:r w:rsidRPr="001A433F">
        <w:rPr>
          <w:rFonts w:cs="Tahoma"/>
          <w:color w:val="000000"/>
          <w:szCs w:val="18"/>
          <w:lang w:val="it-IT"/>
        </w:rPr>
        <w:t>El uso de este software está sujeto a los derechos de uso de BizTalk Server 2006 R2 Branch Edition.</w:t>
      </w:r>
      <w:r w:rsidR="008806E8" w:rsidRPr="001A433F">
        <w:rPr>
          <w:rFonts w:cs="Tahoma"/>
          <w:color w:val="000000"/>
          <w:szCs w:val="18"/>
          <w:lang w:val="it-IT"/>
        </w:rPr>
        <w:t xml:space="preserve"> </w:t>
      </w:r>
      <w:r w:rsidRPr="001A433F">
        <w:rPr>
          <w:rFonts w:cs="Tahoma"/>
          <w:color w:val="000000"/>
          <w:szCs w:val="18"/>
          <w:lang w:val="it-IT"/>
        </w:rPr>
        <w:t>El derecho del Cliente a utilizar este componente es perpetuo cuando su derecho a utilizar BizTalk Server Branch Edition también es perpetuo.</w:t>
      </w:r>
    </w:p>
    <w:p w:rsidR="00416294" w:rsidRPr="001A433F" w:rsidRDefault="00416294">
      <w:pPr>
        <w:ind w:left="540"/>
        <w:rPr>
          <w:rFonts w:cs="Tahoma"/>
          <w:lang w:val="it-IT"/>
        </w:rPr>
      </w:pPr>
    </w:p>
    <w:p w:rsidR="00E03856" w:rsidRPr="001A433F" w:rsidRDefault="00E03856">
      <w:pPr>
        <w:ind w:left="540"/>
        <w:rPr>
          <w:rFonts w:cs="Tahoma"/>
          <w:lang w:val="it-IT"/>
        </w:rPr>
      </w:pPr>
    </w:p>
    <w:p w:rsidR="00023FE7" w:rsidRPr="001A433F" w:rsidRDefault="00B26237">
      <w:pPr>
        <w:pStyle w:val="Heading3"/>
        <w:rPr>
          <w:rFonts w:ascii="Tahoma" w:hAnsi="Tahoma" w:cs="Tahoma"/>
          <w:lang w:val="it-IT"/>
        </w:rPr>
      </w:pPr>
      <w:bookmarkStart w:id="1179" w:name="_29_BizTalk®_Server"/>
      <w:bookmarkStart w:id="1180" w:name="_30_BizTalk®_Server"/>
      <w:bookmarkStart w:id="1181" w:name="_Toc336338291"/>
      <w:bookmarkStart w:id="1182" w:name="_Toc346278126"/>
      <w:bookmarkStart w:id="1183" w:name="Srv_30BizTalk09EntEd"/>
      <w:bookmarkStart w:id="1184" w:name="Srv_27BizTalkSvr2009EntEd"/>
      <w:bookmarkEnd w:id="1179"/>
      <w:bookmarkEnd w:id="1180"/>
      <w:r w:rsidRPr="001A433F">
        <w:rPr>
          <w:rFonts w:ascii="Tahoma" w:hAnsi="Tahoma" w:cs="Tahoma"/>
          <w:caps/>
          <w:color w:val="F66400"/>
          <w:sz w:val="22"/>
          <w:vertAlign w:val="superscript"/>
          <w:lang w:val="it-IT"/>
        </w:rPr>
        <w:t>3</w:t>
      </w:r>
      <w:r w:rsidR="00BC40E8">
        <w:rPr>
          <w:rFonts w:ascii="Tahoma" w:hAnsi="Tahoma" w:cs="Tahoma"/>
          <w:caps/>
          <w:color w:val="F66400"/>
          <w:sz w:val="22"/>
          <w:vertAlign w:val="superscript"/>
          <w:lang w:val="it-IT"/>
        </w:rPr>
        <w:t>1</w:t>
      </w:r>
      <w:r w:rsidRPr="001A433F">
        <w:rPr>
          <w:rFonts w:ascii="Tahoma" w:hAnsi="Tahoma" w:cs="Tahoma"/>
          <w:color w:val="F66400"/>
          <w:sz w:val="22"/>
          <w:lang w:val="it-IT"/>
        </w:rPr>
        <w:t xml:space="preserve"> BizTalk</w:t>
      </w:r>
      <w:r w:rsidR="00B07712" w:rsidRPr="001A433F">
        <w:rPr>
          <w:rFonts w:ascii="Tahoma" w:hAnsi="Tahoma" w:cs="Tahoma"/>
          <w:color w:val="F66400"/>
          <w:sz w:val="22"/>
          <w:vertAlign w:val="superscript"/>
          <w:lang w:val="it-IT"/>
        </w:rPr>
        <w:t>®</w:t>
      </w:r>
      <w:r w:rsidRPr="001A433F">
        <w:rPr>
          <w:rFonts w:ascii="Tahoma" w:hAnsi="Tahoma" w:cs="Tahoma"/>
          <w:color w:val="F66400"/>
          <w:sz w:val="22"/>
          <w:lang w:val="it-IT"/>
        </w:rPr>
        <w:t xml:space="preserve"> Server 2010 Enterprise Edition</w:t>
      </w:r>
      <w:bookmarkEnd w:id="1181"/>
      <w:bookmarkEnd w:id="1182"/>
    </w:p>
    <w:bookmarkEnd w:id="1183"/>
    <w:bookmarkEnd w:id="1184"/>
    <w:p w:rsidR="00023FE7" w:rsidRPr="001A433F" w:rsidRDefault="00023FE7">
      <w:pPr>
        <w:rPr>
          <w:rFonts w:cs="Tahoma"/>
          <w:lang w:val="it-IT"/>
        </w:rPr>
      </w:pPr>
    </w:p>
    <w:p w:rsidR="00023FE7" w:rsidRPr="001A433F" w:rsidRDefault="0088185F" w:rsidP="0088185F">
      <w:pPr>
        <w:spacing w:after="60"/>
        <w:ind w:left="720"/>
        <w:rPr>
          <w:rFonts w:cs="Tahoma"/>
          <w:lang w:val="it-IT"/>
        </w:rPr>
      </w:pPr>
      <w:r w:rsidRPr="001A433F">
        <w:rPr>
          <w:rFonts w:cs="Tahoma"/>
          <w:b/>
          <w:color w:val="000000"/>
          <w:szCs w:val="20"/>
          <w:lang w:val="it-IT"/>
        </w:rPr>
        <w:t>Derechos de cambio a una versión anterior</w:t>
      </w:r>
    </w:p>
    <w:p w:rsidR="00023FE7" w:rsidRPr="001A433F" w:rsidRDefault="00023FE7" w:rsidP="001154B5">
      <w:pPr>
        <w:ind w:left="720"/>
        <w:rPr>
          <w:rFonts w:cs="Tahoma"/>
          <w:lang w:val="it-IT"/>
        </w:rPr>
      </w:pPr>
      <w:r w:rsidRPr="001A433F">
        <w:rPr>
          <w:rFonts w:cs="Tahoma"/>
          <w:szCs w:val="20"/>
          <w:lang w:val="it-IT"/>
        </w:rPr>
        <w:t>Los Clientes de licencias por volumen con una licencia para BizTalk Server 2010 Enterprise Edition podrán utilizar cualquier versión anterior de BizTalk Server Enterprise Edition, Host Integration Server (cualquier edición), BizTalk Adapter para MQSeries 1.0, BizTalk SAP Adapter, BizTalk Accelerator para HIPAA Enterprise Edition, BizTalk Accelerator para RosettaNet Enterprise Edition, BizTalk Accelerator para SWIFT Enterprise Edition y BizTalk Accelerator para HL7 Enterprise Edition.</w:t>
      </w:r>
      <w:r w:rsidR="008806E8" w:rsidRPr="001A433F">
        <w:rPr>
          <w:rFonts w:cs="Tahoma"/>
          <w:szCs w:val="20"/>
          <w:lang w:val="it-IT"/>
        </w:rPr>
        <w:t xml:space="preserve"> </w:t>
      </w:r>
    </w:p>
    <w:p w:rsidR="00023FE7" w:rsidRPr="001A433F" w:rsidRDefault="00023FE7" w:rsidP="001154B5">
      <w:pPr>
        <w:ind w:left="720"/>
        <w:rPr>
          <w:rFonts w:cs="Tahoma"/>
          <w:lang w:val="it-IT"/>
        </w:rPr>
      </w:pPr>
    </w:p>
    <w:p w:rsidR="00023FE7" w:rsidRPr="001A433F" w:rsidRDefault="0088185F" w:rsidP="0088185F">
      <w:pPr>
        <w:spacing w:after="60"/>
        <w:ind w:left="720"/>
        <w:rPr>
          <w:rFonts w:cs="Tahoma"/>
          <w:lang w:val="it-IT"/>
        </w:rPr>
      </w:pPr>
      <w:r w:rsidRPr="001A433F">
        <w:rPr>
          <w:rFonts w:cs="Tahoma"/>
          <w:b/>
          <w:color w:val="000000"/>
          <w:szCs w:val="20"/>
          <w:lang w:val="it-IT"/>
        </w:rPr>
        <w:t>Ruta de migración para Clientes de BizTalk Server Accelerators inscritos en SA</w:t>
      </w:r>
    </w:p>
    <w:p w:rsidR="00023FE7" w:rsidRPr="001A433F" w:rsidRDefault="00023FE7" w:rsidP="0088185F">
      <w:pPr>
        <w:ind w:left="720"/>
        <w:rPr>
          <w:rFonts w:cs="Tahoma"/>
          <w:lang w:val="it-IT"/>
        </w:rPr>
      </w:pPr>
      <w:r w:rsidRPr="001A433F">
        <w:rPr>
          <w:rFonts w:cs="Tahoma"/>
          <w:szCs w:val="20"/>
          <w:lang w:val="it-IT"/>
        </w:rPr>
        <w:t>Por cada dos (2) licencias de cualquier BizTalk Server Accelerator que se muestra a continuación, para las que el Cliente de Licencias por Volumen haya inscrito en Software Assurance a partir del 1 de septiembre de</w:t>
      </w:r>
      <w:r w:rsidR="00686C96" w:rsidRPr="001A433F">
        <w:rPr>
          <w:rFonts w:cs="Tahoma"/>
          <w:szCs w:val="20"/>
          <w:lang w:val="it-IT"/>
        </w:rPr>
        <w:t> </w:t>
      </w:r>
      <w:r w:rsidRPr="001A433F">
        <w:rPr>
          <w:rFonts w:cs="Tahoma"/>
          <w:szCs w:val="20"/>
          <w:lang w:val="it-IT"/>
        </w:rPr>
        <w:t>2007, el Cliente podrá utilizar la edición correspondiente de BizTalk Server 2006 R2 (o cualquier versión superior de ese producto) en un (1) procesador en lugar de BizTalk Accelerator. El derecho del Cliente a 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w:t>
      </w:r>
      <w:r w:rsidR="00686C96" w:rsidRPr="001A433F">
        <w:rPr>
          <w:rFonts w:cs="Tahoma"/>
          <w:szCs w:val="20"/>
          <w:lang w:val="it-IT"/>
        </w:rPr>
        <w:t> </w:t>
      </w:r>
      <w:r w:rsidRPr="001A433F">
        <w:rPr>
          <w:rFonts w:cs="Tahoma"/>
          <w:szCs w:val="20"/>
          <w:lang w:val="it-IT"/>
        </w:rPr>
        <w:t>condiciones del contrato de Licencias por Volumen del Cliente. En el momento de la conclusión del periodo de vigencia de Software Assurance para BizTalk Accelerator, el Cliente podrá renovar la protección de actualizaciones para BizTalk Server 2006 R2 en lugar de BizTalk Accelerator.</w:t>
      </w:r>
    </w:p>
    <w:p w:rsidR="00023FE7" w:rsidRPr="001A433F" w:rsidRDefault="00023FE7">
      <w:pPr>
        <w:ind w:left="540"/>
        <w:rPr>
          <w:rFonts w:cs="Tahoma"/>
          <w:lang w:val="it-IT"/>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911162" w:rsidTr="002A6416">
        <w:tc>
          <w:tcPr>
            <w:tcW w:w="3960" w:type="dxa"/>
            <w:shd w:val="clear" w:color="auto" w:fill="FABF8F"/>
          </w:tcPr>
          <w:p w:rsidR="00023FE7" w:rsidRPr="00911162" w:rsidRDefault="00023FE7">
            <w:pPr>
              <w:ind w:left="252"/>
              <w:rPr>
                <w:rFonts w:cs="Tahoma"/>
                <w:b/>
                <w:szCs w:val="20"/>
              </w:rPr>
            </w:pPr>
            <w:r w:rsidRPr="00911162">
              <w:rPr>
                <w:rFonts w:cs="Tahoma"/>
                <w:b/>
                <w:szCs w:val="20"/>
              </w:rPr>
              <w:t>BizTalk Accelerator</w:t>
            </w:r>
          </w:p>
        </w:tc>
        <w:tc>
          <w:tcPr>
            <w:tcW w:w="4140" w:type="dxa"/>
            <w:shd w:val="clear" w:color="auto" w:fill="FABF8F"/>
          </w:tcPr>
          <w:p w:rsidR="00023FE7" w:rsidRPr="00911162" w:rsidRDefault="00023FE7">
            <w:pPr>
              <w:ind w:left="342"/>
              <w:rPr>
                <w:rFonts w:cs="Tahoma"/>
                <w:b/>
                <w:szCs w:val="20"/>
              </w:rPr>
            </w:pPr>
            <w:r w:rsidRPr="00911162">
              <w:rPr>
                <w:rFonts w:cs="Tahoma"/>
                <w:b/>
                <w:szCs w:val="20"/>
              </w:rPr>
              <w:t>Elegibilidad para Software Assurance</w:t>
            </w:r>
          </w:p>
        </w:tc>
      </w:tr>
      <w:tr w:rsidR="00023FE7" w:rsidRPr="00911162" w:rsidTr="002A6416">
        <w:tc>
          <w:tcPr>
            <w:tcW w:w="3960" w:type="dxa"/>
          </w:tcPr>
          <w:p w:rsidR="00023FE7" w:rsidRPr="00911162" w:rsidRDefault="00023FE7">
            <w:pPr>
              <w:ind w:left="252"/>
              <w:rPr>
                <w:rFonts w:cs="Tahoma"/>
                <w:szCs w:val="20"/>
              </w:rPr>
            </w:pPr>
            <w:r w:rsidRPr="00911162">
              <w:rPr>
                <w:rFonts w:cs="Tahoma"/>
                <w:szCs w:val="20"/>
              </w:rPr>
              <w:t>BizTalk HIPAA Enterprise</w:t>
            </w:r>
          </w:p>
        </w:tc>
        <w:tc>
          <w:tcPr>
            <w:tcW w:w="4140" w:type="dxa"/>
          </w:tcPr>
          <w:p w:rsidR="00023FE7" w:rsidRPr="00911162" w:rsidRDefault="00023FE7">
            <w:pPr>
              <w:ind w:left="342"/>
              <w:rPr>
                <w:rFonts w:cs="Tahoma"/>
                <w:szCs w:val="20"/>
              </w:rPr>
            </w:pPr>
            <w:r w:rsidRPr="00911162">
              <w:rPr>
                <w:rFonts w:cs="Tahoma"/>
                <w:szCs w:val="20"/>
              </w:rPr>
              <w:t>BizTalk Server 2006 R2 Enterprise Edition</w:t>
            </w:r>
          </w:p>
        </w:tc>
      </w:tr>
      <w:tr w:rsidR="00023FE7" w:rsidRPr="00911162" w:rsidTr="002A6416">
        <w:tc>
          <w:tcPr>
            <w:tcW w:w="3960" w:type="dxa"/>
          </w:tcPr>
          <w:p w:rsidR="00023FE7" w:rsidRPr="00911162" w:rsidRDefault="00023FE7">
            <w:pPr>
              <w:ind w:left="252"/>
              <w:rPr>
                <w:rFonts w:cs="Tahoma"/>
                <w:szCs w:val="20"/>
              </w:rPr>
            </w:pPr>
            <w:r w:rsidRPr="00911162">
              <w:rPr>
                <w:rFonts w:cs="Tahoma"/>
                <w:szCs w:val="20"/>
              </w:rPr>
              <w:t>BizTalk HL7 Enterprise</w:t>
            </w:r>
          </w:p>
        </w:tc>
        <w:tc>
          <w:tcPr>
            <w:tcW w:w="4140" w:type="dxa"/>
          </w:tcPr>
          <w:p w:rsidR="00023FE7" w:rsidRPr="00911162" w:rsidRDefault="00023FE7">
            <w:pPr>
              <w:ind w:left="342"/>
              <w:rPr>
                <w:rFonts w:cs="Tahoma"/>
                <w:szCs w:val="20"/>
              </w:rPr>
            </w:pPr>
            <w:r w:rsidRPr="00911162">
              <w:rPr>
                <w:rFonts w:cs="Tahoma"/>
                <w:szCs w:val="20"/>
              </w:rPr>
              <w:t>BizTalk Server 2006 R2 Enterprise Edition</w:t>
            </w:r>
          </w:p>
        </w:tc>
      </w:tr>
      <w:tr w:rsidR="00023FE7" w:rsidRPr="00911162" w:rsidTr="002A6416">
        <w:tc>
          <w:tcPr>
            <w:tcW w:w="3960" w:type="dxa"/>
          </w:tcPr>
          <w:p w:rsidR="00023FE7" w:rsidRPr="00911162" w:rsidRDefault="00023FE7">
            <w:pPr>
              <w:ind w:left="252"/>
              <w:rPr>
                <w:rFonts w:cs="Tahoma"/>
                <w:szCs w:val="20"/>
              </w:rPr>
            </w:pPr>
            <w:r w:rsidRPr="00911162">
              <w:rPr>
                <w:rFonts w:cs="Tahoma"/>
                <w:szCs w:val="20"/>
              </w:rPr>
              <w:t>BizTalk RosettaNet Enterprise</w:t>
            </w:r>
          </w:p>
        </w:tc>
        <w:tc>
          <w:tcPr>
            <w:tcW w:w="4140" w:type="dxa"/>
          </w:tcPr>
          <w:p w:rsidR="00023FE7" w:rsidRPr="00911162" w:rsidRDefault="00023FE7">
            <w:pPr>
              <w:ind w:left="342"/>
              <w:rPr>
                <w:rFonts w:cs="Tahoma"/>
                <w:szCs w:val="20"/>
              </w:rPr>
            </w:pPr>
            <w:r w:rsidRPr="00911162">
              <w:rPr>
                <w:rFonts w:cs="Tahoma"/>
                <w:szCs w:val="20"/>
              </w:rPr>
              <w:t>BizTalk Server 2006 R2 Enterprise Edition</w:t>
            </w:r>
          </w:p>
        </w:tc>
      </w:tr>
      <w:tr w:rsidR="00023FE7" w:rsidRPr="00911162" w:rsidTr="002A6416">
        <w:tc>
          <w:tcPr>
            <w:tcW w:w="3960" w:type="dxa"/>
          </w:tcPr>
          <w:p w:rsidR="00023FE7" w:rsidRPr="00911162" w:rsidRDefault="00023FE7">
            <w:pPr>
              <w:ind w:left="252"/>
              <w:rPr>
                <w:rFonts w:cs="Tahoma"/>
                <w:szCs w:val="20"/>
              </w:rPr>
            </w:pPr>
            <w:r w:rsidRPr="00911162">
              <w:rPr>
                <w:rFonts w:cs="Tahoma"/>
                <w:szCs w:val="20"/>
              </w:rPr>
              <w:t>BizTalk SWIFT Enterprise</w:t>
            </w:r>
          </w:p>
        </w:tc>
        <w:tc>
          <w:tcPr>
            <w:tcW w:w="4140" w:type="dxa"/>
          </w:tcPr>
          <w:p w:rsidR="00023FE7" w:rsidRPr="00911162" w:rsidRDefault="00023FE7">
            <w:pPr>
              <w:ind w:left="342"/>
              <w:rPr>
                <w:rFonts w:cs="Tahoma"/>
                <w:szCs w:val="20"/>
              </w:rPr>
            </w:pPr>
            <w:r w:rsidRPr="00911162">
              <w:rPr>
                <w:rFonts w:cs="Tahoma"/>
                <w:szCs w:val="20"/>
              </w:rPr>
              <w:t>BizTalk Server 2006 R2 Enterprise Edition</w:t>
            </w:r>
          </w:p>
        </w:tc>
      </w:tr>
    </w:tbl>
    <w:p w:rsidR="00023FE7" w:rsidRPr="00911162" w:rsidRDefault="00023FE7">
      <w:pPr>
        <w:rPr>
          <w:rFonts w:cs="Tahoma"/>
        </w:rPr>
      </w:pPr>
    </w:p>
    <w:p w:rsidR="00023FE7" w:rsidRPr="00911162" w:rsidRDefault="00023FE7" w:rsidP="0088185F">
      <w:pPr>
        <w:spacing w:after="60"/>
        <w:ind w:left="720"/>
        <w:rPr>
          <w:rFonts w:cs="Tahoma"/>
        </w:rPr>
      </w:pPr>
      <w:r w:rsidRPr="00911162">
        <w:rPr>
          <w:rFonts w:cs="Tahoma"/>
          <w:b/>
          <w:szCs w:val="18"/>
        </w:rPr>
        <w:t>BizTalk RFID Mobile y BizTalk RFID Mobile Standards Pack</w:t>
      </w:r>
    </w:p>
    <w:p w:rsidR="00023FE7" w:rsidRPr="001A433F" w:rsidRDefault="00023FE7">
      <w:pPr>
        <w:ind w:left="720"/>
        <w:rPr>
          <w:rFonts w:cs="Tahoma"/>
          <w:lang w:val="it-IT"/>
        </w:rPr>
      </w:pPr>
      <w:r w:rsidRPr="00911162">
        <w:rPr>
          <w:rFonts w:cs="Tahoma"/>
          <w:szCs w:val="18"/>
        </w:rPr>
        <w:t xml:space="preserve">Los Clientes que posean licencias de Biz Talk Server Enterprise Edition con cobertura de Software Assurance activa a partir del 31 de octubre de 2008 son elegibles para utilizar BizTalk RFID Mobile y BizTalk RFID Standards Pack. </w:t>
      </w:r>
      <w:r w:rsidRPr="001A433F">
        <w:rPr>
          <w:rFonts w:cs="Tahoma"/>
          <w:szCs w:val="18"/>
          <w:lang w:val="it-IT"/>
        </w:rPr>
        <w:t>El uso de este software está sujeto a los derechos de uso de BizTalk Server 2006 R2 Enterprise Edition.</w:t>
      </w:r>
      <w:r w:rsidR="008806E8" w:rsidRPr="001A433F">
        <w:rPr>
          <w:rFonts w:cs="Tahoma"/>
          <w:szCs w:val="18"/>
          <w:lang w:val="it-IT"/>
        </w:rPr>
        <w:t xml:space="preserve"> </w:t>
      </w:r>
      <w:r w:rsidRPr="001A433F">
        <w:rPr>
          <w:rFonts w:cs="Tahoma"/>
          <w:szCs w:val="18"/>
          <w:lang w:val="it-IT"/>
        </w:rPr>
        <w:t>El derecho del Cliente a utilizar este componente es perpetuo cuando su derecho a</w:t>
      </w:r>
      <w:r w:rsidR="00686C96" w:rsidRPr="001A433F">
        <w:rPr>
          <w:rFonts w:cs="Tahoma"/>
          <w:szCs w:val="18"/>
          <w:lang w:val="it-IT"/>
        </w:rPr>
        <w:t> </w:t>
      </w:r>
      <w:r w:rsidRPr="001A433F">
        <w:rPr>
          <w:rFonts w:cs="Tahoma"/>
          <w:szCs w:val="18"/>
          <w:lang w:val="it-IT"/>
        </w:rPr>
        <w:t>utilizar BizTalk Server Enterprise Edition también es perpetuo.</w:t>
      </w:r>
    </w:p>
    <w:p w:rsidR="00023FE7" w:rsidRPr="001A433F" w:rsidRDefault="00023FE7">
      <w:pPr>
        <w:rPr>
          <w:rFonts w:cs="Tahoma"/>
          <w:lang w:val="it-IT"/>
        </w:rPr>
      </w:pPr>
      <w:bookmarkStart w:id="1185" w:name="Srv_31BizTalk09StandEd"/>
    </w:p>
    <w:p w:rsidR="00686C96" w:rsidRPr="001A433F" w:rsidRDefault="00686C96">
      <w:pPr>
        <w:rPr>
          <w:rFonts w:cs="Tahoma"/>
          <w:lang w:val="it-IT"/>
        </w:rPr>
      </w:pPr>
    </w:p>
    <w:p w:rsidR="00023FE7" w:rsidRPr="001A433F" w:rsidRDefault="00B26237">
      <w:pPr>
        <w:pStyle w:val="Heading3"/>
        <w:rPr>
          <w:rFonts w:ascii="Tahoma" w:hAnsi="Tahoma" w:cs="Tahoma"/>
          <w:lang w:val="it-IT"/>
        </w:rPr>
      </w:pPr>
      <w:bookmarkStart w:id="1186" w:name="_31_BizTalk®_Server"/>
      <w:bookmarkStart w:id="1187" w:name="Srv_28BizTalkSvr2009StandEd"/>
      <w:bookmarkStart w:id="1188" w:name="_Toc336338292"/>
      <w:bookmarkStart w:id="1189" w:name="_Toc346278127"/>
      <w:bookmarkEnd w:id="1186"/>
      <w:r w:rsidRPr="001A433F">
        <w:rPr>
          <w:rFonts w:ascii="Tahoma" w:hAnsi="Tahoma" w:cs="Tahoma"/>
          <w:caps/>
          <w:color w:val="F66400"/>
          <w:sz w:val="22"/>
          <w:vertAlign w:val="superscript"/>
          <w:lang w:val="it-IT"/>
        </w:rPr>
        <w:t>3</w:t>
      </w:r>
      <w:r w:rsidR="00BC40E8">
        <w:rPr>
          <w:rFonts w:ascii="Tahoma" w:hAnsi="Tahoma" w:cs="Tahoma"/>
          <w:caps/>
          <w:color w:val="F66400"/>
          <w:sz w:val="22"/>
          <w:vertAlign w:val="superscript"/>
          <w:lang w:val="it-IT"/>
        </w:rPr>
        <w:t>2</w:t>
      </w:r>
      <w:r w:rsidRPr="001A433F">
        <w:rPr>
          <w:rFonts w:ascii="Tahoma" w:hAnsi="Tahoma" w:cs="Tahoma"/>
          <w:caps/>
          <w:color w:val="F66400"/>
          <w:sz w:val="22"/>
          <w:vertAlign w:val="superscript"/>
          <w:lang w:val="it-IT"/>
        </w:rPr>
        <w:t xml:space="preserve"> </w:t>
      </w:r>
      <w:r w:rsidRPr="001A433F">
        <w:rPr>
          <w:rFonts w:ascii="Tahoma" w:hAnsi="Tahoma" w:cs="Tahoma"/>
          <w:color w:val="F66400"/>
          <w:sz w:val="22"/>
          <w:lang w:val="it-IT"/>
        </w:rPr>
        <w:t>BizTalk</w:t>
      </w:r>
      <w:r w:rsidR="00B07712" w:rsidRPr="001A433F">
        <w:rPr>
          <w:rFonts w:ascii="Tahoma" w:hAnsi="Tahoma" w:cs="Tahoma"/>
          <w:color w:val="F66400"/>
          <w:sz w:val="22"/>
          <w:vertAlign w:val="superscript"/>
          <w:lang w:val="it-IT"/>
        </w:rPr>
        <w:t>®</w:t>
      </w:r>
      <w:r w:rsidRPr="001A433F">
        <w:rPr>
          <w:rFonts w:ascii="Tahoma" w:hAnsi="Tahoma" w:cs="Tahoma"/>
          <w:color w:val="F66400"/>
          <w:sz w:val="22"/>
          <w:lang w:val="it-IT"/>
        </w:rPr>
        <w:t xml:space="preserve"> Server 2010 Standard Edition</w:t>
      </w:r>
      <w:bookmarkEnd w:id="1187"/>
      <w:bookmarkEnd w:id="1188"/>
      <w:bookmarkEnd w:id="1189"/>
    </w:p>
    <w:bookmarkEnd w:id="1185"/>
    <w:p w:rsidR="00A66BD2" w:rsidRPr="001A433F" w:rsidRDefault="00A66BD2" w:rsidP="001154B5">
      <w:pPr>
        <w:ind w:left="720"/>
        <w:rPr>
          <w:rFonts w:cs="Tahoma"/>
          <w:lang w:val="it-IT"/>
        </w:rPr>
      </w:pPr>
    </w:p>
    <w:p w:rsidR="00023FE7" w:rsidRPr="001A433F" w:rsidRDefault="00A66BD2" w:rsidP="00A66BD2">
      <w:pPr>
        <w:spacing w:after="60"/>
        <w:ind w:left="720"/>
        <w:rPr>
          <w:rFonts w:cs="Tahoma"/>
          <w:lang w:val="it-IT"/>
        </w:rPr>
      </w:pPr>
      <w:r w:rsidRPr="001A433F">
        <w:rPr>
          <w:rFonts w:cs="Tahoma"/>
          <w:b/>
          <w:szCs w:val="20"/>
          <w:lang w:val="it-IT"/>
        </w:rPr>
        <w:t>Derechos de cambio a una versión anterior</w:t>
      </w:r>
      <w:r w:rsidRPr="001A433F">
        <w:rPr>
          <w:rFonts w:cs="Tahoma"/>
          <w:b/>
          <w:i/>
          <w:szCs w:val="20"/>
          <w:lang w:val="it-IT"/>
        </w:rPr>
        <w:t xml:space="preserve"> </w:t>
      </w:r>
    </w:p>
    <w:p w:rsidR="00023FE7" w:rsidRPr="001A433F" w:rsidRDefault="00023FE7" w:rsidP="001154B5">
      <w:pPr>
        <w:ind w:left="720"/>
        <w:rPr>
          <w:rFonts w:cs="Tahoma"/>
          <w:lang w:val="it-IT"/>
        </w:rPr>
      </w:pPr>
      <w:r w:rsidRPr="001A433F">
        <w:rPr>
          <w:rFonts w:cs="Tahoma"/>
          <w:szCs w:val="20"/>
          <w:lang w:val="it-IT"/>
        </w:rPr>
        <w:t xml:space="preserve">Los Clientes de licencias por volumen con una licencia para BizTalk Server 2010 Enterprise Edition podrán utilizar cualquier versión anterior de BizTalk Server Standard Edition, Host Integration Server (cualquier edición), BizTalk Adapter para MQSeries 1.0, BizTalk SAP Adapter, BizTalk Accelerator para HIPAA Standard Edition, BizTalk Accelerator para RosettaNet Standard Edition, BizTalk Accelerator para SWIFT Standard Edition y BizTalk Accelerator para HL7 Standard Edition. </w:t>
      </w:r>
    </w:p>
    <w:p w:rsidR="00023FE7" w:rsidRPr="001A433F" w:rsidRDefault="00023FE7" w:rsidP="001154B5">
      <w:pPr>
        <w:ind w:left="720"/>
        <w:rPr>
          <w:rFonts w:cs="Tahoma"/>
          <w:lang w:val="it-IT"/>
        </w:rPr>
      </w:pPr>
    </w:p>
    <w:p w:rsidR="00023FE7" w:rsidRPr="001A433F" w:rsidRDefault="00A66BD2" w:rsidP="00A66BD2">
      <w:pPr>
        <w:spacing w:after="60"/>
        <w:ind w:left="720"/>
        <w:rPr>
          <w:rFonts w:cs="Tahoma"/>
          <w:lang w:val="it-IT"/>
        </w:rPr>
      </w:pPr>
      <w:r w:rsidRPr="001A433F">
        <w:rPr>
          <w:rFonts w:cs="Tahoma"/>
          <w:b/>
          <w:szCs w:val="20"/>
          <w:lang w:val="it-IT"/>
        </w:rPr>
        <w:lastRenderedPageBreak/>
        <w:t>Ruta de migración para Clientes de BizTalk Server Accelerators inscritos en SA</w:t>
      </w:r>
    </w:p>
    <w:p w:rsidR="00023FE7" w:rsidRPr="001A433F" w:rsidRDefault="00023FE7" w:rsidP="00A66BD2">
      <w:pPr>
        <w:ind w:left="720"/>
        <w:rPr>
          <w:rFonts w:cs="Tahoma"/>
          <w:lang w:val="it-IT"/>
        </w:rPr>
      </w:pPr>
      <w:r w:rsidRPr="001A433F">
        <w:rPr>
          <w:rFonts w:cs="Tahoma"/>
          <w:szCs w:val="20"/>
          <w:lang w:val="it-IT"/>
        </w:rPr>
        <w:t>Por cada dos (2) licencias de cualquier BizTalk Server Accelerator que se muestra a continuación, para las que el Cliente de Licencias por Volumen haya inscrito en Software Assurance a partir del 1 de septiembre de</w:t>
      </w:r>
      <w:r w:rsidR="00686C96" w:rsidRPr="001A433F">
        <w:rPr>
          <w:rFonts w:cs="Tahoma"/>
          <w:szCs w:val="20"/>
          <w:lang w:val="it-IT"/>
        </w:rPr>
        <w:t> </w:t>
      </w:r>
      <w:r w:rsidRPr="001A433F">
        <w:rPr>
          <w:rFonts w:cs="Tahoma"/>
          <w:szCs w:val="20"/>
          <w:lang w:val="it-IT"/>
        </w:rPr>
        <w:t>2007, el Cliente podrá utilizar la edición correspondiente de BizTalk Server 2006 R2 (o cualquier versión superior de ese producto) en un (1) procesador en lugar de BizTalk Accelerator. El derecho del Cliente a</w:t>
      </w:r>
      <w:r w:rsidR="00686C96" w:rsidRPr="001A433F">
        <w:rPr>
          <w:rFonts w:cs="Tahoma"/>
          <w:szCs w:val="20"/>
          <w:lang w:val="it-IT"/>
        </w:rPr>
        <w:t> </w:t>
      </w:r>
      <w:r w:rsidRPr="001A433F">
        <w:rPr>
          <w:rFonts w:cs="Tahoma"/>
          <w:szCs w:val="20"/>
          <w:lang w:val="it-IT"/>
        </w:rPr>
        <w:t>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 condiciones del contrato de Licencias por Volumen del Cliente. En el momento de la conclusión del periodo de vigencia de Software Assurance para BizTalk Accelerator, el Cliente podrá renovar la protección de actualizaciones para BizTalk Server 2006 R2 en lugar de BizTalk Accelerator.</w:t>
      </w:r>
    </w:p>
    <w:p w:rsidR="00023FE7" w:rsidRPr="001A433F" w:rsidRDefault="00023FE7">
      <w:pPr>
        <w:rPr>
          <w:rFonts w:cs="Tahoma"/>
          <w:lang w:val="it-IT"/>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911162" w:rsidTr="002A6416">
        <w:tc>
          <w:tcPr>
            <w:tcW w:w="3917" w:type="dxa"/>
            <w:shd w:val="clear" w:color="auto" w:fill="FABF8F"/>
          </w:tcPr>
          <w:p w:rsidR="00023FE7" w:rsidRPr="00911162" w:rsidRDefault="00023FE7">
            <w:pPr>
              <w:ind w:left="299"/>
              <w:rPr>
                <w:rFonts w:cs="Tahoma"/>
                <w:b/>
                <w:szCs w:val="20"/>
              </w:rPr>
            </w:pPr>
            <w:r w:rsidRPr="00911162">
              <w:rPr>
                <w:rFonts w:cs="Tahoma"/>
                <w:b/>
                <w:szCs w:val="20"/>
              </w:rPr>
              <w:t>BizTalk Accelerator</w:t>
            </w:r>
          </w:p>
        </w:tc>
        <w:tc>
          <w:tcPr>
            <w:tcW w:w="3870" w:type="dxa"/>
            <w:shd w:val="clear" w:color="auto" w:fill="FABF8F"/>
          </w:tcPr>
          <w:p w:rsidR="00023FE7" w:rsidRPr="00911162" w:rsidRDefault="00023FE7">
            <w:pPr>
              <w:ind w:left="252"/>
              <w:rPr>
                <w:rFonts w:cs="Tahoma"/>
                <w:b/>
                <w:szCs w:val="20"/>
              </w:rPr>
            </w:pPr>
            <w:r w:rsidRPr="00911162">
              <w:rPr>
                <w:rFonts w:cs="Tahoma"/>
                <w:b/>
                <w:szCs w:val="20"/>
              </w:rPr>
              <w:t>Elegibilidad para Software Assurance</w:t>
            </w:r>
          </w:p>
        </w:tc>
      </w:tr>
      <w:tr w:rsidR="00023FE7" w:rsidRPr="00911162" w:rsidTr="002A6416">
        <w:tc>
          <w:tcPr>
            <w:tcW w:w="3917" w:type="dxa"/>
          </w:tcPr>
          <w:p w:rsidR="00023FE7" w:rsidRPr="00911162" w:rsidRDefault="00023FE7">
            <w:pPr>
              <w:ind w:left="299"/>
              <w:rPr>
                <w:rFonts w:cs="Tahoma"/>
                <w:szCs w:val="20"/>
              </w:rPr>
            </w:pPr>
            <w:r w:rsidRPr="00911162">
              <w:rPr>
                <w:rFonts w:cs="Tahoma"/>
                <w:szCs w:val="20"/>
              </w:rPr>
              <w:t>BizTalk HIPAA Standard</w:t>
            </w:r>
          </w:p>
        </w:tc>
        <w:tc>
          <w:tcPr>
            <w:tcW w:w="3870" w:type="dxa"/>
          </w:tcPr>
          <w:p w:rsidR="00023FE7" w:rsidRPr="00911162" w:rsidRDefault="00023FE7">
            <w:pPr>
              <w:ind w:left="252"/>
              <w:rPr>
                <w:rFonts w:cs="Tahoma"/>
                <w:szCs w:val="20"/>
              </w:rPr>
            </w:pPr>
            <w:r w:rsidRPr="00911162">
              <w:rPr>
                <w:rFonts w:cs="Tahoma"/>
                <w:szCs w:val="20"/>
              </w:rPr>
              <w:t>BizTalk Server 2006 R2 Standard Edition</w:t>
            </w:r>
          </w:p>
        </w:tc>
      </w:tr>
      <w:tr w:rsidR="00023FE7" w:rsidRPr="00911162" w:rsidTr="002A6416">
        <w:tc>
          <w:tcPr>
            <w:tcW w:w="3917" w:type="dxa"/>
          </w:tcPr>
          <w:p w:rsidR="00023FE7" w:rsidRPr="00911162" w:rsidRDefault="00023FE7">
            <w:pPr>
              <w:ind w:left="299"/>
              <w:rPr>
                <w:rFonts w:cs="Tahoma"/>
                <w:szCs w:val="20"/>
              </w:rPr>
            </w:pPr>
            <w:r w:rsidRPr="00911162">
              <w:rPr>
                <w:rFonts w:cs="Tahoma"/>
                <w:szCs w:val="20"/>
              </w:rPr>
              <w:t>BizTalk HL7 Standard</w:t>
            </w:r>
          </w:p>
        </w:tc>
        <w:tc>
          <w:tcPr>
            <w:tcW w:w="3870" w:type="dxa"/>
          </w:tcPr>
          <w:p w:rsidR="00023FE7" w:rsidRPr="00911162" w:rsidRDefault="00023FE7">
            <w:pPr>
              <w:ind w:left="252"/>
              <w:rPr>
                <w:rFonts w:cs="Tahoma"/>
                <w:szCs w:val="20"/>
              </w:rPr>
            </w:pPr>
            <w:r w:rsidRPr="00911162">
              <w:rPr>
                <w:rFonts w:cs="Tahoma"/>
                <w:szCs w:val="20"/>
              </w:rPr>
              <w:t>BizTalk Server 2006 R2 Standard Edition</w:t>
            </w:r>
          </w:p>
        </w:tc>
      </w:tr>
      <w:tr w:rsidR="00023FE7" w:rsidRPr="00911162" w:rsidTr="002A6416">
        <w:tc>
          <w:tcPr>
            <w:tcW w:w="3917" w:type="dxa"/>
          </w:tcPr>
          <w:p w:rsidR="00023FE7" w:rsidRPr="00911162" w:rsidRDefault="00023FE7">
            <w:pPr>
              <w:ind w:left="299"/>
              <w:rPr>
                <w:rFonts w:cs="Tahoma"/>
                <w:szCs w:val="20"/>
              </w:rPr>
            </w:pPr>
            <w:r w:rsidRPr="00911162">
              <w:rPr>
                <w:rFonts w:cs="Tahoma"/>
                <w:szCs w:val="20"/>
              </w:rPr>
              <w:t>BizTalk RosettaNet Standard</w:t>
            </w:r>
          </w:p>
        </w:tc>
        <w:tc>
          <w:tcPr>
            <w:tcW w:w="3870" w:type="dxa"/>
          </w:tcPr>
          <w:p w:rsidR="00023FE7" w:rsidRPr="00911162" w:rsidRDefault="00023FE7">
            <w:pPr>
              <w:ind w:left="252"/>
              <w:rPr>
                <w:rFonts w:cs="Tahoma"/>
                <w:szCs w:val="20"/>
              </w:rPr>
            </w:pPr>
            <w:r w:rsidRPr="00911162">
              <w:rPr>
                <w:rFonts w:cs="Tahoma"/>
                <w:szCs w:val="20"/>
              </w:rPr>
              <w:t>BizTalk Server 2006 R2 Standard Edition</w:t>
            </w:r>
          </w:p>
        </w:tc>
      </w:tr>
      <w:tr w:rsidR="00023FE7" w:rsidRPr="00911162" w:rsidTr="002A6416">
        <w:tc>
          <w:tcPr>
            <w:tcW w:w="3917" w:type="dxa"/>
          </w:tcPr>
          <w:p w:rsidR="00023FE7" w:rsidRPr="00911162" w:rsidRDefault="00023FE7">
            <w:pPr>
              <w:ind w:left="299"/>
              <w:rPr>
                <w:rFonts w:cs="Tahoma"/>
                <w:szCs w:val="20"/>
              </w:rPr>
            </w:pPr>
            <w:r w:rsidRPr="00911162">
              <w:rPr>
                <w:rFonts w:cs="Tahoma"/>
                <w:szCs w:val="20"/>
              </w:rPr>
              <w:t>BizTalk SWIFT Standard</w:t>
            </w:r>
          </w:p>
        </w:tc>
        <w:tc>
          <w:tcPr>
            <w:tcW w:w="3870" w:type="dxa"/>
          </w:tcPr>
          <w:p w:rsidR="00023FE7" w:rsidRPr="00911162" w:rsidRDefault="00023FE7">
            <w:pPr>
              <w:ind w:left="252"/>
              <w:rPr>
                <w:rFonts w:cs="Tahoma"/>
                <w:szCs w:val="20"/>
              </w:rPr>
            </w:pPr>
            <w:r w:rsidRPr="00911162">
              <w:rPr>
                <w:rFonts w:cs="Tahoma"/>
                <w:szCs w:val="20"/>
              </w:rPr>
              <w:t>BizTalk Server 2006 R2 Standard Edition</w:t>
            </w:r>
          </w:p>
        </w:tc>
      </w:tr>
    </w:tbl>
    <w:p w:rsidR="00023FE7" w:rsidRPr="00911162" w:rsidRDefault="00023FE7">
      <w:pPr>
        <w:rPr>
          <w:rFonts w:cs="Tahoma"/>
        </w:rPr>
      </w:pPr>
    </w:p>
    <w:p w:rsidR="00023FE7" w:rsidRPr="00911162" w:rsidRDefault="00023FE7" w:rsidP="00A66BD2">
      <w:pPr>
        <w:spacing w:after="60"/>
        <w:ind w:left="720"/>
        <w:rPr>
          <w:rFonts w:cs="Tahoma"/>
        </w:rPr>
      </w:pPr>
      <w:r w:rsidRPr="00911162">
        <w:rPr>
          <w:rFonts w:cs="Tahoma"/>
          <w:b/>
          <w:szCs w:val="18"/>
        </w:rPr>
        <w:t>BizTalk RFID Mobile y RFID Mobile Standards Pack</w:t>
      </w:r>
    </w:p>
    <w:p w:rsidR="00023FE7" w:rsidRPr="001A433F" w:rsidRDefault="00023FE7" w:rsidP="001154B5">
      <w:pPr>
        <w:ind w:left="720"/>
        <w:rPr>
          <w:rFonts w:cs="Tahoma"/>
          <w:lang w:val="it-IT"/>
        </w:rPr>
      </w:pPr>
      <w:r w:rsidRPr="00911162">
        <w:rPr>
          <w:rFonts w:cs="Tahoma"/>
          <w:szCs w:val="18"/>
        </w:rPr>
        <w:t xml:space="preserve">Los Clientes que posean licencias de Biz Talk Server Standard Edition con cobertura de Software Assurance activa a partir del 31 de octubre de 2008 son elegibles para utilizar BizTalk RFID Mobile y BizTalk RFID Standards Pack. </w:t>
      </w:r>
      <w:r w:rsidRPr="001A433F">
        <w:rPr>
          <w:rFonts w:cs="Tahoma"/>
          <w:szCs w:val="18"/>
          <w:lang w:val="it-IT"/>
        </w:rPr>
        <w:t>El uso de este software está sujeto a los derechos de uso de BizTalk Server 2006 R2 Standard Edition.</w:t>
      </w:r>
      <w:r w:rsidR="008806E8" w:rsidRPr="001A433F">
        <w:rPr>
          <w:rFonts w:cs="Tahoma"/>
          <w:szCs w:val="18"/>
          <w:lang w:val="it-IT"/>
        </w:rPr>
        <w:t xml:space="preserve"> </w:t>
      </w:r>
      <w:r w:rsidRPr="001A433F">
        <w:rPr>
          <w:rFonts w:cs="Tahoma"/>
          <w:szCs w:val="18"/>
          <w:lang w:val="it-IT"/>
        </w:rPr>
        <w:t>El derecho del Cliente a utilizar este componente es perpetuo cuando su derecho a utilizar BizTalk Server Standard Edition también es perpetuo.</w:t>
      </w:r>
    </w:p>
    <w:p w:rsidR="00501264" w:rsidRPr="001A433F" w:rsidRDefault="00501264">
      <w:pPr>
        <w:ind w:left="540"/>
        <w:rPr>
          <w:rFonts w:cs="Tahoma"/>
          <w:lang w:val="it-IT"/>
        </w:rPr>
      </w:pPr>
    </w:p>
    <w:p w:rsidR="003540FA" w:rsidRPr="001A433F" w:rsidRDefault="003540FA" w:rsidP="00A66BD2">
      <w:pPr>
        <w:ind w:left="540"/>
        <w:rPr>
          <w:rFonts w:cs="Tahoma"/>
          <w:lang w:val="it-IT"/>
        </w:rPr>
      </w:pPr>
    </w:p>
    <w:p w:rsidR="007B48BC" w:rsidRPr="001A433F" w:rsidRDefault="00B26237" w:rsidP="000773D2">
      <w:pPr>
        <w:pStyle w:val="Heading3"/>
        <w:ind w:left="270" w:hanging="270"/>
        <w:rPr>
          <w:rFonts w:ascii="Tahoma" w:hAnsi="Tahoma" w:cs="Tahoma"/>
          <w:lang w:val="it-IT"/>
        </w:rPr>
      </w:pPr>
      <w:bookmarkStart w:id="1190" w:name="_32_Business_Intelligence"/>
      <w:bookmarkStart w:id="1191" w:name="_Toc336338293"/>
      <w:bookmarkStart w:id="1192" w:name="_Toc346278128"/>
      <w:bookmarkStart w:id="1193" w:name="Srv_35BusinessIntellApp2012"/>
      <w:bookmarkStart w:id="1194" w:name="Srv_35CoreCALBridgeWinIntune"/>
      <w:bookmarkEnd w:id="1190"/>
      <w:r w:rsidRPr="001A433F">
        <w:rPr>
          <w:rFonts w:ascii="Tahoma" w:hAnsi="Tahoma" w:cs="Tahoma"/>
          <w:caps/>
          <w:color w:val="F66400"/>
          <w:sz w:val="22"/>
          <w:vertAlign w:val="superscript"/>
          <w:lang w:val="it-IT"/>
        </w:rPr>
        <w:t>3</w:t>
      </w:r>
      <w:r w:rsidR="00BC40E8">
        <w:rPr>
          <w:rFonts w:ascii="Tahoma" w:hAnsi="Tahoma" w:cs="Tahoma"/>
          <w:caps/>
          <w:color w:val="F66400"/>
          <w:sz w:val="22"/>
          <w:vertAlign w:val="superscript"/>
          <w:lang w:val="it-IT"/>
        </w:rPr>
        <w:t>3</w:t>
      </w:r>
      <w:r w:rsidRPr="001A433F">
        <w:rPr>
          <w:rFonts w:ascii="Tahoma" w:hAnsi="Tahoma" w:cs="Tahoma"/>
          <w:caps/>
          <w:color w:val="F66400"/>
          <w:sz w:val="22"/>
          <w:vertAlign w:val="superscript"/>
          <w:lang w:val="it-IT"/>
        </w:rPr>
        <w:t xml:space="preserve"> </w:t>
      </w:r>
      <w:r w:rsidRPr="001A433F">
        <w:rPr>
          <w:rFonts w:ascii="Tahoma" w:hAnsi="Tahoma" w:cs="Tahoma"/>
          <w:color w:val="F66400"/>
          <w:sz w:val="22"/>
          <w:lang w:val="it-IT"/>
        </w:rPr>
        <w:t>Business Intelligence Appliance 2012</w:t>
      </w:r>
      <w:bookmarkEnd w:id="1191"/>
      <w:bookmarkEnd w:id="1192"/>
      <w:r w:rsidRPr="001A433F">
        <w:rPr>
          <w:rFonts w:ascii="Tahoma" w:hAnsi="Tahoma" w:cs="Tahoma"/>
          <w:caps/>
          <w:color w:val="F66400"/>
          <w:sz w:val="22"/>
          <w:vertAlign w:val="superscript"/>
          <w:lang w:val="it-IT"/>
        </w:rPr>
        <w:t xml:space="preserve"> </w:t>
      </w:r>
    </w:p>
    <w:bookmarkEnd w:id="1193"/>
    <w:p w:rsidR="007B48BC" w:rsidRPr="001A433F" w:rsidRDefault="007B48BC" w:rsidP="007B48BC">
      <w:pPr>
        <w:rPr>
          <w:rFonts w:cs="Tahoma"/>
          <w:lang w:val="it-IT"/>
        </w:rPr>
      </w:pPr>
    </w:p>
    <w:p w:rsidR="00E03856" w:rsidRPr="00911162" w:rsidRDefault="00E50460" w:rsidP="00A66BD2">
      <w:pPr>
        <w:ind w:left="720"/>
        <w:rPr>
          <w:rFonts w:cs="Tahoma"/>
        </w:rPr>
      </w:pPr>
      <w:r w:rsidRPr="001A433F">
        <w:rPr>
          <w:rFonts w:cs="Tahoma"/>
          <w:szCs w:val="18"/>
          <w:lang w:val="it-IT"/>
        </w:rPr>
        <w:t>El software Business Intelligence Appliance 2012, el cual incorpora SQL Server 2008 R2 y SharePoint Server</w:t>
      </w:r>
      <w:r w:rsidR="00F66957" w:rsidRPr="001A433F">
        <w:rPr>
          <w:rFonts w:cs="Tahoma"/>
          <w:szCs w:val="18"/>
          <w:lang w:val="it-IT"/>
        </w:rPr>
        <w:t> </w:t>
      </w:r>
      <w:r w:rsidRPr="001A433F">
        <w:rPr>
          <w:rFonts w:cs="Tahoma"/>
          <w:szCs w:val="18"/>
          <w:lang w:val="it-IT"/>
        </w:rPr>
        <w:t>2010, está disponible únicamente en configuraciones de software y hardware aprobadas por Microsoft.</w:t>
      </w:r>
      <w:r w:rsidR="008806E8" w:rsidRPr="001A433F">
        <w:rPr>
          <w:rFonts w:cs="Tahoma"/>
          <w:szCs w:val="18"/>
          <w:lang w:val="it-IT"/>
        </w:rPr>
        <w:t xml:space="preserve"> </w:t>
      </w:r>
      <w:r w:rsidRPr="001A433F">
        <w:rPr>
          <w:rFonts w:cs="Tahoma"/>
          <w:szCs w:val="18"/>
          <w:lang w:val="it-IT"/>
        </w:rPr>
        <w:t>No</w:t>
      </w:r>
      <w:r w:rsidR="00686C96" w:rsidRPr="001A433F">
        <w:rPr>
          <w:rFonts w:cs="Tahoma"/>
          <w:szCs w:val="18"/>
          <w:lang w:val="it-IT"/>
        </w:rPr>
        <w:t> </w:t>
      </w:r>
      <w:r w:rsidRPr="001A433F">
        <w:rPr>
          <w:rFonts w:cs="Tahoma"/>
          <w:szCs w:val="18"/>
          <w:lang w:val="it-IT"/>
        </w:rPr>
        <w:t>se admite el uso del software en otras configuraciones y puede afectar su desempeño.</w:t>
      </w:r>
      <w:r w:rsidR="008806E8" w:rsidRPr="001A433F">
        <w:rPr>
          <w:rFonts w:cs="Tahoma"/>
          <w:szCs w:val="18"/>
          <w:lang w:val="it-IT"/>
        </w:rPr>
        <w:t xml:space="preserve"> </w:t>
      </w:r>
      <w:r w:rsidRPr="00911162">
        <w:rPr>
          <w:rFonts w:cs="Tahoma"/>
          <w:szCs w:val="18"/>
        </w:rPr>
        <w:t>Para obtener más</w:t>
      </w:r>
      <w:r w:rsidR="00686C96" w:rsidRPr="00911162">
        <w:rPr>
          <w:rFonts w:cs="Tahoma"/>
          <w:szCs w:val="18"/>
        </w:rPr>
        <w:t> </w:t>
      </w:r>
      <w:r w:rsidRPr="00911162">
        <w:rPr>
          <w:rFonts w:cs="Tahoma"/>
          <w:szCs w:val="18"/>
        </w:rPr>
        <w:t>información, visite</w:t>
      </w:r>
      <w:r w:rsidRPr="00911162">
        <w:rPr>
          <w:rFonts w:cs="Tahoma"/>
          <w:color w:val="1F497D"/>
          <w:szCs w:val="18"/>
        </w:rPr>
        <w:t xml:space="preserve"> </w:t>
      </w:r>
      <w:hyperlink r:id="rId34" w:tooltip="http://www.microsoft.com/sqlserver/en/us/get-sql-server/how-to-buy.aspx" w:history="1">
        <w:r w:rsidRPr="00911162">
          <w:rPr>
            <w:rStyle w:val="Hyperlink"/>
            <w:rFonts w:cs="Tahoma"/>
            <w:szCs w:val="18"/>
          </w:rPr>
          <w:t>http://www.microsoft.com/sqlserver/en/us/get-sql-server/how-to-buy.aspx</w:t>
        </w:r>
      </w:hyperlink>
      <w:r w:rsidRPr="00911162">
        <w:rPr>
          <w:rFonts w:cs="Tahoma"/>
          <w:szCs w:val="18"/>
        </w:rPr>
        <w:t>.</w:t>
      </w:r>
      <w:r w:rsidR="008806E8" w:rsidRPr="00911162">
        <w:rPr>
          <w:rFonts w:cs="Tahoma"/>
          <w:szCs w:val="18"/>
        </w:rPr>
        <w:t xml:space="preserve"> </w:t>
      </w:r>
    </w:p>
    <w:p w:rsidR="00A66BD2" w:rsidRPr="00911162" w:rsidRDefault="00A66BD2" w:rsidP="00A66BD2">
      <w:pPr>
        <w:rPr>
          <w:rFonts w:cs="Tahoma"/>
        </w:rPr>
      </w:pPr>
    </w:p>
    <w:p w:rsidR="00A66BD2" w:rsidRPr="00911162" w:rsidRDefault="00A66BD2" w:rsidP="00A66BD2">
      <w:pPr>
        <w:rPr>
          <w:rFonts w:cs="Tahoma"/>
        </w:rPr>
      </w:pPr>
    </w:p>
    <w:p w:rsidR="003540FA" w:rsidRPr="00911162" w:rsidRDefault="00B26237" w:rsidP="000773D2">
      <w:pPr>
        <w:pStyle w:val="Heading3"/>
        <w:ind w:left="270" w:hanging="270"/>
        <w:rPr>
          <w:rFonts w:ascii="Tahoma" w:hAnsi="Tahoma" w:cs="Tahoma"/>
        </w:rPr>
      </w:pPr>
      <w:bookmarkStart w:id="1195" w:name="_33_Core_CAL"/>
      <w:bookmarkStart w:id="1196" w:name="_Toc336338294"/>
      <w:bookmarkStart w:id="1197" w:name="_Toc346278129"/>
      <w:bookmarkEnd w:id="1195"/>
      <w:r w:rsidRPr="00911162">
        <w:rPr>
          <w:rFonts w:ascii="Tahoma" w:hAnsi="Tahoma" w:cs="Tahoma"/>
          <w:caps/>
          <w:color w:val="F66400"/>
          <w:sz w:val="22"/>
          <w:vertAlign w:val="superscript"/>
        </w:rPr>
        <w:t>3</w:t>
      </w:r>
      <w:r w:rsidR="00BC40E8">
        <w:rPr>
          <w:rFonts w:ascii="Tahoma" w:hAnsi="Tahoma" w:cs="Tahoma"/>
          <w:caps/>
          <w:color w:val="F66400"/>
          <w:sz w:val="22"/>
          <w:vertAlign w:val="superscript"/>
        </w:rPr>
        <w:t>4</w:t>
      </w:r>
      <w:r w:rsidRPr="00911162">
        <w:rPr>
          <w:rFonts w:ascii="Tahoma" w:hAnsi="Tahoma" w:cs="Tahoma"/>
          <w:color w:val="F66400"/>
          <w:sz w:val="22"/>
        </w:rPr>
        <w:t xml:space="preserve"> Core </w:t>
      </w:r>
      <w:r w:rsidRPr="00911162">
        <w:rPr>
          <w:rFonts w:ascii="Tahoma" w:hAnsi="Tahoma" w:cs="Tahoma"/>
          <w:color w:val="FF6600"/>
          <w:sz w:val="22"/>
        </w:rPr>
        <w:t>CAL Suite Bridge para Office 365, Core CAL Suite Bridge para Office 365 y</w:t>
      </w:r>
      <w:r w:rsidR="00686C96" w:rsidRPr="00911162">
        <w:rPr>
          <w:rFonts w:ascii="Tahoma" w:hAnsi="Tahoma" w:cs="Tahoma"/>
          <w:color w:val="FF6600"/>
          <w:sz w:val="22"/>
        </w:rPr>
        <w:t> </w:t>
      </w:r>
      <w:r w:rsidRPr="00911162">
        <w:rPr>
          <w:rFonts w:ascii="Tahoma" w:hAnsi="Tahoma" w:cs="Tahoma"/>
          <w:color w:val="FF6600"/>
          <w:sz w:val="22"/>
        </w:rPr>
        <w:t>Windows Intune, y Core CAL Suite Bridge para Windows Intune</w:t>
      </w:r>
      <w:bookmarkEnd w:id="1196"/>
      <w:bookmarkEnd w:id="1197"/>
    </w:p>
    <w:bookmarkEnd w:id="1194"/>
    <w:p w:rsidR="003540FA" w:rsidRPr="00911162" w:rsidRDefault="003540FA" w:rsidP="00A66BD2">
      <w:pPr>
        <w:ind w:left="540"/>
        <w:rPr>
          <w:rFonts w:cs="Tahoma"/>
        </w:rPr>
      </w:pPr>
    </w:p>
    <w:p w:rsidR="00A66BD2" w:rsidRPr="001A433F" w:rsidRDefault="000773D2" w:rsidP="00A66BD2">
      <w:pPr>
        <w:spacing w:after="60"/>
        <w:ind w:left="720"/>
        <w:rPr>
          <w:rFonts w:cs="Tahoma"/>
          <w:lang w:val="it-IT"/>
        </w:rPr>
      </w:pPr>
      <w:r w:rsidRPr="001A433F">
        <w:rPr>
          <w:rFonts w:cs="Tahoma"/>
          <w:b/>
          <w:szCs w:val="18"/>
          <w:lang w:val="it-IT"/>
        </w:rPr>
        <w:t>Definición</w:t>
      </w:r>
    </w:p>
    <w:p w:rsidR="000773D2" w:rsidRPr="001A433F" w:rsidRDefault="008806E8" w:rsidP="00A66BD2">
      <w:pPr>
        <w:ind w:left="720"/>
        <w:rPr>
          <w:rFonts w:cs="Tahoma"/>
          <w:lang w:val="it-IT"/>
        </w:rPr>
      </w:pPr>
      <w:r w:rsidRPr="001A433F">
        <w:rPr>
          <w:rFonts w:cs="Tahoma"/>
          <w:szCs w:val="18"/>
          <w:lang w:val="it-IT"/>
        </w:rPr>
        <w:t>“</w:t>
      </w:r>
      <w:r w:rsidR="00A66BD2" w:rsidRPr="001A433F">
        <w:rPr>
          <w:rFonts w:cs="Tahoma"/>
          <w:szCs w:val="18"/>
          <w:lang w:val="it-IT"/>
        </w:rPr>
        <w:t>Transición</w:t>
      </w:r>
      <w:r w:rsidRPr="001A433F">
        <w:rPr>
          <w:rFonts w:cs="Tahoma"/>
          <w:szCs w:val="18"/>
          <w:lang w:val="it-IT"/>
        </w:rPr>
        <w:t>”</w:t>
      </w:r>
      <w:r w:rsidR="00A66BD2" w:rsidRPr="001A433F">
        <w:rPr>
          <w:rFonts w:cs="Tahoma"/>
          <w:szCs w:val="18"/>
          <w:lang w:val="it-IT"/>
        </w:rPr>
        <w:t xml:space="preserve"> es la conversión de una Licencia con Software Assurance actual hacia o desde una licencia de</w:t>
      </w:r>
      <w:r w:rsidR="00686C96" w:rsidRPr="001A433F">
        <w:rPr>
          <w:rFonts w:cs="Tahoma"/>
          <w:szCs w:val="18"/>
          <w:lang w:val="it-IT"/>
        </w:rPr>
        <w:t> </w:t>
      </w:r>
      <w:r w:rsidR="00A66BD2" w:rsidRPr="001A433F">
        <w:rPr>
          <w:rFonts w:cs="Tahoma"/>
          <w:szCs w:val="18"/>
          <w:lang w:val="it-IT"/>
        </w:rPr>
        <w:t>suscripción.</w:t>
      </w:r>
      <w:r w:rsidRPr="001A433F">
        <w:rPr>
          <w:rFonts w:cs="Tahoma"/>
          <w:szCs w:val="18"/>
          <w:lang w:val="it-IT"/>
        </w:rPr>
        <w:t xml:space="preserve"> </w:t>
      </w:r>
    </w:p>
    <w:p w:rsidR="00A66BD2" w:rsidRPr="001A433F" w:rsidRDefault="00A66BD2" w:rsidP="00A66BD2">
      <w:pPr>
        <w:ind w:left="720"/>
        <w:rPr>
          <w:rFonts w:cs="Tahoma"/>
          <w:lang w:val="it-IT"/>
        </w:rPr>
      </w:pPr>
    </w:p>
    <w:p w:rsidR="00A66BD2" w:rsidRPr="001A433F" w:rsidRDefault="000773D2" w:rsidP="00A66BD2">
      <w:pPr>
        <w:spacing w:after="60"/>
        <w:ind w:left="720"/>
        <w:rPr>
          <w:rFonts w:cs="Tahoma"/>
          <w:lang w:val="it-IT"/>
        </w:rPr>
      </w:pPr>
      <w:r w:rsidRPr="001A433F">
        <w:rPr>
          <w:rFonts w:cs="Tahoma"/>
          <w:b/>
          <w:szCs w:val="18"/>
          <w:lang w:val="it-IT"/>
        </w:rPr>
        <w:t xml:space="preserve">Derechos de uso aplicables </w:t>
      </w:r>
    </w:p>
    <w:p w:rsidR="000773D2" w:rsidRPr="001A433F" w:rsidRDefault="000773D2" w:rsidP="00A66BD2">
      <w:pPr>
        <w:spacing w:line="276" w:lineRule="auto"/>
        <w:ind w:left="720"/>
        <w:rPr>
          <w:rFonts w:cs="Tahoma"/>
          <w:lang w:val="it-IT"/>
        </w:rPr>
      </w:pPr>
      <w:r w:rsidRPr="001A433F">
        <w:rPr>
          <w:rFonts w:eastAsia="Calibri" w:cs="Tahoma"/>
          <w:szCs w:val="18"/>
          <w:lang w:val="it-IT"/>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A66BD2" w:rsidRPr="001A433F" w:rsidRDefault="000773D2" w:rsidP="00A66BD2">
      <w:pPr>
        <w:spacing w:after="60"/>
        <w:ind w:left="720"/>
        <w:rPr>
          <w:rFonts w:cs="Tahoma"/>
          <w:lang w:val="it-IT"/>
        </w:rPr>
      </w:pPr>
      <w:r w:rsidRPr="001A433F">
        <w:rPr>
          <w:rFonts w:cs="Tahoma"/>
          <w:b/>
          <w:szCs w:val="18"/>
          <w:lang w:val="it-IT"/>
        </w:rPr>
        <w:t>Requisitos</w:t>
      </w:r>
    </w:p>
    <w:p w:rsidR="000773D2" w:rsidRPr="001A433F" w:rsidRDefault="000773D2" w:rsidP="00A66BD2">
      <w:pPr>
        <w:spacing w:line="276" w:lineRule="auto"/>
        <w:ind w:left="720"/>
        <w:rPr>
          <w:rFonts w:cs="Tahoma"/>
          <w:lang w:val="it-IT"/>
        </w:rPr>
      </w:pPr>
      <w:r w:rsidRPr="001A433F">
        <w:rPr>
          <w:rFonts w:eastAsia="Calibri" w:cs="Tahoma"/>
          <w:szCs w:val="18"/>
          <w:lang w:val="it-IT"/>
        </w:rPr>
        <w:t>Se puede exigir una CAL Suite Bridge cuando se realiza una Transición de una CAL Suite a una combinación de Producto y Servicio Online comparable. Cuando una Transición exige una CAL Suite Bridge y el Cliente ha</w:t>
      </w:r>
      <w:r w:rsidR="00686C96" w:rsidRPr="001A433F">
        <w:rPr>
          <w:rFonts w:eastAsia="Calibri" w:cs="Tahoma"/>
          <w:szCs w:val="18"/>
          <w:lang w:val="it-IT"/>
        </w:rPr>
        <w:t> </w:t>
      </w:r>
      <w:r w:rsidRPr="001A433F">
        <w:rPr>
          <w:rFonts w:eastAsia="Calibri" w:cs="Tahoma"/>
          <w:szCs w:val="18"/>
          <w:lang w:val="it-IT"/>
        </w:rPr>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A66BD2" w:rsidRPr="00F150D7" w:rsidRDefault="00A66BD2" w:rsidP="00A66BD2">
      <w:pPr>
        <w:spacing w:line="276" w:lineRule="auto"/>
        <w:ind w:left="720"/>
        <w:rPr>
          <w:rFonts w:cs="Tahoma"/>
          <w:sz w:val="16"/>
          <w:szCs w:val="20"/>
          <w:lang w:val="it-IT"/>
        </w:rPr>
      </w:pPr>
    </w:p>
    <w:p w:rsidR="000773D2" w:rsidRPr="009746BA" w:rsidRDefault="000773D2" w:rsidP="00A66BD2">
      <w:pPr>
        <w:spacing w:line="276" w:lineRule="auto"/>
        <w:ind w:left="720"/>
        <w:rPr>
          <w:rFonts w:cs="Tahoma"/>
          <w:lang w:val="it-IT"/>
        </w:rPr>
      </w:pPr>
      <w:r w:rsidRPr="009746BA">
        <w:rPr>
          <w:rFonts w:eastAsia="Calibri" w:cs="Tahoma"/>
          <w:szCs w:val="18"/>
          <w:lang w:val="it-IT"/>
        </w:rPr>
        <w:t>Una CAL Suite Bridge es un Producto Enterprise y solamente se puede licenciar en conjunto con su Servicio Online cualificado para satisfacer el requisito de opción para toda la compañía de CAL Suite Bridge o su CAL Suite principal.</w:t>
      </w:r>
    </w:p>
    <w:p w:rsidR="002A6416" w:rsidRPr="00F150D7" w:rsidRDefault="002A6416" w:rsidP="002A6416">
      <w:pPr>
        <w:spacing w:line="276" w:lineRule="auto"/>
        <w:ind w:left="720"/>
        <w:rPr>
          <w:rFonts w:cs="Tahoma"/>
          <w:sz w:val="16"/>
          <w:szCs w:val="20"/>
          <w:lang w:val="it-IT"/>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911162"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0773D2" w:rsidRPr="00911162" w:rsidRDefault="000773D2" w:rsidP="000773D2">
            <w:pPr>
              <w:spacing w:before="80" w:after="200" w:line="276" w:lineRule="auto"/>
              <w:jc w:val="center"/>
              <w:rPr>
                <w:rFonts w:eastAsia="Calibri" w:cs="Tahoma"/>
                <w:b/>
                <w:bCs/>
                <w:color w:val="000000"/>
                <w:szCs w:val="18"/>
                <w:lang w:eastAsia="ja-JP"/>
              </w:rPr>
            </w:pPr>
            <w:r w:rsidRPr="00911162">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0773D2" w:rsidRPr="00911162" w:rsidRDefault="000773D2" w:rsidP="000773D2">
            <w:pPr>
              <w:spacing w:before="80" w:after="200" w:line="276" w:lineRule="auto"/>
              <w:jc w:val="center"/>
              <w:rPr>
                <w:rFonts w:eastAsia="Calibri" w:cs="Tahoma"/>
                <w:b/>
                <w:bCs/>
                <w:color w:val="000000"/>
                <w:szCs w:val="18"/>
                <w:lang w:eastAsia="ja-JP"/>
              </w:rPr>
            </w:pPr>
            <w:r w:rsidRPr="00911162">
              <w:rPr>
                <w:rFonts w:eastAsia="Calibri" w:cs="Tahoma"/>
                <w:b/>
                <w:bCs/>
                <w:szCs w:val="18"/>
              </w:rPr>
              <w:t>CAL Suite Principal</w:t>
            </w:r>
          </w:p>
        </w:tc>
        <w:tc>
          <w:tcPr>
            <w:tcW w:w="1703" w:type="pct"/>
            <w:tcBorders>
              <w:top w:val="single" w:sz="8" w:space="0" w:color="auto"/>
              <w:left w:val="nil"/>
              <w:bottom w:val="single" w:sz="8" w:space="0" w:color="auto"/>
              <w:right w:val="single" w:sz="8" w:space="0" w:color="auto"/>
            </w:tcBorders>
            <w:shd w:val="clear" w:color="auto" w:fill="FABF8F"/>
          </w:tcPr>
          <w:p w:rsidR="000773D2" w:rsidRPr="00911162" w:rsidRDefault="000773D2" w:rsidP="005A36EF">
            <w:pPr>
              <w:spacing w:before="80" w:after="200" w:line="276" w:lineRule="auto"/>
              <w:ind w:left="180" w:right="180"/>
              <w:jc w:val="center"/>
              <w:rPr>
                <w:rFonts w:eastAsia="Calibri" w:cs="Tahoma"/>
                <w:b/>
                <w:bCs/>
                <w:color w:val="000000"/>
                <w:szCs w:val="18"/>
                <w:lang w:eastAsia="ja-JP"/>
              </w:rPr>
            </w:pPr>
            <w:r w:rsidRPr="00911162">
              <w:rPr>
                <w:rFonts w:eastAsia="Calibri" w:cs="Tahoma"/>
                <w:b/>
                <w:bCs/>
                <w:szCs w:val="18"/>
              </w:rPr>
              <w:t>Servicios Online Cualificados</w:t>
            </w:r>
          </w:p>
        </w:tc>
      </w:tr>
      <w:tr w:rsidR="005A36EF" w:rsidRPr="00911162" w:rsidTr="002A6416">
        <w:trPr>
          <w:trHeight w:val="576"/>
        </w:trPr>
        <w:tc>
          <w:tcPr>
            <w:tcW w:w="1704" w:type="pct"/>
            <w:tcBorders>
              <w:top w:val="nil"/>
              <w:left w:val="single" w:sz="8" w:space="0" w:color="auto"/>
              <w:bottom w:val="single" w:sz="8" w:space="0" w:color="auto"/>
              <w:right w:val="single" w:sz="8" w:space="0" w:color="auto"/>
            </w:tcBorders>
          </w:tcPr>
          <w:p w:rsidR="000773D2" w:rsidRPr="00911162" w:rsidRDefault="000773D2" w:rsidP="00F150D7">
            <w:pPr>
              <w:numPr>
                <w:ilvl w:val="0"/>
                <w:numId w:val="52"/>
              </w:numPr>
              <w:spacing w:before="120" w:after="160" w:line="276" w:lineRule="auto"/>
              <w:ind w:left="446" w:right="181" w:hangingChars="248" w:hanging="446"/>
              <w:rPr>
                <w:rFonts w:eastAsia="Calibri" w:cs="Tahoma"/>
                <w:color w:val="000000"/>
                <w:szCs w:val="18"/>
              </w:rPr>
            </w:pPr>
            <w:r w:rsidRPr="00911162">
              <w:rPr>
                <w:rFonts w:eastAsia="Calibri" w:cs="Tahoma"/>
                <w:color w:val="000000"/>
                <w:szCs w:val="18"/>
              </w:rPr>
              <w:t>Core CAL Suite Bridge para Office 365</w:t>
            </w:r>
          </w:p>
        </w:tc>
        <w:tc>
          <w:tcPr>
            <w:tcW w:w="1593" w:type="pct"/>
            <w:tcBorders>
              <w:top w:val="nil"/>
              <w:left w:val="nil"/>
              <w:bottom w:val="single" w:sz="8" w:space="0" w:color="auto"/>
              <w:right w:val="single" w:sz="8" w:space="0" w:color="auto"/>
            </w:tcBorders>
          </w:tcPr>
          <w:p w:rsidR="000773D2" w:rsidRPr="00911162" w:rsidRDefault="000773D2" w:rsidP="00F150D7">
            <w:pPr>
              <w:numPr>
                <w:ilvl w:val="0"/>
                <w:numId w:val="53"/>
              </w:numPr>
              <w:spacing w:before="120" w:after="160" w:line="276" w:lineRule="auto"/>
              <w:ind w:left="446" w:hangingChars="248" w:hanging="446"/>
              <w:rPr>
                <w:rFonts w:eastAsia="Calibri" w:cs="Tahoma"/>
                <w:color w:val="000000"/>
                <w:szCs w:val="18"/>
              </w:rPr>
            </w:pPr>
            <w:r w:rsidRPr="0091116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911162" w:rsidRDefault="000773D2" w:rsidP="00F150D7">
            <w:pPr>
              <w:numPr>
                <w:ilvl w:val="0"/>
                <w:numId w:val="54"/>
              </w:numPr>
              <w:spacing w:before="120" w:after="160" w:line="276" w:lineRule="auto"/>
              <w:ind w:left="446" w:right="181" w:hangingChars="248" w:hanging="446"/>
              <w:rPr>
                <w:rFonts w:cs="Tahoma"/>
              </w:rPr>
            </w:pPr>
            <w:r w:rsidRPr="00911162">
              <w:rPr>
                <w:rFonts w:eastAsia="Calibri" w:cs="Tahoma"/>
                <w:color w:val="000000"/>
                <w:szCs w:val="18"/>
              </w:rPr>
              <w:t>Office 365 Plan E1 o</w:t>
            </w:r>
          </w:p>
          <w:p w:rsidR="000773D2" w:rsidRPr="00911162" w:rsidRDefault="000773D2" w:rsidP="00F150D7">
            <w:pPr>
              <w:numPr>
                <w:ilvl w:val="0"/>
                <w:numId w:val="54"/>
              </w:numPr>
              <w:spacing w:before="120" w:after="160" w:line="276" w:lineRule="auto"/>
              <w:ind w:left="446" w:right="181" w:hangingChars="248" w:hanging="446"/>
              <w:rPr>
                <w:rFonts w:cs="Tahoma"/>
              </w:rPr>
            </w:pPr>
            <w:r w:rsidRPr="00911162">
              <w:rPr>
                <w:rFonts w:eastAsia="Calibri" w:cs="Tahoma"/>
                <w:color w:val="000000"/>
                <w:szCs w:val="18"/>
              </w:rPr>
              <w:t>Office 365 Plan E2 o</w:t>
            </w:r>
          </w:p>
          <w:p w:rsidR="000773D2" w:rsidRPr="00911162" w:rsidRDefault="000773D2" w:rsidP="00F150D7">
            <w:pPr>
              <w:numPr>
                <w:ilvl w:val="0"/>
                <w:numId w:val="54"/>
              </w:numPr>
              <w:spacing w:before="120" w:after="160" w:line="276" w:lineRule="auto"/>
              <w:ind w:left="446" w:right="181" w:hangingChars="248" w:hanging="446"/>
              <w:rPr>
                <w:rFonts w:cs="Tahoma"/>
              </w:rPr>
            </w:pPr>
            <w:r w:rsidRPr="00911162">
              <w:rPr>
                <w:rFonts w:eastAsia="Calibri" w:cs="Tahoma"/>
                <w:color w:val="000000"/>
                <w:szCs w:val="18"/>
              </w:rPr>
              <w:t>Office 365 Plan E3 o</w:t>
            </w:r>
          </w:p>
          <w:p w:rsidR="000773D2" w:rsidRPr="00911162" w:rsidRDefault="000773D2" w:rsidP="00F150D7">
            <w:pPr>
              <w:numPr>
                <w:ilvl w:val="0"/>
                <w:numId w:val="54"/>
              </w:numPr>
              <w:spacing w:before="120" w:after="160" w:line="276" w:lineRule="auto"/>
              <w:ind w:left="446" w:right="181" w:hangingChars="248" w:hanging="446"/>
              <w:rPr>
                <w:rFonts w:eastAsia="Calibri" w:cs="Tahoma"/>
                <w:color w:val="000000"/>
                <w:szCs w:val="18"/>
              </w:rPr>
            </w:pPr>
            <w:r w:rsidRPr="00911162">
              <w:rPr>
                <w:rFonts w:eastAsia="Calibri" w:cs="Tahoma"/>
                <w:color w:val="000000"/>
                <w:szCs w:val="18"/>
              </w:rPr>
              <w:t>Office 365 Plan E4</w:t>
            </w:r>
          </w:p>
        </w:tc>
      </w:tr>
      <w:tr w:rsidR="005A36EF" w:rsidRPr="00911162" w:rsidTr="002A6416">
        <w:trPr>
          <w:trHeight w:val="576"/>
        </w:trPr>
        <w:tc>
          <w:tcPr>
            <w:tcW w:w="1704" w:type="pct"/>
            <w:tcBorders>
              <w:top w:val="nil"/>
              <w:left w:val="single" w:sz="8" w:space="0" w:color="auto"/>
              <w:bottom w:val="single" w:sz="8" w:space="0" w:color="auto"/>
              <w:right w:val="single" w:sz="8" w:space="0" w:color="auto"/>
            </w:tcBorders>
          </w:tcPr>
          <w:p w:rsidR="000773D2" w:rsidRPr="00911162" w:rsidRDefault="000773D2" w:rsidP="00F150D7">
            <w:pPr>
              <w:numPr>
                <w:ilvl w:val="0"/>
                <w:numId w:val="52"/>
              </w:numPr>
              <w:spacing w:before="120" w:after="160" w:line="276" w:lineRule="auto"/>
              <w:ind w:left="446" w:right="181" w:hangingChars="248" w:hanging="446"/>
              <w:rPr>
                <w:rFonts w:eastAsia="Calibri" w:cs="Tahoma"/>
                <w:color w:val="000000"/>
                <w:szCs w:val="18"/>
              </w:rPr>
            </w:pPr>
            <w:r w:rsidRPr="00911162">
              <w:rPr>
                <w:rFonts w:eastAsia="Calibri" w:cs="Tahoma"/>
                <w:color w:val="000000"/>
                <w:szCs w:val="18"/>
              </w:rPr>
              <w:t>Core CAL Suite Bridge para Office 365 y Windows Intune</w:t>
            </w:r>
          </w:p>
        </w:tc>
        <w:tc>
          <w:tcPr>
            <w:tcW w:w="1593" w:type="pct"/>
            <w:tcBorders>
              <w:top w:val="nil"/>
              <w:left w:val="nil"/>
              <w:bottom w:val="single" w:sz="8" w:space="0" w:color="auto"/>
              <w:right w:val="single" w:sz="8" w:space="0" w:color="auto"/>
            </w:tcBorders>
          </w:tcPr>
          <w:p w:rsidR="000773D2" w:rsidRPr="00911162" w:rsidRDefault="000773D2" w:rsidP="00F150D7">
            <w:pPr>
              <w:numPr>
                <w:ilvl w:val="0"/>
                <w:numId w:val="53"/>
              </w:numPr>
              <w:spacing w:before="120" w:after="160" w:line="276" w:lineRule="auto"/>
              <w:ind w:left="446" w:hangingChars="248" w:hanging="446"/>
              <w:rPr>
                <w:rFonts w:eastAsia="Calibri" w:cs="Tahoma"/>
                <w:color w:val="000000"/>
                <w:szCs w:val="18"/>
              </w:rPr>
            </w:pPr>
            <w:r w:rsidRPr="0091116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911162" w:rsidRDefault="000773D2" w:rsidP="00F150D7">
            <w:pPr>
              <w:numPr>
                <w:ilvl w:val="0"/>
                <w:numId w:val="54"/>
              </w:numPr>
              <w:spacing w:before="120" w:after="160" w:line="276" w:lineRule="auto"/>
              <w:ind w:left="446" w:right="181" w:hangingChars="248" w:hanging="446"/>
              <w:rPr>
                <w:rFonts w:cs="Tahoma"/>
              </w:rPr>
            </w:pPr>
            <w:r w:rsidRPr="00911162">
              <w:rPr>
                <w:rFonts w:eastAsia="Calibri" w:cs="Tahoma"/>
                <w:color w:val="000000"/>
                <w:szCs w:val="18"/>
              </w:rPr>
              <w:t>Office 365 Plan E1 y Windows Intune o</w:t>
            </w:r>
          </w:p>
          <w:p w:rsidR="000773D2" w:rsidRPr="00911162" w:rsidRDefault="000773D2" w:rsidP="00F150D7">
            <w:pPr>
              <w:numPr>
                <w:ilvl w:val="0"/>
                <w:numId w:val="54"/>
              </w:numPr>
              <w:spacing w:before="120" w:after="160" w:line="276" w:lineRule="auto"/>
              <w:ind w:left="446" w:right="181" w:hangingChars="248" w:hanging="446"/>
              <w:rPr>
                <w:rFonts w:cs="Tahoma"/>
              </w:rPr>
            </w:pPr>
            <w:r w:rsidRPr="00911162">
              <w:rPr>
                <w:rFonts w:eastAsia="Calibri" w:cs="Tahoma"/>
                <w:color w:val="000000"/>
                <w:szCs w:val="18"/>
              </w:rPr>
              <w:t>Office 365 Plan E2 y</w:t>
            </w:r>
            <w:r w:rsidR="00686C96" w:rsidRPr="00911162">
              <w:rPr>
                <w:rFonts w:eastAsia="Calibri" w:cs="Tahoma"/>
                <w:color w:val="000000"/>
                <w:szCs w:val="18"/>
              </w:rPr>
              <w:t> </w:t>
            </w:r>
            <w:r w:rsidRPr="00911162">
              <w:rPr>
                <w:rFonts w:eastAsia="Calibri" w:cs="Tahoma"/>
                <w:color w:val="000000"/>
                <w:szCs w:val="18"/>
              </w:rPr>
              <w:t>Windows Intune o</w:t>
            </w:r>
          </w:p>
          <w:p w:rsidR="000773D2" w:rsidRPr="00911162" w:rsidRDefault="000773D2" w:rsidP="00F150D7">
            <w:pPr>
              <w:numPr>
                <w:ilvl w:val="0"/>
                <w:numId w:val="54"/>
              </w:numPr>
              <w:spacing w:before="120" w:after="160" w:line="276" w:lineRule="auto"/>
              <w:ind w:left="446" w:right="181" w:hangingChars="248" w:hanging="446"/>
              <w:rPr>
                <w:rFonts w:cs="Tahoma"/>
              </w:rPr>
            </w:pPr>
            <w:r w:rsidRPr="00911162">
              <w:rPr>
                <w:rFonts w:eastAsia="Calibri" w:cs="Tahoma"/>
                <w:color w:val="000000"/>
                <w:szCs w:val="18"/>
              </w:rPr>
              <w:t>Office 365 Plan E3 y</w:t>
            </w:r>
            <w:r w:rsidR="00686C96" w:rsidRPr="00911162">
              <w:rPr>
                <w:rFonts w:eastAsia="Calibri" w:cs="Tahoma"/>
                <w:color w:val="000000"/>
                <w:szCs w:val="18"/>
              </w:rPr>
              <w:t> </w:t>
            </w:r>
            <w:r w:rsidRPr="00911162">
              <w:rPr>
                <w:rFonts w:eastAsia="Calibri" w:cs="Tahoma"/>
                <w:color w:val="000000"/>
                <w:szCs w:val="18"/>
              </w:rPr>
              <w:t>Windows Intune o</w:t>
            </w:r>
          </w:p>
          <w:p w:rsidR="000773D2" w:rsidRPr="00911162" w:rsidRDefault="000773D2" w:rsidP="00F150D7">
            <w:pPr>
              <w:numPr>
                <w:ilvl w:val="0"/>
                <w:numId w:val="54"/>
              </w:numPr>
              <w:spacing w:before="120" w:after="160" w:line="276" w:lineRule="auto"/>
              <w:ind w:left="446" w:right="181" w:hangingChars="248" w:hanging="446"/>
              <w:rPr>
                <w:rFonts w:eastAsia="Calibri" w:cs="Tahoma"/>
                <w:color w:val="000000"/>
                <w:szCs w:val="18"/>
              </w:rPr>
            </w:pPr>
            <w:r w:rsidRPr="00911162">
              <w:rPr>
                <w:rFonts w:eastAsia="Calibri" w:cs="Tahoma"/>
                <w:color w:val="000000"/>
                <w:szCs w:val="18"/>
              </w:rPr>
              <w:t>Office 365 Plan E4 y</w:t>
            </w:r>
            <w:r w:rsidR="00686C96" w:rsidRPr="00911162">
              <w:rPr>
                <w:rFonts w:eastAsia="Calibri" w:cs="Tahoma"/>
                <w:color w:val="000000"/>
                <w:szCs w:val="18"/>
              </w:rPr>
              <w:t> </w:t>
            </w:r>
            <w:r w:rsidRPr="00911162">
              <w:rPr>
                <w:rFonts w:eastAsia="Calibri" w:cs="Tahoma"/>
                <w:color w:val="000000"/>
                <w:szCs w:val="18"/>
              </w:rPr>
              <w:t>Windows Intune</w:t>
            </w:r>
          </w:p>
        </w:tc>
      </w:tr>
      <w:tr w:rsidR="00A2083B" w:rsidRPr="00911162"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911162" w:rsidRDefault="00A2083B" w:rsidP="00F150D7">
            <w:pPr>
              <w:numPr>
                <w:ilvl w:val="0"/>
                <w:numId w:val="52"/>
              </w:numPr>
              <w:spacing w:before="120" w:after="160" w:line="276" w:lineRule="auto"/>
              <w:ind w:left="446" w:right="181" w:hangingChars="248" w:hanging="446"/>
              <w:rPr>
                <w:rFonts w:eastAsia="Calibri" w:cs="Tahoma"/>
                <w:color w:val="000000"/>
                <w:szCs w:val="18"/>
              </w:rPr>
            </w:pPr>
            <w:r w:rsidRPr="00911162">
              <w:rPr>
                <w:rFonts w:cs="Tahoma"/>
                <w:color w:val="000000"/>
                <w:szCs w:val="18"/>
              </w:rPr>
              <w:t>Core CAL Suite Bridge para Windows Intune</w:t>
            </w:r>
          </w:p>
        </w:tc>
        <w:tc>
          <w:tcPr>
            <w:tcW w:w="1593" w:type="pct"/>
            <w:tcBorders>
              <w:top w:val="single" w:sz="8" w:space="0" w:color="auto"/>
              <w:left w:val="nil"/>
              <w:bottom w:val="single" w:sz="8" w:space="0" w:color="auto"/>
              <w:right w:val="single" w:sz="8" w:space="0" w:color="auto"/>
            </w:tcBorders>
          </w:tcPr>
          <w:p w:rsidR="00A2083B" w:rsidRPr="00911162" w:rsidRDefault="00A2083B" w:rsidP="00F150D7">
            <w:pPr>
              <w:numPr>
                <w:ilvl w:val="0"/>
                <w:numId w:val="53"/>
              </w:numPr>
              <w:spacing w:before="120" w:after="160" w:line="276" w:lineRule="auto"/>
              <w:ind w:left="446" w:hangingChars="248" w:hanging="446"/>
              <w:rPr>
                <w:rFonts w:eastAsia="Calibri" w:cs="Tahoma"/>
                <w:color w:val="000000"/>
                <w:szCs w:val="18"/>
              </w:rPr>
            </w:pPr>
            <w:r w:rsidRPr="00911162">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911162" w:rsidRDefault="00A2083B" w:rsidP="00F150D7">
            <w:pPr>
              <w:numPr>
                <w:ilvl w:val="0"/>
                <w:numId w:val="54"/>
              </w:numPr>
              <w:spacing w:before="120" w:after="160" w:line="276" w:lineRule="auto"/>
              <w:ind w:left="446" w:right="181" w:hangingChars="248" w:hanging="446"/>
              <w:rPr>
                <w:rFonts w:eastAsia="Calibri" w:cs="Tahoma"/>
                <w:color w:val="000000"/>
                <w:szCs w:val="18"/>
              </w:rPr>
            </w:pPr>
            <w:r w:rsidRPr="00911162">
              <w:rPr>
                <w:rFonts w:cs="Tahoma"/>
                <w:color w:val="000000"/>
                <w:szCs w:val="18"/>
              </w:rPr>
              <w:t>Windows</w:t>
            </w:r>
            <w:r w:rsidRPr="00911162">
              <w:rPr>
                <w:rFonts w:cs="Tahoma"/>
                <w:color w:val="000000"/>
                <w:szCs w:val="18"/>
                <w:vertAlign w:val="superscript"/>
              </w:rPr>
              <w:t xml:space="preserve"> </w:t>
            </w:r>
            <w:r w:rsidRPr="00911162">
              <w:rPr>
                <w:rFonts w:cs="Tahoma"/>
                <w:color w:val="000000"/>
                <w:szCs w:val="18"/>
              </w:rPr>
              <w:t>Intune</w:t>
            </w:r>
          </w:p>
        </w:tc>
      </w:tr>
    </w:tbl>
    <w:p w:rsidR="00A66BD2" w:rsidRPr="00911162" w:rsidRDefault="00A66BD2" w:rsidP="00AF3B19">
      <w:pPr>
        <w:pStyle w:val="Heading3"/>
        <w:rPr>
          <w:rFonts w:ascii="Tahoma" w:hAnsi="Tahoma"/>
          <w:b w:val="0"/>
          <w:caps/>
          <w:color w:val="F66400"/>
          <w:sz w:val="18"/>
          <w:vertAlign w:val="superscript"/>
          <w:lang w:eastAsia="x-none"/>
        </w:rPr>
      </w:pPr>
      <w:bookmarkStart w:id="1198" w:name="_Toc336338295"/>
      <w:bookmarkStart w:id="1199" w:name="Srv_34CoreCALSuite"/>
      <w:bookmarkStart w:id="1200" w:name="Srv_31CoreCALSuite"/>
    </w:p>
    <w:p w:rsidR="00A66BD2" w:rsidRPr="00911162" w:rsidRDefault="00A66BD2" w:rsidP="00AF3B19">
      <w:pPr>
        <w:pStyle w:val="Heading3"/>
        <w:rPr>
          <w:rFonts w:ascii="Tahoma" w:hAnsi="Tahoma"/>
          <w:b w:val="0"/>
          <w:caps/>
          <w:color w:val="F66400"/>
          <w:sz w:val="18"/>
          <w:vertAlign w:val="superscript"/>
          <w:lang w:eastAsia="x-none"/>
        </w:rPr>
      </w:pPr>
    </w:p>
    <w:p w:rsidR="00023FE7" w:rsidRPr="00911162" w:rsidRDefault="00B26237">
      <w:pPr>
        <w:pStyle w:val="Heading3"/>
        <w:rPr>
          <w:rFonts w:ascii="Tahoma" w:hAnsi="Tahoma" w:cs="Tahoma"/>
        </w:rPr>
      </w:pPr>
      <w:bookmarkStart w:id="1201" w:name="_34_Core_CAL"/>
      <w:bookmarkStart w:id="1202" w:name="_Toc346278130"/>
      <w:bookmarkEnd w:id="1201"/>
      <w:r w:rsidRPr="00911162">
        <w:rPr>
          <w:rFonts w:ascii="Tahoma" w:hAnsi="Tahoma" w:cs="Tahoma"/>
          <w:caps/>
          <w:color w:val="F66400"/>
          <w:sz w:val="22"/>
          <w:vertAlign w:val="superscript"/>
        </w:rPr>
        <w:t>3</w:t>
      </w:r>
      <w:r w:rsidR="00BC40E8">
        <w:rPr>
          <w:rFonts w:ascii="Tahoma" w:hAnsi="Tahoma" w:cs="Tahoma"/>
          <w:caps/>
          <w:color w:val="F66400"/>
          <w:sz w:val="22"/>
          <w:vertAlign w:val="superscript"/>
        </w:rPr>
        <w:t>5</w:t>
      </w:r>
      <w:r w:rsidRPr="00911162">
        <w:rPr>
          <w:rFonts w:ascii="Tahoma" w:hAnsi="Tahoma" w:cs="Tahoma"/>
          <w:color w:val="F66400"/>
          <w:sz w:val="22"/>
        </w:rPr>
        <w:t xml:space="preserve"> Core CAL Suite</w:t>
      </w:r>
      <w:bookmarkEnd w:id="1198"/>
      <w:bookmarkEnd w:id="1202"/>
    </w:p>
    <w:bookmarkEnd w:id="1199"/>
    <w:bookmarkEnd w:id="1200"/>
    <w:p w:rsidR="00023FE7" w:rsidRPr="00911162" w:rsidRDefault="00023FE7">
      <w:pPr>
        <w:ind w:firstLine="540"/>
        <w:rPr>
          <w:rFonts w:cs="Tahoma"/>
        </w:rPr>
      </w:pPr>
    </w:p>
    <w:p w:rsidR="000D76F0" w:rsidRPr="00F150D7" w:rsidRDefault="000D76F0" w:rsidP="001154B5">
      <w:pPr>
        <w:ind w:left="720"/>
        <w:rPr>
          <w:rFonts w:cs="Tahoma"/>
          <w:spacing w:val="-1"/>
          <w:lang w:val="it-IT"/>
        </w:rPr>
      </w:pPr>
      <w:r w:rsidRPr="00F150D7">
        <w:rPr>
          <w:rFonts w:cs="Tahoma"/>
          <w:spacing w:val="-1"/>
          <w:szCs w:val="20"/>
          <w:lang w:val="it-IT"/>
        </w:rPr>
        <w:t xml:space="preserve">Core CAL Suite no dispone de versiones y los Derechos de Uso de los Productos se determinan por el estado de la cobertura de Software Assurance de Core CAL Suite. Si venciera la cobertura, los derechos de acceso en virtud de licencias perpetuas se determinan conforme a los Derechos de Uso de los Productos en vigor con anterioridad al vencimiento de dicha cobertura. A partir del 1 de diciembre de 2012, una licencia de Core </w:t>
      </w:r>
      <w:r w:rsidRPr="00F150D7">
        <w:rPr>
          <w:rFonts w:cs="Tahoma"/>
          <w:color w:val="000000"/>
          <w:spacing w:val="-1"/>
          <w:szCs w:val="20"/>
          <w:lang w:val="it-IT"/>
        </w:rPr>
        <w:t xml:space="preserve">CAL Suite con cobertura de Software Assurance activa concede derechos que equivalen a: CAL de Windows Server 20012, CAL Exchange Server 2013 Standard, CAL de </w:t>
      </w:r>
      <w:r w:rsidRPr="00F150D7">
        <w:rPr>
          <w:rFonts w:cs="Tahoma"/>
          <w:color w:val="000000"/>
          <w:spacing w:val="-1"/>
          <w:lang w:val="it-IT"/>
        </w:rPr>
        <w:t xml:space="preserve">Lync Server 2013 Standard, licencia CAL de </w:t>
      </w:r>
      <w:r w:rsidRPr="00F150D7">
        <w:rPr>
          <w:rFonts w:cs="Tahoma"/>
          <w:color w:val="000000"/>
          <w:spacing w:val="-1"/>
          <w:szCs w:val="20"/>
          <w:lang w:val="it-IT"/>
        </w:rPr>
        <w:t>SharePoint</w:t>
      </w:r>
      <w:r w:rsidRPr="00F150D7">
        <w:rPr>
          <w:rFonts w:cs="Tahoma"/>
          <w:spacing w:val="-1"/>
          <w:szCs w:val="20"/>
          <w:lang w:val="it-IT"/>
        </w:rPr>
        <w:t xml:space="preserve"> Server 2013 Standard, Licencia de Administración de Cliente de System Center 2012 Configuration Manager y System Center 2012 Endpoint Protection</w:t>
      </w:r>
      <w:r w:rsidRPr="00F150D7">
        <w:rPr>
          <w:rFonts w:cs="Tahoma"/>
          <w:color w:val="000000"/>
          <w:spacing w:val="-1"/>
          <w:szCs w:val="20"/>
          <w:lang w:val="it-IT"/>
        </w:rPr>
        <w:t>.</w:t>
      </w:r>
      <w:r w:rsidR="008806E8" w:rsidRPr="00F150D7">
        <w:rPr>
          <w:rFonts w:cs="Tahoma"/>
          <w:color w:val="000000"/>
          <w:spacing w:val="-1"/>
          <w:szCs w:val="20"/>
          <w:lang w:val="it-IT"/>
        </w:rPr>
        <w:t xml:space="preserve"> </w:t>
      </w:r>
      <w:r w:rsidRPr="00F150D7">
        <w:rPr>
          <w:rFonts w:cs="Tahoma"/>
          <w:color w:val="000000"/>
          <w:spacing w:val="-1"/>
          <w:szCs w:val="18"/>
          <w:lang w:val="it-IT"/>
        </w:rPr>
        <w:t>Una licencia para Core CAL Suite es una</w:t>
      </w:r>
      <w:r w:rsidR="00686C96" w:rsidRPr="00F150D7">
        <w:rPr>
          <w:rFonts w:cs="Tahoma"/>
          <w:color w:val="000000"/>
          <w:spacing w:val="-1"/>
          <w:szCs w:val="18"/>
          <w:lang w:val="it-IT"/>
        </w:rPr>
        <w:t> </w:t>
      </w:r>
      <w:r w:rsidRPr="00F150D7">
        <w:rPr>
          <w:rFonts w:cs="Tahoma"/>
          <w:color w:val="000000"/>
          <w:spacing w:val="-1"/>
          <w:szCs w:val="18"/>
          <w:lang w:val="it-IT"/>
        </w:rPr>
        <w:t>licencia individual que se debe ceder a un usuario o dispositivo individual. Tal como se describe en el contrato de licencias por volumen, los Clientes no pueden dividir los derechos concedidos en virtud de Core</w:t>
      </w:r>
      <w:r w:rsidR="00686C96" w:rsidRPr="00F150D7">
        <w:rPr>
          <w:rFonts w:cs="Tahoma"/>
          <w:color w:val="000000"/>
          <w:spacing w:val="-1"/>
          <w:szCs w:val="18"/>
          <w:lang w:val="it-IT"/>
        </w:rPr>
        <w:t> </w:t>
      </w:r>
      <w:r w:rsidRPr="00F150D7">
        <w:rPr>
          <w:rFonts w:cs="Tahoma"/>
          <w:color w:val="000000"/>
          <w:spacing w:val="-1"/>
          <w:szCs w:val="18"/>
          <w:lang w:val="it-IT"/>
        </w:rPr>
        <w:t>CAL Suite para permitir que dos o más usuarios o dispositivos accedan a sus diferentes componentes al</w:t>
      </w:r>
      <w:r w:rsidR="00686C96" w:rsidRPr="00F150D7">
        <w:rPr>
          <w:rFonts w:cs="Tahoma"/>
          <w:color w:val="000000"/>
          <w:spacing w:val="-1"/>
          <w:szCs w:val="18"/>
          <w:lang w:val="it-IT"/>
        </w:rPr>
        <w:t> </w:t>
      </w:r>
      <w:r w:rsidRPr="00F150D7">
        <w:rPr>
          <w:rFonts w:cs="Tahoma"/>
          <w:color w:val="000000"/>
          <w:spacing w:val="-1"/>
          <w:szCs w:val="18"/>
          <w:lang w:val="it-IT"/>
        </w:rPr>
        <w:t>mismo tiempo.</w:t>
      </w:r>
    </w:p>
    <w:p w:rsidR="00023FE7" w:rsidRPr="00911162" w:rsidRDefault="00023FE7" w:rsidP="00A66BD2">
      <w:pPr>
        <w:spacing w:after="60"/>
        <w:ind w:left="720"/>
        <w:rPr>
          <w:rFonts w:cs="Tahoma"/>
        </w:rPr>
      </w:pPr>
      <w:r w:rsidRPr="00911162">
        <w:rPr>
          <w:rFonts w:cs="Tahoma"/>
          <w:b/>
          <w:bCs/>
          <w:color w:val="000000"/>
          <w:szCs w:val="20"/>
        </w:rPr>
        <w:t>CALs solo para Estudiantes (Licencia Academic Open y Academic Select)</w:t>
      </w:r>
    </w:p>
    <w:p w:rsidR="00023FE7" w:rsidRPr="001A433F" w:rsidRDefault="00023FE7" w:rsidP="001154B5">
      <w:pPr>
        <w:ind w:left="720"/>
        <w:rPr>
          <w:rFonts w:cs="Tahoma"/>
          <w:lang w:val="it-IT"/>
        </w:rPr>
      </w:pPr>
      <w:r w:rsidRPr="001A433F">
        <w:rPr>
          <w:rFonts w:cs="Tahoma"/>
          <w:szCs w:val="20"/>
          <w:lang w:val="it-IT"/>
        </w:rPr>
        <w:t>Las licencias CAL solo para Estudiantes están restringidas a licencias de equipos de estudiantes o de equipos de propiedad de una institución que utilice un estudiante individual y NO se deben utilizar en laboratorios o</w:t>
      </w:r>
      <w:r w:rsidR="00686C96" w:rsidRPr="001A433F">
        <w:rPr>
          <w:rFonts w:cs="Tahoma"/>
          <w:szCs w:val="20"/>
          <w:lang w:val="it-IT"/>
        </w:rPr>
        <w:t> </w:t>
      </w:r>
      <w:r w:rsidRPr="001A433F">
        <w:rPr>
          <w:rFonts w:cs="Tahoma"/>
          <w:szCs w:val="20"/>
          <w:lang w:val="it-IT"/>
        </w:rPr>
        <w:t>aulas.</w:t>
      </w:r>
    </w:p>
    <w:p w:rsidR="0036063B" w:rsidRPr="001A433F" w:rsidRDefault="0036063B" w:rsidP="00AF3B19">
      <w:pPr>
        <w:rPr>
          <w:rFonts w:cs="Tahoma"/>
          <w:lang w:val="it-IT"/>
        </w:rPr>
      </w:pPr>
    </w:p>
    <w:p w:rsidR="00285E3D" w:rsidRPr="001A433F" w:rsidRDefault="00285E3D" w:rsidP="00AF3B19">
      <w:pPr>
        <w:rPr>
          <w:rFonts w:cs="Tahoma"/>
          <w:lang w:val="it-IT"/>
        </w:rPr>
      </w:pPr>
    </w:p>
    <w:p w:rsidR="00B947E4" w:rsidRPr="001A433F" w:rsidRDefault="00B26237" w:rsidP="00416294">
      <w:pPr>
        <w:pStyle w:val="Heading3"/>
        <w:rPr>
          <w:rFonts w:ascii="Tahoma" w:hAnsi="Tahoma" w:cs="Tahoma"/>
          <w:lang w:val="it-IT"/>
        </w:rPr>
      </w:pPr>
      <w:bookmarkStart w:id="1203" w:name="_35_Core_Infrastructure"/>
      <w:bookmarkStart w:id="1204" w:name="_Toc336338296"/>
      <w:bookmarkStart w:id="1205" w:name="_Toc346278131"/>
      <w:bookmarkStart w:id="1206" w:name="Srv_35CoreInfraServerSuiteStd"/>
      <w:bookmarkStart w:id="1207" w:name="Srv_32CoreInfraServerSuiteStd"/>
      <w:bookmarkStart w:id="1208" w:name="Srv_35DynCRMWorkProEnt"/>
      <w:bookmarkEnd w:id="1203"/>
      <w:r w:rsidRPr="001A433F">
        <w:rPr>
          <w:rFonts w:ascii="Tahoma" w:hAnsi="Tahoma" w:cs="Tahoma"/>
          <w:caps/>
          <w:color w:val="F66400"/>
          <w:sz w:val="22"/>
          <w:vertAlign w:val="superscript"/>
          <w:lang w:val="it-IT"/>
        </w:rPr>
        <w:t>3</w:t>
      </w:r>
      <w:r w:rsidR="00BC40E8">
        <w:rPr>
          <w:rFonts w:ascii="Tahoma" w:hAnsi="Tahoma" w:cs="Tahoma"/>
          <w:caps/>
          <w:color w:val="F66400"/>
          <w:sz w:val="22"/>
          <w:vertAlign w:val="superscript"/>
          <w:lang w:val="it-IT"/>
        </w:rPr>
        <w:t>6</w:t>
      </w:r>
      <w:r w:rsidRPr="001A433F">
        <w:rPr>
          <w:rFonts w:ascii="Tahoma" w:hAnsi="Tahoma" w:cs="Tahoma"/>
          <w:color w:val="F66400"/>
          <w:sz w:val="22"/>
          <w:lang w:val="it-IT"/>
        </w:rPr>
        <w:t xml:space="preserve"> Core Infrastructure Server Suite Standard</w:t>
      </w:r>
      <w:bookmarkEnd w:id="1204"/>
      <w:bookmarkEnd w:id="1205"/>
    </w:p>
    <w:bookmarkEnd w:id="1206"/>
    <w:bookmarkEnd w:id="1207"/>
    <w:p w:rsidR="004D776B" w:rsidRPr="001A433F" w:rsidRDefault="004D776B" w:rsidP="00416294">
      <w:pPr>
        <w:rPr>
          <w:rFonts w:cs="Tahoma"/>
          <w:lang w:val="it-IT"/>
        </w:rPr>
      </w:pPr>
    </w:p>
    <w:p w:rsidR="004D776B" w:rsidRPr="001A433F" w:rsidRDefault="00A66BD2" w:rsidP="00A66BD2">
      <w:pPr>
        <w:spacing w:after="60"/>
        <w:ind w:left="720"/>
        <w:rPr>
          <w:rFonts w:cs="Tahoma"/>
          <w:lang w:val="it-IT"/>
        </w:rPr>
      </w:pPr>
      <w:r w:rsidRPr="001A433F">
        <w:rPr>
          <w:rFonts w:eastAsia="Calibri" w:cs="Tahoma"/>
          <w:b/>
          <w:szCs w:val="18"/>
          <w:lang w:val="it-IT"/>
        </w:rPr>
        <w:t>Migración a un nuevo modelo de licencias</w:t>
      </w:r>
    </w:p>
    <w:p w:rsidR="004D776B" w:rsidRPr="00911162" w:rsidRDefault="004D776B" w:rsidP="00A66BD2">
      <w:pPr>
        <w:ind w:left="720"/>
        <w:rPr>
          <w:rFonts w:cs="Tahoma"/>
        </w:rPr>
      </w:pPr>
      <w:r w:rsidRPr="001A433F">
        <w:rPr>
          <w:rFonts w:eastAsia="Calibri" w:cs="Tahoma"/>
          <w:szCs w:val="18"/>
          <w:lang w:val="it-IT"/>
        </w:rPr>
        <w:lastRenderedPageBreak/>
        <w:t xml:space="preserve">A partir del 1 de abril de 2012, se modificó el modelo de licencias para CIS. </w:t>
      </w:r>
      <w:r w:rsidRPr="00911162">
        <w:rPr>
          <w:rFonts w:eastAsia="Calibri" w:cs="Tahoma"/>
          <w:szCs w:val="18"/>
        </w:rPr>
        <w:t>Las licencias adquiridas conforme a nuevas inscripciones en vigor después del 1 de abril de 2012 pueden licenciar hasta dos procesadores físicos.</w:t>
      </w:r>
    </w:p>
    <w:p w:rsidR="00A66BD2" w:rsidRPr="00911162" w:rsidRDefault="00A66BD2" w:rsidP="00A66BD2">
      <w:pPr>
        <w:ind w:left="720"/>
        <w:rPr>
          <w:rFonts w:cs="Tahoma"/>
        </w:rPr>
      </w:pPr>
    </w:p>
    <w:p w:rsidR="004D776B" w:rsidRPr="00911162" w:rsidRDefault="004D776B" w:rsidP="00A66BD2">
      <w:pPr>
        <w:ind w:left="720"/>
        <w:rPr>
          <w:rFonts w:cs="Tahoma"/>
        </w:rPr>
      </w:pPr>
      <w:r w:rsidRPr="001A433F">
        <w:rPr>
          <w:rFonts w:eastAsia="Calibri" w:cs="Tahoma"/>
          <w:szCs w:val="18"/>
          <w:lang w:val="it-IT"/>
        </w:rPr>
        <w:t xml:space="preserve">Los Clientes con inscripciones existentes el 1 de abril de 2012 (en vigor el 1 de abril de 2012 o en una fecha anterior) pueden seguir con el </w:t>
      </w:r>
      <w:r w:rsidR="008806E8" w:rsidRPr="001A433F">
        <w:rPr>
          <w:rFonts w:eastAsia="Calibri" w:cs="Tahoma"/>
          <w:szCs w:val="18"/>
          <w:lang w:val="it-IT"/>
        </w:rPr>
        <w:t>“</w:t>
      </w:r>
      <w:r w:rsidRPr="001A433F">
        <w:rPr>
          <w:rFonts w:eastAsia="Calibri" w:cs="Tahoma"/>
          <w:szCs w:val="18"/>
          <w:lang w:val="it-IT"/>
        </w:rPr>
        <w:t>true up</w:t>
      </w:r>
      <w:r w:rsidR="008806E8" w:rsidRPr="001A433F">
        <w:rPr>
          <w:rFonts w:eastAsia="Calibri" w:cs="Tahoma"/>
          <w:szCs w:val="18"/>
          <w:lang w:val="it-IT"/>
        </w:rPr>
        <w:t>”</w:t>
      </w:r>
      <w:r w:rsidRPr="001A433F">
        <w:rPr>
          <w:rFonts w:eastAsia="Calibri" w:cs="Tahoma"/>
          <w:szCs w:val="18"/>
          <w:lang w:val="it-IT"/>
        </w:rPr>
        <w:t xml:space="preserve"> de licencias conforme al modelo antiguo según el cual cada licencia puede licenciar solo a un procesador. </w:t>
      </w:r>
      <w:r w:rsidRPr="00911162">
        <w:rPr>
          <w:rFonts w:eastAsia="Calibri" w:cs="Tahoma"/>
          <w:szCs w:val="18"/>
        </w:rPr>
        <w:t>Los siguientes derechos de migración se aplican a las licencias para estos clientes:</w:t>
      </w:r>
    </w:p>
    <w:p w:rsidR="004D776B" w:rsidRPr="001A433F" w:rsidRDefault="004D776B" w:rsidP="00A66BD2">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Durante su inscripción existente, las licencias nuevas y existentes de los clientes conforme al modelo antiguo se considerarán equivalentes a las licencias conforme al modelo nuevo a una ratio de 1:1. En el</w:t>
      </w:r>
      <w:r w:rsidR="00686C96" w:rsidRPr="001A433F">
        <w:rPr>
          <w:rFonts w:ascii="Tahoma" w:eastAsia="Calibri" w:hAnsi="Tahoma" w:cs="Tahoma"/>
          <w:sz w:val="18"/>
          <w:szCs w:val="18"/>
          <w:lang w:val="it-IT"/>
        </w:rPr>
        <w:t> </w:t>
      </w:r>
      <w:r w:rsidRPr="001A433F">
        <w:rPr>
          <w:rFonts w:ascii="Tahoma" w:eastAsia="Calibri" w:hAnsi="Tahoma" w:cs="Tahoma"/>
          <w:sz w:val="18"/>
          <w:szCs w:val="18"/>
          <w:lang w:val="it-IT"/>
        </w:rPr>
        <w:t>momento de la renovación, los clientes pueden renovar Software Assurance en licencias según el nuevo</w:t>
      </w:r>
      <w:r w:rsidR="00686C96" w:rsidRPr="001A433F">
        <w:rPr>
          <w:rFonts w:ascii="Tahoma" w:eastAsia="Calibri" w:hAnsi="Tahoma" w:cs="Tahoma"/>
          <w:sz w:val="18"/>
          <w:szCs w:val="18"/>
          <w:lang w:val="it-IT"/>
        </w:rPr>
        <w:t> </w:t>
      </w:r>
      <w:r w:rsidRPr="001A433F">
        <w:rPr>
          <w:rFonts w:ascii="Tahoma" w:eastAsia="Calibri" w:hAnsi="Tahoma" w:cs="Tahoma"/>
          <w:sz w:val="18"/>
          <w:szCs w:val="18"/>
          <w:lang w:val="it-IT"/>
        </w:rPr>
        <w:t>modelo.</w:t>
      </w:r>
    </w:p>
    <w:p w:rsidR="00973A93" w:rsidRPr="001A433F" w:rsidRDefault="00973A93">
      <w:pPr>
        <w:rPr>
          <w:rFonts w:cs="Tahoma"/>
          <w:lang w:val="it-IT"/>
        </w:rPr>
      </w:pPr>
    </w:p>
    <w:p w:rsidR="004D776B" w:rsidRPr="001A433F" w:rsidRDefault="004D776B" w:rsidP="00A66BD2">
      <w:pPr>
        <w:spacing w:after="60"/>
        <w:ind w:left="720"/>
        <w:rPr>
          <w:rFonts w:cs="Tahoma"/>
          <w:lang w:val="it-IT"/>
        </w:rPr>
      </w:pPr>
      <w:r w:rsidRPr="001A433F">
        <w:rPr>
          <w:rFonts w:eastAsia="Calibri" w:cs="Tahoma"/>
          <w:b/>
          <w:szCs w:val="18"/>
          <w:lang w:val="it-IT"/>
        </w:rPr>
        <w:t>Lanzamiento de la nueva versión de Windows Server</w:t>
      </w:r>
    </w:p>
    <w:p w:rsidR="004D776B" w:rsidRPr="001A433F" w:rsidRDefault="004D776B" w:rsidP="00A66BD2">
      <w:pPr>
        <w:ind w:left="720"/>
        <w:rPr>
          <w:rFonts w:cs="Tahoma"/>
          <w:lang w:val="it-IT"/>
        </w:rPr>
      </w:pPr>
      <w:r w:rsidRPr="001A433F">
        <w:rPr>
          <w:rFonts w:eastAsia="Calibri" w:cs="Tahoma"/>
          <w:szCs w:val="18"/>
          <w:lang w:val="it-IT"/>
        </w:rPr>
        <w:t>Los clientes con licencia para Core Infrastructure Server Suite Standard con cobertura de Software Assurance vigente a partir del 1 de septiembre de 2012 tienen derechos para utilizar los siguientes productos sujetos a los derechos de uso de los productos para Core Infrastructure Server Suite Standard:</w:t>
      </w:r>
    </w:p>
    <w:p w:rsidR="00A66BD2" w:rsidRPr="001A433F" w:rsidRDefault="00A66BD2" w:rsidP="00A66BD2">
      <w:pPr>
        <w:ind w:left="720"/>
        <w:rPr>
          <w:rFonts w:cs="Tahoma"/>
          <w:lang w:val="it-IT"/>
        </w:rPr>
      </w:pPr>
    </w:p>
    <w:p w:rsidR="004D776B" w:rsidRPr="00911162" w:rsidRDefault="004D776B" w:rsidP="00A66BD2">
      <w:pPr>
        <w:numPr>
          <w:ilvl w:val="0"/>
          <w:numId w:val="25"/>
        </w:numPr>
        <w:tabs>
          <w:tab w:val="left" w:pos="1440"/>
          <w:tab w:val="left" w:pos="3510"/>
        </w:tabs>
        <w:spacing w:after="60"/>
        <w:rPr>
          <w:rFonts w:cs="Tahoma"/>
        </w:rPr>
      </w:pPr>
      <w:r w:rsidRPr="00911162">
        <w:rPr>
          <w:rFonts w:eastAsia="Calibri" w:cs="Tahoma"/>
          <w:szCs w:val="18"/>
        </w:rPr>
        <w:t>Windows Server 2012 Standard</w:t>
      </w:r>
    </w:p>
    <w:p w:rsidR="004D776B" w:rsidRPr="00911162" w:rsidRDefault="004D776B" w:rsidP="00A66BD2">
      <w:pPr>
        <w:numPr>
          <w:ilvl w:val="0"/>
          <w:numId w:val="25"/>
        </w:numPr>
        <w:tabs>
          <w:tab w:val="left" w:pos="1440"/>
          <w:tab w:val="left" w:pos="3510"/>
        </w:tabs>
        <w:spacing w:after="60"/>
        <w:rPr>
          <w:rFonts w:cs="Tahoma"/>
        </w:rPr>
      </w:pPr>
      <w:r w:rsidRPr="00911162">
        <w:rPr>
          <w:rFonts w:eastAsia="Calibri" w:cs="Tahoma"/>
          <w:szCs w:val="18"/>
        </w:rPr>
        <w:t>System Center 2012 Standard</w:t>
      </w:r>
    </w:p>
    <w:p w:rsidR="00A66BD2" w:rsidRPr="00911162" w:rsidRDefault="00A66BD2" w:rsidP="00A66BD2">
      <w:pPr>
        <w:tabs>
          <w:tab w:val="left" w:pos="1440"/>
          <w:tab w:val="left" w:pos="3510"/>
        </w:tabs>
        <w:rPr>
          <w:rFonts w:cs="Tahoma"/>
        </w:rPr>
      </w:pPr>
    </w:p>
    <w:p w:rsidR="004D776B" w:rsidRPr="00911162" w:rsidRDefault="004D776B" w:rsidP="00A66BD2">
      <w:pPr>
        <w:ind w:left="720"/>
        <w:rPr>
          <w:rFonts w:cs="Tahoma"/>
        </w:rPr>
      </w:pPr>
      <w:r w:rsidRPr="00911162">
        <w:rPr>
          <w:rFonts w:eastAsia="Calibri" w:cs="Tahoma"/>
          <w:szCs w:val="18"/>
        </w:rPr>
        <w:t>Para cualquier servidor que se licencia correctamente para Core Infrastructure Server Suite Standard los clientes pueden ejecutar una instancia de Windows Server 2008 R2 Enterprise en lugar de Windows Server</w:t>
      </w:r>
      <w:r w:rsidR="00686C96" w:rsidRPr="00911162">
        <w:rPr>
          <w:rFonts w:eastAsia="Calibri" w:cs="Tahoma"/>
          <w:szCs w:val="18"/>
        </w:rPr>
        <w:t> </w:t>
      </w:r>
      <w:r w:rsidRPr="00911162">
        <w:rPr>
          <w:rFonts w:eastAsia="Calibri" w:cs="Tahoma"/>
          <w:szCs w:val="18"/>
        </w:rPr>
        <w:t>Standard.</w:t>
      </w:r>
    </w:p>
    <w:p w:rsidR="00A66BD2" w:rsidRPr="00911162" w:rsidRDefault="00A66BD2" w:rsidP="00A66BD2">
      <w:pPr>
        <w:ind w:left="720"/>
        <w:rPr>
          <w:rFonts w:cs="Tahoma"/>
        </w:rPr>
      </w:pPr>
    </w:p>
    <w:p w:rsidR="004D776B" w:rsidRPr="00911162" w:rsidRDefault="004D776B" w:rsidP="00A66BD2">
      <w:pPr>
        <w:spacing w:after="60"/>
        <w:ind w:left="720"/>
        <w:rPr>
          <w:rFonts w:cs="Tahoma"/>
        </w:rPr>
      </w:pPr>
      <w:r w:rsidRPr="00911162">
        <w:rPr>
          <w:rFonts w:eastAsia="Calibri" w:cs="Tahoma"/>
          <w:b/>
          <w:szCs w:val="18"/>
        </w:rPr>
        <w:t>Oferta de Renovación de Software Assurance para Clientes de Windows Server Standard y System Center Standard y Clientes de Windows Server Enterprise y System Center Standard</w:t>
      </w:r>
    </w:p>
    <w:p w:rsidR="004D776B" w:rsidRPr="00911162" w:rsidRDefault="004D776B" w:rsidP="00A66BD2">
      <w:pPr>
        <w:ind w:left="720"/>
        <w:rPr>
          <w:rFonts w:cs="Tahoma"/>
        </w:rPr>
      </w:pPr>
      <w:r w:rsidRPr="00911162">
        <w:rPr>
          <w:rFonts w:eastAsia="Calibri" w:cs="Tahoma"/>
          <w:szCs w:val="18"/>
        </w:rPr>
        <w:t>Los Clientes que tienen licencias con cobertura de Software Assurance activa para todos los productos de</w:t>
      </w:r>
      <w:r w:rsidR="00C37E75" w:rsidRPr="00911162">
        <w:rPr>
          <w:rFonts w:eastAsia="Calibri" w:cs="Tahoma"/>
          <w:szCs w:val="18"/>
        </w:rPr>
        <w:t> </w:t>
      </w:r>
      <w:r w:rsidRPr="00911162">
        <w:rPr>
          <w:rFonts w:eastAsia="Calibri" w:cs="Tahoma"/>
          <w:szCs w:val="18"/>
        </w:rPr>
        <w:t>la</w:t>
      </w:r>
      <w:r w:rsidR="00C37E75" w:rsidRPr="00911162">
        <w:rPr>
          <w:rFonts w:eastAsia="Calibri" w:cs="Tahoma"/>
          <w:szCs w:val="18"/>
        </w:rPr>
        <w:t> </w:t>
      </w:r>
      <w:r w:rsidRPr="00911162">
        <w:rPr>
          <w:rFonts w:eastAsia="Calibri" w:cs="Tahoma"/>
          <w:szCs w:val="18"/>
        </w:rPr>
        <w:t>Tabla A siguiente podrán, tras la expiración de esa cobertura, adquirir Software Assurance para Core Infrastructure Server Suite Standard sin adquirir la licencia subyacente de Core Infrastructure Server Suite Standard.</w:t>
      </w:r>
    </w:p>
    <w:p w:rsidR="00A66BD2" w:rsidRPr="00911162" w:rsidRDefault="00A66BD2" w:rsidP="00A66BD2">
      <w:pPr>
        <w:ind w:left="720"/>
        <w:rPr>
          <w:rFonts w:cs="Tahoma"/>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911162"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911162" w:rsidRDefault="004D776B" w:rsidP="003A458C">
            <w:pPr>
              <w:tabs>
                <w:tab w:val="left" w:pos="3120"/>
                <w:tab w:val="center" w:pos="3591"/>
              </w:tabs>
              <w:spacing w:after="200" w:line="276" w:lineRule="auto"/>
              <w:jc w:val="center"/>
              <w:rPr>
                <w:rFonts w:eastAsia="Calibri" w:cs="Tahoma"/>
                <w:b/>
                <w:szCs w:val="18"/>
              </w:rPr>
            </w:pPr>
            <w:r w:rsidRPr="00911162">
              <w:rPr>
                <w:rFonts w:eastAsia="Calibri" w:cs="Tahoma"/>
                <w:b/>
                <w:szCs w:val="18"/>
              </w:rPr>
              <w:t>Tabla A</w:t>
            </w:r>
          </w:p>
        </w:tc>
      </w:tr>
      <w:tr w:rsidR="004D776B" w:rsidRPr="00911162"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911162" w:rsidRDefault="004D776B" w:rsidP="003A458C">
            <w:pPr>
              <w:spacing w:after="200" w:line="276" w:lineRule="auto"/>
              <w:rPr>
                <w:rFonts w:eastAsia="Calibri" w:cs="Tahoma"/>
                <w:szCs w:val="18"/>
              </w:rPr>
            </w:pPr>
            <w:r w:rsidRPr="00911162">
              <w:rPr>
                <w:rFonts w:eastAsia="Calibri" w:cs="Tahoma"/>
                <w:szCs w:val="18"/>
              </w:rPr>
              <w:t>Windows Server Standard</w:t>
            </w:r>
          </w:p>
        </w:tc>
      </w:tr>
      <w:tr w:rsidR="004D776B" w:rsidRPr="00911162"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911162" w:rsidRDefault="004D776B" w:rsidP="003A458C">
            <w:pPr>
              <w:spacing w:after="200" w:line="276" w:lineRule="auto"/>
              <w:rPr>
                <w:rFonts w:eastAsia="Calibri" w:cs="Tahoma"/>
                <w:szCs w:val="18"/>
              </w:rPr>
            </w:pPr>
            <w:r w:rsidRPr="00911162">
              <w:rPr>
                <w:rFonts w:eastAsia="Calibri" w:cs="Tahoma"/>
                <w:szCs w:val="18"/>
              </w:rPr>
              <w:t>System Center Standard</w:t>
            </w:r>
          </w:p>
        </w:tc>
      </w:tr>
    </w:tbl>
    <w:p w:rsidR="00416294" w:rsidRPr="00911162" w:rsidRDefault="00416294" w:rsidP="00416294">
      <w:pPr>
        <w:ind w:left="547"/>
        <w:rPr>
          <w:rFonts w:cs="Tahoma"/>
        </w:rPr>
      </w:pPr>
    </w:p>
    <w:p w:rsidR="004D776B" w:rsidRPr="001A433F" w:rsidRDefault="004D776B" w:rsidP="00A66BD2">
      <w:pPr>
        <w:ind w:left="720"/>
        <w:rPr>
          <w:rFonts w:cs="Tahoma"/>
          <w:lang w:val="it-IT"/>
        </w:rPr>
      </w:pPr>
      <w:r w:rsidRPr="001A433F">
        <w:rPr>
          <w:rFonts w:eastAsia="Calibri" w:cs="Tahoma"/>
          <w:szCs w:val="18"/>
          <w:lang w:val="it-IT"/>
        </w:rPr>
        <w:t xml:space="preserve">Para cada conjunto que se compone de cada una de las licencias cualificadas de la Tabla A anterior, los Clientes pueden adquirir Software Assurance para una licencia de Core Infrastructure Server Suite Standard. </w:t>
      </w:r>
    </w:p>
    <w:p w:rsidR="00A66BD2" w:rsidRPr="001A433F" w:rsidRDefault="00A66BD2" w:rsidP="00A66BD2">
      <w:pPr>
        <w:ind w:left="720"/>
        <w:rPr>
          <w:rFonts w:cs="Tahoma"/>
          <w:lang w:val="it-IT"/>
        </w:rPr>
      </w:pPr>
    </w:p>
    <w:p w:rsidR="004D776B" w:rsidRPr="001A433F" w:rsidRDefault="004D776B" w:rsidP="00A66BD2">
      <w:pPr>
        <w:ind w:left="720"/>
        <w:rPr>
          <w:rFonts w:cs="Tahoma"/>
          <w:lang w:val="it-IT"/>
        </w:rPr>
      </w:pPr>
      <w:r w:rsidRPr="001A433F">
        <w:rPr>
          <w:rFonts w:eastAsia="Calibri" w:cs="Tahoma"/>
          <w:szCs w:val="18"/>
          <w:lang w:val="it-IT"/>
        </w:rPr>
        <w:t>Los clientes que licencian y utilizan Core Infrastructure Server Suite Standard en virtud de esta oferta ya no</w:t>
      </w:r>
      <w:r w:rsidR="00686C96" w:rsidRPr="001A433F">
        <w:rPr>
          <w:rFonts w:eastAsia="Calibri" w:cs="Tahoma"/>
          <w:szCs w:val="18"/>
          <w:lang w:val="it-IT"/>
        </w:rPr>
        <w:t> </w:t>
      </w:r>
      <w:r w:rsidRPr="001A433F">
        <w:rPr>
          <w:rFonts w:eastAsia="Calibri" w:cs="Tahoma"/>
          <w:szCs w:val="18"/>
          <w:lang w:val="it-IT"/>
        </w:rPr>
        <w:t>pueden utilizar el software en virtud de sus licencias cualificadas. Las Licencias y Software Assurance adquiridos en virtud de un contrato de suscripción no son susceptibles de optar a esta oferta.</w:t>
      </w:r>
    </w:p>
    <w:p w:rsidR="00442B48" w:rsidRPr="001A433F" w:rsidRDefault="00442B48" w:rsidP="00A66BD2">
      <w:pPr>
        <w:ind w:left="720"/>
        <w:rPr>
          <w:rFonts w:cs="Tahoma"/>
          <w:lang w:val="it-IT"/>
        </w:rPr>
      </w:pPr>
    </w:p>
    <w:p w:rsidR="00A66BD2" w:rsidRPr="00911162" w:rsidRDefault="004D776B" w:rsidP="00A66BD2">
      <w:pPr>
        <w:spacing w:after="60"/>
        <w:ind w:left="720"/>
        <w:rPr>
          <w:rFonts w:cs="Tahoma"/>
        </w:rPr>
      </w:pPr>
      <w:r w:rsidRPr="00911162">
        <w:rPr>
          <w:rFonts w:eastAsia="Calibri" w:cs="Tahoma"/>
          <w:b/>
          <w:szCs w:val="18"/>
        </w:rPr>
        <w:t>Migración a una edición superior desde Windows Server Standard o System Center Standard a</w:t>
      </w:r>
      <w:r w:rsidR="00686C96" w:rsidRPr="00911162">
        <w:rPr>
          <w:rFonts w:eastAsia="Calibri" w:cs="Tahoma"/>
          <w:b/>
          <w:szCs w:val="18"/>
        </w:rPr>
        <w:t> </w:t>
      </w:r>
      <w:r w:rsidRPr="00911162">
        <w:rPr>
          <w:rFonts w:eastAsia="Calibri" w:cs="Tahoma"/>
          <w:b/>
          <w:szCs w:val="18"/>
        </w:rPr>
        <w:t>Core Infrastructure Server Suite Standard</w:t>
      </w:r>
    </w:p>
    <w:p w:rsidR="004D776B" w:rsidRPr="00911162" w:rsidRDefault="004D776B" w:rsidP="00A66BD2">
      <w:pPr>
        <w:ind w:left="720"/>
        <w:rPr>
          <w:rFonts w:cs="Tahoma"/>
        </w:rPr>
      </w:pPr>
      <w:r w:rsidRPr="00911162">
        <w:rPr>
          <w:rFonts w:eastAsia="Calibri" w:cs="Tahoma"/>
          <w:szCs w:val="18"/>
        </w:rPr>
        <w:t>Los Clientes pueden migrar a una edición superior de Windows Server Standard o System Center Standard a</w:t>
      </w:r>
      <w:r w:rsidR="002F66AE" w:rsidRPr="00911162">
        <w:rPr>
          <w:rFonts w:eastAsia="Calibri" w:cs="Tahoma"/>
          <w:szCs w:val="18"/>
        </w:rPr>
        <w:t> </w:t>
      </w:r>
      <w:r w:rsidRPr="00911162">
        <w:rPr>
          <w:rFonts w:eastAsia="Calibri" w:cs="Tahoma"/>
          <w:szCs w:val="18"/>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8806E8" w:rsidRPr="00911162">
        <w:rPr>
          <w:rFonts w:eastAsia="Calibri" w:cs="Tahoma"/>
          <w:szCs w:val="18"/>
        </w:rPr>
        <w:t xml:space="preserve"> </w:t>
      </w:r>
    </w:p>
    <w:p w:rsidR="00A66BD2" w:rsidRPr="00E3640F" w:rsidRDefault="00A66BD2" w:rsidP="00A66BD2">
      <w:pPr>
        <w:ind w:left="720"/>
        <w:rPr>
          <w:rFonts w:cs="Tahoma"/>
          <w:sz w:val="16"/>
          <w:szCs w:val="20"/>
        </w:rPr>
      </w:pPr>
    </w:p>
    <w:p w:rsidR="004D776B" w:rsidRPr="001A433F" w:rsidRDefault="004D776B" w:rsidP="00A66BD2">
      <w:pPr>
        <w:ind w:left="720"/>
        <w:rPr>
          <w:rFonts w:cs="Tahoma"/>
          <w:lang w:val="it-IT"/>
        </w:rPr>
      </w:pPr>
      <w:r w:rsidRPr="001A433F">
        <w:rPr>
          <w:rFonts w:eastAsia="Calibri" w:cs="Tahoma"/>
          <w:szCs w:val="18"/>
          <w:lang w:val="it-IT"/>
        </w:rPr>
        <w:t>Para cada licencia cualificada de Windows Server Standard que tenga el cliente, el cliente puede adquirir hasta una licencia de migración a una edición superior para Core Infrastructure Server Suite Standard.</w:t>
      </w:r>
    </w:p>
    <w:p w:rsidR="00A66BD2" w:rsidRPr="00E3640F" w:rsidRDefault="00A66BD2" w:rsidP="00A66BD2">
      <w:pPr>
        <w:ind w:left="720"/>
        <w:rPr>
          <w:rFonts w:cs="Tahoma"/>
          <w:sz w:val="16"/>
          <w:szCs w:val="20"/>
          <w:lang w:val="it-IT"/>
        </w:rPr>
      </w:pPr>
    </w:p>
    <w:p w:rsidR="004D776B" w:rsidRPr="001A433F" w:rsidRDefault="004D776B" w:rsidP="00A66BD2">
      <w:pPr>
        <w:ind w:left="720"/>
        <w:rPr>
          <w:rFonts w:cs="Tahoma"/>
          <w:lang w:val="it-IT"/>
        </w:rPr>
      </w:pPr>
      <w:r w:rsidRPr="001A433F">
        <w:rPr>
          <w:rFonts w:eastAsia="Calibri" w:cs="Tahoma"/>
          <w:szCs w:val="18"/>
          <w:lang w:val="it-IT"/>
        </w:rPr>
        <w:lastRenderedPageBreak/>
        <w:t>Para cada licencia cualificada de System Center Standard que tenga el cliente, el cliente puede adquirir hasta una licencia de migración a una edición superior para Core Infrastructure Server Suite Standard.</w:t>
      </w:r>
    </w:p>
    <w:p w:rsidR="00A66BD2" w:rsidRPr="00E3640F" w:rsidRDefault="00A66BD2" w:rsidP="00A66BD2">
      <w:pPr>
        <w:ind w:left="720"/>
        <w:rPr>
          <w:rFonts w:cs="Tahoma"/>
          <w:sz w:val="16"/>
          <w:szCs w:val="20"/>
          <w:lang w:val="it-IT"/>
        </w:rPr>
      </w:pPr>
    </w:p>
    <w:p w:rsidR="004D776B" w:rsidRPr="001A433F" w:rsidRDefault="004D776B" w:rsidP="00A66BD2">
      <w:pPr>
        <w:ind w:left="720"/>
        <w:rPr>
          <w:rFonts w:cs="Tahoma"/>
          <w:lang w:val="it-IT"/>
        </w:rPr>
      </w:pPr>
      <w:r w:rsidRPr="001A433F">
        <w:rPr>
          <w:rFonts w:eastAsia="Calibri" w:cs="Tahoma"/>
          <w:szCs w:val="18"/>
          <w:lang w:val="it-IT"/>
        </w:rPr>
        <w:t>El derecho de los Clientes de utilizar software en virtud de la licencia Core Infrastructure Server Suite Standard está condicionado al cumplimiento de los Clientes de todas las obligaciones de pago restantes de</w:t>
      </w:r>
      <w:r w:rsidR="00686C96" w:rsidRPr="001A433F">
        <w:rPr>
          <w:rFonts w:eastAsia="Calibri" w:cs="Tahoma"/>
          <w:szCs w:val="18"/>
          <w:lang w:val="it-IT"/>
        </w:rPr>
        <w:t> </w:t>
      </w:r>
      <w:r w:rsidRPr="001A433F">
        <w:rPr>
          <w:rFonts w:eastAsia="Calibri" w:cs="Tahoma"/>
          <w:szCs w:val="18"/>
          <w:lang w:val="it-IT"/>
        </w:rPr>
        <w:t>la licencia de producto cualificada. La licencia de Core Infrastructure Server Suite Standard de los Clientes sustituye y reemplaza a la licencia subyacente del producto cualificado.</w:t>
      </w:r>
    </w:p>
    <w:p w:rsidR="00A66BD2" w:rsidRPr="001A433F" w:rsidRDefault="00A66BD2" w:rsidP="00A66BD2">
      <w:pPr>
        <w:ind w:left="720"/>
        <w:rPr>
          <w:rFonts w:cs="Tahoma"/>
          <w:lang w:val="it-IT"/>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2E3163" w:rsidTr="001051D1">
        <w:trPr>
          <w:tblHeader/>
        </w:trPr>
        <w:tc>
          <w:tcPr>
            <w:tcW w:w="4140" w:type="dxa"/>
            <w:shd w:val="clear" w:color="auto" w:fill="FABF8F"/>
            <w:tcMar>
              <w:top w:w="0" w:type="dxa"/>
              <w:left w:w="108" w:type="dxa"/>
              <w:bottom w:w="0" w:type="dxa"/>
              <w:right w:w="108" w:type="dxa"/>
            </w:tcMar>
          </w:tcPr>
          <w:p w:rsidR="004D776B" w:rsidRPr="00911162" w:rsidRDefault="004D776B" w:rsidP="003A458C">
            <w:pPr>
              <w:spacing w:after="200" w:line="276" w:lineRule="auto"/>
              <w:jc w:val="center"/>
              <w:rPr>
                <w:rFonts w:eastAsia="Calibri" w:cs="Tahoma"/>
                <w:b/>
                <w:szCs w:val="18"/>
              </w:rPr>
            </w:pPr>
            <w:r w:rsidRPr="00911162">
              <w:rPr>
                <w:rFonts w:eastAsia="Calibri" w:cs="Tahoma"/>
                <w:b/>
                <w:szCs w:val="18"/>
              </w:rPr>
              <w:t>Producto Cualificado</w:t>
            </w:r>
          </w:p>
        </w:tc>
        <w:tc>
          <w:tcPr>
            <w:tcW w:w="4050" w:type="dxa"/>
            <w:shd w:val="clear" w:color="auto" w:fill="FABF8F"/>
            <w:tcMar>
              <w:top w:w="0" w:type="dxa"/>
              <w:left w:w="108" w:type="dxa"/>
              <w:bottom w:w="0" w:type="dxa"/>
              <w:right w:w="108" w:type="dxa"/>
            </w:tcMar>
          </w:tcPr>
          <w:p w:rsidR="004D776B" w:rsidRPr="001A433F" w:rsidRDefault="004D776B" w:rsidP="003A458C">
            <w:pPr>
              <w:spacing w:after="200" w:line="276" w:lineRule="auto"/>
              <w:jc w:val="center"/>
              <w:rPr>
                <w:rFonts w:eastAsia="Calibri" w:cs="Tahoma"/>
                <w:b/>
                <w:szCs w:val="18"/>
                <w:lang w:val="it-IT"/>
              </w:rPr>
            </w:pPr>
            <w:r w:rsidRPr="001A433F">
              <w:rPr>
                <w:rFonts w:eastAsia="Calibri" w:cs="Tahoma"/>
                <w:b/>
                <w:szCs w:val="18"/>
                <w:lang w:val="it-IT"/>
              </w:rPr>
              <w:t>Migración a edición superior a</w:t>
            </w:r>
          </w:p>
        </w:tc>
      </w:tr>
      <w:tr w:rsidR="004D776B" w:rsidRPr="00911162" w:rsidTr="001051D1">
        <w:tc>
          <w:tcPr>
            <w:tcW w:w="4140" w:type="dxa"/>
            <w:tcMar>
              <w:top w:w="0" w:type="dxa"/>
              <w:left w:w="108" w:type="dxa"/>
              <w:bottom w:w="0" w:type="dxa"/>
              <w:right w:w="108" w:type="dxa"/>
            </w:tcMar>
          </w:tcPr>
          <w:p w:rsidR="004D776B" w:rsidRPr="00911162" w:rsidRDefault="004D776B" w:rsidP="003A458C">
            <w:pPr>
              <w:spacing w:after="200" w:line="276" w:lineRule="auto"/>
              <w:rPr>
                <w:rFonts w:eastAsia="Calibri" w:cs="Tahoma"/>
                <w:szCs w:val="18"/>
              </w:rPr>
            </w:pPr>
            <w:r w:rsidRPr="00911162">
              <w:rPr>
                <w:rFonts w:eastAsia="Calibri" w:cs="Tahoma"/>
                <w:szCs w:val="18"/>
              </w:rPr>
              <w:t>Windows Server Standard</w:t>
            </w:r>
          </w:p>
        </w:tc>
        <w:tc>
          <w:tcPr>
            <w:tcW w:w="4050" w:type="dxa"/>
            <w:tcMar>
              <w:top w:w="0" w:type="dxa"/>
              <w:left w:w="108" w:type="dxa"/>
              <w:bottom w:w="0" w:type="dxa"/>
              <w:right w:w="108" w:type="dxa"/>
            </w:tcMar>
          </w:tcPr>
          <w:p w:rsidR="004D776B" w:rsidRPr="00911162" w:rsidRDefault="004D776B" w:rsidP="003A458C">
            <w:pPr>
              <w:spacing w:after="200" w:line="276" w:lineRule="auto"/>
              <w:rPr>
                <w:rFonts w:eastAsia="Calibri" w:cs="Tahoma"/>
                <w:szCs w:val="18"/>
                <w:lang w:val="fr-FR"/>
              </w:rPr>
            </w:pPr>
            <w:r w:rsidRPr="00911162">
              <w:rPr>
                <w:rFonts w:eastAsia="Calibri" w:cs="Tahoma"/>
                <w:szCs w:val="18"/>
              </w:rPr>
              <w:t>Core Infrastructure Server Suite Standard</w:t>
            </w:r>
          </w:p>
        </w:tc>
      </w:tr>
      <w:tr w:rsidR="004D776B" w:rsidRPr="00911162" w:rsidTr="001051D1">
        <w:tc>
          <w:tcPr>
            <w:tcW w:w="4140" w:type="dxa"/>
            <w:tcMar>
              <w:top w:w="0" w:type="dxa"/>
              <w:left w:w="108" w:type="dxa"/>
              <w:bottom w:w="0" w:type="dxa"/>
              <w:right w:w="108" w:type="dxa"/>
            </w:tcMar>
          </w:tcPr>
          <w:p w:rsidR="004D776B" w:rsidRPr="00911162" w:rsidRDefault="004D776B" w:rsidP="003A458C">
            <w:pPr>
              <w:spacing w:after="200" w:line="276" w:lineRule="auto"/>
              <w:rPr>
                <w:rFonts w:eastAsia="Calibri" w:cs="Tahoma"/>
                <w:szCs w:val="18"/>
              </w:rPr>
            </w:pPr>
            <w:r w:rsidRPr="00911162">
              <w:rPr>
                <w:rFonts w:eastAsia="Calibri" w:cs="Tahoma"/>
                <w:szCs w:val="18"/>
              </w:rPr>
              <w:t>System Center Standard</w:t>
            </w:r>
          </w:p>
        </w:tc>
        <w:tc>
          <w:tcPr>
            <w:tcW w:w="4050" w:type="dxa"/>
            <w:tcMar>
              <w:top w:w="0" w:type="dxa"/>
              <w:left w:w="108" w:type="dxa"/>
              <w:bottom w:w="0" w:type="dxa"/>
              <w:right w:w="108" w:type="dxa"/>
            </w:tcMar>
          </w:tcPr>
          <w:p w:rsidR="004D776B" w:rsidRPr="00911162" w:rsidRDefault="004D776B" w:rsidP="003A458C">
            <w:pPr>
              <w:spacing w:after="200" w:line="276" w:lineRule="auto"/>
              <w:rPr>
                <w:rFonts w:eastAsia="Calibri" w:cs="Tahoma"/>
                <w:szCs w:val="18"/>
                <w:lang w:val="fr-FR"/>
              </w:rPr>
            </w:pPr>
            <w:r w:rsidRPr="00911162">
              <w:rPr>
                <w:rFonts w:eastAsia="Calibri" w:cs="Tahoma"/>
                <w:szCs w:val="18"/>
              </w:rPr>
              <w:t>Core Infrastructure Server Suite Standard</w:t>
            </w:r>
          </w:p>
        </w:tc>
      </w:tr>
    </w:tbl>
    <w:p w:rsidR="004D776B" w:rsidRPr="00911162" w:rsidRDefault="004D776B" w:rsidP="00A66BD2">
      <w:pPr>
        <w:rPr>
          <w:rFonts w:cs="Tahoma"/>
        </w:rPr>
      </w:pPr>
    </w:p>
    <w:p w:rsidR="00BF1889" w:rsidRPr="00911162" w:rsidRDefault="00BF1889" w:rsidP="00A66BD2">
      <w:pPr>
        <w:rPr>
          <w:rFonts w:cs="Tahoma"/>
        </w:rPr>
      </w:pPr>
    </w:p>
    <w:p w:rsidR="00B947E4" w:rsidRPr="00911162" w:rsidRDefault="00B26237" w:rsidP="00B947E4">
      <w:pPr>
        <w:pStyle w:val="Heading3"/>
        <w:rPr>
          <w:rFonts w:ascii="Tahoma" w:hAnsi="Tahoma" w:cs="Tahoma"/>
        </w:rPr>
      </w:pPr>
      <w:bookmarkStart w:id="1209" w:name="_36_Core_Infrastructure"/>
      <w:bookmarkStart w:id="1210" w:name="_Toc336338297"/>
      <w:bookmarkStart w:id="1211" w:name="_Toc346278132"/>
      <w:bookmarkStart w:id="1212" w:name="Srv_36CoreInfraServerSuiteEnt"/>
      <w:bookmarkStart w:id="1213" w:name="Srv_33CoreInfrastructureSvrSuiteEnt"/>
      <w:bookmarkEnd w:id="1209"/>
      <w:r w:rsidRPr="00911162">
        <w:rPr>
          <w:rFonts w:ascii="Tahoma" w:hAnsi="Tahoma" w:cs="Tahoma"/>
          <w:caps/>
          <w:color w:val="F66400"/>
          <w:sz w:val="22"/>
          <w:vertAlign w:val="superscript"/>
        </w:rPr>
        <w:t>3</w:t>
      </w:r>
      <w:r w:rsidR="00BC40E8">
        <w:rPr>
          <w:rFonts w:ascii="Tahoma" w:hAnsi="Tahoma" w:cs="Tahoma"/>
          <w:caps/>
          <w:color w:val="F66400"/>
          <w:sz w:val="22"/>
          <w:vertAlign w:val="superscript"/>
        </w:rPr>
        <w:t>7</w:t>
      </w:r>
      <w:r w:rsidRPr="00911162">
        <w:rPr>
          <w:rFonts w:ascii="Tahoma" w:hAnsi="Tahoma" w:cs="Tahoma"/>
          <w:color w:val="F66400"/>
          <w:sz w:val="22"/>
        </w:rPr>
        <w:t xml:space="preserve"> Core Infrastructure Server Suite Enterprise</w:t>
      </w:r>
      <w:bookmarkEnd w:id="1210"/>
      <w:bookmarkEnd w:id="1211"/>
    </w:p>
    <w:p w:rsidR="000A297A" w:rsidRPr="00E3640F" w:rsidRDefault="000A297A" w:rsidP="00A66BD2">
      <w:pPr>
        <w:rPr>
          <w:rFonts w:cs="Tahoma"/>
          <w:sz w:val="16"/>
          <w:szCs w:val="20"/>
        </w:rPr>
      </w:pPr>
    </w:p>
    <w:bookmarkEnd w:id="1212"/>
    <w:bookmarkEnd w:id="1213"/>
    <w:p w:rsidR="00B947E4" w:rsidRPr="001A433F" w:rsidRDefault="001E68E2" w:rsidP="00A66BD2">
      <w:pPr>
        <w:ind w:left="720"/>
        <w:rPr>
          <w:rFonts w:cs="Tahoma"/>
          <w:lang w:val="it-IT"/>
        </w:rPr>
      </w:pPr>
      <w:r w:rsidRPr="001A433F">
        <w:rPr>
          <w:rFonts w:eastAsia="Calibri" w:cs="Tahoma"/>
          <w:szCs w:val="18"/>
          <w:lang w:val="it-IT"/>
        </w:rPr>
        <w:t>En vigor desde el 1 de abril de 2012, Microsoft interrumpirá Core Infrastructure Server Suite Enterprise. 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8806E8" w:rsidRPr="001A433F">
        <w:rPr>
          <w:rFonts w:eastAsia="Calibri" w:cs="Tahoma"/>
          <w:szCs w:val="18"/>
          <w:lang w:val="it-IT"/>
        </w:rPr>
        <w:t xml:space="preserve"> </w:t>
      </w:r>
      <w:r w:rsidRPr="001A433F">
        <w:rPr>
          <w:rFonts w:eastAsia="Calibri" w:cs="Tahoma"/>
          <w:szCs w:val="18"/>
          <w:lang w:val="it-IT"/>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2F66AE" w:rsidRPr="001A433F">
        <w:rPr>
          <w:rFonts w:eastAsia="Calibri" w:cs="Tahoma"/>
          <w:szCs w:val="18"/>
          <w:lang w:val="it-IT"/>
        </w:rPr>
        <w:t> </w:t>
      </w:r>
      <w:r w:rsidRPr="001A433F">
        <w:rPr>
          <w:rFonts w:eastAsia="Calibri" w:cs="Tahoma"/>
          <w:szCs w:val="18"/>
          <w:lang w:val="it-IT"/>
        </w:rPr>
        <w:t>sus licencias cualificadas.</w:t>
      </w:r>
      <w:r w:rsidR="008806E8" w:rsidRPr="001A433F">
        <w:rPr>
          <w:rFonts w:eastAsia="Calibri" w:cs="Tahoma"/>
          <w:szCs w:val="18"/>
          <w:lang w:val="it-IT"/>
        </w:rPr>
        <w:t xml:space="preserve"> </w:t>
      </w:r>
      <w:r w:rsidRPr="001A433F">
        <w:rPr>
          <w:rFonts w:eastAsia="Calibri" w:cs="Tahoma"/>
          <w:szCs w:val="18"/>
          <w:lang w:val="it-IT"/>
        </w:rPr>
        <w:t>Esta nota sobre productos y la documentación de las licencias cualificadas del</w:t>
      </w:r>
      <w:r w:rsidR="002F66AE" w:rsidRPr="001A433F">
        <w:rPr>
          <w:rFonts w:eastAsia="Calibri" w:cs="Tahoma"/>
          <w:szCs w:val="18"/>
          <w:lang w:val="it-IT"/>
        </w:rPr>
        <w:t> </w:t>
      </w:r>
      <w:r w:rsidRPr="001A433F">
        <w:rPr>
          <w:rFonts w:eastAsia="Calibri" w:cs="Tahoma"/>
          <w:szCs w:val="18"/>
          <w:lang w:val="it-IT"/>
        </w:rPr>
        <w:t>cliente constituyen la prueba de su derecho a utilizar Core Infrastructure Server Suite Standard en virtud</w:t>
      </w:r>
      <w:r w:rsidR="002F66AE" w:rsidRPr="001A433F">
        <w:rPr>
          <w:rFonts w:eastAsia="Calibri" w:cs="Tahoma"/>
          <w:szCs w:val="18"/>
          <w:lang w:val="it-IT"/>
        </w:rPr>
        <w:t> </w:t>
      </w:r>
      <w:r w:rsidRPr="001A433F">
        <w:rPr>
          <w:rFonts w:eastAsia="Calibri" w:cs="Tahoma"/>
          <w:szCs w:val="18"/>
          <w:lang w:val="it-IT"/>
        </w:rPr>
        <w:t>de esta oferta.</w:t>
      </w:r>
      <w:r w:rsidR="008806E8" w:rsidRPr="001A433F">
        <w:rPr>
          <w:rFonts w:eastAsia="Calibri" w:cs="Tahoma"/>
          <w:szCs w:val="18"/>
          <w:lang w:val="it-IT"/>
        </w:rPr>
        <w:t xml:space="preserve"> </w:t>
      </w:r>
      <w:r w:rsidRPr="001A433F">
        <w:rPr>
          <w:rFonts w:eastAsia="Calibri" w:cs="Tahoma"/>
          <w:szCs w:val="18"/>
          <w:lang w:val="it-IT"/>
        </w:rPr>
        <w:t xml:space="preserve">Ese derecho caduca </w:t>
      </w:r>
      <w:bookmarkStart w:id="1214" w:name="Srv_34CoreInfraSvrSuiteDatacenter"/>
      <w:r w:rsidRPr="001A433F">
        <w:rPr>
          <w:rFonts w:eastAsia="Calibri" w:cs="Tahoma"/>
          <w:szCs w:val="18"/>
          <w:lang w:val="it-IT"/>
        </w:rPr>
        <w:t>en el momento del vencimiento de las licencias cualificadas.</w:t>
      </w:r>
    </w:p>
    <w:p w:rsidR="00285E3D" w:rsidRPr="001A433F" w:rsidRDefault="00285E3D" w:rsidP="00A66BD2">
      <w:pPr>
        <w:rPr>
          <w:rFonts w:cs="Tahoma"/>
          <w:lang w:val="it-IT"/>
        </w:rPr>
      </w:pPr>
    </w:p>
    <w:p w:rsidR="00A66BD2" w:rsidRPr="001A433F" w:rsidRDefault="00A66BD2" w:rsidP="00A66BD2">
      <w:pPr>
        <w:rPr>
          <w:rFonts w:cs="Tahoma"/>
          <w:lang w:val="it-IT"/>
        </w:rPr>
      </w:pPr>
    </w:p>
    <w:p w:rsidR="00B947E4" w:rsidRPr="001A433F" w:rsidRDefault="0095763C" w:rsidP="00B947E4">
      <w:pPr>
        <w:pStyle w:val="Heading3"/>
        <w:rPr>
          <w:rFonts w:ascii="Tahoma" w:hAnsi="Tahoma" w:cs="Tahoma"/>
          <w:lang w:val="it-IT"/>
        </w:rPr>
      </w:pPr>
      <w:bookmarkStart w:id="1215" w:name="_37_Core_Infrastructure"/>
      <w:bookmarkStart w:id="1216" w:name="_Toc336338298"/>
      <w:bookmarkStart w:id="1217" w:name="_Toc346278133"/>
      <w:bookmarkStart w:id="1218" w:name="Srv_37CoreInfraServerSuiteData"/>
      <w:bookmarkEnd w:id="1215"/>
      <w:r w:rsidRPr="001A433F">
        <w:rPr>
          <w:rFonts w:ascii="Tahoma" w:hAnsi="Tahoma" w:cs="Tahoma"/>
          <w:caps/>
          <w:color w:val="F66400"/>
          <w:sz w:val="22"/>
          <w:vertAlign w:val="superscript"/>
          <w:lang w:val="it-IT"/>
        </w:rPr>
        <w:t>3</w:t>
      </w:r>
      <w:r w:rsidR="00BC40E8">
        <w:rPr>
          <w:rFonts w:ascii="Tahoma" w:hAnsi="Tahoma" w:cs="Tahoma"/>
          <w:caps/>
          <w:color w:val="F66400"/>
          <w:sz w:val="22"/>
          <w:vertAlign w:val="superscript"/>
          <w:lang w:val="it-IT"/>
        </w:rPr>
        <w:t>8</w:t>
      </w:r>
      <w:r w:rsidRPr="001A433F">
        <w:rPr>
          <w:rFonts w:ascii="Tahoma" w:hAnsi="Tahoma" w:cs="Tahoma"/>
          <w:color w:val="F66400"/>
          <w:sz w:val="22"/>
          <w:lang w:val="it-IT"/>
        </w:rPr>
        <w:t xml:space="preserve"> Core Infrastructure Server Suite Datacenter</w:t>
      </w:r>
      <w:bookmarkEnd w:id="1214"/>
      <w:bookmarkEnd w:id="1216"/>
      <w:bookmarkEnd w:id="1217"/>
    </w:p>
    <w:bookmarkEnd w:id="1218"/>
    <w:p w:rsidR="00B947E4" w:rsidRPr="00E3640F" w:rsidRDefault="00B947E4" w:rsidP="00B947E4">
      <w:pPr>
        <w:rPr>
          <w:rFonts w:cs="Tahoma"/>
          <w:sz w:val="16"/>
          <w:szCs w:val="20"/>
          <w:lang w:val="it-IT"/>
        </w:rPr>
      </w:pPr>
    </w:p>
    <w:p w:rsidR="004D776B" w:rsidRPr="001A433F" w:rsidRDefault="004D776B" w:rsidP="00A66BD2">
      <w:pPr>
        <w:spacing w:after="60"/>
        <w:ind w:left="720"/>
        <w:rPr>
          <w:rFonts w:cs="Tahoma"/>
          <w:lang w:val="it-IT"/>
        </w:rPr>
      </w:pPr>
      <w:r w:rsidRPr="001A433F">
        <w:rPr>
          <w:rFonts w:eastAsia="Calibri" w:cs="Tahoma"/>
          <w:b/>
          <w:szCs w:val="18"/>
          <w:lang w:val="it-IT"/>
        </w:rPr>
        <w:t>Migración a una nueva metodología de licencias</w:t>
      </w:r>
    </w:p>
    <w:p w:rsidR="004D776B" w:rsidRPr="00911162" w:rsidRDefault="004D776B" w:rsidP="00A66BD2">
      <w:pPr>
        <w:ind w:left="720"/>
        <w:rPr>
          <w:rFonts w:cs="Tahoma"/>
        </w:rPr>
      </w:pPr>
      <w:r w:rsidRPr="001A433F">
        <w:rPr>
          <w:rFonts w:eastAsia="Calibri" w:cs="Tahoma"/>
          <w:szCs w:val="18"/>
          <w:lang w:val="it-IT"/>
        </w:rPr>
        <w:t xml:space="preserve">A partir del 1 de abril de 2012, se modificó el modelo de licencias para CIS. </w:t>
      </w:r>
      <w:r w:rsidRPr="00911162">
        <w:rPr>
          <w:rFonts w:eastAsia="Calibri" w:cs="Tahoma"/>
          <w:szCs w:val="18"/>
        </w:rPr>
        <w:t>Las licencias adquiridas conforme a nuevas inscripciones en vigor después del 1 de abril de 2012 pueden licenciar hasta dos procesadores físicos.</w:t>
      </w:r>
    </w:p>
    <w:p w:rsidR="00A66BD2" w:rsidRPr="00E3640F" w:rsidRDefault="00A66BD2" w:rsidP="00A66BD2">
      <w:pPr>
        <w:ind w:left="720"/>
        <w:rPr>
          <w:rFonts w:cs="Tahoma"/>
          <w:sz w:val="16"/>
          <w:szCs w:val="20"/>
        </w:rPr>
      </w:pPr>
    </w:p>
    <w:p w:rsidR="004D776B" w:rsidRPr="00345C59" w:rsidRDefault="004D776B" w:rsidP="00A66BD2">
      <w:pPr>
        <w:ind w:left="720"/>
        <w:rPr>
          <w:rFonts w:cs="Tahoma"/>
        </w:rPr>
      </w:pPr>
      <w:r w:rsidRPr="00345C59">
        <w:rPr>
          <w:rFonts w:eastAsia="Calibri" w:cs="Tahoma"/>
          <w:szCs w:val="18"/>
          <w:lang w:val="it-IT"/>
        </w:rPr>
        <w:t xml:space="preserve">Los Clientes con inscripciones existentes el 1 de abril de 2012 (en vigor el 1 de abril de 2012 o en una fecha anterior) pueden seguir con el </w:t>
      </w:r>
      <w:r w:rsidR="008806E8" w:rsidRPr="00345C59">
        <w:rPr>
          <w:rFonts w:eastAsia="Calibri" w:cs="Tahoma"/>
          <w:szCs w:val="18"/>
          <w:lang w:val="it-IT"/>
        </w:rPr>
        <w:t>“</w:t>
      </w:r>
      <w:r w:rsidRPr="00345C59">
        <w:rPr>
          <w:rFonts w:eastAsia="Calibri" w:cs="Tahoma"/>
          <w:szCs w:val="18"/>
          <w:lang w:val="it-IT"/>
        </w:rPr>
        <w:t>true up</w:t>
      </w:r>
      <w:r w:rsidR="008806E8" w:rsidRPr="00345C59">
        <w:rPr>
          <w:rFonts w:eastAsia="Calibri" w:cs="Tahoma"/>
          <w:szCs w:val="18"/>
          <w:lang w:val="it-IT"/>
        </w:rPr>
        <w:t>”</w:t>
      </w:r>
      <w:r w:rsidRPr="00345C59">
        <w:rPr>
          <w:rFonts w:eastAsia="Calibri" w:cs="Tahoma"/>
          <w:szCs w:val="18"/>
          <w:lang w:val="it-IT"/>
        </w:rPr>
        <w:t xml:space="preserve"> de licencias conforme al modelo antiguo según el cual cada licencia puede licenciar solo a un procesador. </w:t>
      </w:r>
      <w:r w:rsidRPr="00345C59">
        <w:rPr>
          <w:rFonts w:eastAsia="Calibri" w:cs="Tahoma"/>
          <w:szCs w:val="18"/>
        </w:rPr>
        <w:t>Los siguientes derechos de migración se aplican a las licencias para estos clientes:</w:t>
      </w:r>
    </w:p>
    <w:p w:rsidR="00A66BD2" w:rsidRPr="00E3640F" w:rsidRDefault="00A66BD2" w:rsidP="00A66BD2">
      <w:pPr>
        <w:ind w:left="720"/>
        <w:rPr>
          <w:rFonts w:cs="Tahoma"/>
          <w:sz w:val="16"/>
          <w:szCs w:val="20"/>
        </w:rPr>
      </w:pPr>
    </w:p>
    <w:p w:rsidR="004D776B" w:rsidRPr="001A433F" w:rsidRDefault="004D776B" w:rsidP="00A66BD2">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w:t>
      </w:r>
      <w:r w:rsidR="002F66AE" w:rsidRPr="001A433F">
        <w:rPr>
          <w:rFonts w:ascii="Tahoma" w:eastAsia="Calibri" w:hAnsi="Tahoma" w:cs="Tahoma"/>
          <w:sz w:val="18"/>
          <w:szCs w:val="18"/>
          <w:lang w:val="it-IT"/>
        </w:rPr>
        <w:t> </w:t>
      </w:r>
      <w:r w:rsidRPr="001A433F">
        <w:rPr>
          <w:rFonts w:ascii="Tahoma" w:eastAsia="Calibri" w:hAnsi="Tahoma" w:cs="Tahoma"/>
          <w:sz w:val="18"/>
          <w:szCs w:val="18"/>
          <w:lang w:val="it-IT"/>
        </w:rPr>
        <w:t>el momento de la renovación, los clientes pueden renovar Software Assurance en licencias según el nuevo modelo.</w:t>
      </w:r>
    </w:p>
    <w:p w:rsidR="004D776B" w:rsidRPr="001A433F" w:rsidRDefault="004D776B" w:rsidP="00857EF7">
      <w:pPr>
        <w:spacing w:after="60"/>
        <w:ind w:left="720"/>
        <w:rPr>
          <w:rFonts w:cs="Tahoma"/>
          <w:lang w:val="it-IT"/>
        </w:rPr>
      </w:pPr>
      <w:r w:rsidRPr="001A433F">
        <w:rPr>
          <w:rFonts w:eastAsia="Calibri" w:cs="Tahoma"/>
          <w:b/>
          <w:szCs w:val="18"/>
          <w:lang w:val="it-IT"/>
        </w:rPr>
        <w:t>Lanzamiento de la nueva versión de Windows Server</w:t>
      </w:r>
    </w:p>
    <w:p w:rsidR="004D776B" w:rsidRPr="001A433F" w:rsidRDefault="004D776B" w:rsidP="00A66BD2">
      <w:pPr>
        <w:ind w:left="720"/>
        <w:rPr>
          <w:rFonts w:cs="Tahoma"/>
          <w:lang w:val="it-IT"/>
        </w:rPr>
      </w:pPr>
      <w:r w:rsidRPr="001A433F">
        <w:rPr>
          <w:rFonts w:eastAsia="Calibri" w:cs="Tahoma"/>
          <w:szCs w:val="18"/>
          <w:lang w:val="it-IT"/>
        </w:rPr>
        <w:t>Los clientes con licencia para Core Infrastructure Server Suite Datacenter con cobertura de Software Assurance vigente a partir del 1 de septiembre de 2012 tienen derechos para utilizar los siguientes productos sujetos a los derechos de uso de los productos para Core Infrastructure Server Suite Datacenter:</w:t>
      </w:r>
    </w:p>
    <w:p w:rsidR="00857EF7" w:rsidRPr="001A433F" w:rsidRDefault="00857EF7" w:rsidP="00A66BD2">
      <w:pPr>
        <w:ind w:left="720"/>
        <w:rPr>
          <w:rFonts w:cs="Tahoma"/>
          <w:lang w:val="it-IT"/>
        </w:rPr>
      </w:pPr>
    </w:p>
    <w:p w:rsidR="004D776B" w:rsidRPr="00911162" w:rsidRDefault="004D776B" w:rsidP="00857EF7">
      <w:pPr>
        <w:numPr>
          <w:ilvl w:val="0"/>
          <w:numId w:val="141"/>
        </w:numPr>
        <w:spacing w:after="60"/>
        <w:ind w:left="1440"/>
        <w:rPr>
          <w:rFonts w:cs="Tahoma"/>
        </w:rPr>
      </w:pPr>
      <w:r w:rsidRPr="00911162">
        <w:rPr>
          <w:rFonts w:eastAsia="Calibri" w:cs="Tahoma"/>
          <w:szCs w:val="18"/>
        </w:rPr>
        <w:t>Windows Server 2012 Datacenter</w:t>
      </w:r>
    </w:p>
    <w:p w:rsidR="004D776B" w:rsidRPr="00911162" w:rsidRDefault="004D776B" w:rsidP="00857EF7">
      <w:pPr>
        <w:numPr>
          <w:ilvl w:val="0"/>
          <w:numId w:val="141"/>
        </w:numPr>
        <w:spacing w:after="60"/>
        <w:ind w:left="1440"/>
        <w:rPr>
          <w:rFonts w:cs="Tahoma"/>
        </w:rPr>
      </w:pPr>
      <w:r w:rsidRPr="00911162">
        <w:rPr>
          <w:rFonts w:eastAsia="Calibri" w:cs="Tahoma"/>
          <w:szCs w:val="18"/>
        </w:rPr>
        <w:t>System Center 2012 Datacenter</w:t>
      </w:r>
    </w:p>
    <w:p w:rsidR="00857EF7" w:rsidRPr="00911162" w:rsidRDefault="00857EF7" w:rsidP="00857EF7">
      <w:pPr>
        <w:rPr>
          <w:rFonts w:cs="Tahoma"/>
        </w:rPr>
      </w:pPr>
    </w:p>
    <w:p w:rsidR="004D776B" w:rsidRPr="00911162" w:rsidRDefault="004D776B" w:rsidP="00857EF7">
      <w:pPr>
        <w:spacing w:after="60"/>
        <w:ind w:left="720"/>
        <w:rPr>
          <w:rFonts w:cs="Tahoma"/>
        </w:rPr>
      </w:pPr>
      <w:r w:rsidRPr="00911162">
        <w:rPr>
          <w:rFonts w:eastAsia="Calibri" w:cs="Tahoma"/>
          <w:b/>
          <w:szCs w:val="18"/>
        </w:rPr>
        <w:t>Oferta de renovación de Software Assurance para Clientes de Windows Server Datacenter y</w:t>
      </w:r>
      <w:r w:rsidR="002F66AE" w:rsidRPr="00911162">
        <w:rPr>
          <w:rFonts w:eastAsia="Calibri" w:cs="Tahoma"/>
          <w:b/>
          <w:szCs w:val="18"/>
        </w:rPr>
        <w:t> </w:t>
      </w:r>
      <w:r w:rsidRPr="00911162">
        <w:rPr>
          <w:rFonts w:eastAsia="Calibri" w:cs="Tahoma"/>
          <w:b/>
          <w:szCs w:val="18"/>
        </w:rPr>
        <w:t>System Center Datacenter</w:t>
      </w:r>
    </w:p>
    <w:p w:rsidR="004D776B" w:rsidRPr="00911162" w:rsidRDefault="004D776B" w:rsidP="00A66BD2">
      <w:pPr>
        <w:ind w:left="720"/>
        <w:rPr>
          <w:rFonts w:cs="Tahoma"/>
        </w:rPr>
      </w:pPr>
      <w:r w:rsidRPr="00911162">
        <w:rPr>
          <w:rFonts w:eastAsia="Calibri" w:cs="Tahoma"/>
          <w:szCs w:val="18"/>
        </w:rPr>
        <w:lastRenderedPageBreak/>
        <w:t>Los Clientes que tienen licencias con cobertura de Software Assurance activa para todos los productos de la</w:t>
      </w:r>
      <w:r w:rsidR="002F66AE" w:rsidRPr="00911162">
        <w:rPr>
          <w:rFonts w:eastAsia="Calibri" w:cs="Tahoma"/>
          <w:szCs w:val="18"/>
        </w:rPr>
        <w:t> </w:t>
      </w:r>
      <w:r w:rsidRPr="00911162">
        <w:rPr>
          <w:rFonts w:eastAsia="Calibri" w:cs="Tahoma"/>
          <w:szCs w:val="18"/>
        </w:rPr>
        <w:t>Tabla C podrán, tras la expiración de esa cobertura, adquirir Software Assurance para Core Infrastructure Server Suite Datacenter sin adquirir las licencias subyacentes de Core Infrastructure Server Suite Datacenter.</w:t>
      </w:r>
    </w:p>
    <w:p w:rsidR="00857EF7" w:rsidRPr="00911162"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911162"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911162" w:rsidRDefault="004D776B" w:rsidP="003A458C">
            <w:pPr>
              <w:spacing w:after="200" w:line="276" w:lineRule="auto"/>
              <w:jc w:val="center"/>
              <w:rPr>
                <w:rFonts w:eastAsia="Calibri" w:cs="Tahoma"/>
                <w:b/>
                <w:szCs w:val="18"/>
              </w:rPr>
            </w:pPr>
            <w:r w:rsidRPr="00911162">
              <w:rPr>
                <w:rFonts w:eastAsia="Calibri" w:cs="Tahoma"/>
                <w:b/>
                <w:szCs w:val="18"/>
              </w:rPr>
              <w:t>Tabla C</w:t>
            </w:r>
          </w:p>
        </w:tc>
      </w:tr>
      <w:tr w:rsidR="004D776B" w:rsidRPr="00911162"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911162" w:rsidRDefault="004D776B" w:rsidP="003A458C">
            <w:pPr>
              <w:spacing w:after="200" w:line="276" w:lineRule="auto"/>
              <w:rPr>
                <w:rFonts w:eastAsia="Calibri" w:cs="Tahoma"/>
                <w:szCs w:val="18"/>
              </w:rPr>
            </w:pPr>
            <w:r w:rsidRPr="00911162">
              <w:rPr>
                <w:rFonts w:eastAsia="Calibri" w:cs="Tahoma"/>
                <w:szCs w:val="18"/>
              </w:rPr>
              <w:t>Windows Server Datacenter</w:t>
            </w:r>
          </w:p>
        </w:tc>
      </w:tr>
      <w:tr w:rsidR="004D776B" w:rsidRPr="00911162"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911162" w:rsidRDefault="004D776B" w:rsidP="003A458C">
            <w:pPr>
              <w:spacing w:after="200" w:line="276" w:lineRule="auto"/>
              <w:rPr>
                <w:rFonts w:eastAsia="Calibri" w:cs="Tahoma"/>
                <w:szCs w:val="18"/>
              </w:rPr>
            </w:pPr>
            <w:r w:rsidRPr="00911162">
              <w:rPr>
                <w:rFonts w:eastAsia="Calibri" w:cs="Tahoma"/>
                <w:szCs w:val="18"/>
              </w:rPr>
              <w:t>System Center Datacenter</w:t>
            </w:r>
          </w:p>
        </w:tc>
      </w:tr>
    </w:tbl>
    <w:p w:rsidR="00416294" w:rsidRPr="00911162" w:rsidRDefault="00416294" w:rsidP="00416294">
      <w:pPr>
        <w:ind w:left="547"/>
        <w:rPr>
          <w:rFonts w:cs="Tahoma"/>
        </w:rPr>
      </w:pPr>
    </w:p>
    <w:p w:rsidR="004D776B" w:rsidRPr="001A433F" w:rsidRDefault="004D776B" w:rsidP="001154B5">
      <w:pPr>
        <w:ind w:left="720"/>
        <w:rPr>
          <w:rFonts w:cs="Tahoma"/>
          <w:lang w:val="it-IT"/>
        </w:rPr>
      </w:pPr>
      <w:r w:rsidRPr="001A433F">
        <w:rPr>
          <w:rFonts w:eastAsia="Calibri" w:cs="Tahoma"/>
          <w:color w:val="000000"/>
          <w:szCs w:val="18"/>
          <w:lang w:val="it-IT"/>
        </w:rPr>
        <w:t>Para cada conjunto que se compone de una licencia cualificada de Windows Server Datacenter y una licencia cualificadas de System Center Datacenter, los clientes pueden adquirir Software Assurance para una</w:t>
      </w:r>
      <w:r w:rsidR="002F66AE" w:rsidRPr="001A433F">
        <w:rPr>
          <w:rFonts w:eastAsia="Calibri" w:cs="Tahoma"/>
          <w:color w:val="000000"/>
          <w:szCs w:val="18"/>
          <w:lang w:val="it-IT"/>
        </w:rPr>
        <w:t> </w:t>
      </w:r>
      <w:r w:rsidRPr="001A433F">
        <w:rPr>
          <w:rFonts w:eastAsia="Calibri" w:cs="Tahoma"/>
          <w:color w:val="000000"/>
          <w:szCs w:val="18"/>
          <w:lang w:val="it-IT"/>
        </w:rPr>
        <w:t>licencia de Core Infrastructure Server Suite Datacenter. Los clientes que licencian y utilizan Core Infrastructure Server Suite Datacenter en virtud de esta oferta ya no pueden utilizar el software en virtud de</w:t>
      </w:r>
      <w:r w:rsidR="002F66AE" w:rsidRPr="001A433F">
        <w:rPr>
          <w:rFonts w:eastAsia="Calibri" w:cs="Tahoma"/>
          <w:color w:val="000000"/>
          <w:szCs w:val="18"/>
          <w:lang w:val="it-IT"/>
        </w:rPr>
        <w:t> </w:t>
      </w:r>
      <w:r w:rsidRPr="001A433F">
        <w:rPr>
          <w:rFonts w:eastAsia="Calibri" w:cs="Tahoma"/>
          <w:color w:val="000000"/>
          <w:szCs w:val="18"/>
          <w:lang w:val="it-IT"/>
        </w:rPr>
        <w:t>sus licencias cualificadas. Las Licencias y Software Assurance adquiridos en virtud de un contrato de suscripción no son susceptibles de optar a esta oferta.</w:t>
      </w:r>
    </w:p>
    <w:p w:rsidR="00973A93" w:rsidRPr="001A433F" w:rsidRDefault="00973A93">
      <w:pPr>
        <w:rPr>
          <w:rFonts w:cs="Tahoma"/>
          <w:lang w:val="it-IT"/>
        </w:rPr>
      </w:pPr>
    </w:p>
    <w:p w:rsidR="004D776B" w:rsidRPr="001A433F" w:rsidRDefault="004D776B" w:rsidP="00857EF7">
      <w:pPr>
        <w:spacing w:after="60"/>
        <w:ind w:left="720"/>
        <w:rPr>
          <w:rFonts w:cs="Tahoma"/>
          <w:lang w:val="it-IT"/>
        </w:rPr>
      </w:pPr>
      <w:r w:rsidRPr="001A433F">
        <w:rPr>
          <w:rFonts w:eastAsia="Calibri" w:cs="Tahoma"/>
          <w:b/>
          <w:szCs w:val="18"/>
          <w:lang w:val="it-IT"/>
        </w:rPr>
        <w:t>Migración a una edición superior de Windows Server Datacenter p System Center Datacenter a</w:t>
      </w:r>
      <w:r w:rsidR="002F66AE" w:rsidRPr="001A433F">
        <w:rPr>
          <w:rFonts w:eastAsia="Calibri" w:cs="Tahoma"/>
          <w:b/>
          <w:szCs w:val="18"/>
          <w:lang w:val="it-IT"/>
        </w:rPr>
        <w:t> </w:t>
      </w:r>
      <w:r w:rsidRPr="001A433F">
        <w:rPr>
          <w:rFonts w:eastAsia="Calibri" w:cs="Tahoma"/>
          <w:b/>
          <w:szCs w:val="18"/>
          <w:lang w:val="it-IT"/>
        </w:rPr>
        <w:t>Core Infrastructure Server Suite Datacenter</w:t>
      </w:r>
    </w:p>
    <w:p w:rsidR="004D776B" w:rsidRPr="001A433F" w:rsidRDefault="004D776B" w:rsidP="00857EF7">
      <w:pPr>
        <w:ind w:left="720"/>
        <w:rPr>
          <w:rFonts w:cs="Tahoma"/>
          <w:lang w:val="it-IT"/>
        </w:rPr>
      </w:pPr>
      <w:r w:rsidRPr="001A433F">
        <w:rPr>
          <w:rFonts w:eastAsia="Calibri" w:cs="Tahoma"/>
          <w:szCs w:val="18"/>
          <w:lang w:val="it-IT"/>
        </w:rPr>
        <w:t>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w:t>
      </w:r>
      <w:r w:rsidR="002F66AE" w:rsidRPr="001A433F">
        <w:rPr>
          <w:rFonts w:eastAsia="Calibri" w:cs="Tahoma"/>
          <w:szCs w:val="18"/>
          <w:lang w:val="it-IT"/>
        </w:rPr>
        <w:t>gración a una edición superior.</w:t>
      </w:r>
    </w:p>
    <w:p w:rsidR="00857EF7" w:rsidRPr="001A433F" w:rsidRDefault="00857EF7" w:rsidP="00857EF7">
      <w:pPr>
        <w:ind w:left="720"/>
        <w:rPr>
          <w:rFonts w:cs="Tahoma"/>
          <w:lang w:val="it-IT"/>
        </w:rPr>
      </w:pPr>
    </w:p>
    <w:p w:rsidR="004D776B" w:rsidRPr="001A433F" w:rsidRDefault="004D776B" w:rsidP="00857EF7">
      <w:pPr>
        <w:ind w:left="720"/>
        <w:rPr>
          <w:rFonts w:cs="Tahoma"/>
          <w:lang w:val="it-IT"/>
        </w:rPr>
      </w:pPr>
      <w:r w:rsidRPr="001A433F">
        <w:rPr>
          <w:rFonts w:eastAsia="Calibri" w:cs="Tahoma"/>
          <w:szCs w:val="18"/>
          <w:lang w:val="it-IT"/>
        </w:rPr>
        <w:t>Para cada licencia cualificada de Windows Server Datacenter que tenga el cliente, el cliente puede adquirir una licencia de migración a una edición superior para Core Infrastructure Server Suite Datacenter.</w:t>
      </w:r>
    </w:p>
    <w:p w:rsidR="004D776B" w:rsidRPr="001A433F" w:rsidRDefault="004D776B" w:rsidP="00857EF7">
      <w:pPr>
        <w:ind w:left="720"/>
        <w:rPr>
          <w:rFonts w:cs="Tahoma"/>
          <w:lang w:val="it-IT"/>
        </w:rPr>
      </w:pPr>
      <w:r w:rsidRPr="001A433F">
        <w:rPr>
          <w:rFonts w:eastAsia="Calibri" w:cs="Tahoma"/>
          <w:szCs w:val="18"/>
          <w:lang w:val="it-IT"/>
        </w:rPr>
        <w:t>Para cada licencia cualificada de Systems Center Datacenter que tenga el cliente, el cliente puede adquirir hasta una licencia de migración a una edición superior para Core Infrastructure Server Suite Datacenter.</w:t>
      </w:r>
      <w:r w:rsidR="008806E8" w:rsidRPr="001A433F">
        <w:rPr>
          <w:rFonts w:eastAsia="Calibri" w:cs="Tahoma"/>
          <w:szCs w:val="18"/>
          <w:lang w:val="it-IT"/>
        </w:rPr>
        <w:t xml:space="preserve"> </w:t>
      </w:r>
    </w:p>
    <w:p w:rsidR="00857EF7" w:rsidRPr="001A433F" w:rsidRDefault="00857EF7" w:rsidP="00857EF7">
      <w:pPr>
        <w:ind w:left="720"/>
        <w:rPr>
          <w:rFonts w:cs="Tahoma"/>
          <w:lang w:val="it-IT"/>
        </w:rPr>
      </w:pPr>
    </w:p>
    <w:p w:rsidR="004D776B" w:rsidRPr="001A433F" w:rsidRDefault="004D776B" w:rsidP="00857EF7">
      <w:pPr>
        <w:ind w:left="720"/>
        <w:rPr>
          <w:rFonts w:cs="Tahoma"/>
          <w:lang w:val="it-IT"/>
        </w:rPr>
      </w:pPr>
      <w:r w:rsidRPr="001A433F">
        <w:rPr>
          <w:rFonts w:eastAsia="Calibri" w:cs="Tahoma"/>
          <w:szCs w:val="18"/>
          <w:lang w:val="it-IT"/>
        </w:rPr>
        <w:t>El derecho de los Clientes de utilizar software en virtud de la licencia Core Infrastructure Server Suite Datacenter está condicionado al cumplimiento de los Clientes de todas las obligaciones de pago restantes de la licencia de producto cualificada. La licencia de Core Infrastructure Server Suite Datacenter de los Clientes sustituye y reemplaza la licencia subyacente del producto cualificado.</w:t>
      </w:r>
    </w:p>
    <w:p w:rsidR="00857EF7" w:rsidRPr="001A433F" w:rsidRDefault="00857EF7" w:rsidP="00857EF7">
      <w:pPr>
        <w:ind w:left="720"/>
        <w:rPr>
          <w:rFonts w:cs="Tahoma"/>
          <w:lang w:val="it-IT"/>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2E3163" w:rsidTr="001051D1">
        <w:trPr>
          <w:tblHeader/>
        </w:trPr>
        <w:tc>
          <w:tcPr>
            <w:tcW w:w="3870" w:type="dxa"/>
            <w:shd w:val="clear" w:color="auto" w:fill="FABF8F"/>
            <w:tcMar>
              <w:top w:w="0" w:type="dxa"/>
              <w:left w:w="108" w:type="dxa"/>
              <w:bottom w:w="0" w:type="dxa"/>
              <w:right w:w="108" w:type="dxa"/>
            </w:tcMar>
          </w:tcPr>
          <w:p w:rsidR="004D776B" w:rsidRPr="00911162" w:rsidRDefault="004D776B" w:rsidP="003A458C">
            <w:pPr>
              <w:spacing w:after="200" w:line="276" w:lineRule="auto"/>
              <w:jc w:val="center"/>
              <w:rPr>
                <w:rFonts w:eastAsia="Calibri" w:cs="Tahoma"/>
                <w:b/>
                <w:szCs w:val="18"/>
              </w:rPr>
            </w:pPr>
            <w:r w:rsidRPr="00911162">
              <w:rPr>
                <w:rFonts w:eastAsia="Calibri" w:cs="Tahoma"/>
                <w:b/>
                <w:szCs w:val="18"/>
              </w:rPr>
              <w:t>Producto Cualificado</w:t>
            </w:r>
          </w:p>
        </w:tc>
        <w:tc>
          <w:tcPr>
            <w:tcW w:w="3870" w:type="dxa"/>
            <w:shd w:val="clear" w:color="auto" w:fill="FABF8F"/>
            <w:tcMar>
              <w:top w:w="0" w:type="dxa"/>
              <w:left w:w="108" w:type="dxa"/>
              <w:bottom w:w="0" w:type="dxa"/>
              <w:right w:w="108" w:type="dxa"/>
            </w:tcMar>
          </w:tcPr>
          <w:p w:rsidR="004D776B" w:rsidRPr="001A433F" w:rsidRDefault="004D776B" w:rsidP="003A458C">
            <w:pPr>
              <w:spacing w:after="200" w:line="276" w:lineRule="auto"/>
              <w:jc w:val="center"/>
              <w:rPr>
                <w:rFonts w:eastAsia="Calibri" w:cs="Tahoma"/>
                <w:b/>
                <w:szCs w:val="18"/>
                <w:lang w:val="it-IT"/>
              </w:rPr>
            </w:pPr>
            <w:r w:rsidRPr="001A433F">
              <w:rPr>
                <w:rFonts w:eastAsia="Calibri" w:cs="Tahoma"/>
                <w:b/>
                <w:szCs w:val="18"/>
                <w:lang w:val="it-IT"/>
              </w:rPr>
              <w:t>Migración a edición superior a</w:t>
            </w:r>
          </w:p>
        </w:tc>
      </w:tr>
      <w:tr w:rsidR="004D776B" w:rsidRPr="00911162" w:rsidTr="001051D1">
        <w:tc>
          <w:tcPr>
            <w:tcW w:w="3870" w:type="dxa"/>
            <w:tcMar>
              <w:top w:w="0" w:type="dxa"/>
              <w:left w:w="108" w:type="dxa"/>
              <w:bottom w:w="0" w:type="dxa"/>
              <w:right w:w="108" w:type="dxa"/>
            </w:tcMar>
          </w:tcPr>
          <w:p w:rsidR="004D776B" w:rsidRPr="00911162" w:rsidRDefault="004D776B" w:rsidP="003A458C">
            <w:pPr>
              <w:spacing w:after="200" w:line="276" w:lineRule="auto"/>
              <w:rPr>
                <w:rFonts w:eastAsia="Calibri" w:cs="Tahoma"/>
                <w:szCs w:val="18"/>
              </w:rPr>
            </w:pPr>
            <w:r w:rsidRPr="00911162">
              <w:rPr>
                <w:rFonts w:eastAsia="Calibri" w:cs="Tahoma"/>
                <w:szCs w:val="18"/>
              </w:rPr>
              <w:t>Windows Server Datacenter</w:t>
            </w:r>
          </w:p>
        </w:tc>
        <w:tc>
          <w:tcPr>
            <w:tcW w:w="3870" w:type="dxa"/>
            <w:tcMar>
              <w:top w:w="0" w:type="dxa"/>
              <w:left w:w="108" w:type="dxa"/>
              <w:bottom w:w="0" w:type="dxa"/>
              <w:right w:w="108" w:type="dxa"/>
            </w:tcMar>
          </w:tcPr>
          <w:p w:rsidR="004D776B" w:rsidRPr="00911162" w:rsidRDefault="004D776B" w:rsidP="003A458C">
            <w:pPr>
              <w:spacing w:after="200" w:line="276" w:lineRule="auto"/>
              <w:rPr>
                <w:rFonts w:eastAsia="Calibri" w:cs="Tahoma"/>
                <w:szCs w:val="18"/>
                <w:lang w:val="fr-FR"/>
              </w:rPr>
            </w:pPr>
            <w:r w:rsidRPr="00911162">
              <w:rPr>
                <w:rFonts w:eastAsia="Calibri" w:cs="Tahoma"/>
                <w:szCs w:val="18"/>
              </w:rPr>
              <w:t>Core Infrastructure Server Suite Datacenter</w:t>
            </w:r>
          </w:p>
        </w:tc>
      </w:tr>
      <w:tr w:rsidR="004D776B" w:rsidRPr="00911162" w:rsidTr="001051D1">
        <w:tc>
          <w:tcPr>
            <w:tcW w:w="3870" w:type="dxa"/>
            <w:tcMar>
              <w:top w:w="0" w:type="dxa"/>
              <w:left w:w="108" w:type="dxa"/>
              <w:bottom w:w="0" w:type="dxa"/>
              <w:right w:w="108" w:type="dxa"/>
            </w:tcMar>
          </w:tcPr>
          <w:p w:rsidR="004D776B" w:rsidRPr="00911162" w:rsidRDefault="004D776B" w:rsidP="003A458C">
            <w:pPr>
              <w:spacing w:after="200" w:line="276" w:lineRule="auto"/>
              <w:rPr>
                <w:rFonts w:eastAsia="Calibri" w:cs="Tahoma"/>
                <w:szCs w:val="18"/>
              </w:rPr>
            </w:pPr>
            <w:r w:rsidRPr="00911162">
              <w:rPr>
                <w:rFonts w:eastAsia="Calibri" w:cs="Tahoma"/>
                <w:szCs w:val="18"/>
              </w:rPr>
              <w:t>System Center Datacenter</w:t>
            </w:r>
          </w:p>
        </w:tc>
        <w:tc>
          <w:tcPr>
            <w:tcW w:w="3870" w:type="dxa"/>
            <w:tcMar>
              <w:top w:w="0" w:type="dxa"/>
              <w:left w:w="108" w:type="dxa"/>
              <w:bottom w:w="0" w:type="dxa"/>
              <w:right w:w="108" w:type="dxa"/>
            </w:tcMar>
          </w:tcPr>
          <w:p w:rsidR="004D776B" w:rsidRPr="00911162" w:rsidRDefault="004D776B" w:rsidP="003A458C">
            <w:pPr>
              <w:spacing w:after="200" w:line="276" w:lineRule="auto"/>
              <w:rPr>
                <w:rFonts w:eastAsia="Calibri" w:cs="Tahoma"/>
                <w:szCs w:val="18"/>
                <w:lang w:val="fr-FR"/>
              </w:rPr>
            </w:pPr>
            <w:r w:rsidRPr="00911162">
              <w:rPr>
                <w:rFonts w:eastAsia="Calibri" w:cs="Tahoma"/>
                <w:szCs w:val="18"/>
              </w:rPr>
              <w:t>Core Infrastructure Server Suite Datacenter</w:t>
            </w:r>
          </w:p>
        </w:tc>
      </w:tr>
    </w:tbl>
    <w:p w:rsidR="00BC62D4" w:rsidRPr="00911162" w:rsidRDefault="00BC62D4" w:rsidP="00857EF7">
      <w:pPr>
        <w:ind w:left="907"/>
        <w:rPr>
          <w:rFonts w:cs="Tahoma"/>
        </w:rPr>
      </w:pPr>
      <w:bookmarkStart w:id="1219" w:name="Srv_38DynCRMWorkProEnt"/>
    </w:p>
    <w:p w:rsidR="00741BA3" w:rsidRPr="00911162" w:rsidRDefault="00741BA3" w:rsidP="00857EF7">
      <w:pPr>
        <w:ind w:left="907"/>
        <w:rPr>
          <w:rFonts w:cs="Tahoma"/>
        </w:rPr>
      </w:pPr>
    </w:p>
    <w:p w:rsidR="007B48BC" w:rsidRPr="00911162" w:rsidRDefault="0095763C" w:rsidP="007B48BC">
      <w:pPr>
        <w:pStyle w:val="Heading3"/>
        <w:rPr>
          <w:rFonts w:ascii="Tahoma" w:hAnsi="Tahoma" w:cs="Tahoma"/>
        </w:rPr>
      </w:pPr>
      <w:bookmarkStart w:id="1220" w:name="_38_Data_Warehouse"/>
      <w:bookmarkStart w:id="1221" w:name="_Toc336338299"/>
      <w:bookmarkStart w:id="1222" w:name="_Toc346278134"/>
      <w:bookmarkStart w:id="1223" w:name="Srv_41DataWarehouseConsApp2012"/>
      <w:bookmarkStart w:id="1224" w:name="Srv_38DynamicsCRMOnline"/>
      <w:bookmarkStart w:id="1225" w:name="Srv_37DynamicsCRMOnline"/>
      <w:bookmarkStart w:id="1226" w:name="Srv_37EntCALSuite"/>
      <w:bookmarkEnd w:id="1208"/>
      <w:bookmarkEnd w:id="1219"/>
      <w:bookmarkEnd w:id="1220"/>
      <w:r w:rsidRPr="00911162">
        <w:rPr>
          <w:rFonts w:ascii="Tahoma" w:hAnsi="Tahoma" w:cs="Tahoma"/>
          <w:caps/>
          <w:color w:val="F66400"/>
          <w:sz w:val="22"/>
          <w:vertAlign w:val="superscript"/>
        </w:rPr>
        <w:t>3</w:t>
      </w:r>
      <w:r w:rsidR="00BC40E8">
        <w:rPr>
          <w:rFonts w:ascii="Tahoma" w:hAnsi="Tahoma" w:cs="Tahoma"/>
          <w:caps/>
          <w:color w:val="F66400"/>
          <w:sz w:val="22"/>
          <w:vertAlign w:val="superscript"/>
        </w:rPr>
        <w:t>9</w:t>
      </w:r>
      <w:r w:rsidRPr="00911162">
        <w:rPr>
          <w:rFonts w:ascii="Tahoma" w:hAnsi="Tahoma" w:cs="Tahoma"/>
          <w:color w:val="F66400"/>
          <w:sz w:val="22"/>
        </w:rPr>
        <w:t xml:space="preserve"> Data Warehouse Appliance 2012</w:t>
      </w:r>
      <w:bookmarkEnd w:id="1221"/>
      <w:bookmarkEnd w:id="1222"/>
    </w:p>
    <w:bookmarkEnd w:id="1223"/>
    <w:p w:rsidR="007B48BC" w:rsidRPr="00911162" w:rsidRDefault="007B48BC" w:rsidP="007B48BC">
      <w:pPr>
        <w:ind w:left="720"/>
        <w:rPr>
          <w:rFonts w:cs="Tahoma"/>
        </w:rPr>
      </w:pPr>
    </w:p>
    <w:p w:rsidR="007B48BC" w:rsidRPr="00911162" w:rsidRDefault="00E50460" w:rsidP="00857EF7">
      <w:pPr>
        <w:ind w:left="720"/>
        <w:rPr>
          <w:rFonts w:cs="Tahoma"/>
        </w:rPr>
      </w:pPr>
      <w:r w:rsidRPr="00911162">
        <w:rPr>
          <w:rFonts w:cs="Tahoma"/>
          <w:szCs w:val="18"/>
        </w:rPr>
        <w:t>El software Data Warehouse Appliance 2012, el cual incorpora SQL Server 2008 R2, está disponible únicamente en configuraciones de software y hardware aprobadas por Microsoft.</w:t>
      </w:r>
      <w:r w:rsidR="008806E8" w:rsidRPr="00911162">
        <w:rPr>
          <w:rFonts w:cs="Tahoma"/>
          <w:szCs w:val="18"/>
        </w:rPr>
        <w:t xml:space="preserve"> </w:t>
      </w:r>
      <w:r w:rsidRPr="001A433F">
        <w:rPr>
          <w:rFonts w:cs="Tahoma"/>
          <w:szCs w:val="18"/>
          <w:lang w:val="it-IT"/>
        </w:rPr>
        <w:t>No se admite el uso del</w:t>
      </w:r>
      <w:r w:rsidR="002F66AE" w:rsidRPr="001A433F">
        <w:rPr>
          <w:rFonts w:cs="Tahoma"/>
          <w:szCs w:val="18"/>
          <w:lang w:val="it-IT"/>
        </w:rPr>
        <w:t> </w:t>
      </w:r>
      <w:r w:rsidRPr="001A433F">
        <w:rPr>
          <w:rFonts w:cs="Tahoma"/>
          <w:szCs w:val="18"/>
          <w:lang w:val="it-IT"/>
        </w:rPr>
        <w:t>software en otras configuraciones y puede afectar su desempeño.</w:t>
      </w:r>
      <w:r w:rsidR="008806E8" w:rsidRPr="001A433F">
        <w:rPr>
          <w:rFonts w:cs="Tahoma"/>
          <w:szCs w:val="18"/>
          <w:lang w:val="it-IT"/>
        </w:rPr>
        <w:t xml:space="preserve"> </w:t>
      </w:r>
      <w:r w:rsidRPr="00911162">
        <w:rPr>
          <w:rFonts w:cs="Tahoma"/>
          <w:szCs w:val="18"/>
        </w:rPr>
        <w:t>Para obtener más información, visite</w:t>
      </w:r>
      <w:r w:rsidR="002F66AE" w:rsidRPr="00911162">
        <w:rPr>
          <w:rFonts w:cs="Tahoma"/>
          <w:szCs w:val="18"/>
        </w:rPr>
        <w:t> </w:t>
      </w:r>
      <w:hyperlink r:id="rId35" w:tooltip="http://www.microsoft.com/sqlserver/en/us/get-sql-server/how-to-buy.aspx" w:history="1">
        <w:r w:rsidRPr="00911162">
          <w:rPr>
            <w:rStyle w:val="Hyperlink"/>
            <w:rFonts w:cs="Tahoma"/>
            <w:szCs w:val="18"/>
          </w:rPr>
          <w:t>http://www.microsoft.com/sqlserver/en/us/get-sql-server/how-to-buy.aspx</w:t>
        </w:r>
      </w:hyperlink>
      <w:r w:rsidRPr="00911162">
        <w:rPr>
          <w:rFonts w:cs="Tahoma"/>
          <w:szCs w:val="18"/>
        </w:rPr>
        <w:t xml:space="preserve">. </w:t>
      </w:r>
    </w:p>
    <w:p w:rsidR="00857EF7" w:rsidRPr="00911162" w:rsidRDefault="00857EF7" w:rsidP="00857EF7">
      <w:pPr>
        <w:rPr>
          <w:rFonts w:cs="Tahoma"/>
        </w:rPr>
      </w:pPr>
    </w:p>
    <w:p w:rsidR="00857EF7" w:rsidRPr="00911162" w:rsidRDefault="00857EF7" w:rsidP="00857EF7">
      <w:pPr>
        <w:rPr>
          <w:rFonts w:cs="Tahoma"/>
        </w:rPr>
      </w:pPr>
    </w:p>
    <w:p w:rsidR="00652B0A" w:rsidRPr="00911162" w:rsidRDefault="00BC40E8" w:rsidP="00652B0A">
      <w:pPr>
        <w:pStyle w:val="Heading3"/>
        <w:rPr>
          <w:rFonts w:ascii="Tahoma" w:hAnsi="Tahoma" w:cs="Tahoma"/>
        </w:rPr>
      </w:pPr>
      <w:bookmarkStart w:id="1227" w:name="_40_Dynamics_CRM"/>
      <w:bookmarkStart w:id="1228" w:name="_40_39_Dynamics"/>
      <w:bookmarkStart w:id="1229" w:name="_39_Dynamics_CRM"/>
      <w:bookmarkStart w:id="1230" w:name="_Toc336338300"/>
      <w:bookmarkStart w:id="1231" w:name="_Toc346278135"/>
      <w:bookmarkEnd w:id="1227"/>
      <w:bookmarkEnd w:id="1228"/>
      <w:bookmarkEnd w:id="1229"/>
      <w:r>
        <w:rPr>
          <w:rFonts w:ascii="Tahoma" w:hAnsi="Tahoma" w:cs="Tahoma"/>
          <w:caps/>
          <w:color w:val="F66400"/>
          <w:sz w:val="22"/>
          <w:vertAlign w:val="superscript"/>
        </w:rPr>
        <w:t>40</w:t>
      </w:r>
      <w:r w:rsidR="0095763C" w:rsidRPr="00911162">
        <w:rPr>
          <w:rFonts w:ascii="Tahoma" w:hAnsi="Tahoma" w:cs="Tahoma"/>
          <w:color w:val="F66400"/>
          <w:sz w:val="22"/>
        </w:rPr>
        <w:t xml:space="preserve"> Dynamics CRM Online</w:t>
      </w:r>
      <w:bookmarkEnd w:id="1230"/>
      <w:bookmarkEnd w:id="1231"/>
    </w:p>
    <w:bookmarkEnd w:id="1224"/>
    <w:bookmarkEnd w:id="1225"/>
    <w:p w:rsidR="00652B0A" w:rsidRPr="00911162" w:rsidRDefault="00652B0A">
      <w:pPr>
        <w:pStyle w:val="Heading3"/>
        <w:rPr>
          <w:rFonts w:ascii="Tahoma" w:hAnsi="Tahoma"/>
          <w:caps/>
          <w:color w:val="F66400"/>
          <w:sz w:val="22"/>
          <w:vertAlign w:val="superscript"/>
          <w:lang w:val="x-none" w:eastAsia="x-none"/>
        </w:rPr>
      </w:pPr>
    </w:p>
    <w:p w:rsidR="0040633A" w:rsidRPr="00911162" w:rsidRDefault="00857EF7" w:rsidP="001154B5">
      <w:pPr>
        <w:ind w:left="720"/>
        <w:rPr>
          <w:rFonts w:cs="Tahoma"/>
        </w:rPr>
      </w:pPr>
      <w:r w:rsidRPr="00911162">
        <w:rPr>
          <w:rFonts w:cs="Tahoma"/>
          <w:b/>
          <w:color w:val="000000"/>
          <w:szCs w:val="18"/>
        </w:rPr>
        <w:t>Países donde se encuentra disponible Dynamics CRM Online</w:t>
      </w:r>
    </w:p>
    <w:p w:rsidR="00E952D9" w:rsidRPr="00911162" w:rsidRDefault="00E952D9" w:rsidP="0040633A">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911162"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911162" w:rsidRDefault="00781A60" w:rsidP="00E952D9">
            <w:pPr>
              <w:jc w:val="center"/>
              <w:rPr>
                <w:rFonts w:cs="Tahoma"/>
                <w:b/>
                <w:bCs/>
                <w:szCs w:val="20"/>
              </w:rPr>
            </w:pPr>
            <w:r w:rsidRPr="00911162">
              <w:rPr>
                <w:rFonts w:cs="Tahoma"/>
                <w:b/>
                <w:bCs/>
                <w:szCs w:val="20"/>
              </w:rPr>
              <w:lastRenderedPageBreak/>
              <w:t>América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911162" w:rsidRDefault="00781A60" w:rsidP="00E952D9">
            <w:pPr>
              <w:jc w:val="center"/>
              <w:rPr>
                <w:rFonts w:cs="Tahoma"/>
                <w:b/>
                <w:bCs/>
                <w:szCs w:val="20"/>
              </w:rPr>
            </w:pPr>
            <w:r w:rsidRPr="00911162">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911162" w:rsidRDefault="00781A60" w:rsidP="00E952D9">
            <w:pPr>
              <w:jc w:val="center"/>
              <w:rPr>
                <w:rFonts w:cs="Tahoma"/>
                <w:b/>
                <w:bCs/>
                <w:szCs w:val="20"/>
              </w:rPr>
            </w:pPr>
            <w:r w:rsidRPr="00911162">
              <w:rPr>
                <w:rFonts w:cs="Tahoma"/>
                <w:b/>
                <w:bCs/>
                <w:szCs w:val="20"/>
              </w:rPr>
              <w:t>Asia Pacífico</w:t>
            </w:r>
          </w:p>
        </w:tc>
      </w:tr>
      <w:tr w:rsidR="00781A60" w:rsidRPr="00911162"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jc w:val="center"/>
              <w:rPr>
                <w:rFonts w:cs="Tahoma"/>
                <w:color w:val="000000"/>
                <w:szCs w:val="20"/>
              </w:rPr>
            </w:pPr>
            <w:r w:rsidRPr="00911162">
              <w:rPr>
                <w:rFonts w:cs="Tahoma"/>
              </w:rPr>
              <w:t>Brasil</w:t>
            </w:r>
          </w:p>
        </w:tc>
        <w:tc>
          <w:tcPr>
            <w:tcW w:w="2670" w:type="dxa"/>
            <w:tcBorders>
              <w:top w:val="nil"/>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Australia</w:t>
            </w: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jc w:val="center"/>
              <w:rPr>
                <w:rFonts w:cs="Tahoma"/>
                <w:color w:val="000000"/>
                <w:szCs w:val="20"/>
              </w:rPr>
            </w:pPr>
            <w:r w:rsidRPr="00911162">
              <w:rPr>
                <w:rFonts w:cs="Tahoma"/>
              </w:rPr>
              <w:t>Canadá</w:t>
            </w: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Hong Kong</w:t>
            </w: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jc w:val="center"/>
              <w:rPr>
                <w:rFonts w:cs="Tahoma"/>
                <w:color w:val="000000"/>
                <w:szCs w:val="20"/>
              </w:rPr>
            </w:pPr>
            <w:r w:rsidRPr="00911162">
              <w:rPr>
                <w:rFonts w:cs="Tahoma"/>
              </w:rPr>
              <w:t>Colombia</w:t>
            </w: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India</w:t>
            </w: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jc w:val="center"/>
              <w:rPr>
                <w:rFonts w:cs="Tahoma"/>
              </w:rPr>
            </w:pPr>
            <w:r w:rsidRPr="00911162">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Japón</w:t>
            </w:r>
          </w:p>
        </w:tc>
      </w:tr>
      <w:tr w:rsidR="00B40674"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11162" w:rsidRDefault="00B40674" w:rsidP="00E952D9">
            <w:pPr>
              <w:jc w:val="center"/>
              <w:rPr>
                <w:rFonts w:cs="Tahoma"/>
              </w:rPr>
            </w:pPr>
            <w:r w:rsidRPr="00911162">
              <w:rPr>
                <w:rFonts w:cs="Tahoma"/>
              </w:rPr>
              <w:t>Chile</w:t>
            </w:r>
          </w:p>
        </w:tc>
        <w:tc>
          <w:tcPr>
            <w:tcW w:w="2670" w:type="dxa"/>
            <w:tcBorders>
              <w:top w:val="single" w:sz="4" w:space="0" w:color="000000"/>
              <w:left w:val="nil"/>
              <w:bottom w:val="single" w:sz="4" w:space="0" w:color="000000"/>
              <w:right w:val="single" w:sz="4" w:space="0" w:color="auto"/>
            </w:tcBorders>
          </w:tcPr>
          <w:p w:rsidR="00B40674" w:rsidRPr="00911162" w:rsidRDefault="00B40674"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B40674" w:rsidRPr="00911162" w:rsidRDefault="00B40674"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Corea</w:t>
            </w:r>
          </w:p>
        </w:tc>
      </w:tr>
      <w:tr w:rsidR="00B40674"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11162" w:rsidRDefault="00B40674" w:rsidP="00E952D9">
            <w:pPr>
              <w:jc w:val="center"/>
              <w:rPr>
                <w:rFonts w:cs="Tahoma"/>
              </w:rPr>
            </w:pPr>
            <w:r w:rsidRPr="00911162">
              <w:rPr>
                <w:rFonts w:cs="Tahoma"/>
              </w:rPr>
              <w:t>México</w:t>
            </w:r>
          </w:p>
        </w:tc>
        <w:tc>
          <w:tcPr>
            <w:tcW w:w="2670" w:type="dxa"/>
            <w:tcBorders>
              <w:top w:val="single" w:sz="4" w:space="0" w:color="000000"/>
              <w:left w:val="nil"/>
              <w:bottom w:val="single" w:sz="4" w:space="0" w:color="000000"/>
              <w:right w:val="single" w:sz="4" w:space="0" w:color="auto"/>
            </w:tcBorders>
          </w:tcPr>
          <w:p w:rsidR="00B40674" w:rsidRPr="00911162" w:rsidRDefault="00B40674"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911162" w:rsidRDefault="00B40674"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Malasia</w:t>
            </w:r>
          </w:p>
        </w:tc>
      </w:tr>
      <w:tr w:rsidR="00B40674"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11162" w:rsidRDefault="00B40674" w:rsidP="00E952D9">
            <w:pPr>
              <w:jc w:val="center"/>
              <w:rPr>
                <w:rFonts w:cs="Tahoma"/>
              </w:rPr>
            </w:pPr>
            <w:r w:rsidRPr="00911162">
              <w:rPr>
                <w:rFonts w:cs="Tahoma"/>
              </w:rPr>
              <w:t>Perú</w:t>
            </w:r>
          </w:p>
        </w:tc>
        <w:tc>
          <w:tcPr>
            <w:tcW w:w="2670" w:type="dxa"/>
            <w:tcBorders>
              <w:top w:val="single" w:sz="4" w:space="0" w:color="000000"/>
              <w:left w:val="nil"/>
              <w:bottom w:val="single" w:sz="4" w:space="0" w:color="000000"/>
              <w:right w:val="single" w:sz="4" w:space="0" w:color="auto"/>
            </w:tcBorders>
          </w:tcPr>
          <w:p w:rsidR="00B40674" w:rsidRPr="00911162" w:rsidRDefault="00B40674"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911162" w:rsidRDefault="00B40674"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Nueva Zelanda</w:t>
            </w:r>
          </w:p>
        </w:tc>
      </w:tr>
      <w:tr w:rsidR="00B40674"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11162" w:rsidRDefault="00B40674" w:rsidP="00E952D9">
            <w:pPr>
              <w:jc w:val="center"/>
              <w:rPr>
                <w:rFonts w:cs="Tahoma"/>
              </w:rPr>
            </w:pPr>
            <w:r w:rsidRPr="00911162">
              <w:rPr>
                <w:rFonts w:cs="Tahoma"/>
              </w:rPr>
              <w:t>Puerto Rico</w:t>
            </w:r>
          </w:p>
        </w:tc>
        <w:tc>
          <w:tcPr>
            <w:tcW w:w="2670" w:type="dxa"/>
            <w:tcBorders>
              <w:top w:val="single" w:sz="4" w:space="0" w:color="000000"/>
              <w:left w:val="nil"/>
              <w:bottom w:val="single" w:sz="4" w:space="0" w:color="000000"/>
              <w:right w:val="single" w:sz="4" w:space="0" w:color="auto"/>
            </w:tcBorders>
          </w:tcPr>
          <w:p w:rsidR="00B40674" w:rsidRPr="00911162" w:rsidRDefault="00B40674"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rsidR="00B40674" w:rsidRPr="00911162" w:rsidRDefault="00B40674" w:rsidP="00E952D9">
            <w:pPr>
              <w:pStyle w:val="ColorfulList-Accent11"/>
              <w:spacing w:line="276" w:lineRule="auto"/>
              <w:ind w:left="540"/>
              <w:jc w:val="center"/>
              <w:rPr>
                <w:rFonts w:ascii="Tahoma" w:hAnsi="Tahoma" w:cs="Tahoma"/>
                <w:color w:val="000000"/>
                <w:sz w:val="18"/>
                <w:szCs w:val="20"/>
              </w:rPr>
            </w:pPr>
            <w:r w:rsidRPr="00911162">
              <w:rPr>
                <w:rFonts w:ascii="Tahoma" w:hAnsi="Tahoma" w:cs="Tahoma"/>
                <w:color w:val="000000"/>
                <w:sz w:val="18"/>
                <w:szCs w:val="20"/>
              </w:rPr>
              <w:t>Singapur</w:t>
            </w: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jc w:val="center"/>
              <w:rPr>
                <w:rFonts w:cs="Tahoma"/>
              </w:rPr>
            </w:pPr>
            <w:r w:rsidRPr="00911162">
              <w:rPr>
                <w:rFonts w:cs="Tahoma"/>
              </w:rPr>
              <w:t>Trinidad y Tobago</w:t>
            </w: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jc w:val="center"/>
              <w:rPr>
                <w:rFonts w:cs="Tahoma"/>
              </w:rPr>
            </w:pPr>
            <w:r w:rsidRPr="00911162">
              <w:rPr>
                <w:rFonts w:cs="Tahoma"/>
              </w:rPr>
              <w:t>Estados Unidos</w:t>
            </w: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color w:val="000000"/>
                <w:sz w:val="18"/>
                <w:szCs w:val="18"/>
              </w:rPr>
            </w:pPr>
            <w:r w:rsidRPr="00911162">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E822D9"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911162" w:rsidRDefault="00E822D9"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911162" w:rsidRDefault="00E822D9"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rsidR="00E822D9" w:rsidRPr="00911162" w:rsidRDefault="00E822D9"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r w:rsidR="00781A60" w:rsidRPr="00911162"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11162"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11162" w:rsidRDefault="00781A60" w:rsidP="00E952D9">
            <w:pPr>
              <w:pStyle w:val="ColorfulList-Accent11"/>
              <w:spacing w:line="276" w:lineRule="auto"/>
              <w:ind w:left="0"/>
              <w:jc w:val="center"/>
              <w:rPr>
                <w:rFonts w:ascii="Tahoma" w:hAnsi="Tahoma" w:cs="Tahoma"/>
                <w:sz w:val="18"/>
                <w:szCs w:val="18"/>
              </w:rPr>
            </w:pPr>
            <w:r w:rsidRPr="00911162">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781A60" w:rsidRPr="00911162" w:rsidRDefault="00781A60" w:rsidP="00E952D9">
            <w:pPr>
              <w:pStyle w:val="ColorfulList-Accent11"/>
              <w:spacing w:line="276" w:lineRule="auto"/>
              <w:ind w:left="540"/>
              <w:jc w:val="center"/>
              <w:rPr>
                <w:rFonts w:ascii="Tahoma" w:hAnsi="Tahoma" w:cs="Tahoma"/>
                <w:color w:val="000000"/>
                <w:sz w:val="18"/>
                <w:szCs w:val="20"/>
              </w:rPr>
            </w:pPr>
          </w:p>
        </w:tc>
      </w:tr>
    </w:tbl>
    <w:p w:rsidR="0040633A" w:rsidRPr="00911162" w:rsidRDefault="0040633A" w:rsidP="00857EF7">
      <w:pPr>
        <w:spacing w:after="60"/>
        <w:ind w:left="720"/>
        <w:rPr>
          <w:rFonts w:cs="Tahoma"/>
        </w:rPr>
      </w:pPr>
      <w:r w:rsidRPr="00911162">
        <w:rPr>
          <w:rFonts w:cs="Tahoma"/>
          <w:b/>
          <w:bCs/>
          <w:color w:val="000000"/>
          <w:szCs w:val="18"/>
        </w:rPr>
        <w:t>Contrato Campus y School</w:t>
      </w:r>
    </w:p>
    <w:p w:rsidR="00532ABF" w:rsidRPr="001A433F" w:rsidRDefault="0040633A" w:rsidP="005614CA">
      <w:pPr>
        <w:ind w:left="720"/>
        <w:rPr>
          <w:rFonts w:cs="Tahoma"/>
          <w:lang w:val="it-IT"/>
        </w:rPr>
      </w:pPr>
      <w:r w:rsidRPr="001A433F">
        <w:rPr>
          <w:rFonts w:cs="Tahoma"/>
          <w:color w:val="000000"/>
          <w:szCs w:val="18"/>
          <w:lang w:val="it-IT"/>
        </w:rPr>
        <w:t>Se podrán adquirir licencias de suscripción de Dynamics CRM Online vendidas en virtud del contrato CASA para toda la Institución o no para toda la Institución. Las licencias de suscripción se deben licenciar por Usuario. Si fueran necesarias Licencias de Suscri</w:t>
      </w:r>
      <w:bookmarkStart w:id="1232" w:name="Srv_41DuetEnterpriseforOfficeandSAP"/>
      <w:bookmarkStart w:id="1233" w:name="Srv_38EntCALSuite"/>
      <w:r w:rsidRPr="001A433F">
        <w:rPr>
          <w:rFonts w:cs="Tahoma"/>
          <w:color w:val="000000"/>
          <w:szCs w:val="18"/>
          <w:lang w:val="it-IT"/>
        </w:rPr>
        <w:t>pción de Usuario adicionales para acceder a Dynamics CRM, se debe solicitar el mismo número de Licencias de Suscripción de Usuario.</w:t>
      </w:r>
    </w:p>
    <w:bookmarkEnd w:id="1232"/>
    <w:p w:rsidR="00652053" w:rsidRPr="001A433F" w:rsidRDefault="00652053" w:rsidP="00652053">
      <w:pPr>
        <w:pStyle w:val="EndnoteText"/>
        <w:ind w:left="720"/>
        <w:rPr>
          <w:rFonts w:ascii="Tahoma" w:hAnsi="Tahoma" w:cs="Tahoma"/>
          <w:sz w:val="18"/>
          <w:lang w:val="it-IT" w:eastAsia="x-none"/>
        </w:rPr>
      </w:pPr>
    </w:p>
    <w:p w:rsidR="00BD2BE7" w:rsidRPr="001A433F" w:rsidRDefault="00BD2BE7" w:rsidP="004D2319">
      <w:pPr>
        <w:pStyle w:val="EndnoteText"/>
        <w:ind w:left="720"/>
        <w:rPr>
          <w:rFonts w:ascii="Tahoma" w:hAnsi="Tahoma" w:cs="Tahoma"/>
          <w:sz w:val="18"/>
          <w:lang w:val="it-IT" w:eastAsia="x-none"/>
        </w:rPr>
      </w:pPr>
    </w:p>
    <w:p w:rsidR="00162A93" w:rsidRPr="00911162" w:rsidRDefault="0095763C" w:rsidP="00162A93">
      <w:pPr>
        <w:pStyle w:val="Heading3"/>
        <w:ind w:left="180" w:hanging="180"/>
        <w:rPr>
          <w:rFonts w:ascii="Tahoma" w:hAnsi="Tahoma" w:cs="Tahoma"/>
        </w:rPr>
      </w:pPr>
      <w:bookmarkStart w:id="1234" w:name="_40_Enterprise_CAL"/>
      <w:bookmarkStart w:id="1235" w:name="_Toc346278136"/>
      <w:bookmarkStart w:id="1236" w:name="Srv_45EntCALBridgeWinIntune"/>
      <w:bookmarkEnd w:id="1234"/>
      <w:r w:rsidRPr="00911162">
        <w:rPr>
          <w:rFonts w:ascii="Tahoma" w:hAnsi="Tahoma" w:cs="Tahoma"/>
          <w:caps/>
          <w:color w:val="F66400"/>
          <w:sz w:val="22"/>
          <w:vertAlign w:val="superscript"/>
        </w:rPr>
        <w:t>4</w:t>
      </w:r>
      <w:r w:rsidR="00BC40E8">
        <w:rPr>
          <w:rFonts w:ascii="Tahoma" w:hAnsi="Tahoma" w:cs="Tahoma"/>
          <w:caps/>
          <w:color w:val="F66400"/>
          <w:sz w:val="22"/>
          <w:vertAlign w:val="superscript"/>
        </w:rPr>
        <w:t>1</w:t>
      </w:r>
      <w:bookmarkStart w:id="1237" w:name="_Toc336338303"/>
      <w:r w:rsidRPr="00911162">
        <w:rPr>
          <w:rFonts w:ascii="Tahoma" w:hAnsi="Tahoma" w:cs="Tahoma"/>
          <w:caps/>
          <w:color w:val="F66400"/>
          <w:sz w:val="22"/>
          <w:vertAlign w:val="superscript"/>
        </w:rPr>
        <w:t xml:space="preserve"> </w:t>
      </w:r>
      <w:r w:rsidRPr="00911162">
        <w:rPr>
          <w:rFonts w:ascii="Tahoma" w:hAnsi="Tahoma" w:cs="Tahoma"/>
          <w:color w:val="F66400"/>
          <w:sz w:val="22"/>
        </w:rPr>
        <w:t>Enterprise CAL Suite Bridge para Office 365, Enterprise CAL Suite Bridge para Office 365 y Windows Intune, y Enterprise CAL Suite Bridge para Windows Intune</w:t>
      </w:r>
      <w:bookmarkEnd w:id="1235"/>
      <w:bookmarkEnd w:id="1237"/>
      <w:r w:rsidRPr="00911162">
        <w:rPr>
          <w:rFonts w:ascii="Tahoma" w:hAnsi="Tahoma" w:cs="Tahoma"/>
          <w:color w:val="F66400"/>
          <w:sz w:val="22"/>
        </w:rPr>
        <w:t xml:space="preserve"> </w:t>
      </w:r>
    </w:p>
    <w:p w:rsidR="00BD2BE7" w:rsidRPr="00911162" w:rsidRDefault="00BD2BE7" w:rsidP="0084072C">
      <w:pPr>
        <w:rPr>
          <w:rFonts w:cs="Tahoma"/>
        </w:rPr>
      </w:pPr>
    </w:p>
    <w:bookmarkEnd w:id="1236"/>
    <w:p w:rsidR="0084072C" w:rsidRPr="001A433F" w:rsidRDefault="00162A93" w:rsidP="0084072C">
      <w:pPr>
        <w:spacing w:after="60"/>
        <w:ind w:left="720"/>
        <w:rPr>
          <w:rFonts w:cs="Tahoma"/>
          <w:lang w:val="it-IT"/>
        </w:rPr>
      </w:pPr>
      <w:r w:rsidRPr="001A433F">
        <w:rPr>
          <w:rFonts w:cs="Tahoma"/>
          <w:b/>
          <w:szCs w:val="18"/>
          <w:lang w:val="it-IT"/>
        </w:rPr>
        <w:t>Definición</w:t>
      </w:r>
    </w:p>
    <w:p w:rsidR="00162A93" w:rsidRPr="001A433F" w:rsidRDefault="008806E8" w:rsidP="0084072C">
      <w:pPr>
        <w:ind w:left="720"/>
        <w:rPr>
          <w:rFonts w:cs="Tahoma"/>
          <w:lang w:val="it-IT"/>
        </w:rPr>
      </w:pPr>
      <w:r w:rsidRPr="001A433F">
        <w:rPr>
          <w:rFonts w:cs="Tahoma"/>
          <w:szCs w:val="18"/>
          <w:lang w:val="it-IT"/>
        </w:rPr>
        <w:t>“</w:t>
      </w:r>
      <w:r w:rsidR="00162A93" w:rsidRPr="001A433F">
        <w:rPr>
          <w:rFonts w:cs="Tahoma"/>
          <w:szCs w:val="18"/>
          <w:lang w:val="it-IT"/>
        </w:rPr>
        <w:t>Transición</w:t>
      </w:r>
      <w:r w:rsidRPr="001A433F">
        <w:rPr>
          <w:rFonts w:cs="Tahoma"/>
          <w:szCs w:val="18"/>
          <w:lang w:val="it-IT"/>
        </w:rPr>
        <w:t>”</w:t>
      </w:r>
      <w:r w:rsidR="00162A93" w:rsidRPr="001A433F">
        <w:rPr>
          <w:rFonts w:cs="Tahoma"/>
          <w:szCs w:val="18"/>
          <w:lang w:val="it-IT"/>
        </w:rPr>
        <w:t xml:space="preserve"> es la conversión de una Licencia con Software Assurance actual hacia o desde una licencia de</w:t>
      </w:r>
      <w:r w:rsidR="004D2319" w:rsidRPr="001A433F">
        <w:rPr>
          <w:rFonts w:cs="Tahoma"/>
          <w:szCs w:val="18"/>
          <w:lang w:val="it-IT"/>
        </w:rPr>
        <w:t> </w:t>
      </w:r>
      <w:r w:rsidR="00162A93" w:rsidRPr="001A433F">
        <w:rPr>
          <w:rFonts w:cs="Tahoma"/>
          <w:szCs w:val="18"/>
          <w:lang w:val="it-IT"/>
        </w:rPr>
        <w:t>suscripción.</w:t>
      </w:r>
      <w:r w:rsidRPr="001A433F">
        <w:rPr>
          <w:rFonts w:cs="Tahoma"/>
          <w:szCs w:val="18"/>
          <w:lang w:val="it-IT"/>
        </w:rPr>
        <w:t xml:space="preserve"> </w:t>
      </w:r>
    </w:p>
    <w:p w:rsidR="00DE3F0D" w:rsidRPr="001A433F" w:rsidRDefault="00DE3F0D" w:rsidP="0084072C">
      <w:pPr>
        <w:ind w:left="720"/>
        <w:rPr>
          <w:rFonts w:cs="Tahoma"/>
          <w:lang w:val="it-IT"/>
        </w:rPr>
      </w:pPr>
    </w:p>
    <w:p w:rsidR="0084072C" w:rsidRPr="001A433F" w:rsidRDefault="0084072C" w:rsidP="0084072C">
      <w:pPr>
        <w:spacing w:after="60"/>
        <w:ind w:left="720"/>
        <w:rPr>
          <w:rFonts w:cs="Tahoma"/>
          <w:lang w:val="it-IT"/>
        </w:rPr>
      </w:pPr>
      <w:r w:rsidRPr="001A433F">
        <w:rPr>
          <w:rFonts w:cs="Tahoma"/>
          <w:b/>
          <w:szCs w:val="18"/>
          <w:lang w:val="it-IT"/>
        </w:rPr>
        <w:t>Derechos de uso aplicables</w:t>
      </w:r>
    </w:p>
    <w:p w:rsidR="00162A93" w:rsidRPr="001A433F" w:rsidRDefault="00162A93" w:rsidP="0084072C">
      <w:pPr>
        <w:ind w:left="720"/>
        <w:rPr>
          <w:rFonts w:cs="Tahoma"/>
          <w:lang w:val="it-IT"/>
        </w:rPr>
      </w:pPr>
      <w:r w:rsidRPr="001A433F">
        <w:rPr>
          <w:rFonts w:eastAsia="Calibri" w:cs="Tahoma"/>
          <w:szCs w:val="18"/>
          <w:lang w:val="it-IT"/>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84072C" w:rsidRPr="001A433F" w:rsidRDefault="0084072C" w:rsidP="0084072C">
      <w:pPr>
        <w:ind w:left="720"/>
        <w:rPr>
          <w:rFonts w:cs="Tahoma"/>
          <w:lang w:val="it-IT"/>
        </w:rPr>
      </w:pPr>
    </w:p>
    <w:p w:rsidR="0084072C" w:rsidRPr="001A433F" w:rsidRDefault="00162A93" w:rsidP="0084072C">
      <w:pPr>
        <w:spacing w:after="60"/>
        <w:ind w:left="720"/>
        <w:rPr>
          <w:rFonts w:cs="Tahoma"/>
          <w:lang w:val="it-IT"/>
        </w:rPr>
      </w:pPr>
      <w:r w:rsidRPr="001A433F">
        <w:rPr>
          <w:rFonts w:cs="Tahoma"/>
          <w:b/>
          <w:szCs w:val="18"/>
          <w:lang w:val="it-IT"/>
        </w:rPr>
        <w:t>Requisitos.</w:t>
      </w:r>
    </w:p>
    <w:p w:rsidR="00162A93" w:rsidRPr="001A433F" w:rsidRDefault="00162A93" w:rsidP="0084072C">
      <w:pPr>
        <w:ind w:left="720"/>
        <w:rPr>
          <w:rFonts w:cs="Tahoma"/>
          <w:lang w:val="it-IT"/>
        </w:rPr>
      </w:pPr>
      <w:r w:rsidRPr="001A433F">
        <w:rPr>
          <w:rFonts w:eastAsia="Calibri" w:cs="Tahoma"/>
          <w:szCs w:val="18"/>
          <w:lang w:val="it-IT"/>
        </w:rPr>
        <w:t>Se puede exigir una CAL Suite Bridge cuando se realiza una Transición de una CAL Suite a una combinación de Producto y Servicio Online comparable. Cuando una Transición exige una CAL Suite Bridge y el Cliente ha</w:t>
      </w:r>
      <w:r w:rsidR="004D2319" w:rsidRPr="001A433F">
        <w:rPr>
          <w:rFonts w:eastAsia="Calibri" w:cs="Tahoma"/>
          <w:szCs w:val="18"/>
          <w:lang w:val="it-IT"/>
        </w:rPr>
        <w:t> </w:t>
      </w:r>
      <w:r w:rsidRPr="001A433F">
        <w:rPr>
          <w:rFonts w:eastAsia="Calibri" w:cs="Tahoma"/>
          <w:szCs w:val="18"/>
          <w:lang w:val="it-IT"/>
        </w:rPr>
        <w:t xml:space="preserve">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w:t>
      </w:r>
      <w:r w:rsidRPr="001A433F">
        <w:rPr>
          <w:rFonts w:eastAsia="Calibri" w:cs="Tahoma"/>
          <w:szCs w:val="18"/>
          <w:lang w:val="it-IT"/>
        </w:rPr>
        <w:lastRenderedPageBreak/>
        <w:t>puede ser una cobertura de Software Assurance de CAL Suite Bridge para una cobertura de Software Assurance de CAL Suite y para la misma Licencia de usuario o dispositivo que la CAL Suite cualificada.</w:t>
      </w:r>
    </w:p>
    <w:p w:rsidR="0084072C" w:rsidRPr="001A433F" w:rsidRDefault="0084072C" w:rsidP="0084072C">
      <w:pPr>
        <w:ind w:left="720"/>
        <w:rPr>
          <w:rFonts w:cs="Tahoma"/>
          <w:lang w:val="it-IT"/>
        </w:rPr>
      </w:pPr>
    </w:p>
    <w:p w:rsidR="00162A93" w:rsidRPr="001A433F" w:rsidRDefault="00162A93" w:rsidP="0084072C">
      <w:pPr>
        <w:ind w:left="720"/>
        <w:rPr>
          <w:rFonts w:cs="Tahoma"/>
          <w:lang w:val="it-IT"/>
        </w:rPr>
      </w:pPr>
      <w:r w:rsidRPr="001A433F">
        <w:rPr>
          <w:rFonts w:eastAsia="Calibri" w:cs="Tahoma"/>
          <w:szCs w:val="18"/>
          <w:lang w:val="it-IT"/>
        </w:rPr>
        <w:t>Una CAL Suite Bridge es un Producto Enterprise y solamente se puede licenciar en conjunto con su Servicio Online cualificado para satisfacer el requisito de opción para toda la compañía de CAL Suite Bridge o su CAL Suite principal.</w:t>
      </w:r>
    </w:p>
    <w:p w:rsidR="0084072C" w:rsidRPr="001A433F" w:rsidRDefault="0084072C" w:rsidP="0084072C">
      <w:pPr>
        <w:ind w:left="720"/>
        <w:rPr>
          <w:rFonts w:cs="Tahoma"/>
          <w:lang w:val="it-IT"/>
        </w:rPr>
      </w:pPr>
    </w:p>
    <w:tbl>
      <w:tblPr>
        <w:tblW w:w="4214" w:type="pct"/>
        <w:jc w:val="center"/>
        <w:tblCellMar>
          <w:left w:w="0" w:type="dxa"/>
          <w:right w:w="0" w:type="dxa"/>
        </w:tblCellMar>
        <w:tblLook w:val="04A0" w:firstRow="1" w:lastRow="0" w:firstColumn="1" w:lastColumn="0" w:noHBand="0" w:noVBand="1"/>
      </w:tblPr>
      <w:tblGrid>
        <w:gridCol w:w="2644"/>
        <w:gridCol w:w="2701"/>
        <w:gridCol w:w="2560"/>
      </w:tblGrid>
      <w:tr w:rsidR="00162A93" w:rsidRPr="00911162" w:rsidTr="002A6416">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tcPr>
          <w:p w:rsidR="00162A93" w:rsidRPr="00911162" w:rsidRDefault="00162A93" w:rsidP="00162A93">
            <w:pPr>
              <w:spacing w:before="80" w:after="200" w:line="276" w:lineRule="auto"/>
              <w:ind w:left="175"/>
              <w:rPr>
                <w:rFonts w:eastAsia="Calibri" w:cs="Tahoma"/>
                <w:b/>
                <w:bCs/>
                <w:color w:val="000000"/>
                <w:szCs w:val="18"/>
                <w:lang w:eastAsia="ja-JP"/>
              </w:rPr>
            </w:pPr>
            <w:r w:rsidRPr="00911162">
              <w:rPr>
                <w:rFonts w:eastAsia="Calibri" w:cs="Tahoma"/>
                <w:b/>
                <w:bCs/>
                <w:szCs w:val="18"/>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tcPr>
          <w:p w:rsidR="00162A93" w:rsidRPr="00911162" w:rsidRDefault="00162A93" w:rsidP="00162A93">
            <w:pPr>
              <w:spacing w:before="80" w:after="200" w:line="276" w:lineRule="auto"/>
              <w:ind w:left="180"/>
              <w:rPr>
                <w:rFonts w:eastAsia="Calibri" w:cs="Tahoma"/>
                <w:b/>
                <w:bCs/>
                <w:color w:val="000000"/>
                <w:szCs w:val="18"/>
                <w:lang w:eastAsia="ja-JP"/>
              </w:rPr>
            </w:pPr>
            <w:r w:rsidRPr="00911162">
              <w:rPr>
                <w:rFonts w:eastAsia="Calibri" w:cs="Tahoma"/>
                <w:b/>
                <w:bCs/>
                <w:szCs w:val="18"/>
              </w:rPr>
              <w:t>CAL Suite Principal</w:t>
            </w:r>
          </w:p>
        </w:tc>
        <w:tc>
          <w:tcPr>
            <w:tcW w:w="1619" w:type="pct"/>
            <w:tcBorders>
              <w:top w:val="single" w:sz="8" w:space="0" w:color="auto"/>
              <w:left w:val="nil"/>
              <w:bottom w:val="single" w:sz="8" w:space="0" w:color="auto"/>
              <w:right w:val="single" w:sz="8" w:space="0" w:color="auto"/>
            </w:tcBorders>
            <w:shd w:val="clear" w:color="auto" w:fill="FABF8F"/>
          </w:tcPr>
          <w:p w:rsidR="00162A93" w:rsidRPr="00911162" w:rsidRDefault="00162A93" w:rsidP="002F3152">
            <w:pPr>
              <w:spacing w:before="80" w:after="200" w:line="276" w:lineRule="auto"/>
              <w:ind w:left="180" w:right="247"/>
              <w:jc w:val="center"/>
              <w:rPr>
                <w:rFonts w:eastAsia="Calibri" w:cs="Tahoma"/>
                <w:b/>
                <w:bCs/>
                <w:color w:val="000000"/>
                <w:szCs w:val="18"/>
                <w:lang w:eastAsia="ja-JP"/>
              </w:rPr>
            </w:pPr>
            <w:r w:rsidRPr="00911162">
              <w:rPr>
                <w:rFonts w:eastAsia="Calibri" w:cs="Tahoma"/>
                <w:b/>
                <w:bCs/>
                <w:szCs w:val="18"/>
              </w:rPr>
              <w:t>Servicios Online Cualificados</w:t>
            </w:r>
          </w:p>
        </w:tc>
      </w:tr>
      <w:tr w:rsidR="00162A93" w:rsidRPr="00911162" w:rsidTr="002A6416">
        <w:trPr>
          <w:trHeight w:val="576"/>
          <w:jc w:val="center"/>
        </w:trPr>
        <w:tc>
          <w:tcPr>
            <w:tcW w:w="1672" w:type="pct"/>
            <w:tcBorders>
              <w:top w:val="nil"/>
              <w:left w:val="single" w:sz="8" w:space="0" w:color="auto"/>
              <w:bottom w:val="single" w:sz="8" w:space="0" w:color="auto"/>
              <w:right w:val="single" w:sz="8" w:space="0" w:color="auto"/>
            </w:tcBorders>
          </w:tcPr>
          <w:p w:rsidR="00162A93" w:rsidRPr="00911162" w:rsidRDefault="00162A93" w:rsidP="002C1048">
            <w:pPr>
              <w:numPr>
                <w:ilvl w:val="0"/>
                <w:numId w:val="55"/>
              </w:numPr>
              <w:spacing w:before="60" w:after="60" w:line="276" w:lineRule="auto"/>
              <w:ind w:left="535" w:right="180"/>
              <w:rPr>
                <w:rFonts w:eastAsia="Calibri" w:cs="Tahoma"/>
                <w:szCs w:val="18"/>
              </w:rPr>
            </w:pPr>
            <w:r w:rsidRPr="00911162">
              <w:rPr>
                <w:rFonts w:eastAsia="Calibri" w:cs="Tahoma"/>
                <w:color w:val="000000"/>
                <w:szCs w:val="18"/>
              </w:rPr>
              <w:t>Enterprise CAL Suite Bridge para Office 365</w:t>
            </w:r>
          </w:p>
        </w:tc>
        <w:tc>
          <w:tcPr>
            <w:tcW w:w="1708" w:type="pct"/>
            <w:tcBorders>
              <w:top w:val="nil"/>
              <w:left w:val="nil"/>
              <w:bottom w:val="single" w:sz="8" w:space="0" w:color="auto"/>
              <w:right w:val="single" w:sz="8" w:space="0" w:color="auto"/>
            </w:tcBorders>
          </w:tcPr>
          <w:p w:rsidR="00162A93" w:rsidRPr="00911162" w:rsidRDefault="00162A93" w:rsidP="002C1048">
            <w:pPr>
              <w:numPr>
                <w:ilvl w:val="0"/>
                <w:numId w:val="56"/>
              </w:numPr>
              <w:spacing w:before="80" w:after="200" w:line="276" w:lineRule="auto"/>
              <w:ind w:left="449" w:hanging="270"/>
              <w:jc w:val="both"/>
              <w:rPr>
                <w:rFonts w:eastAsia="Calibri" w:cs="Tahoma"/>
                <w:szCs w:val="18"/>
              </w:rPr>
            </w:pPr>
            <w:r w:rsidRPr="00911162">
              <w:rPr>
                <w:rFonts w:eastAsia="Calibri" w:cs="Tahoma"/>
                <w:color w:val="000000"/>
                <w:szCs w:val="18"/>
              </w:rPr>
              <w:t>Enterprise CAL Suite</w:t>
            </w:r>
          </w:p>
        </w:tc>
        <w:tc>
          <w:tcPr>
            <w:tcW w:w="1619" w:type="pct"/>
            <w:tcBorders>
              <w:top w:val="nil"/>
              <w:left w:val="nil"/>
              <w:bottom w:val="single" w:sz="8" w:space="0" w:color="auto"/>
              <w:right w:val="single" w:sz="8" w:space="0" w:color="auto"/>
            </w:tcBorders>
          </w:tcPr>
          <w:p w:rsidR="00162A93" w:rsidRPr="00911162" w:rsidRDefault="00162A93" w:rsidP="002C1048">
            <w:pPr>
              <w:numPr>
                <w:ilvl w:val="0"/>
                <w:numId w:val="57"/>
              </w:numPr>
              <w:spacing w:before="80" w:after="200" w:line="276" w:lineRule="auto"/>
              <w:ind w:left="630"/>
              <w:rPr>
                <w:rFonts w:cs="Tahoma"/>
              </w:rPr>
            </w:pPr>
            <w:r w:rsidRPr="00911162">
              <w:rPr>
                <w:rFonts w:eastAsia="Calibri" w:cs="Tahoma"/>
                <w:color w:val="000000"/>
                <w:szCs w:val="18"/>
              </w:rPr>
              <w:t>Office 365 Plan E3 o</w:t>
            </w:r>
          </w:p>
          <w:p w:rsidR="00162A93" w:rsidRPr="00911162" w:rsidRDefault="00162A93" w:rsidP="002C1048">
            <w:pPr>
              <w:numPr>
                <w:ilvl w:val="0"/>
                <w:numId w:val="57"/>
              </w:numPr>
              <w:spacing w:before="80" w:after="200" w:line="276" w:lineRule="auto"/>
              <w:ind w:left="630"/>
              <w:rPr>
                <w:rFonts w:eastAsia="Calibri" w:cs="Tahoma"/>
                <w:color w:val="000000"/>
                <w:szCs w:val="18"/>
              </w:rPr>
            </w:pPr>
            <w:r w:rsidRPr="00911162">
              <w:rPr>
                <w:rFonts w:eastAsia="Calibri" w:cs="Tahoma"/>
                <w:color w:val="000000"/>
                <w:szCs w:val="18"/>
              </w:rPr>
              <w:t>Office 365 Plan E4</w:t>
            </w:r>
          </w:p>
        </w:tc>
      </w:tr>
      <w:tr w:rsidR="00162A93" w:rsidRPr="00911162" w:rsidTr="002A6416">
        <w:trPr>
          <w:trHeight w:val="576"/>
          <w:jc w:val="center"/>
        </w:trPr>
        <w:tc>
          <w:tcPr>
            <w:tcW w:w="1672" w:type="pct"/>
            <w:tcBorders>
              <w:top w:val="nil"/>
              <w:left w:val="single" w:sz="8" w:space="0" w:color="auto"/>
              <w:bottom w:val="single" w:sz="8" w:space="0" w:color="auto"/>
              <w:right w:val="single" w:sz="8" w:space="0" w:color="auto"/>
            </w:tcBorders>
          </w:tcPr>
          <w:p w:rsidR="00162A93" w:rsidRPr="00911162" w:rsidRDefault="00162A93" w:rsidP="002C1048">
            <w:pPr>
              <w:numPr>
                <w:ilvl w:val="0"/>
                <w:numId w:val="55"/>
              </w:numPr>
              <w:spacing w:before="60" w:after="60" w:line="276" w:lineRule="auto"/>
              <w:ind w:left="535" w:right="180"/>
              <w:rPr>
                <w:rFonts w:eastAsia="Calibri" w:cs="Tahoma"/>
                <w:szCs w:val="18"/>
              </w:rPr>
            </w:pPr>
            <w:r w:rsidRPr="00911162">
              <w:rPr>
                <w:rFonts w:eastAsia="Calibri" w:cs="Tahoma"/>
                <w:color w:val="000000"/>
                <w:szCs w:val="18"/>
              </w:rPr>
              <w:t>Enterprise CAL Suite Bridge para Office 365 y Windows Intune</w:t>
            </w:r>
          </w:p>
        </w:tc>
        <w:tc>
          <w:tcPr>
            <w:tcW w:w="1708" w:type="pct"/>
            <w:tcBorders>
              <w:top w:val="nil"/>
              <w:left w:val="nil"/>
              <w:bottom w:val="single" w:sz="8" w:space="0" w:color="auto"/>
              <w:right w:val="single" w:sz="8" w:space="0" w:color="auto"/>
            </w:tcBorders>
          </w:tcPr>
          <w:p w:rsidR="00162A93" w:rsidRPr="00911162" w:rsidRDefault="00162A93" w:rsidP="002C1048">
            <w:pPr>
              <w:numPr>
                <w:ilvl w:val="0"/>
                <w:numId w:val="56"/>
              </w:numPr>
              <w:spacing w:before="80" w:after="200" w:line="276" w:lineRule="auto"/>
              <w:ind w:left="449" w:hanging="270"/>
              <w:jc w:val="both"/>
              <w:rPr>
                <w:rFonts w:eastAsia="Calibri" w:cs="Tahoma"/>
                <w:szCs w:val="18"/>
              </w:rPr>
            </w:pPr>
            <w:r w:rsidRPr="00911162">
              <w:rPr>
                <w:rFonts w:eastAsia="Calibri" w:cs="Tahoma"/>
                <w:color w:val="000000"/>
                <w:szCs w:val="18"/>
              </w:rPr>
              <w:t>Enterprise CAL Suite</w:t>
            </w:r>
          </w:p>
        </w:tc>
        <w:tc>
          <w:tcPr>
            <w:tcW w:w="1619" w:type="pct"/>
            <w:tcBorders>
              <w:top w:val="nil"/>
              <w:left w:val="nil"/>
              <w:bottom w:val="single" w:sz="8" w:space="0" w:color="auto"/>
              <w:right w:val="single" w:sz="8" w:space="0" w:color="auto"/>
            </w:tcBorders>
          </w:tcPr>
          <w:p w:rsidR="00162A93" w:rsidRPr="00911162" w:rsidRDefault="00162A93" w:rsidP="002C1048">
            <w:pPr>
              <w:numPr>
                <w:ilvl w:val="0"/>
                <w:numId w:val="57"/>
              </w:numPr>
              <w:spacing w:before="80" w:after="200" w:line="276" w:lineRule="auto"/>
              <w:ind w:left="630"/>
              <w:rPr>
                <w:rFonts w:cs="Tahoma"/>
              </w:rPr>
            </w:pPr>
            <w:r w:rsidRPr="00911162">
              <w:rPr>
                <w:rFonts w:eastAsia="Calibri" w:cs="Tahoma"/>
                <w:color w:val="000000"/>
                <w:szCs w:val="18"/>
              </w:rPr>
              <w:t>Office 365 Plan E3 y</w:t>
            </w:r>
            <w:r w:rsidR="004D2319" w:rsidRPr="00911162">
              <w:rPr>
                <w:rFonts w:eastAsia="Calibri" w:cs="Tahoma"/>
                <w:color w:val="000000"/>
                <w:szCs w:val="18"/>
              </w:rPr>
              <w:t> </w:t>
            </w:r>
            <w:r w:rsidRPr="00911162">
              <w:rPr>
                <w:rFonts w:eastAsia="Calibri" w:cs="Tahoma"/>
                <w:color w:val="000000"/>
                <w:szCs w:val="18"/>
              </w:rPr>
              <w:t>Windows Intune o</w:t>
            </w:r>
          </w:p>
          <w:p w:rsidR="00162A93" w:rsidRPr="00911162" w:rsidRDefault="00162A93" w:rsidP="004D2319">
            <w:pPr>
              <w:numPr>
                <w:ilvl w:val="0"/>
                <w:numId w:val="57"/>
              </w:numPr>
              <w:spacing w:before="80" w:after="200" w:line="276" w:lineRule="auto"/>
              <w:ind w:left="630"/>
              <w:rPr>
                <w:rFonts w:eastAsia="Calibri" w:cs="Tahoma"/>
                <w:color w:val="000000"/>
                <w:szCs w:val="18"/>
              </w:rPr>
            </w:pPr>
            <w:r w:rsidRPr="00911162">
              <w:rPr>
                <w:rFonts w:eastAsia="Calibri" w:cs="Tahoma"/>
                <w:color w:val="000000"/>
                <w:szCs w:val="18"/>
              </w:rPr>
              <w:t>Office 365 Plan E4 y</w:t>
            </w:r>
            <w:r w:rsidR="004D2319" w:rsidRPr="00911162">
              <w:rPr>
                <w:rFonts w:eastAsia="Calibri" w:cs="Tahoma"/>
                <w:color w:val="000000"/>
                <w:szCs w:val="18"/>
              </w:rPr>
              <w:t> </w:t>
            </w:r>
            <w:r w:rsidRPr="00911162">
              <w:rPr>
                <w:rFonts w:eastAsia="Calibri" w:cs="Tahoma"/>
                <w:color w:val="000000"/>
                <w:szCs w:val="18"/>
              </w:rPr>
              <w:t>Windows Intune</w:t>
            </w:r>
          </w:p>
        </w:tc>
      </w:tr>
      <w:tr w:rsidR="00162A93" w:rsidRPr="00911162" w:rsidTr="002A6416">
        <w:trPr>
          <w:trHeight w:val="576"/>
          <w:jc w:val="center"/>
        </w:trPr>
        <w:tc>
          <w:tcPr>
            <w:tcW w:w="1672" w:type="pct"/>
            <w:tcBorders>
              <w:top w:val="nil"/>
              <w:left w:val="single" w:sz="8" w:space="0" w:color="auto"/>
              <w:bottom w:val="single" w:sz="8" w:space="0" w:color="auto"/>
              <w:right w:val="single" w:sz="8" w:space="0" w:color="auto"/>
            </w:tcBorders>
          </w:tcPr>
          <w:p w:rsidR="00162A93" w:rsidRPr="00911162" w:rsidRDefault="00162A93" w:rsidP="002C1048">
            <w:pPr>
              <w:numPr>
                <w:ilvl w:val="0"/>
                <w:numId w:val="55"/>
              </w:numPr>
              <w:spacing w:before="60" w:after="60" w:line="276" w:lineRule="auto"/>
              <w:ind w:left="535" w:right="180"/>
              <w:rPr>
                <w:rFonts w:eastAsia="Calibri" w:cs="Tahoma"/>
                <w:color w:val="000000"/>
                <w:szCs w:val="18"/>
                <w:lang w:eastAsia="ja-JP"/>
              </w:rPr>
            </w:pPr>
            <w:r w:rsidRPr="00911162">
              <w:rPr>
                <w:rFonts w:eastAsia="Calibri" w:cs="Tahoma"/>
                <w:szCs w:val="18"/>
              </w:rPr>
              <w:t>Enterprise CAL Suite Bridge para Windows Intune</w:t>
            </w:r>
          </w:p>
        </w:tc>
        <w:tc>
          <w:tcPr>
            <w:tcW w:w="1708" w:type="pct"/>
            <w:tcBorders>
              <w:top w:val="nil"/>
              <w:left w:val="nil"/>
              <w:bottom w:val="single" w:sz="8" w:space="0" w:color="auto"/>
              <w:right w:val="single" w:sz="8" w:space="0" w:color="auto"/>
            </w:tcBorders>
          </w:tcPr>
          <w:p w:rsidR="00162A93" w:rsidRPr="00911162"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911162">
              <w:rPr>
                <w:rFonts w:eastAsia="Calibri" w:cs="Tahoma"/>
                <w:szCs w:val="18"/>
              </w:rPr>
              <w:t>Enterprise CAL Suite</w:t>
            </w:r>
          </w:p>
        </w:tc>
        <w:tc>
          <w:tcPr>
            <w:tcW w:w="1619" w:type="pct"/>
            <w:tcBorders>
              <w:top w:val="nil"/>
              <w:left w:val="nil"/>
              <w:bottom w:val="single" w:sz="8" w:space="0" w:color="auto"/>
              <w:right w:val="single" w:sz="8" w:space="0" w:color="auto"/>
            </w:tcBorders>
          </w:tcPr>
          <w:p w:rsidR="00162A93" w:rsidRPr="00911162" w:rsidRDefault="00162A93" w:rsidP="002C1048">
            <w:pPr>
              <w:numPr>
                <w:ilvl w:val="0"/>
                <w:numId w:val="57"/>
              </w:numPr>
              <w:spacing w:before="80" w:after="200" w:line="276" w:lineRule="auto"/>
              <w:ind w:left="630"/>
              <w:rPr>
                <w:rFonts w:cs="Tahoma"/>
                <w:color w:val="000000"/>
                <w:szCs w:val="18"/>
              </w:rPr>
            </w:pPr>
            <w:r w:rsidRPr="00911162">
              <w:rPr>
                <w:rFonts w:eastAsia="Calibri" w:cs="Tahoma"/>
                <w:color w:val="000000"/>
                <w:szCs w:val="18"/>
              </w:rPr>
              <w:t>Windows Intune</w:t>
            </w:r>
          </w:p>
        </w:tc>
      </w:tr>
    </w:tbl>
    <w:p w:rsidR="005614CA" w:rsidRPr="00911162" w:rsidRDefault="005614CA" w:rsidP="00E03856">
      <w:pPr>
        <w:pStyle w:val="Heading3"/>
        <w:rPr>
          <w:rFonts w:ascii="Tahoma" w:hAnsi="Tahoma" w:cs="Tahoma"/>
        </w:rPr>
      </w:pPr>
      <w:bookmarkStart w:id="1238" w:name="_Toc336338304"/>
      <w:bookmarkStart w:id="1239" w:name="Srv_43EnterpriseCALSuite"/>
      <w:bookmarkEnd w:id="1226"/>
      <w:bookmarkEnd w:id="1233"/>
    </w:p>
    <w:p w:rsidR="005614CA" w:rsidRPr="00911162" w:rsidRDefault="005614CA" w:rsidP="005614CA">
      <w:pPr>
        <w:rPr>
          <w:rFonts w:cs="Tahoma"/>
        </w:rPr>
      </w:pPr>
    </w:p>
    <w:p w:rsidR="00652053" w:rsidRPr="00911162" w:rsidRDefault="00B26237" w:rsidP="00652053">
      <w:pPr>
        <w:pStyle w:val="Heading3"/>
        <w:rPr>
          <w:rFonts w:ascii="Tahoma" w:hAnsi="Tahoma" w:cs="Tahoma"/>
        </w:rPr>
      </w:pPr>
      <w:bookmarkStart w:id="1240" w:name="_41_Enterprise_CAL"/>
      <w:bookmarkStart w:id="1241" w:name="_Toc346278137"/>
      <w:bookmarkEnd w:id="1240"/>
      <w:r w:rsidRPr="00911162">
        <w:rPr>
          <w:rFonts w:ascii="Tahoma" w:hAnsi="Tahoma" w:cs="Tahoma"/>
          <w:caps/>
          <w:color w:val="F66400"/>
          <w:sz w:val="22"/>
          <w:vertAlign w:val="superscript"/>
        </w:rPr>
        <w:t>4</w:t>
      </w:r>
      <w:r w:rsidR="00BC40E8">
        <w:rPr>
          <w:rFonts w:ascii="Tahoma" w:hAnsi="Tahoma" w:cs="Tahoma"/>
          <w:caps/>
          <w:color w:val="F66400"/>
          <w:sz w:val="22"/>
          <w:vertAlign w:val="superscript"/>
        </w:rPr>
        <w:t>2</w:t>
      </w:r>
      <w:r w:rsidRPr="00911162">
        <w:rPr>
          <w:rFonts w:ascii="Tahoma" w:hAnsi="Tahoma" w:cs="Tahoma"/>
          <w:color w:val="F66400"/>
          <w:sz w:val="22"/>
        </w:rPr>
        <w:t xml:space="preserve"> Enterprise CAL Suite</w:t>
      </w:r>
      <w:bookmarkEnd w:id="1238"/>
      <w:bookmarkEnd w:id="1241"/>
      <w:r w:rsidRPr="00911162">
        <w:rPr>
          <w:rFonts w:ascii="Tahoma" w:hAnsi="Tahoma" w:cs="Tahoma"/>
          <w:color w:val="F66400"/>
          <w:sz w:val="22"/>
        </w:rPr>
        <w:t xml:space="preserve"> </w:t>
      </w:r>
    </w:p>
    <w:bookmarkEnd w:id="1239"/>
    <w:p w:rsidR="00023FE7" w:rsidRPr="00911162" w:rsidRDefault="00023FE7" w:rsidP="0084072C">
      <w:pPr>
        <w:rPr>
          <w:rFonts w:cs="Tahoma"/>
        </w:rPr>
      </w:pPr>
    </w:p>
    <w:p w:rsidR="009A727E" w:rsidRPr="001A433F" w:rsidRDefault="008446D1" w:rsidP="0084072C">
      <w:pPr>
        <w:ind w:left="720"/>
        <w:rPr>
          <w:rFonts w:cs="Tahoma"/>
          <w:lang w:val="it-IT"/>
        </w:rPr>
      </w:pPr>
      <w:r w:rsidRPr="00911162">
        <w:rPr>
          <w:rFonts w:cs="Tahoma"/>
          <w:szCs w:val="20"/>
        </w:rPr>
        <w:t>Enterprise CAL Suite no dispone de versiones y los Derechos de Uso de los Productos se determinan por el</w:t>
      </w:r>
      <w:r w:rsidR="00F53F49" w:rsidRPr="00911162">
        <w:rPr>
          <w:rFonts w:cs="Tahoma"/>
          <w:szCs w:val="20"/>
        </w:rPr>
        <w:t> </w:t>
      </w:r>
      <w:r w:rsidRPr="00911162">
        <w:rPr>
          <w:rFonts w:cs="Tahoma"/>
          <w:szCs w:val="20"/>
        </w:rPr>
        <w:t>estado de la cobertura de Software Assurance de Enterprise CAL Suite.</w:t>
      </w:r>
      <w:r w:rsidR="008806E8" w:rsidRPr="00911162">
        <w:rPr>
          <w:rFonts w:cs="Tahoma"/>
          <w:szCs w:val="20"/>
        </w:rPr>
        <w:t xml:space="preserve"> </w:t>
      </w:r>
      <w:r w:rsidRPr="001A433F">
        <w:rPr>
          <w:rFonts w:cs="Tahoma"/>
          <w:szCs w:val="20"/>
          <w:lang w:val="it-IT"/>
        </w:rPr>
        <w:t>Si expirara la cobertura, los derechos de acceso en virtud de licencias perpetuas se determinan conforme a los Derechos de Uso de los Productos en vigor con anterioridad a la expiración de dicha cobertura.</w:t>
      </w:r>
      <w:r w:rsidR="008806E8" w:rsidRPr="001A433F">
        <w:rPr>
          <w:rFonts w:cs="Tahoma"/>
          <w:szCs w:val="20"/>
          <w:lang w:val="it-IT"/>
        </w:rPr>
        <w:t xml:space="preserve"> </w:t>
      </w:r>
      <w:r w:rsidRPr="001A433F">
        <w:rPr>
          <w:rFonts w:cs="Tahoma"/>
          <w:szCs w:val="20"/>
          <w:lang w:val="it-IT"/>
        </w:rPr>
        <w:t>Los derechos asociados a ofertas de</w:t>
      </w:r>
      <w:r w:rsidR="00F53F49" w:rsidRPr="001A433F">
        <w:rPr>
          <w:rFonts w:cs="Tahoma"/>
          <w:szCs w:val="20"/>
          <w:lang w:val="it-IT"/>
        </w:rPr>
        <w:t> </w:t>
      </w:r>
      <w:r w:rsidRPr="001A433F">
        <w:rPr>
          <w:rFonts w:cs="Tahoma"/>
          <w:szCs w:val="20"/>
          <w:lang w:val="it-IT"/>
        </w:rPr>
        <w:t>Servicios Online expiran en la fecha de expiración de la cobertura de Software Assurance, sin importar si</w:t>
      </w:r>
      <w:r w:rsidR="0058664D" w:rsidRPr="001A433F">
        <w:rPr>
          <w:rFonts w:cs="Tahoma"/>
          <w:szCs w:val="20"/>
          <w:lang w:val="it-IT"/>
        </w:rPr>
        <w:t> </w:t>
      </w:r>
      <w:r w:rsidRPr="001A433F">
        <w:rPr>
          <w:rFonts w:cs="Tahoma"/>
          <w:szCs w:val="20"/>
          <w:lang w:val="it-IT"/>
        </w:rPr>
        <w:t>Enterprise CAL Suite es o no perpetua.</w:t>
      </w:r>
      <w:r w:rsidR="008806E8" w:rsidRPr="001A433F">
        <w:rPr>
          <w:rFonts w:cs="Tahoma"/>
          <w:szCs w:val="20"/>
          <w:lang w:val="it-IT"/>
        </w:rPr>
        <w:t xml:space="preserve"> </w:t>
      </w:r>
      <w:r w:rsidRPr="00911162">
        <w:rPr>
          <w:rFonts w:cs="Tahoma"/>
          <w:szCs w:val="20"/>
        </w:rPr>
        <w:t>A partir del 1º de diciembre de 2012, una licencia de Enterprise CAL</w:t>
      </w:r>
      <w:r w:rsidR="00F53F49" w:rsidRPr="00911162">
        <w:rPr>
          <w:rFonts w:cs="Tahoma"/>
          <w:szCs w:val="20"/>
        </w:rPr>
        <w:t> </w:t>
      </w:r>
      <w:r w:rsidRPr="00911162">
        <w:rPr>
          <w:rFonts w:cs="Tahoma"/>
          <w:szCs w:val="20"/>
        </w:rPr>
        <w:t>Suite con cobertura de Software Assurance activa proporcionará derechos equivalentes a: Todos los componentes actuales de Core CAL Suite, Exchange Server 2013 Enterprise CAL, SharePoint Server 2013 Enterprise CAL, Lync Server 2013 Enterprise CAL, Windows Server 2012 Rights Management Services CAL y</w:t>
      </w:r>
      <w:r w:rsidR="00F53F49" w:rsidRPr="00911162">
        <w:rPr>
          <w:rFonts w:cs="Tahoma"/>
          <w:szCs w:val="20"/>
        </w:rPr>
        <w:t> </w:t>
      </w:r>
      <w:r w:rsidRPr="00911162">
        <w:rPr>
          <w:rFonts w:cs="Tahoma"/>
          <w:szCs w:val="20"/>
        </w:rPr>
        <w:t>todos los componentes actuales de System Center 2012 Client Management Suite.</w:t>
      </w:r>
      <w:r w:rsidR="008806E8" w:rsidRPr="00911162">
        <w:rPr>
          <w:rFonts w:cs="Tahoma"/>
          <w:szCs w:val="20"/>
        </w:rPr>
        <w:t xml:space="preserve"> </w:t>
      </w:r>
      <w:r w:rsidRPr="001A433F">
        <w:rPr>
          <w:rFonts w:cs="Tahoma"/>
          <w:szCs w:val="20"/>
          <w:lang w:val="it-IT"/>
        </w:rPr>
        <w:t>Una licencia para Enterprise CAL Suite es una licencia individual que se debe asignar a un usuario o dispositivo individual.</w:t>
      </w:r>
      <w:r w:rsidR="008806E8" w:rsidRPr="001A433F">
        <w:rPr>
          <w:rFonts w:cs="Tahoma"/>
          <w:szCs w:val="20"/>
          <w:lang w:val="it-IT"/>
        </w:rPr>
        <w:t xml:space="preserve"> </w:t>
      </w:r>
      <w:r w:rsidRPr="001A433F">
        <w:rPr>
          <w:rFonts w:cs="Tahoma"/>
          <w:szCs w:val="20"/>
          <w:lang w:val="it-IT"/>
        </w:rPr>
        <w:t>Tal</w:t>
      </w:r>
      <w:r w:rsidR="00F53F49" w:rsidRPr="001A433F">
        <w:rPr>
          <w:rFonts w:cs="Tahoma"/>
          <w:szCs w:val="20"/>
          <w:lang w:val="it-IT"/>
        </w:rPr>
        <w:t> </w:t>
      </w:r>
      <w:r w:rsidRPr="001A433F">
        <w:rPr>
          <w:rFonts w:cs="Tahoma"/>
          <w:szCs w:val="20"/>
          <w:lang w:val="it-IT"/>
        </w:rPr>
        <w:t>como se describe en el contrato de licencias por volumen, los Clientes no pueden dividir los derechos concedidos en virtud de Enterprise CAL Suite para permitir que dos o más usuarios o dispositivos accedan a</w:t>
      </w:r>
      <w:r w:rsidR="00F53F49" w:rsidRPr="001A433F">
        <w:rPr>
          <w:rFonts w:cs="Tahoma"/>
          <w:szCs w:val="20"/>
          <w:lang w:val="it-IT"/>
        </w:rPr>
        <w:t> </w:t>
      </w:r>
      <w:r w:rsidRPr="001A433F">
        <w:rPr>
          <w:rFonts w:cs="Tahoma"/>
          <w:szCs w:val="20"/>
          <w:lang w:val="it-IT"/>
        </w:rPr>
        <w:t>sus diferentes componentes al mismo tiempo.</w:t>
      </w:r>
      <w:r w:rsidR="008806E8" w:rsidRPr="001A433F">
        <w:rPr>
          <w:rFonts w:cs="Tahoma"/>
          <w:szCs w:val="20"/>
          <w:lang w:val="it-IT"/>
        </w:rPr>
        <w:t xml:space="preserve"> </w:t>
      </w:r>
    </w:p>
    <w:p w:rsidR="00103AD5" w:rsidRDefault="00103AD5" w:rsidP="0084072C">
      <w:pPr>
        <w:ind w:left="720"/>
        <w:rPr>
          <w:rFonts w:cs="Tahoma"/>
          <w:lang w:val="it-IT"/>
        </w:rPr>
      </w:pPr>
    </w:p>
    <w:p w:rsidR="00A6311A" w:rsidRDefault="00A6311A" w:rsidP="00A6311A">
      <w:pPr>
        <w:spacing w:after="60"/>
        <w:ind w:left="720"/>
        <w:rPr>
          <w:rFonts w:cs="Tahoma"/>
          <w:lang w:val="es-ES"/>
        </w:rPr>
      </w:pPr>
      <w:r>
        <w:rPr>
          <w:rFonts w:cs="Tahoma"/>
          <w:b/>
          <w:color w:val="000000"/>
          <w:lang w:val="es-ES"/>
        </w:rPr>
        <w:t>Derechos de migración de true up</w:t>
      </w:r>
    </w:p>
    <w:p w:rsidR="00A6311A" w:rsidRDefault="00A6311A" w:rsidP="00A6311A">
      <w:pPr>
        <w:ind w:left="720"/>
        <w:rPr>
          <w:rFonts w:cs="Tahoma"/>
          <w:lang w:val="es-ES"/>
        </w:rPr>
      </w:pPr>
      <w:r>
        <w:rPr>
          <w:rFonts w:cs="Tahoma"/>
          <w:color w:val="000000"/>
          <w:lang w:val="es-ES"/>
        </w:rPr>
        <w:t xml:space="preserve">A pesar de que se disponga lo contrario en los Derechos de Uso del Producto para Forefront Unified Access Gateway 2010 al 1 de diciembre de 2012, para los Clientes Cualificados, las licencias de Enterprise CAL Suite adquiridas en virtud de derechos de true up después del 1 de diciembre de 2012 permiten el acceso a Forefront Unified Access Gateway 2010. Los “Clientes Cualificados” son los clientes de Inscripción Enterprise o Enterprise Subscription, los clientes de Open Value Subscription (OVS) o 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 Esta excepción se aplica solo a las licencias adquiridas en virtud de derechos de true up, antes de la primera renovación de un Cliente Cualificado después del 1 de diciembre de 2012. Consulte en la sección “Derechos de Uso ampliados de los Productos Forefront” a continuación los derechos de uso ampliados en virtud de </w:t>
      </w:r>
      <w:r>
        <w:rPr>
          <w:rFonts w:cs="Tahoma"/>
          <w:color w:val="000000"/>
          <w:lang w:val="es-ES"/>
        </w:rPr>
        <w:lastRenderedPageBreak/>
        <w:t>Enterprise CAL Suite para los componentes con Forefront Protection Suite (parte de Enterprise CAL Suite al 30 de noviembre de 2012).</w:t>
      </w:r>
    </w:p>
    <w:p w:rsidR="00A6311A" w:rsidRDefault="00A6311A" w:rsidP="00A6311A">
      <w:pPr>
        <w:ind w:left="720"/>
        <w:rPr>
          <w:rFonts w:cs="Tahoma"/>
          <w:lang w:val="es-ES"/>
        </w:rPr>
      </w:pPr>
    </w:p>
    <w:p w:rsidR="00A6311A" w:rsidRDefault="00A6311A" w:rsidP="00A6311A">
      <w:pPr>
        <w:ind w:left="720"/>
        <w:rPr>
          <w:rFonts w:cs="Tahoma"/>
          <w:lang w:val="es-ES"/>
        </w:rPr>
      </w:pPr>
      <w:r>
        <w:rPr>
          <w:rFonts w:cs="Tahoma"/>
          <w:color w:val="000000"/>
          <w:lang w:val="es-ES"/>
        </w:rPr>
        <w:t>Renovación de Software Assurance para Forefront Unified Access Gateway fuera de Enterprise CAL Suite</w:t>
      </w:r>
    </w:p>
    <w:p w:rsidR="00A6311A" w:rsidRDefault="00A6311A" w:rsidP="00A6311A">
      <w:pPr>
        <w:ind w:left="720"/>
        <w:rPr>
          <w:rFonts w:cs="Tahoma"/>
          <w:lang w:val="es-ES"/>
        </w:rPr>
      </w:pPr>
      <w:r>
        <w:rPr>
          <w:rFonts w:cs="Tahoma"/>
          <w:color w:val="000000"/>
          <w:lang w:val="es-ES"/>
        </w:rPr>
        <w:t>Los 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 la opción de adquirir cobertura de Software Assurance para Forefront Unified Access Gateway fuera de Enterprise CAL Suite, sin primero adquirir una licencia separada para Forefront Unified Access Gateway.</w:t>
      </w:r>
      <w:r>
        <w:rPr>
          <w:rFonts w:cs="Tahoma"/>
          <w:lang w:val="es-ES"/>
        </w:rPr>
        <w:t xml:space="preserve"> </w:t>
      </w:r>
      <w:r>
        <w:rPr>
          <w:rFonts w:cs="Tahoma"/>
          <w:color w:val="000000"/>
          <w:lang w:val="es-ES"/>
        </w:rPr>
        <w:t>Esta oferta para adquirir Forefront Unified Access Gateway es válida por un número de licencias hasta la cantidad total de licencias de Enterprise CAL Suite licenses con Software Assurance del Cliente inmediatamente antes de la renovación.</w:t>
      </w:r>
      <w:r>
        <w:rPr>
          <w:rFonts w:cs="Tahoma"/>
          <w:lang w:val="es-ES"/>
        </w:rPr>
        <w:t xml:space="preserve"> </w:t>
      </w:r>
    </w:p>
    <w:p w:rsidR="00A6311A" w:rsidRPr="001A433F" w:rsidRDefault="00A6311A" w:rsidP="0084072C">
      <w:pPr>
        <w:ind w:left="720"/>
        <w:rPr>
          <w:rFonts w:cs="Tahoma"/>
          <w:lang w:val="it-IT"/>
        </w:rPr>
      </w:pPr>
    </w:p>
    <w:p w:rsidR="004E3869" w:rsidRPr="00911162" w:rsidRDefault="00A2724A" w:rsidP="0084072C">
      <w:pPr>
        <w:spacing w:after="60"/>
        <w:ind w:left="720"/>
        <w:rPr>
          <w:rFonts w:cs="Tahoma"/>
        </w:rPr>
      </w:pPr>
      <w:r w:rsidRPr="00911162">
        <w:rPr>
          <w:rFonts w:cs="Tahoma"/>
          <w:b/>
          <w:color w:val="000000"/>
          <w:szCs w:val="20"/>
        </w:rPr>
        <w:t>Derechos de Uso ampliados de los Productos Forefront</w:t>
      </w:r>
    </w:p>
    <w:p w:rsidR="00C349AE" w:rsidRPr="001A433F" w:rsidRDefault="00793CBD" w:rsidP="0080042C">
      <w:pPr>
        <w:ind w:left="720"/>
        <w:rPr>
          <w:rFonts w:cs="Tahoma"/>
          <w:lang w:val="it-IT"/>
        </w:rPr>
      </w:pPr>
      <w:r w:rsidRPr="001A433F">
        <w:rPr>
          <w:rFonts w:cs="Tahoma"/>
          <w:bCs/>
          <w:color w:val="000000"/>
          <w:szCs w:val="18"/>
          <w:lang w:val="it-IT"/>
        </w:rPr>
        <w:t>Los Clientes con cobertura activa de Software Assurance para Enterprise CAL Suite a partir del 30 de noviembre de 2012, podrán continuar utilizando los servicios de componente de Forefront Protection Suite</w:t>
      </w:r>
      <w:r w:rsidR="0080042C">
        <w:rPr>
          <w:rFonts w:cs="Tahoma"/>
          <w:bCs/>
          <w:color w:val="000000"/>
          <w:szCs w:val="18"/>
          <w:lang w:val="it-IT"/>
        </w:rPr>
        <w:t> </w:t>
      </w:r>
      <w:r w:rsidRPr="001A433F">
        <w:rPr>
          <w:rFonts w:cs="Tahoma"/>
          <w:bCs/>
          <w:color w:val="000000"/>
          <w:szCs w:val="18"/>
          <w:lang w:val="it-IT"/>
        </w:rPr>
        <w:t>(anteriormente parte de Enterprise CAL Suite) hasta la expiración y/o renovación de dicha cobertura.</w:t>
      </w:r>
      <w:r w:rsidR="008806E8" w:rsidRPr="001A433F">
        <w:rPr>
          <w:rFonts w:cs="Tahoma"/>
          <w:bCs/>
          <w:color w:val="000000"/>
          <w:szCs w:val="18"/>
          <w:lang w:val="it-IT"/>
        </w:rPr>
        <w:t xml:space="preserve"> </w:t>
      </w:r>
      <w:r w:rsidRPr="00911162">
        <w:rPr>
          <w:rFonts w:cs="Tahoma"/>
          <w:bCs/>
          <w:color w:val="000000"/>
          <w:szCs w:val="18"/>
        </w:rPr>
        <w:t>Los</w:t>
      </w:r>
      <w:r w:rsidR="00F53F49" w:rsidRPr="00911162">
        <w:rPr>
          <w:rFonts w:cs="Tahoma"/>
          <w:bCs/>
          <w:color w:val="000000"/>
          <w:szCs w:val="18"/>
        </w:rPr>
        <w:t> </w:t>
      </w:r>
      <w:r w:rsidRPr="00911162">
        <w:rPr>
          <w:rFonts w:cs="Tahoma"/>
          <w:bCs/>
          <w:color w:val="000000"/>
          <w:szCs w:val="18"/>
        </w:rPr>
        <w:t xml:space="preserve">Clientes también podrán continuar utilizando los componentes del conjunto de </w:t>
      </w:r>
      <w:r w:rsidRPr="00911162">
        <w:rPr>
          <w:rFonts w:cs="Tahoma"/>
          <w:color w:val="000000"/>
          <w:szCs w:val="20"/>
        </w:rPr>
        <w:t xml:space="preserve">Forefront para Office Communications Server, Forefront Protection 2010 para Exchange Server, el servicio de protección Forefront Threat Management Gateway, edición Web y Forefront Protection 2010 para SharePoint Server </w:t>
      </w:r>
      <w:r w:rsidRPr="00911162">
        <w:rPr>
          <w:rFonts w:cs="Tahoma"/>
          <w:bCs/>
          <w:color w:val="000000"/>
          <w:szCs w:val="18"/>
        </w:rPr>
        <w:t>hasta el</w:t>
      </w:r>
      <w:r w:rsidR="009232AA" w:rsidRPr="00911162">
        <w:rPr>
          <w:rFonts w:cs="Tahoma"/>
          <w:bCs/>
          <w:color w:val="000000"/>
          <w:szCs w:val="18"/>
        </w:rPr>
        <w:t> </w:t>
      </w:r>
      <w:r w:rsidRPr="00911162">
        <w:rPr>
          <w:rFonts w:cs="Tahoma"/>
          <w:bCs/>
          <w:color w:val="000000"/>
          <w:szCs w:val="18"/>
        </w:rPr>
        <w:t>31</w:t>
      </w:r>
      <w:r w:rsidR="009232AA" w:rsidRPr="00911162">
        <w:rPr>
          <w:rFonts w:cs="Tahoma"/>
          <w:bCs/>
          <w:color w:val="000000"/>
          <w:szCs w:val="18"/>
        </w:rPr>
        <w:t> </w:t>
      </w:r>
      <w:r w:rsidRPr="00911162">
        <w:rPr>
          <w:rFonts w:cs="Tahoma"/>
          <w:bCs/>
          <w:color w:val="000000"/>
          <w:szCs w:val="18"/>
        </w:rPr>
        <w:t xml:space="preserve">de diciembre de 2015. Estos términos también se aplican a las licencias de Enterprise CAL Suite posteriores, adquiridas por esos Clientes antes del 31 de diciembre de 2015. </w:t>
      </w:r>
      <w:r w:rsidRPr="001A433F">
        <w:rPr>
          <w:rFonts w:cs="Tahoma"/>
          <w:bCs/>
          <w:color w:val="000000"/>
          <w:szCs w:val="18"/>
          <w:lang w:val="it-IT"/>
        </w:rPr>
        <w:t>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rsidR="00C349AE" w:rsidRPr="001A433F" w:rsidRDefault="00C349AE" w:rsidP="0084072C">
      <w:pPr>
        <w:ind w:left="720"/>
        <w:rPr>
          <w:rFonts w:cs="Tahoma"/>
          <w:lang w:val="it-IT"/>
        </w:rPr>
      </w:pPr>
    </w:p>
    <w:p w:rsidR="004E3869" w:rsidRPr="00911162" w:rsidRDefault="004E3869" w:rsidP="0084072C">
      <w:pPr>
        <w:spacing w:after="60"/>
        <w:ind w:left="720"/>
        <w:rPr>
          <w:rFonts w:cs="Tahoma"/>
        </w:rPr>
      </w:pPr>
      <w:r w:rsidRPr="00911162">
        <w:rPr>
          <w:rFonts w:cs="Tahoma"/>
          <w:b/>
          <w:color w:val="000000"/>
          <w:szCs w:val="20"/>
        </w:rPr>
        <w:t xml:space="preserve">Forefront Protection Suite </w:t>
      </w:r>
    </w:p>
    <w:p w:rsidR="004E3869" w:rsidRPr="00911162" w:rsidRDefault="004E3869" w:rsidP="0084072C">
      <w:pPr>
        <w:ind w:left="720"/>
        <w:rPr>
          <w:rFonts w:cs="Tahoma"/>
        </w:rPr>
      </w:pPr>
      <w:r w:rsidRPr="00911162">
        <w:rPr>
          <w:rFonts w:cs="Tahoma"/>
          <w:color w:val="000000"/>
          <w:szCs w:val="20"/>
        </w:rPr>
        <w:t>Una suscripción a Forefront Protection Suite consta de los siguientes Servicios Online:</w:t>
      </w:r>
      <w:r w:rsidR="008806E8" w:rsidRPr="00911162">
        <w:rPr>
          <w:rFonts w:cs="Tahoma"/>
          <w:color w:val="000000"/>
          <w:szCs w:val="20"/>
        </w:rPr>
        <w:t xml:space="preserve"> </w:t>
      </w:r>
      <w:r w:rsidRPr="00911162">
        <w:rPr>
          <w:rFonts w:cs="Tahoma"/>
          <w:color w:val="000000"/>
          <w:szCs w:val="20"/>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B2460D" w:rsidRPr="00911162" w:rsidRDefault="00B2460D" w:rsidP="0084072C">
      <w:pPr>
        <w:ind w:left="720"/>
        <w:rPr>
          <w:rFonts w:cs="Tahoma"/>
        </w:rPr>
      </w:pPr>
    </w:p>
    <w:p w:rsidR="00023FE7" w:rsidRPr="00911162" w:rsidRDefault="00023FE7" w:rsidP="0084072C">
      <w:pPr>
        <w:spacing w:after="60"/>
        <w:ind w:left="720"/>
        <w:rPr>
          <w:rFonts w:cs="Tahoma"/>
        </w:rPr>
      </w:pPr>
      <w:r w:rsidRPr="00911162">
        <w:rPr>
          <w:rFonts w:cs="Tahoma"/>
          <w:b/>
          <w:color w:val="000000"/>
          <w:szCs w:val="20"/>
        </w:rPr>
        <w:t>CALs solo para Estudiantes (Licencia Academic Open y Academic Select)</w:t>
      </w:r>
    </w:p>
    <w:p w:rsidR="00023FE7" w:rsidRPr="001A433F" w:rsidRDefault="00023FE7" w:rsidP="0084072C">
      <w:pPr>
        <w:ind w:left="720"/>
        <w:rPr>
          <w:rFonts w:cs="Tahoma"/>
          <w:lang w:val="it-IT"/>
        </w:rPr>
      </w:pPr>
      <w:r w:rsidRPr="001A433F">
        <w:rPr>
          <w:rFonts w:cs="Tahoma"/>
          <w:szCs w:val="20"/>
          <w:lang w:val="it-IT"/>
        </w:rPr>
        <w:t>Las licencias CAL solo para Estudiantes están restringidas a licencias de equipos de estudiantes o de equipos de propiedad de una institución que utilice un estudiante individual y NO se deben utilizar en laboratorios o</w:t>
      </w:r>
      <w:r w:rsidR="00F53F49" w:rsidRPr="001A433F">
        <w:rPr>
          <w:rFonts w:cs="Tahoma"/>
          <w:szCs w:val="20"/>
          <w:lang w:val="it-IT"/>
        </w:rPr>
        <w:t> </w:t>
      </w:r>
      <w:r w:rsidRPr="001A433F">
        <w:rPr>
          <w:rFonts w:cs="Tahoma"/>
          <w:szCs w:val="20"/>
          <w:lang w:val="it-IT"/>
        </w:rPr>
        <w:t>aulas.</w:t>
      </w:r>
    </w:p>
    <w:p w:rsidR="00D70D2C" w:rsidRPr="001A433F" w:rsidRDefault="00D70D2C" w:rsidP="0084072C">
      <w:pPr>
        <w:ind w:left="540"/>
        <w:rPr>
          <w:rFonts w:cs="Tahoma"/>
          <w:lang w:val="it-IT"/>
        </w:rPr>
      </w:pPr>
    </w:p>
    <w:p w:rsidR="00586FCE" w:rsidRPr="001A433F" w:rsidRDefault="00586FCE" w:rsidP="0084072C">
      <w:pPr>
        <w:ind w:left="540"/>
        <w:rPr>
          <w:rFonts w:cs="Tahoma"/>
          <w:lang w:val="it-IT"/>
        </w:rPr>
      </w:pPr>
    </w:p>
    <w:p w:rsidR="00D70D2C" w:rsidRPr="00911162" w:rsidRDefault="00B26237" w:rsidP="00D70D2C">
      <w:pPr>
        <w:pStyle w:val="Heading2"/>
        <w:ind w:left="270" w:hanging="270"/>
        <w:rPr>
          <w:rFonts w:ascii="Tahoma" w:hAnsi="Tahoma" w:cs="Tahoma"/>
        </w:rPr>
      </w:pPr>
      <w:bookmarkStart w:id="1242" w:name="_42_Exchange_Online"/>
      <w:bookmarkStart w:id="1243" w:name="_Toc336338305"/>
      <w:bookmarkStart w:id="1244" w:name="_Toc346278138"/>
      <w:bookmarkStart w:id="1245" w:name="Srv_45ExchOnlineArchivingUserSL"/>
      <w:bookmarkEnd w:id="1242"/>
      <w:r w:rsidRPr="00911162">
        <w:rPr>
          <w:rFonts w:ascii="Tahoma" w:hAnsi="Tahoma" w:cs="Tahoma"/>
          <w:color w:val="F26200"/>
          <w:sz w:val="20"/>
          <w:vertAlign w:val="superscript"/>
        </w:rPr>
        <w:t>4</w:t>
      </w:r>
      <w:r w:rsidR="00BC40E8">
        <w:rPr>
          <w:rFonts w:ascii="Tahoma" w:hAnsi="Tahoma" w:cs="Tahoma"/>
          <w:color w:val="F26200"/>
          <w:sz w:val="20"/>
          <w:vertAlign w:val="superscript"/>
        </w:rPr>
        <w:t>3</w:t>
      </w:r>
      <w:r w:rsidRPr="00911162">
        <w:rPr>
          <w:rFonts w:ascii="Tahoma" w:hAnsi="Tahoma" w:cs="Tahoma"/>
          <w:color w:val="F26200"/>
        </w:rPr>
        <w:t xml:space="preserve"> </w:t>
      </w:r>
      <w:r w:rsidRPr="00911162">
        <w:rPr>
          <w:rFonts w:ascii="Tahoma" w:hAnsi="Tahoma" w:cs="Tahoma"/>
          <w:color w:val="F26200"/>
          <w:sz w:val="22"/>
        </w:rPr>
        <w:t>Exchange Online Archiving (SL de Usuario)</w:t>
      </w:r>
      <w:bookmarkEnd w:id="1243"/>
      <w:bookmarkEnd w:id="1244"/>
    </w:p>
    <w:bookmarkEnd w:id="1245"/>
    <w:p w:rsidR="00D70D2C" w:rsidRPr="00911162" w:rsidRDefault="00D70D2C" w:rsidP="00D70D2C">
      <w:pPr>
        <w:ind w:left="900"/>
        <w:rPr>
          <w:rFonts w:cs="Tahoma"/>
        </w:rPr>
      </w:pPr>
    </w:p>
    <w:p w:rsidR="00D70D2C" w:rsidRPr="00911162" w:rsidRDefault="00D70D2C" w:rsidP="00E62BC4">
      <w:pPr>
        <w:pStyle w:val="ListParagraph1"/>
        <w:rPr>
          <w:rFonts w:ascii="Tahoma" w:hAnsi="Tahoma" w:cs="Tahoma"/>
          <w:sz w:val="18"/>
          <w:szCs w:val="18"/>
        </w:rPr>
      </w:pPr>
      <w:r w:rsidRPr="00911162">
        <w:rPr>
          <w:rFonts w:ascii="Tahoma" w:hAnsi="Tahoma" w:cs="Tahoma"/>
          <w:color w:val="000000"/>
          <w:sz w:val="18"/>
          <w:szCs w:val="18"/>
        </w:rPr>
        <w:t>Exchange Online Archiving es un Servicio online que sustituye a Exchange Hosted Archive.</w:t>
      </w:r>
    </w:p>
    <w:p w:rsidR="00D70D2C" w:rsidRPr="00911162" w:rsidRDefault="00D70D2C" w:rsidP="00E62BC4">
      <w:pPr>
        <w:pStyle w:val="ListParagraph1"/>
        <w:rPr>
          <w:rFonts w:ascii="Tahoma" w:hAnsi="Tahoma" w:cs="Tahoma"/>
          <w:sz w:val="18"/>
          <w:szCs w:val="18"/>
        </w:rPr>
      </w:pPr>
    </w:p>
    <w:p w:rsidR="00D70D2C" w:rsidRPr="00911162" w:rsidRDefault="00D70D2C" w:rsidP="00E62BC4">
      <w:pPr>
        <w:ind w:left="720"/>
        <w:rPr>
          <w:rFonts w:cs="Tahoma"/>
        </w:rPr>
      </w:pPr>
      <w:r w:rsidRPr="00911162">
        <w:rPr>
          <w:rFonts w:cs="Tahoma"/>
          <w:color w:val="000000"/>
          <w:szCs w:val="18"/>
        </w:rPr>
        <w:t>Si renovó de Exchange Hosted Archive a Exchange Online Archiving y todavía no ha migrado a Exchange Online</w:t>
      </w:r>
      <w:r w:rsidRPr="00911162">
        <w:rPr>
          <w:rFonts w:cs="Tahoma"/>
          <w:color w:val="000000"/>
        </w:rPr>
        <w:t xml:space="preserve"> Archiving, sus usuarios con licencia podrán continuar utilizando el servicio Exchange Hosted Archive sujeto a los términos de los Derechos de Uso de los Productos (PUR) de marzo de 2011 hasta su migración a Exchange Online Archiving o hasta el vencimiento de la suscripción a Exchange Online Archiving, lo que ocurra primero.</w:t>
      </w:r>
    </w:p>
    <w:p w:rsidR="00B23BE6" w:rsidRPr="00911162" w:rsidRDefault="00B23BE6" w:rsidP="00E62BC4">
      <w:pPr>
        <w:ind w:left="720"/>
        <w:rPr>
          <w:rFonts w:cs="Tahoma"/>
        </w:rPr>
      </w:pPr>
    </w:p>
    <w:p w:rsidR="00B23BE6" w:rsidRPr="001A433F" w:rsidRDefault="00B23BE6" w:rsidP="0084072C">
      <w:pPr>
        <w:spacing w:after="60"/>
        <w:ind w:left="720"/>
        <w:rPr>
          <w:rFonts w:cs="Tahoma"/>
          <w:lang w:val="it-IT"/>
        </w:rPr>
      </w:pPr>
      <w:r w:rsidRPr="001A433F">
        <w:rPr>
          <w:rFonts w:eastAsia="Calibri" w:cs="Tahoma"/>
          <w:b/>
          <w:color w:val="000000"/>
          <w:szCs w:val="18"/>
          <w:lang w:val="it-IT"/>
        </w:rPr>
        <w:t>Nube Comunitaria Gubernamental (solo en EE. UU.):</w:t>
      </w:r>
    </w:p>
    <w:p w:rsidR="00B23BE6" w:rsidRPr="001A433F" w:rsidRDefault="00B23BE6" w:rsidP="00E62BC4">
      <w:pPr>
        <w:ind w:left="720"/>
        <w:rPr>
          <w:rFonts w:cs="Tahoma"/>
          <w:lang w:val="it-IT"/>
        </w:rPr>
      </w:pPr>
      <w:r w:rsidRPr="001A433F">
        <w:rPr>
          <w:rFonts w:eastAsia="Calibri" w:cs="Tahoma"/>
          <w:color w:val="000000"/>
          <w:szCs w:val="18"/>
          <w:lang w:val="it-IT"/>
        </w:rPr>
        <w:t>Algunos Servicios Online en la familia de productos Office 365 (incluido Exchange Online Archiving) se</w:t>
      </w:r>
      <w:r w:rsidR="00F53F49" w:rsidRPr="001A433F">
        <w:rPr>
          <w:rFonts w:eastAsia="Calibri" w:cs="Tahoma"/>
          <w:color w:val="000000"/>
          <w:szCs w:val="18"/>
          <w:lang w:val="it-IT"/>
        </w:rPr>
        <w:t> </w:t>
      </w:r>
      <w:r w:rsidRPr="001A433F">
        <w:rPr>
          <w:rFonts w:eastAsia="Calibri" w:cs="Tahoma"/>
          <w:color w:val="000000"/>
          <w:szCs w:val="18"/>
          <w:lang w:val="it-IT"/>
        </w:rPr>
        <w:t>ofrecen como servicios públicos de nube comunitaria gubernamental y no gubernamental.</w:t>
      </w:r>
      <w:r w:rsidR="008806E8" w:rsidRPr="001A433F">
        <w:rPr>
          <w:rFonts w:eastAsia="Calibri" w:cs="Tahoma"/>
          <w:color w:val="000000"/>
          <w:szCs w:val="18"/>
          <w:lang w:val="it-IT"/>
        </w:rPr>
        <w:t xml:space="preserve"> </w:t>
      </w:r>
      <w:r w:rsidRPr="001A433F">
        <w:rPr>
          <w:rFonts w:eastAsia="Calibri" w:cs="Tahoma"/>
          <w:color w:val="000000"/>
          <w:szCs w:val="18"/>
          <w:lang w:val="it-IT"/>
        </w:rPr>
        <w:t>Se puede proporcionar a los Clientes una o la otra, pero no una mezcla de ambas.</w:t>
      </w:r>
      <w:r w:rsidR="008806E8" w:rsidRPr="001A433F">
        <w:rPr>
          <w:rFonts w:eastAsia="Calibri" w:cs="Tahoma"/>
          <w:color w:val="000000"/>
          <w:szCs w:val="18"/>
          <w:lang w:val="it-IT"/>
        </w:rPr>
        <w:t xml:space="preserve"> </w:t>
      </w:r>
      <w:r w:rsidRPr="001A433F">
        <w:rPr>
          <w:rFonts w:eastAsia="Calibri" w:cs="Tahoma"/>
          <w:color w:val="000000"/>
          <w:szCs w:val="18"/>
          <w:lang w:val="it-IT"/>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B23BE6" w:rsidRPr="001A433F" w:rsidRDefault="00B23BE6" w:rsidP="00E62BC4">
      <w:pPr>
        <w:ind w:left="720"/>
        <w:rPr>
          <w:rFonts w:cs="Tahoma"/>
          <w:lang w:val="it-IT"/>
        </w:rPr>
      </w:pPr>
    </w:p>
    <w:p w:rsidR="00B23BE6" w:rsidRPr="00911162" w:rsidRDefault="00B23BE6" w:rsidP="00E62BC4">
      <w:pPr>
        <w:ind w:left="720"/>
        <w:rPr>
          <w:rFonts w:cs="Tahoma"/>
        </w:rPr>
      </w:pPr>
      <w:r w:rsidRPr="001A433F">
        <w:rPr>
          <w:rFonts w:eastAsia="Calibri" w:cs="Tahoma"/>
          <w:color w:val="000000"/>
          <w:szCs w:val="18"/>
          <w:lang w:val="it-IT"/>
        </w:rPr>
        <w:lastRenderedPageBreak/>
        <w:t>Una vez que un Servicio Online se proporciona en la nube comunitaria gubernamental, permanecerá ahí mientras dure el periodo de suscripción. Los clientes que son entidades públicas tribales, locales, estatales o</w:t>
      </w:r>
      <w:r w:rsidR="00F53F49" w:rsidRPr="001A433F">
        <w:rPr>
          <w:rFonts w:eastAsia="Calibri" w:cs="Tahoma"/>
          <w:color w:val="000000"/>
          <w:szCs w:val="18"/>
          <w:lang w:val="it-IT"/>
        </w:rPr>
        <w:t> </w:t>
      </w:r>
      <w:r w:rsidRPr="001A433F">
        <w:rPr>
          <w:rFonts w:eastAsia="Calibri" w:cs="Tahoma"/>
          <w:color w:val="000000"/>
          <w:szCs w:val="18"/>
          <w:lang w:val="it-IT"/>
        </w:rPr>
        <w:t>federales de Estados Unidos deben ser parte de una Inscripción US Government Enterprise o una Inscripción Enterprise Subscription para ser elegible para adquirir Servicios Online designados como nube comunitaria gubernamental.</w:t>
      </w:r>
      <w:r w:rsidR="008806E8" w:rsidRPr="001A433F">
        <w:rPr>
          <w:rFonts w:eastAsia="Calibri" w:cs="Tahoma"/>
          <w:color w:val="000000"/>
          <w:szCs w:val="18"/>
          <w:lang w:val="it-IT"/>
        </w:rPr>
        <w:t xml:space="preserve"> </w:t>
      </w:r>
      <w:r w:rsidRPr="00911162">
        <w:rPr>
          <w:rFonts w:eastAsia="Calibri" w:cs="Tahoma"/>
          <w:color w:val="000000"/>
          <w:szCs w:val="18"/>
        </w:rPr>
        <w:t>Los Derechos de uso de los servicios de nube comunitaria gubernamental son equivalentes a los de sus equivalentes standard para múltiples usuarios.</w:t>
      </w:r>
      <w:r w:rsidR="008806E8" w:rsidRPr="00911162">
        <w:rPr>
          <w:rFonts w:eastAsia="Calibri" w:cs="Tahoma"/>
          <w:color w:val="000000"/>
          <w:szCs w:val="18"/>
        </w:rPr>
        <w:t xml:space="preserve"> </w:t>
      </w:r>
      <w:r w:rsidRPr="00911162">
        <w:rPr>
          <w:rFonts w:eastAsia="Calibri" w:cs="Tahoma"/>
          <w:color w:val="000000"/>
          <w:szCs w:val="18"/>
        </w:rPr>
        <w:t>Los servicios de nube comunitaria gubernamental no son elegibles para Reserva de Licencias y Transiciones en este momento.</w:t>
      </w:r>
    </w:p>
    <w:p w:rsidR="00153A58" w:rsidRDefault="00153A58" w:rsidP="00153A58"/>
    <w:p w:rsidR="00153A58" w:rsidRPr="00153A58" w:rsidRDefault="00153A58" w:rsidP="00153A58"/>
    <w:p w:rsidR="00EC1F23" w:rsidRPr="00911162" w:rsidRDefault="00B26237" w:rsidP="00465757">
      <w:pPr>
        <w:pStyle w:val="Heading2"/>
        <w:ind w:left="270" w:hanging="270"/>
        <w:rPr>
          <w:rFonts w:ascii="Tahoma" w:hAnsi="Tahoma" w:cs="Tahoma"/>
        </w:rPr>
      </w:pPr>
      <w:bookmarkStart w:id="1246" w:name="_43_Exchange_Hosted"/>
      <w:bookmarkStart w:id="1247" w:name="_Toc336338306"/>
      <w:bookmarkStart w:id="1248" w:name="_Toc346278139"/>
      <w:bookmarkStart w:id="1249" w:name="Srv_44ExchHostArchiveandStorage"/>
      <w:bookmarkEnd w:id="1246"/>
      <w:r w:rsidRPr="00911162">
        <w:rPr>
          <w:rFonts w:ascii="Tahoma" w:hAnsi="Tahoma" w:cs="Tahoma"/>
          <w:color w:val="F26200"/>
          <w:sz w:val="20"/>
          <w:vertAlign w:val="superscript"/>
        </w:rPr>
        <w:t>4</w:t>
      </w:r>
      <w:r w:rsidR="00BC40E8">
        <w:rPr>
          <w:rFonts w:ascii="Tahoma" w:hAnsi="Tahoma" w:cs="Tahoma"/>
          <w:color w:val="F26200"/>
          <w:sz w:val="20"/>
          <w:vertAlign w:val="superscript"/>
        </w:rPr>
        <w:t>4</w:t>
      </w:r>
      <w:r w:rsidRPr="00911162">
        <w:rPr>
          <w:rFonts w:ascii="Tahoma" w:hAnsi="Tahoma" w:cs="Tahoma"/>
          <w:color w:val="F26200"/>
        </w:rPr>
        <w:t xml:space="preserve"> </w:t>
      </w:r>
      <w:r w:rsidRPr="00911162">
        <w:rPr>
          <w:rFonts w:ascii="Tahoma" w:hAnsi="Tahoma" w:cs="Tahoma"/>
          <w:color w:val="F26200"/>
          <w:sz w:val="22"/>
        </w:rPr>
        <w:t>Exchange Hosted Archive (SL de Usuario), Exchange Hosted Archive Extra Storage (SL de Complemento)</w:t>
      </w:r>
      <w:bookmarkEnd w:id="1247"/>
      <w:bookmarkEnd w:id="1248"/>
      <w:r w:rsidRPr="00911162">
        <w:rPr>
          <w:rFonts w:ascii="Tahoma" w:hAnsi="Tahoma" w:cs="Tahoma"/>
          <w:color w:val="F26200"/>
          <w:sz w:val="22"/>
        </w:rPr>
        <w:t xml:space="preserve"> </w:t>
      </w:r>
      <w:bookmarkEnd w:id="1249"/>
    </w:p>
    <w:p w:rsidR="00EC1F23" w:rsidRPr="00911162" w:rsidRDefault="00EC1F23" w:rsidP="00EC1F23">
      <w:pPr>
        <w:ind w:left="900"/>
        <w:rPr>
          <w:rFonts w:cs="Tahoma"/>
        </w:rPr>
      </w:pPr>
    </w:p>
    <w:p w:rsidR="00EC1F23" w:rsidRPr="00911162" w:rsidRDefault="00EC1F23" w:rsidP="0084072C">
      <w:pPr>
        <w:spacing w:after="60"/>
        <w:ind w:left="720"/>
        <w:rPr>
          <w:rFonts w:cs="Tahoma"/>
        </w:rPr>
      </w:pPr>
      <w:r w:rsidRPr="00911162">
        <w:rPr>
          <w:rFonts w:eastAsia="Calibri" w:cs="Tahoma"/>
          <w:b/>
          <w:bCs/>
          <w:iCs/>
          <w:color w:val="000000"/>
        </w:rPr>
        <w:t>Concesión de Licencias del 1 de mayo de 2011 para Clientes con Exchange Hosted Archive</w:t>
      </w:r>
      <w:r w:rsidRPr="00911162">
        <w:rPr>
          <w:rFonts w:eastAsia="Calibri" w:cs="Tahoma"/>
          <w:b/>
          <w:iCs/>
          <w:color w:val="000000"/>
        </w:rPr>
        <w:t xml:space="preserve"> </w:t>
      </w:r>
    </w:p>
    <w:p w:rsidR="00EC1F23" w:rsidRPr="001A433F" w:rsidRDefault="00EC1F23" w:rsidP="00153A58">
      <w:pPr>
        <w:ind w:left="720"/>
        <w:rPr>
          <w:rFonts w:cs="Tahoma"/>
          <w:lang w:val="it-IT"/>
        </w:rPr>
      </w:pPr>
      <w:r w:rsidRPr="00911162">
        <w:rPr>
          <w:rFonts w:eastAsia="Calibri" w:cs="Tahoma"/>
          <w:iCs/>
          <w:color w:val="000000"/>
        </w:rPr>
        <w:t>A los Clientes se concede una cantidad de licencias adicionales (</w:t>
      </w:r>
      <w:r w:rsidR="008806E8" w:rsidRPr="00911162">
        <w:rPr>
          <w:rFonts w:eastAsia="Calibri" w:cs="Tahoma"/>
          <w:iCs/>
          <w:color w:val="000000"/>
        </w:rPr>
        <w:t>“</w:t>
      </w:r>
      <w:r w:rsidRPr="00911162">
        <w:rPr>
          <w:rFonts w:eastAsia="Calibri" w:cs="Tahoma"/>
          <w:iCs/>
          <w:color w:val="000000"/>
        </w:rPr>
        <w:t>licencias gratuitas</w:t>
      </w:r>
      <w:r w:rsidR="008806E8" w:rsidRPr="00911162">
        <w:rPr>
          <w:rFonts w:eastAsia="Calibri" w:cs="Tahoma"/>
          <w:iCs/>
          <w:color w:val="000000"/>
        </w:rPr>
        <w:t>”</w:t>
      </w:r>
      <w:r w:rsidRPr="00911162">
        <w:rPr>
          <w:rFonts w:eastAsia="Calibri" w:cs="Tahoma"/>
          <w:iCs/>
          <w:color w:val="000000"/>
        </w:rPr>
        <w:t>) igual al 15% del</w:t>
      </w:r>
      <w:r w:rsidR="00153A58">
        <w:rPr>
          <w:rFonts w:eastAsia="Calibri" w:cs="Tahoma"/>
          <w:iCs/>
          <w:color w:val="000000"/>
        </w:rPr>
        <w:t> </w:t>
      </w:r>
      <w:r w:rsidRPr="00911162">
        <w:rPr>
          <w:rFonts w:eastAsia="Calibri" w:cs="Tahoma"/>
          <w:iCs/>
          <w:color w:val="000000"/>
        </w:rPr>
        <w:t>número de licencias de Exchange Hosted Archive (EHA) que han adquirido y que están activas el</w:t>
      </w:r>
      <w:r w:rsidR="00153A58">
        <w:rPr>
          <w:rFonts w:eastAsia="Calibri" w:cs="Tahoma"/>
          <w:iCs/>
          <w:color w:val="000000"/>
        </w:rPr>
        <w:t> </w:t>
      </w:r>
      <w:r w:rsidRPr="00911162">
        <w:rPr>
          <w:rFonts w:eastAsia="Calibri" w:cs="Tahoma"/>
          <w:iCs/>
          <w:color w:val="000000"/>
        </w:rPr>
        <w:t>1</w:t>
      </w:r>
      <w:r w:rsidR="00C37E75" w:rsidRPr="00911162">
        <w:rPr>
          <w:rFonts w:eastAsia="Calibri" w:cs="Tahoma"/>
          <w:iCs/>
          <w:color w:val="000000"/>
        </w:rPr>
        <w:t> </w:t>
      </w:r>
      <w:r w:rsidRPr="00911162">
        <w:rPr>
          <w:rFonts w:eastAsia="Calibri" w:cs="Tahoma"/>
          <w:iCs/>
          <w:color w:val="000000"/>
        </w:rPr>
        <w:t>de</w:t>
      </w:r>
      <w:r w:rsidR="00C37E75" w:rsidRPr="00911162">
        <w:rPr>
          <w:rFonts w:eastAsia="Calibri" w:cs="Tahoma"/>
          <w:iCs/>
          <w:color w:val="000000"/>
        </w:rPr>
        <w:t> </w:t>
      </w:r>
      <w:r w:rsidRPr="00911162">
        <w:rPr>
          <w:rFonts w:eastAsia="Calibri" w:cs="Tahoma"/>
          <w:iCs/>
          <w:color w:val="000000"/>
        </w:rPr>
        <w:t>mayo</w:t>
      </w:r>
      <w:r w:rsidR="00C37E75" w:rsidRPr="00911162">
        <w:rPr>
          <w:rFonts w:eastAsia="Calibri" w:cs="Tahoma"/>
          <w:iCs/>
          <w:color w:val="000000"/>
        </w:rPr>
        <w:t> </w:t>
      </w:r>
      <w:r w:rsidRPr="00911162">
        <w:rPr>
          <w:rFonts w:eastAsia="Calibri" w:cs="Tahoma"/>
          <w:iCs/>
          <w:color w:val="000000"/>
        </w:rPr>
        <w:t>de 2011 (</w:t>
      </w:r>
      <w:r w:rsidR="008806E8" w:rsidRPr="00911162">
        <w:rPr>
          <w:rFonts w:eastAsia="Calibri" w:cs="Tahoma"/>
          <w:iCs/>
          <w:color w:val="000000"/>
        </w:rPr>
        <w:t>“</w:t>
      </w:r>
      <w:r w:rsidRPr="00911162">
        <w:rPr>
          <w:rFonts w:eastAsia="Calibri" w:cs="Tahoma"/>
          <w:iCs/>
          <w:color w:val="000000"/>
        </w:rPr>
        <w:t>licencias cualificadas</w:t>
      </w:r>
      <w:r w:rsidR="008806E8" w:rsidRPr="00911162">
        <w:rPr>
          <w:rFonts w:eastAsia="Calibri" w:cs="Tahoma"/>
          <w:iCs/>
          <w:color w:val="000000"/>
        </w:rPr>
        <w:t>”</w:t>
      </w:r>
      <w:r w:rsidRPr="00911162">
        <w:rPr>
          <w:rFonts w:eastAsia="Calibri" w:cs="Tahoma"/>
          <w:iCs/>
          <w:color w:val="000000"/>
        </w:rPr>
        <w:t xml:space="preserve">). </w:t>
      </w:r>
      <w:r w:rsidRPr="001A433F">
        <w:rPr>
          <w:rFonts w:eastAsia="Calibri" w:cs="Tahoma"/>
          <w:iCs/>
          <w:color w:val="000000"/>
          <w:lang w:val="it-IT"/>
        </w:rPr>
        <w:t>Siempre que las licencias cualificadas de un Cliente permanezcan activas, sus licencias gratuitas seguirán siendo válidas hasta el fin del periodo de la suscripción que coincida con la</w:t>
      </w:r>
      <w:r w:rsidR="00F53F49" w:rsidRPr="001A433F">
        <w:rPr>
          <w:rFonts w:eastAsia="Calibri" w:cs="Tahoma"/>
          <w:iCs/>
          <w:color w:val="000000"/>
          <w:lang w:val="it-IT"/>
        </w:rPr>
        <w:t> </w:t>
      </w:r>
      <w:r w:rsidRPr="001A433F">
        <w:rPr>
          <w:rFonts w:eastAsia="Calibri" w:cs="Tahoma"/>
          <w:iCs/>
          <w:color w:val="000000"/>
          <w:lang w:val="it-IT"/>
        </w:rPr>
        <w:t>migración del Cliente de EHA a un Servicio Online que lo sustituya como se</w:t>
      </w:r>
      <w:r w:rsidR="00C37E75" w:rsidRPr="001A433F">
        <w:rPr>
          <w:rFonts w:eastAsia="Calibri" w:cs="Tahoma"/>
          <w:iCs/>
          <w:color w:val="000000"/>
          <w:lang w:val="it-IT"/>
        </w:rPr>
        <w:t> </w:t>
      </w:r>
      <w:r w:rsidRPr="001A433F">
        <w:rPr>
          <w:rFonts w:eastAsia="Calibri" w:cs="Tahoma"/>
          <w:iCs/>
          <w:color w:val="000000"/>
          <w:lang w:val="it-IT"/>
        </w:rPr>
        <w:t>especifica en la tabla de migración más abajo. Los Clientes que deseen seguir utilizando el Servicio Online sustituto después de la</w:t>
      </w:r>
      <w:r w:rsidR="00F53F49" w:rsidRPr="001A433F">
        <w:rPr>
          <w:rFonts w:eastAsia="Calibri" w:cs="Tahoma"/>
          <w:iCs/>
          <w:color w:val="000000"/>
          <w:lang w:val="it-IT"/>
        </w:rPr>
        <w:t> </w:t>
      </w:r>
      <w:r w:rsidRPr="001A433F">
        <w:rPr>
          <w:rFonts w:eastAsia="Calibri" w:cs="Tahoma"/>
          <w:iCs/>
          <w:color w:val="000000"/>
          <w:lang w:val="it-IT"/>
        </w:rPr>
        <w:t>expiración de sus licencias gratuitas deberán solicitar un número de licencias</w:t>
      </w:r>
      <w:r w:rsidR="00C37E75" w:rsidRPr="001A433F">
        <w:rPr>
          <w:rFonts w:eastAsia="Calibri" w:cs="Tahoma"/>
          <w:iCs/>
          <w:color w:val="000000"/>
          <w:lang w:val="it-IT"/>
        </w:rPr>
        <w:t> </w:t>
      </w:r>
      <w:r w:rsidRPr="001A433F">
        <w:rPr>
          <w:rFonts w:eastAsia="Calibri" w:cs="Tahoma"/>
          <w:iCs/>
          <w:color w:val="000000"/>
          <w:lang w:val="it-IT"/>
        </w:rPr>
        <w:t>igual al número total de</w:t>
      </w:r>
      <w:r w:rsidR="00F53F49" w:rsidRPr="001A433F">
        <w:rPr>
          <w:rFonts w:eastAsia="Calibri" w:cs="Tahoma"/>
          <w:iCs/>
          <w:color w:val="000000"/>
          <w:lang w:val="it-IT"/>
        </w:rPr>
        <w:t> </w:t>
      </w:r>
      <w:r w:rsidRPr="001A433F">
        <w:rPr>
          <w:rFonts w:eastAsia="Calibri" w:cs="Tahoma"/>
          <w:iCs/>
          <w:color w:val="000000"/>
          <w:lang w:val="it-IT"/>
        </w:rPr>
        <w:t xml:space="preserve">usuarios que accederán o utilizarán ese Servicio Online. </w:t>
      </w:r>
    </w:p>
    <w:p w:rsidR="00BA1490" w:rsidRPr="001A433F" w:rsidRDefault="00BA1490" w:rsidP="0084072C">
      <w:pPr>
        <w:rPr>
          <w:rFonts w:cs="Tahoma"/>
          <w:lang w:val="it-IT"/>
        </w:rPr>
      </w:pPr>
    </w:p>
    <w:p w:rsidR="00EA6918" w:rsidRPr="001A433F" w:rsidRDefault="00EC1F23" w:rsidP="0084072C">
      <w:pPr>
        <w:spacing w:after="60"/>
        <w:ind w:left="720"/>
        <w:rPr>
          <w:rFonts w:cs="Tahoma"/>
          <w:lang w:val="it-IT"/>
        </w:rPr>
      </w:pPr>
      <w:r w:rsidRPr="001A433F">
        <w:rPr>
          <w:rFonts w:eastAsia="Calibri" w:cs="Tahoma"/>
          <w:b/>
          <w:bCs/>
          <w:iCs/>
          <w:color w:val="000000"/>
          <w:lang w:val="it-IT"/>
        </w:rPr>
        <w:t>Concesión de Licencias de Migración para Clientes con Exchange Hosted Archive</w:t>
      </w:r>
    </w:p>
    <w:p w:rsidR="00EC1F23" w:rsidRPr="001A433F" w:rsidRDefault="00EC1F23" w:rsidP="00E62BC4">
      <w:pPr>
        <w:ind w:left="720"/>
        <w:rPr>
          <w:rFonts w:cs="Tahoma"/>
          <w:lang w:val="it-IT"/>
        </w:rPr>
      </w:pPr>
      <w:r w:rsidRPr="001A433F">
        <w:rPr>
          <w:rFonts w:eastAsia="Calibri" w:cs="Tahoma"/>
          <w:iCs/>
          <w:color w:val="000000"/>
          <w:lang w:val="it-IT"/>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rsidR="00EC1F23" w:rsidRPr="001A433F" w:rsidRDefault="00EC1F23" w:rsidP="00E62BC4">
      <w:pPr>
        <w:ind w:left="720"/>
        <w:rPr>
          <w:rFonts w:cs="Tahoma"/>
          <w:lang w:val="it-IT"/>
        </w:rPr>
      </w:pPr>
    </w:p>
    <w:p w:rsidR="00EC1F23" w:rsidRPr="001A433F" w:rsidRDefault="00EC1F23" w:rsidP="0084072C">
      <w:pPr>
        <w:ind w:left="720"/>
        <w:rPr>
          <w:rFonts w:cs="Tahoma"/>
          <w:lang w:val="it-IT"/>
        </w:rPr>
      </w:pPr>
      <w:r w:rsidRPr="001A433F">
        <w:rPr>
          <w:rFonts w:eastAsia="Calibri" w:cs="Tahoma"/>
          <w:iCs/>
          <w:color w:val="000000"/>
          <w:lang w:val="it-IT"/>
        </w:rPr>
        <w:t>Las SL de usuario de Exchange Online Plan 2 concedidas según esta oferta de migración se deben ceder al usuario al que está cedida la correspondiente SL de usuario de Exchange Online Standard, Exchange Online Plan 2, BPOS Standard, Office 365 Plan E1, BPOS Deskless, Exchange Online Deskless o Exchange Online Kiosk. Si la correspondiente Sl de usuario se reasigna a un nuevo usuario, Exchange Online Plan 2 también se debe reasignar al mismo nuevo usuario.</w:t>
      </w:r>
    </w:p>
    <w:p w:rsidR="00EC1F23" w:rsidRPr="001A433F" w:rsidRDefault="00EC1F23" w:rsidP="00EC1F23">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2E3163" w:rsidTr="00022FBE">
        <w:tc>
          <w:tcPr>
            <w:tcW w:w="7740" w:type="dxa"/>
            <w:gridSpan w:val="2"/>
            <w:shd w:val="clear" w:color="auto" w:fill="FABF8F"/>
          </w:tcPr>
          <w:p w:rsidR="00EC1F23" w:rsidRPr="001A433F" w:rsidRDefault="00EC1F23" w:rsidP="00022FBE">
            <w:pPr>
              <w:jc w:val="center"/>
              <w:rPr>
                <w:rFonts w:eastAsia="Calibri" w:cs="Tahoma"/>
                <w:b/>
                <w:iCs/>
                <w:color w:val="000000"/>
                <w:lang w:val="it-IT"/>
              </w:rPr>
            </w:pPr>
            <w:r w:rsidRPr="001A433F">
              <w:rPr>
                <w:rFonts w:eastAsia="Calibri" w:cs="Tahoma"/>
                <w:b/>
                <w:iCs/>
                <w:color w:val="000000"/>
                <w:lang w:val="it-IT"/>
              </w:rPr>
              <w:t>Concesión de Licencia de Migración</w:t>
            </w:r>
          </w:p>
        </w:tc>
      </w:tr>
      <w:tr w:rsidR="00EC1F23" w:rsidRPr="00911162" w:rsidTr="00022FBE">
        <w:tc>
          <w:tcPr>
            <w:tcW w:w="3960" w:type="dxa"/>
            <w:shd w:val="clear" w:color="auto" w:fill="auto"/>
          </w:tcPr>
          <w:p w:rsidR="00EC1F23" w:rsidRPr="001A433F" w:rsidRDefault="00EC1F23" w:rsidP="00022FBE">
            <w:pPr>
              <w:jc w:val="center"/>
              <w:rPr>
                <w:rFonts w:eastAsia="Calibri" w:cs="Tahoma"/>
                <w:iCs/>
                <w:color w:val="000000"/>
                <w:lang w:val="it-IT"/>
              </w:rPr>
            </w:pPr>
            <w:r w:rsidRPr="001A433F">
              <w:rPr>
                <w:rFonts w:eastAsia="Calibri" w:cs="Tahoma"/>
                <w:iCs/>
                <w:color w:val="000000"/>
                <w:lang w:val="it-IT"/>
              </w:rPr>
              <w:t>Posición de la licencia cualificada</w:t>
            </w:r>
          </w:p>
        </w:tc>
        <w:tc>
          <w:tcPr>
            <w:tcW w:w="3780" w:type="dxa"/>
            <w:shd w:val="clear" w:color="auto" w:fill="auto"/>
          </w:tcPr>
          <w:p w:rsidR="00EC1F23" w:rsidRPr="00911162" w:rsidRDefault="00EC1F23" w:rsidP="00022FBE">
            <w:pPr>
              <w:jc w:val="center"/>
              <w:rPr>
                <w:rFonts w:eastAsia="Calibri" w:cs="Tahoma"/>
                <w:iCs/>
                <w:color w:val="000000"/>
              </w:rPr>
            </w:pPr>
            <w:r w:rsidRPr="00911162">
              <w:rPr>
                <w:rFonts w:eastAsia="Calibri" w:cs="Tahoma"/>
                <w:iCs/>
                <w:color w:val="000000"/>
              </w:rPr>
              <w:t>Concesión de Licencias</w:t>
            </w:r>
          </w:p>
        </w:tc>
      </w:tr>
      <w:tr w:rsidR="00EC1F23" w:rsidRPr="00911162" w:rsidTr="00022FBE">
        <w:tc>
          <w:tcPr>
            <w:tcW w:w="3960" w:type="dxa"/>
            <w:shd w:val="clear" w:color="auto" w:fill="auto"/>
          </w:tcPr>
          <w:p w:rsidR="00EE53FF" w:rsidRPr="001A433F" w:rsidRDefault="00EE53FF" w:rsidP="001051D1">
            <w:pPr>
              <w:spacing w:before="60" w:after="60"/>
              <w:ind w:left="158" w:right="346"/>
              <w:rPr>
                <w:rFonts w:cs="Tahoma"/>
                <w:lang w:val="it-IT"/>
              </w:rPr>
            </w:pPr>
            <w:r w:rsidRPr="001A433F">
              <w:rPr>
                <w:rFonts w:eastAsia="Calibri" w:cs="Tahoma"/>
                <w:iCs/>
                <w:color w:val="000000"/>
                <w:lang w:val="it-IT"/>
              </w:rPr>
              <w:t>SL de usuario de EHA (utilizada en conjunto con una CAL de Exchange</w:t>
            </w:r>
            <w:r w:rsidR="00C37E75" w:rsidRPr="001A433F">
              <w:rPr>
                <w:rFonts w:eastAsia="Calibri" w:cs="Tahoma"/>
                <w:iCs/>
                <w:color w:val="000000"/>
                <w:lang w:val="it-IT"/>
              </w:rPr>
              <w:t> </w:t>
            </w:r>
            <w:r w:rsidRPr="001A433F">
              <w:rPr>
                <w:rFonts w:eastAsia="Calibri" w:cs="Tahoma"/>
                <w:iCs/>
                <w:color w:val="000000"/>
                <w:lang w:val="it-IT"/>
              </w:rPr>
              <w:t>local)</w:t>
            </w:r>
          </w:p>
          <w:p w:rsidR="00EC1F23" w:rsidRPr="00911162" w:rsidRDefault="00EC1F23" w:rsidP="001051D1">
            <w:pPr>
              <w:spacing w:before="60" w:after="60"/>
              <w:ind w:left="158" w:right="346"/>
              <w:rPr>
                <w:rFonts w:cs="Tahoma"/>
              </w:rPr>
            </w:pPr>
            <w:r w:rsidRPr="00911162">
              <w:rPr>
                <w:rFonts w:eastAsia="Calibri" w:cs="Tahoma"/>
                <w:iCs/>
                <w:color w:val="000000"/>
              </w:rPr>
              <w:t>SL de usuario de EHA (utilizada en conjunto con SL de usuario para Exchange Online Standard, Exchange Online Plan</w:t>
            </w:r>
          </w:p>
          <w:p w:rsidR="00EC1F23" w:rsidRPr="00911162" w:rsidRDefault="00EC1F23" w:rsidP="001051D1">
            <w:pPr>
              <w:spacing w:before="60" w:after="60"/>
              <w:ind w:left="158" w:right="346"/>
              <w:rPr>
                <w:rFonts w:eastAsia="Calibri" w:cs="Tahoma"/>
                <w:iCs/>
                <w:color w:val="000000"/>
              </w:rPr>
            </w:pPr>
            <w:r w:rsidRPr="00911162">
              <w:rPr>
                <w:rFonts w:eastAsia="Calibri" w:cs="Tahoma"/>
                <w:iCs/>
                <w:color w:val="000000"/>
              </w:rPr>
              <w:t>2, BPOS Standard, Office 365 E1, BPOS Deskless, Exchange Online Deskless o Exchange Online Kiosk)</w:t>
            </w:r>
          </w:p>
        </w:tc>
        <w:tc>
          <w:tcPr>
            <w:tcW w:w="3780" w:type="dxa"/>
            <w:shd w:val="clear" w:color="auto" w:fill="auto"/>
          </w:tcPr>
          <w:p w:rsidR="00EC1F23" w:rsidRPr="00911162" w:rsidRDefault="00EC1F23" w:rsidP="001051D1">
            <w:pPr>
              <w:numPr>
                <w:ilvl w:val="0"/>
                <w:numId w:val="58"/>
              </w:numPr>
              <w:spacing w:before="60" w:after="60"/>
              <w:ind w:right="342"/>
              <w:rPr>
                <w:rFonts w:eastAsia="Calibri" w:cs="Tahoma"/>
                <w:iCs/>
                <w:color w:val="000000"/>
              </w:rPr>
            </w:pPr>
            <w:r w:rsidRPr="00911162">
              <w:rPr>
                <w:rFonts w:eastAsia="Calibri" w:cs="Tahoma"/>
                <w:iCs/>
                <w:color w:val="000000"/>
              </w:rPr>
              <w:t>SL de usuario de Exchange Online Plan 2</w:t>
            </w:r>
          </w:p>
        </w:tc>
      </w:tr>
    </w:tbl>
    <w:p w:rsidR="00DD39C7" w:rsidRPr="00911162" w:rsidRDefault="00DD39C7" w:rsidP="0084072C">
      <w:pPr>
        <w:rPr>
          <w:rFonts w:cs="Tahoma"/>
        </w:rPr>
      </w:pPr>
    </w:p>
    <w:p w:rsidR="00F53F49" w:rsidRPr="00911162" w:rsidRDefault="00F53F49" w:rsidP="0084072C">
      <w:pPr>
        <w:rPr>
          <w:rFonts w:cs="Tahoma"/>
        </w:rPr>
      </w:pPr>
    </w:p>
    <w:p w:rsidR="00DD39C7" w:rsidRPr="00911162" w:rsidRDefault="00DD39C7" w:rsidP="0084072C">
      <w:pPr>
        <w:spacing w:after="60"/>
        <w:ind w:left="720"/>
        <w:rPr>
          <w:rFonts w:cs="Tahoma"/>
        </w:rPr>
      </w:pPr>
      <w:r w:rsidRPr="00911162">
        <w:rPr>
          <w:rFonts w:cs="Tahoma"/>
          <w:b/>
          <w:color w:val="000000"/>
        </w:rPr>
        <w:t>Uso continuo de Exchange Hosted Archive (EHA) con Suscripción Activa para Business Productivity Online Subscription (BPOS) y Exchange Online Standard</w:t>
      </w:r>
    </w:p>
    <w:p w:rsidR="00DD39C7" w:rsidRPr="001A433F" w:rsidRDefault="00DD39C7" w:rsidP="00DD39C7">
      <w:pPr>
        <w:ind w:left="720"/>
        <w:rPr>
          <w:rFonts w:cs="Tahoma"/>
          <w:lang w:val="it-IT"/>
        </w:rPr>
      </w:pPr>
      <w:r w:rsidRPr="00911162">
        <w:rPr>
          <w:rFonts w:cs="Tahoma"/>
          <w:iCs/>
          <w:color w:val="000000"/>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8806E8" w:rsidRPr="00911162">
        <w:rPr>
          <w:rFonts w:cs="Tahoma"/>
          <w:iCs/>
          <w:color w:val="000000"/>
        </w:rPr>
        <w:t xml:space="preserve"> </w:t>
      </w:r>
      <w:r w:rsidRPr="001A433F">
        <w:rPr>
          <w:rFonts w:cs="Tahoma"/>
          <w:iCs/>
          <w:color w:val="000000"/>
          <w:lang w:val="it-IT"/>
        </w:rPr>
        <w:t>El uso que el Cliente haga de EHA en virtud de esta promoción está sujeto a los términos y condiciones de su contrato de Licencias por Volumen y los términos de licencia de EHA en los Derechos de Uso del Producto para enero de 2011. Se</w:t>
      </w:r>
      <w:r w:rsidR="00F53F49" w:rsidRPr="001A433F">
        <w:rPr>
          <w:rFonts w:cs="Tahoma"/>
          <w:iCs/>
          <w:color w:val="000000"/>
          <w:lang w:val="it-IT"/>
        </w:rPr>
        <w:t> </w:t>
      </w:r>
      <w:r w:rsidRPr="001A433F">
        <w:rPr>
          <w:rFonts w:cs="Tahoma"/>
          <w:iCs/>
          <w:color w:val="000000"/>
          <w:lang w:val="it-IT"/>
        </w:rPr>
        <w:t xml:space="preserve">considerará que los Clientes tienen una licencia de suscripción de dispositivo o usuario para EHA </w:t>
      </w:r>
      <w:r w:rsidRPr="001A433F">
        <w:rPr>
          <w:rFonts w:cs="Tahoma"/>
          <w:iCs/>
          <w:color w:val="000000"/>
          <w:lang w:val="it-IT"/>
        </w:rPr>
        <w:lastRenderedPageBreak/>
        <w:t>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8806E8" w:rsidRPr="001A433F">
        <w:rPr>
          <w:rFonts w:cs="Tahoma"/>
          <w:iCs/>
          <w:color w:val="000000"/>
          <w:lang w:val="it-IT"/>
        </w:rPr>
        <w:t xml:space="preserve"> </w:t>
      </w:r>
      <w:r w:rsidRPr="001A433F">
        <w:rPr>
          <w:rFonts w:cs="Tahoma"/>
          <w:iCs/>
          <w:color w:val="000000"/>
          <w:lang w:val="it-IT"/>
        </w:rPr>
        <w:t>EHA</w:t>
      </w:r>
      <w:r w:rsidR="00F53F49" w:rsidRPr="001A433F">
        <w:rPr>
          <w:rFonts w:cs="Tahoma"/>
          <w:iCs/>
          <w:color w:val="000000"/>
          <w:lang w:val="it-IT"/>
        </w:rPr>
        <w:t> </w:t>
      </w:r>
      <w:r w:rsidRPr="001A433F">
        <w:rPr>
          <w:rFonts w:cs="Tahoma"/>
          <w:iCs/>
          <w:color w:val="000000"/>
          <w:lang w:val="it-IT"/>
        </w:rPr>
        <w:t xml:space="preserve">se licencia </w:t>
      </w:r>
      <w:r w:rsidR="008806E8" w:rsidRPr="001A433F">
        <w:rPr>
          <w:rFonts w:cs="Tahoma"/>
          <w:iCs/>
          <w:color w:val="000000"/>
          <w:lang w:val="it-IT"/>
        </w:rPr>
        <w:t>“</w:t>
      </w:r>
      <w:r w:rsidRPr="001A433F">
        <w:rPr>
          <w:rFonts w:cs="Tahoma"/>
          <w:iCs/>
          <w:color w:val="000000"/>
          <w:lang w:val="it-IT"/>
        </w:rPr>
        <w:t>tal cual</w:t>
      </w:r>
      <w:r w:rsidR="008806E8" w:rsidRPr="001A433F">
        <w:rPr>
          <w:rFonts w:cs="Tahoma"/>
          <w:iCs/>
          <w:color w:val="000000"/>
          <w:lang w:val="it-IT"/>
        </w:rPr>
        <w:t>”</w:t>
      </w:r>
      <w:r w:rsidRPr="001A433F">
        <w:rPr>
          <w:rFonts w:cs="Tahoma"/>
          <w:iCs/>
          <w:color w:val="000000"/>
          <w:lang w:val="it-IT"/>
        </w:rPr>
        <w:t xml:space="preserve"> sin garantía de ningún tipo.</w:t>
      </w:r>
    </w:p>
    <w:p w:rsidR="00DD39C7" w:rsidRDefault="00DD39C7" w:rsidP="00DD39C7">
      <w:pPr>
        <w:ind w:left="720"/>
        <w:rPr>
          <w:rFonts w:cs="Tahoma"/>
          <w:szCs w:val="18"/>
          <w:lang w:val="it-IT"/>
        </w:rPr>
      </w:pPr>
    </w:p>
    <w:p w:rsidR="00023FE7" w:rsidRPr="001A433F" w:rsidRDefault="00023FE7" w:rsidP="00B52F10">
      <w:pPr>
        <w:pStyle w:val="Heading2"/>
        <w:rPr>
          <w:rFonts w:ascii="Tahoma" w:hAnsi="Tahoma" w:cs="Tahoma"/>
          <w:b w:val="0"/>
          <w:sz w:val="18"/>
          <w:szCs w:val="18"/>
          <w:lang w:val="it-IT"/>
        </w:rPr>
      </w:pPr>
    </w:p>
    <w:p w:rsidR="00827D38" w:rsidRPr="00911162" w:rsidRDefault="00B26237" w:rsidP="00B52F10">
      <w:pPr>
        <w:pStyle w:val="Heading2"/>
        <w:ind w:left="0"/>
        <w:rPr>
          <w:rFonts w:ascii="Tahoma" w:hAnsi="Tahoma" w:cs="Tahoma"/>
        </w:rPr>
      </w:pPr>
      <w:bookmarkStart w:id="1250" w:name="_44_Exchange_Hosted"/>
      <w:bookmarkStart w:id="1251" w:name="_Toc336338307"/>
      <w:bookmarkStart w:id="1252" w:name="_Toc346278140"/>
      <w:bookmarkStart w:id="1253" w:name="Srv_39ExchangeOnDeskWork"/>
      <w:bookmarkEnd w:id="1250"/>
      <w:r w:rsidRPr="00911162">
        <w:rPr>
          <w:rFonts w:ascii="Tahoma" w:hAnsi="Tahoma" w:cs="Tahoma"/>
          <w:color w:val="E25B00"/>
          <w:sz w:val="22"/>
          <w:szCs w:val="22"/>
          <w:vertAlign w:val="superscript"/>
        </w:rPr>
        <w:t>4</w:t>
      </w:r>
      <w:r w:rsidR="00BC40E8">
        <w:rPr>
          <w:rFonts w:ascii="Tahoma" w:hAnsi="Tahoma" w:cs="Tahoma"/>
          <w:color w:val="E25B00"/>
          <w:sz w:val="22"/>
          <w:szCs w:val="22"/>
          <w:vertAlign w:val="superscript"/>
        </w:rPr>
        <w:t>5</w:t>
      </w:r>
      <w:r w:rsidRPr="00911162">
        <w:rPr>
          <w:rFonts w:ascii="Tahoma" w:hAnsi="Tahoma" w:cs="Tahoma"/>
          <w:sz w:val="22"/>
          <w:szCs w:val="22"/>
        </w:rPr>
        <w:t xml:space="preserve"> </w:t>
      </w:r>
      <w:r w:rsidRPr="00911162">
        <w:rPr>
          <w:rFonts w:ascii="Tahoma" w:hAnsi="Tahoma" w:cs="Tahoma"/>
          <w:color w:val="F66400"/>
          <w:sz w:val="22"/>
          <w:szCs w:val="22"/>
        </w:rPr>
        <w:t>Exchange Hosted Encryption (SL de Usuario)</w:t>
      </w:r>
      <w:bookmarkEnd w:id="1251"/>
      <w:bookmarkEnd w:id="1252"/>
    </w:p>
    <w:p w:rsidR="00827D38" w:rsidRPr="00911162" w:rsidRDefault="00827D38" w:rsidP="00827D38">
      <w:pPr>
        <w:ind w:left="900"/>
        <w:rPr>
          <w:rFonts w:cs="Tahoma"/>
        </w:rPr>
      </w:pPr>
    </w:p>
    <w:p w:rsidR="00827D38" w:rsidRPr="001A433F" w:rsidRDefault="00827D38" w:rsidP="00E62BC4">
      <w:pPr>
        <w:ind w:left="720"/>
        <w:rPr>
          <w:rFonts w:cs="Tahoma"/>
          <w:lang w:val="it-IT"/>
        </w:rPr>
      </w:pPr>
      <w:r w:rsidRPr="001A433F">
        <w:rPr>
          <w:rFonts w:cs="Tahoma"/>
          <w:lang w:val="it-IT"/>
        </w:rPr>
        <w:t>Los Clientes deben utilizar la misma inscripción activa del contrato Select, la misma inscripción activa del contrato Enterprise o el mismo contrato Open Value activo para realizar los pedidos posteriores al pedido inicial.</w:t>
      </w:r>
    </w:p>
    <w:p w:rsidR="00827D38" w:rsidRPr="001A433F" w:rsidRDefault="00827D38" w:rsidP="00E62BC4">
      <w:pPr>
        <w:ind w:left="720"/>
        <w:rPr>
          <w:rFonts w:cs="Tahoma"/>
          <w:lang w:val="it-IT"/>
        </w:rPr>
      </w:pPr>
    </w:p>
    <w:p w:rsidR="00023FE7" w:rsidRPr="001A433F" w:rsidRDefault="00827D38" w:rsidP="00E62BC4">
      <w:pPr>
        <w:ind w:left="720"/>
        <w:rPr>
          <w:rFonts w:cs="Tahoma"/>
          <w:lang w:val="it-IT"/>
        </w:rPr>
      </w:pPr>
      <w:r w:rsidRPr="001A433F">
        <w:rPr>
          <w:rFonts w:cs="Tahoma"/>
          <w:lang w:val="it-IT"/>
        </w:rPr>
        <w:t xml:space="preserve">Consulte la </w:t>
      </w:r>
      <w:hyperlink w:anchor="_Sección_5:_PRECIOS_1" w:history="1">
        <w:r w:rsidR="00F53F49" w:rsidRPr="001A433F">
          <w:rPr>
            <w:rStyle w:val="Hyperlink"/>
            <w:rFonts w:cs="Tahoma"/>
            <w:szCs w:val="18"/>
            <w:lang w:val="it-IT"/>
          </w:rPr>
          <w:t>Sección 5</w:t>
        </w:r>
      </w:hyperlink>
      <w:r w:rsidRPr="001A433F">
        <w:rPr>
          <w:rFonts w:cs="Tahoma"/>
          <w:lang w:val="it-IT"/>
        </w:rPr>
        <w:t xml:space="preserve"> para ver los precios y las condiciones de pago de los Servicios Online.</w:t>
      </w:r>
    </w:p>
    <w:p w:rsidR="00827D38" w:rsidRPr="001A433F" w:rsidRDefault="00827D38" w:rsidP="00827D38">
      <w:pPr>
        <w:ind w:left="900"/>
        <w:rPr>
          <w:rFonts w:cs="Tahoma"/>
          <w:lang w:val="it-IT"/>
        </w:rPr>
      </w:pPr>
    </w:p>
    <w:p w:rsidR="00827D38" w:rsidRPr="001A433F" w:rsidRDefault="00827D38" w:rsidP="00827D38">
      <w:pPr>
        <w:ind w:left="900"/>
        <w:rPr>
          <w:rFonts w:cs="Tahoma"/>
          <w:lang w:val="it-IT"/>
        </w:rPr>
      </w:pPr>
    </w:p>
    <w:p w:rsidR="00023FE7" w:rsidRPr="00911162" w:rsidRDefault="0095763C">
      <w:pPr>
        <w:pStyle w:val="Heading3"/>
        <w:rPr>
          <w:rFonts w:ascii="Tahoma" w:hAnsi="Tahoma" w:cs="Tahoma"/>
        </w:rPr>
      </w:pPr>
      <w:bookmarkStart w:id="1254" w:name="_45_Exchange_Online"/>
      <w:bookmarkStart w:id="1255" w:name="_Toc336338308"/>
      <w:bookmarkStart w:id="1256" w:name="_Toc346278141"/>
      <w:bookmarkStart w:id="1257" w:name="Srv_40ExchangeOnDeskWork"/>
      <w:bookmarkStart w:id="1258" w:name="Srv_45ExchangeOnDeskWork"/>
      <w:bookmarkEnd w:id="1254"/>
      <w:r w:rsidRPr="00911162">
        <w:rPr>
          <w:rFonts w:ascii="Tahoma" w:hAnsi="Tahoma" w:cs="Tahoma"/>
          <w:caps/>
          <w:color w:val="F66400"/>
          <w:sz w:val="22"/>
          <w:vertAlign w:val="superscript"/>
        </w:rPr>
        <w:t>4</w:t>
      </w:r>
      <w:r w:rsidR="00BC40E8">
        <w:rPr>
          <w:rFonts w:ascii="Tahoma" w:hAnsi="Tahoma" w:cs="Tahoma"/>
          <w:caps/>
          <w:color w:val="F66400"/>
          <w:sz w:val="22"/>
          <w:vertAlign w:val="superscript"/>
        </w:rPr>
        <w:t>6</w:t>
      </w:r>
      <w:r w:rsidRPr="00911162">
        <w:rPr>
          <w:rFonts w:ascii="Tahoma" w:hAnsi="Tahoma" w:cs="Tahoma"/>
          <w:color w:val="F66400"/>
          <w:sz w:val="22"/>
        </w:rPr>
        <w:t xml:space="preserve"> Exchange Online Kiosk (SL de Usuario)</w:t>
      </w:r>
      <w:bookmarkEnd w:id="1255"/>
      <w:bookmarkEnd w:id="1256"/>
    </w:p>
    <w:bookmarkEnd w:id="1253"/>
    <w:bookmarkEnd w:id="1257"/>
    <w:bookmarkEnd w:id="1258"/>
    <w:p w:rsidR="00023FE7" w:rsidRPr="00911162" w:rsidRDefault="00023FE7">
      <w:pPr>
        <w:pStyle w:val="EndnoteText"/>
        <w:rPr>
          <w:rFonts w:ascii="Tahoma" w:hAnsi="Tahoma" w:cs="Tahoma"/>
          <w:sz w:val="18"/>
          <w:szCs w:val="18"/>
        </w:rPr>
      </w:pPr>
    </w:p>
    <w:p w:rsidR="00040ADC" w:rsidRPr="00911162" w:rsidRDefault="00040ADC" w:rsidP="00E62BC4">
      <w:pPr>
        <w:ind w:left="720"/>
        <w:rPr>
          <w:rFonts w:cs="Tahoma"/>
        </w:rPr>
      </w:pPr>
      <w:r w:rsidRPr="00911162">
        <w:rPr>
          <w:rFonts w:cs="Tahoma"/>
          <w:color w:val="000000"/>
          <w:szCs w:val="18"/>
        </w:rPr>
        <w:t>A pesar de que en los contratos de licencia de los Clientes pueda indicarse lo contrario, los usuarios cualificados no incluyen usuarios licenciados para Exchange Online Kiosk.</w:t>
      </w:r>
    </w:p>
    <w:p w:rsidR="00040ADC" w:rsidRPr="00911162" w:rsidRDefault="00040ADC" w:rsidP="00E62BC4">
      <w:pPr>
        <w:ind w:left="720"/>
        <w:rPr>
          <w:rFonts w:cs="Tahoma"/>
        </w:rPr>
      </w:pPr>
    </w:p>
    <w:p w:rsidR="00040ADC" w:rsidRPr="00911162" w:rsidRDefault="00040ADC" w:rsidP="00E62BC4">
      <w:pPr>
        <w:ind w:left="720"/>
        <w:rPr>
          <w:rFonts w:cs="Tahoma"/>
        </w:rPr>
      </w:pPr>
      <w:r w:rsidRPr="00911162">
        <w:rPr>
          <w:rFonts w:cs="Tahoma"/>
          <w:color w:val="000000"/>
          <w:szCs w:val="18"/>
        </w:rPr>
        <w:t>Exchange Online Kiosk fue anteriormente conocido como Exchange Online Deskless Worker.</w:t>
      </w:r>
    </w:p>
    <w:p w:rsidR="00352135" w:rsidRPr="00911162" w:rsidRDefault="00352135" w:rsidP="00E62BC4">
      <w:pPr>
        <w:ind w:left="720"/>
        <w:rPr>
          <w:rFonts w:cs="Tahoma"/>
        </w:rPr>
      </w:pPr>
    </w:p>
    <w:p w:rsidR="00702931" w:rsidRPr="001A433F" w:rsidRDefault="00702931" w:rsidP="00AF3B19">
      <w:pPr>
        <w:spacing w:after="60"/>
        <w:ind w:left="720"/>
        <w:rPr>
          <w:rFonts w:cs="Tahoma"/>
          <w:lang w:val="it-IT"/>
        </w:rPr>
      </w:pPr>
      <w:r w:rsidRPr="001A433F">
        <w:rPr>
          <w:rFonts w:eastAsia="Calibri" w:cs="Tahoma"/>
          <w:b/>
          <w:color w:val="000000"/>
          <w:szCs w:val="18"/>
          <w:lang w:val="it-IT"/>
        </w:rPr>
        <w:t>Nube Comunitaria Gubernamental (solo en EE. UU.)</w:t>
      </w:r>
    </w:p>
    <w:p w:rsidR="00702931" w:rsidRPr="001A433F" w:rsidRDefault="00702931" w:rsidP="00E62BC4">
      <w:pPr>
        <w:ind w:left="720"/>
        <w:rPr>
          <w:rFonts w:cs="Tahoma"/>
          <w:lang w:val="it-IT"/>
        </w:rPr>
      </w:pPr>
      <w:r w:rsidRPr="001A433F">
        <w:rPr>
          <w:rFonts w:eastAsia="Calibri" w:cs="Tahoma"/>
          <w:color w:val="000000"/>
          <w:szCs w:val="18"/>
          <w:lang w:val="it-IT"/>
        </w:rPr>
        <w:t>Algunos Servicios Online en la familia de productos Office 365 (incluido Exchange Online Kiosk) se ofrecen como servicios públicos de nube comunitaria gubernamental y no gubernamental.</w:t>
      </w:r>
      <w:r w:rsidR="008806E8" w:rsidRPr="001A433F">
        <w:rPr>
          <w:rFonts w:eastAsia="Calibri" w:cs="Tahoma"/>
          <w:color w:val="000000"/>
          <w:szCs w:val="18"/>
          <w:lang w:val="it-IT"/>
        </w:rPr>
        <w:t xml:space="preserve"> </w:t>
      </w:r>
      <w:r w:rsidRPr="001A433F">
        <w:rPr>
          <w:rFonts w:eastAsia="Calibri" w:cs="Tahoma"/>
          <w:color w:val="000000"/>
          <w:szCs w:val="18"/>
          <w:lang w:val="it-IT"/>
        </w:rPr>
        <w:t>Se puede proporcionar a</w:t>
      </w:r>
      <w:r w:rsidR="00F53F49" w:rsidRPr="001A433F">
        <w:rPr>
          <w:rFonts w:eastAsia="Calibri" w:cs="Tahoma"/>
          <w:color w:val="000000"/>
          <w:szCs w:val="18"/>
          <w:lang w:val="it-IT"/>
        </w:rPr>
        <w:t> </w:t>
      </w:r>
      <w:r w:rsidRPr="001A433F">
        <w:rPr>
          <w:rFonts w:eastAsia="Calibri" w:cs="Tahoma"/>
          <w:color w:val="000000"/>
          <w:szCs w:val="18"/>
          <w:lang w:val="it-IT"/>
        </w:rPr>
        <w:t>los Clientes una o la otra, pero no una mezcla de ambas.</w:t>
      </w:r>
      <w:r w:rsidR="008806E8" w:rsidRPr="001A433F">
        <w:rPr>
          <w:rFonts w:eastAsia="Calibri" w:cs="Tahoma"/>
          <w:color w:val="000000"/>
          <w:szCs w:val="18"/>
          <w:lang w:val="it-IT"/>
        </w:rPr>
        <w:t xml:space="preserve"> </w:t>
      </w:r>
      <w:r w:rsidRPr="001A433F">
        <w:rPr>
          <w:rFonts w:eastAsia="Calibri" w:cs="Tahoma"/>
          <w:color w:val="000000"/>
          <w:szCs w:val="18"/>
          <w:lang w:val="it-IT"/>
        </w:rPr>
        <w:t>Los Servicios Online designados como nube comunitaria gubernamental no se pueden implementar en el mismo dominio que determinados servicios de</w:t>
      </w:r>
      <w:r w:rsidR="00F53F49" w:rsidRPr="001A433F">
        <w:rPr>
          <w:rFonts w:eastAsia="Calibri" w:cs="Tahoma"/>
          <w:color w:val="000000"/>
          <w:szCs w:val="18"/>
          <w:lang w:val="it-IT"/>
        </w:rPr>
        <w:t> </w:t>
      </w:r>
      <w:r w:rsidRPr="001A433F">
        <w:rPr>
          <w:rFonts w:eastAsia="Calibri" w:cs="Tahoma"/>
          <w:color w:val="000000"/>
          <w:szCs w:val="18"/>
          <w:lang w:val="it-IT"/>
        </w:rPr>
        <w:t>nube comunitaria no gubernamental. Esta limitación se amplía a cualquier Servicio Online que sea parte de la familia de productos Office 365, incluidos Exchange Online, SharePoint Online y Lync Online.</w:t>
      </w:r>
    </w:p>
    <w:p w:rsidR="00702931" w:rsidRPr="001A433F" w:rsidRDefault="00702931" w:rsidP="00E62BC4">
      <w:pPr>
        <w:ind w:left="720"/>
        <w:rPr>
          <w:rFonts w:cs="Tahoma"/>
          <w:lang w:val="it-IT"/>
        </w:rPr>
      </w:pPr>
    </w:p>
    <w:p w:rsidR="00702931" w:rsidRPr="00911162" w:rsidRDefault="00702931" w:rsidP="00E62BC4">
      <w:pPr>
        <w:ind w:left="720"/>
        <w:rPr>
          <w:rFonts w:cs="Tahoma"/>
        </w:rPr>
      </w:pPr>
      <w:r w:rsidRPr="001A433F">
        <w:rPr>
          <w:rFonts w:eastAsia="Calibri" w:cs="Tahoma"/>
          <w:color w:val="000000"/>
          <w:szCs w:val="18"/>
          <w:lang w:val="it-IT"/>
        </w:rPr>
        <w:t>Una vez que un Servicio Online se proporciona en la nube comunitaria gubernamental, permanecerá ahí mientras dure el periodo de suscripción. Los clientes que son entidades públicas tribales, locales, estatales o</w:t>
      </w:r>
      <w:r w:rsidR="00F53F49" w:rsidRPr="001A433F">
        <w:rPr>
          <w:rFonts w:eastAsia="Calibri" w:cs="Tahoma"/>
          <w:color w:val="000000"/>
          <w:szCs w:val="18"/>
          <w:lang w:val="it-IT"/>
        </w:rPr>
        <w:t> </w:t>
      </w:r>
      <w:r w:rsidRPr="001A433F">
        <w:rPr>
          <w:rFonts w:eastAsia="Calibri" w:cs="Tahoma"/>
          <w:color w:val="000000"/>
          <w:szCs w:val="18"/>
          <w:lang w:val="it-IT"/>
        </w:rPr>
        <w:t>federales de Estados Unidos deben ser parte de una Inscripción US Government Enterprise o una Inscripción Enterprise Subscription para ser elegible para adquirir Servicios Online designados como nube comunitaria gubernamental.</w:t>
      </w:r>
      <w:r w:rsidR="008806E8" w:rsidRPr="001A433F">
        <w:rPr>
          <w:rFonts w:eastAsia="Calibri" w:cs="Tahoma"/>
          <w:color w:val="000000"/>
          <w:szCs w:val="18"/>
          <w:lang w:val="it-IT"/>
        </w:rPr>
        <w:t xml:space="preserve"> </w:t>
      </w:r>
      <w:r w:rsidRPr="00911162">
        <w:rPr>
          <w:rFonts w:eastAsia="Calibri" w:cs="Tahoma"/>
          <w:color w:val="000000"/>
          <w:szCs w:val="18"/>
        </w:rPr>
        <w:t>Los Derechos de uso de los servicios de nube comunitaria gubernamental son</w:t>
      </w:r>
      <w:r w:rsidR="00F53F49" w:rsidRPr="00911162">
        <w:rPr>
          <w:rFonts w:eastAsia="Calibri" w:cs="Tahoma"/>
          <w:color w:val="000000"/>
          <w:szCs w:val="18"/>
        </w:rPr>
        <w:t> </w:t>
      </w:r>
      <w:r w:rsidRPr="00911162">
        <w:rPr>
          <w:rFonts w:eastAsia="Calibri" w:cs="Tahoma"/>
          <w:color w:val="000000"/>
          <w:szCs w:val="18"/>
        </w:rPr>
        <w:t>equivalentes a los de sus equivalentes standard para múltiples usuarios.</w:t>
      </w:r>
      <w:r w:rsidR="008806E8" w:rsidRPr="00911162">
        <w:rPr>
          <w:rFonts w:eastAsia="Calibri" w:cs="Tahoma"/>
          <w:color w:val="000000"/>
          <w:szCs w:val="18"/>
        </w:rPr>
        <w:t xml:space="preserve"> </w:t>
      </w:r>
    </w:p>
    <w:p w:rsidR="00023FE7" w:rsidRPr="00911162" w:rsidRDefault="00023FE7" w:rsidP="00E62BC4">
      <w:pPr>
        <w:pStyle w:val="Heading2"/>
        <w:rPr>
          <w:rFonts w:ascii="Tahoma" w:hAnsi="Tahoma" w:cs="Tahoma"/>
          <w:b w:val="0"/>
          <w:sz w:val="18"/>
          <w:szCs w:val="18"/>
        </w:rPr>
      </w:pPr>
      <w:bookmarkStart w:id="1259" w:name="Srv_41ExchangeSvr07EntCAL"/>
    </w:p>
    <w:p w:rsidR="00586FCE" w:rsidRPr="00911162" w:rsidRDefault="00586FCE" w:rsidP="00586FCE">
      <w:pPr>
        <w:rPr>
          <w:rFonts w:cs="Tahoma"/>
        </w:rPr>
      </w:pPr>
    </w:p>
    <w:p w:rsidR="00371299" w:rsidRPr="00911162" w:rsidRDefault="0095763C" w:rsidP="006F2217">
      <w:pPr>
        <w:pStyle w:val="Heading2"/>
        <w:ind w:left="0"/>
        <w:rPr>
          <w:rFonts w:ascii="Tahoma" w:hAnsi="Tahoma" w:cs="Tahoma"/>
        </w:rPr>
      </w:pPr>
      <w:bookmarkStart w:id="1260" w:name="_46_Exchange_Online"/>
      <w:bookmarkStart w:id="1261" w:name="_Toc336338309"/>
      <w:bookmarkStart w:id="1262" w:name="_Toc346278142"/>
      <w:bookmarkStart w:id="1263" w:name="Srv_46ExhangeOnlinePlan1"/>
      <w:bookmarkStart w:id="1264" w:name="Srv_42ExchangeSvr2010EntCAL"/>
      <w:bookmarkStart w:id="1265" w:name="Srv_47ExchangeSvr2010EntCAL"/>
      <w:bookmarkEnd w:id="1260"/>
      <w:r w:rsidRPr="00911162">
        <w:rPr>
          <w:rFonts w:ascii="Tahoma" w:hAnsi="Tahoma" w:cs="Tahoma"/>
          <w:caps/>
          <w:color w:val="F66400"/>
          <w:sz w:val="22"/>
          <w:szCs w:val="20"/>
          <w:vertAlign w:val="superscript"/>
        </w:rPr>
        <w:t>4</w:t>
      </w:r>
      <w:r w:rsidR="00BC40E8">
        <w:rPr>
          <w:rFonts w:ascii="Tahoma" w:hAnsi="Tahoma" w:cs="Tahoma"/>
          <w:caps/>
          <w:color w:val="F66400"/>
          <w:sz w:val="22"/>
          <w:szCs w:val="20"/>
          <w:vertAlign w:val="superscript"/>
        </w:rPr>
        <w:t>7</w:t>
      </w:r>
      <w:r w:rsidRPr="00911162">
        <w:rPr>
          <w:rFonts w:ascii="Tahoma" w:hAnsi="Tahoma" w:cs="Tahoma"/>
          <w:color w:val="F66400"/>
          <w:sz w:val="22"/>
          <w:szCs w:val="20"/>
        </w:rPr>
        <w:t xml:space="preserve"> Exchange Online Plan 1</w:t>
      </w:r>
      <w:bookmarkEnd w:id="1261"/>
      <w:bookmarkEnd w:id="1262"/>
    </w:p>
    <w:bookmarkEnd w:id="1263"/>
    <w:p w:rsidR="00371299" w:rsidRPr="00911162" w:rsidRDefault="00371299" w:rsidP="00371299">
      <w:pPr>
        <w:outlineLvl w:val="2"/>
        <w:rPr>
          <w:rFonts w:cs="Tahoma"/>
        </w:rPr>
      </w:pPr>
    </w:p>
    <w:p w:rsidR="00371299" w:rsidRPr="00911162" w:rsidRDefault="00371299" w:rsidP="00371299">
      <w:pPr>
        <w:ind w:left="720"/>
        <w:contextualSpacing/>
        <w:rPr>
          <w:rFonts w:cs="Tahoma"/>
        </w:rPr>
      </w:pPr>
      <w:r w:rsidRPr="00911162">
        <w:rPr>
          <w:rFonts w:cs="Tahoma"/>
          <w:szCs w:val="20"/>
        </w:rPr>
        <w:t>Exchange Online Plan 1 fue anteriormente conocido como Exchange Online Standard.</w:t>
      </w:r>
    </w:p>
    <w:p w:rsidR="00A61080" w:rsidRPr="00911162" w:rsidRDefault="00A61080" w:rsidP="0067725A">
      <w:pPr>
        <w:contextualSpacing/>
        <w:rPr>
          <w:rFonts w:cs="Tahoma"/>
        </w:rPr>
      </w:pPr>
    </w:p>
    <w:p w:rsidR="00A61080" w:rsidRPr="00911162" w:rsidRDefault="00A61080" w:rsidP="00A61080">
      <w:pPr>
        <w:ind w:left="720"/>
        <w:rPr>
          <w:rFonts w:cs="Tahoma"/>
        </w:rPr>
      </w:pPr>
      <w:r w:rsidRPr="00911162">
        <w:rPr>
          <w:rFonts w:eastAsia="Calibri" w:cs="Tahoma"/>
          <w:color w:val="000000"/>
          <w:szCs w:val="18"/>
        </w:rPr>
        <w:t>A pesar de que se especifique lo contrario en los Derechos de Uso de los Productos, una SL de Usuario de</w:t>
      </w:r>
      <w:r w:rsidR="00F53F49" w:rsidRPr="00911162">
        <w:rPr>
          <w:rFonts w:eastAsia="Calibri" w:cs="Tahoma"/>
          <w:color w:val="000000"/>
          <w:szCs w:val="18"/>
        </w:rPr>
        <w:t> </w:t>
      </w:r>
      <w:r w:rsidRPr="00911162">
        <w:rPr>
          <w:rFonts w:eastAsia="Calibri" w:cs="Tahoma"/>
          <w:color w:val="000000"/>
          <w:szCs w:val="18"/>
        </w:rPr>
        <w:t>Exchange Online Plan 1 adquirida en virtud de un Contrato Campus y School no permite el acceso a</w:t>
      </w:r>
      <w:r w:rsidR="00F53F49" w:rsidRPr="00911162">
        <w:rPr>
          <w:rFonts w:eastAsia="Calibri" w:cs="Tahoma"/>
          <w:color w:val="000000"/>
          <w:szCs w:val="18"/>
        </w:rPr>
        <w:t> </w:t>
      </w:r>
      <w:r w:rsidRPr="00911162">
        <w:rPr>
          <w:rFonts w:eastAsia="Calibri" w:cs="Tahoma"/>
          <w:color w:val="000000"/>
          <w:szCs w:val="18"/>
        </w:rPr>
        <w:t>Exchange Server.</w:t>
      </w:r>
    </w:p>
    <w:p w:rsidR="00B23BE6" w:rsidRPr="00911162" w:rsidRDefault="00B23BE6" w:rsidP="00A61080">
      <w:pPr>
        <w:ind w:left="720"/>
        <w:rPr>
          <w:rFonts w:cs="Tahoma"/>
        </w:rPr>
      </w:pPr>
    </w:p>
    <w:p w:rsidR="00702931" w:rsidRPr="001A433F" w:rsidRDefault="00702931" w:rsidP="0067725A">
      <w:pPr>
        <w:spacing w:after="60"/>
        <w:ind w:left="720"/>
        <w:rPr>
          <w:rFonts w:cs="Tahoma"/>
          <w:lang w:val="it-IT"/>
        </w:rPr>
      </w:pPr>
      <w:r w:rsidRPr="001A433F">
        <w:rPr>
          <w:rFonts w:eastAsia="Calibri" w:cs="Tahoma"/>
          <w:b/>
          <w:color w:val="000000"/>
          <w:szCs w:val="18"/>
          <w:lang w:val="it-IT"/>
        </w:rPr>
        <w:t>Nube Comunitaria Gubernamental (solo en EE. UU.)</w:t>
      </w:r>
    </w:p>
    <w:p w:rsidR="00702931" w:rsidRPr="001A433F" w:rsidRDefault="00702931" w:rsidP="00702931">
      <w:pPr>
        <w:ind w:left="720"/>
        <w:rPr>
          <w:rFonts w:cs="Tahoma"/>
          <w:lang w:val="it-IT"/>
        </w:rPr>
      </w:pPr>
      <w:r w:rsidRPr="001A433F">
        <w:rPr>
          <w:rFonts w:eastAsia="Calibri" w:cs="Tahoma"/>
          <w:color w:val="000000"/>
          <w:szCs w:val="18"/>
          <w:lang w:val="it-IT"/>
        </w:rPr>
        <w:t>Algunos Servicios Online en la familia de productos Office 365 (incluido Exchange Online Plan 1) se ofrecen como servicios públicos de nube comunitaria gubernamental y no gubernamental.</w:t>
      </w:r>
      <w:r w:rsidR="008806E8" w:rsidRPr="001A433F">
        <w:rPr>
          <w:rFonts w:eastAsia="Calibri" w:cs="Tahoma"/>
          <w:color w:val="000000"/>
          <w:szCs w:val="18"/>
          <w:lang w:val="it-IT"/>
        </w:rPr>
        <w:t xml:space="preserve"> </w:t>
      </w:r>
      <w:r w:rsidRPr="001A433F">
        <w:rPr>
          <w:rFonts w:eastAsia="Calibri" w:cs="Tahoma"/>
          <w:color w:val="000000"/>
          <w:szCs w:val="18"/>
          <w:lang w:val="it-IT"/>
        </w:rPr>
        <w:t>Se puede proporcionar a</w:t>
      </w:r>
      <w:r w:rsidR="00F53F49" w:rsidRPr="001A433F">
        <w:rPr>
          <w:rFonts w:eastAsia="Calibri" w:cs="Tahoma"/>
          <w:color w:val="000000"/>
          <w:szCs w:val="18"/>
          <w:lang w:val="it-IT"/>
        </w:rPr>
        <w:t> </w:t>
      </w:r>
      <w:r w:rsidRPr="001A433F">
        <w:rPr>
          <w:rFonts w:eastAsia="Calibri" w:cs="Tahoma"/>
          <w:color w:val="000000"/>
          <w:szCs w:val="18"/>
          <w:lang w:val="it-IT"/>
        </w:rPr>
        <w:t>los Clientes una o la otra, pero no una mezcla de ambas.</w:t>
      </w:r>
      <w:r w:rsidR="008806E8" w:rsidRPr="001A433F">
        <w:rPr>
          <w:rFonts w:eastAsia="Calibri" w:cs="Tahoma"/>
          <w:color w:val="000000"/>
          <w:szCs w:val="18"/>
          <w:lang w:val="it-IT"/>
        </w:rPr>
        <w:t xml:space="preserve"> </w:t>
      </w:r>
      <w:r w:rsidRPr="001A433F">
        <w:rPr>
          <w:rFonts w:eastAsia="Calibri" w:cs="Tahoma"/>
          <w:color w:val="000000"/>
          <w:szCs w:val="18"/>
          <w:lang w:val="it-IT"/>
        </w:rPr>
        <w:t>Los Servicios Online designados como nube comunitaria gubernamental no se pueden implementar en el mismo dominio que determinados servicios de</w:t>
      </w:r>
      <w:r w:rsidR="00F53F49" w:rsidRPr="001A433F">
        <w:rPr>
          <w:rFonts w:eastAsia="Calibri" w:cs="Tahoma"/>
          <w:color w:val="000000"/>
          <w:szCs w:val="18"/>
          <w:lang w:val="it-IT"/>
        </w:rPr>
        <w:t> </w:t>
      </w:r>
      <w:r w:rsidRPr="001A433F">
        <w:rPr>
          <w:rFonts w:eastAsia="Calibri" w:cs="Tahoma"/>
          <w:color w:val="000000"/>
          <w:szCs w:val="18"/>
          <w:lang w:val="it-IT"/>
        </w:rPr>
        <w:t>nube comunitaria no gubernamental. Esta limitación se amplía a cualquier Servicio Online que sea parte de la familia de productos Office 365, incluidos Exchange Online, SharePoint Online y Lync Online.</w:t>
      </w:r>
    </w:p>
    <w:p w:rsidR="00702931" w:rsidRPr="001A433F" w:rsidRDefault="00702931" w:rsidP="00702931">
      <w:pPr>
        <w:ind w:left="720"/>
        <w:rPr>
          <w:rFonts w:cs="Tahoma"/>
          <w:lang w:val="it-IT"/>
        </w:rPr>
      </w:pPr>
    </w:p>
    <w:p w:rsidR="00702931" w:rsidRPr="00911162" w:rsidRDefault="00702931" w:rsidP="00702931">
      <w:pPr>
        <w:ind w:left="720"/>
        <w:rPr>
          <w:rFonts w:cs="Tahoma"/>
        </w:rPr>
      </w:pPr>
      <w:r w:rsidRPr="001A433F">
        <w:rPr>
          <w:rFonts w:eastAsia="Calibri" w:cs="Tahoma"/>
          <w:color w:val="000000"/>
          <w:szCs w:val="18"/>
          <w:lang w:val="it-IT"/>
        </w:rPr>
        <w:t>Una vez que un Servicio Online se proporciona en la nube comunitaria gubernamental, permanecerá ahí mientras dure el periodo de suscripción. Los clientes que son entidades públicas tribales, locales, estatales o</w:t>
      </w:r>
      <w:r w:rsidR="00F53F49" w:rsidRPr="001A433F">
        <w:rPr>
          <w:rFonts w:eastAsia="Calibri" w:cs="Tahoma"/>
          <w:color w:val="000000"/>
          <w:szCs w:val="18"/>
          <w:lang w:val="it-IT"/>
        </w:rPr>
        <w:t> </w:t>
      </w:r>
      <w:r w:rsidRPr="001A433F">
        <w:rPr>
          <w:rFonts w:eastAsia="Calibri" w:cs="Tahoma"/>
          <w:color w:val="000000"/>
          <w:szCs w:val="18"/>
          <w:lang w:val="it-IT"/>
        </w:rPr>
        <w:t xml:space="preserve">federales de Estados Unidos deben ser parte de una Inscripción US Government Enterprise o una Inscripción Enterprise Subscription para ser elegible para adquirir Servicios Online designados como nube </w:t>
      </w:r>
      <w:r w:rsidRPr="001A433F">
        <w:rPr>
          <w:rFonts w:eastAsia="Calibri" w:cs="Tahoma"/>
          <w:color w:val="000000"/>
          <w:szCs w:val="18"/>
          <w:lang w:val="it-IT"/>
        </w:rPr>
        <w:lastRenderedPageBreak/>
        <w:t>comunitaria gubernamental.</w:t>
      </w:r>
      <w:r w:rsidR="008806E8" w:rsidRPr="001A433F">
        <w:rPr>
          <w:rFonts w:eastAsia="Calibri" w:cs="Tahoma"/>
          <w:color w:val="000000"/>
          <w:szCs w:val="18"/>
          <w:lang w:val="it-IT"/>
        </w:rPr>
        <w:t xml:space="preserve"> </w:t>
      </w:r>
      <w:r w:rsidRPr="00911162">
        <w:rPr>
          <w:rFonts w:eastAsia="Calibri" w:cs="Tahoma"/>
          <w:color w:val="000000"/>
          <w:szCs w:val="18"/>
        </w:rPr>
        <w:t>Los Derechos de uso de los servicios de nube comunitaria gubernamental son equivalentes a los de sus equivalentes standard para múltiples usuarios.</w:t>
      </w:r>
      <w:r w:rsidR="008806E8" w:rsidRPr="00911162">
        <w:rPr>
          <w:rFonts w:eastAsia="Calibri" w:cs="Tahoma"/>
          <w:color w:val="000000"/>
          <w:szCs w:val="18"/>
        </w:rPr>
        <w:t xml:space="preserve"> </w:t>
      </w:r>
    </w:p>
    <w:p w:rsidR="00B23BE6" w:rsidRPr="00911162" w:rsidRDefault="00B23BE6" w:rsidP="00A61080">
      <w:pPr>
        <w:ind w:left="720"/>
        <w:rPr>
          <w:rFonts w:cs="Tahoma"/>
        </w:rPr>
      </w:pPr>
    </w:p>
    <w:p w:rsidR="00A12966" w:rsidRPr="00911162" w:rsidRDefault="00A12966" w:rsidP="00A61080">
      <w:pPr>
        <w:ind w:left="720"/>
        <w:rPr>
          <w:rFonts w:cs="Tahoma"/>
        </w:rPr>
      </w:pPr>
    </w:p>
    <w:p w:rsidR="00D70D2C" w:rsidRPr="00911162" w:rsidRDefault="0095763C" w:rsidP="00D70D2C">
      <w:pPr>
        <w:pStyle w:val="Heading2"/>
        <w:ind w:left="0"/>
        <w:rPr>
          <w:rFonts w:ascii="Tahoma" w:hAnsi="Tahoma" w:cs="Tahoma"/>
        </w:rPr>
      </w:pPr>
      <w:bookmarkStart w:id="1266" w:name="_47_Exchange_Online"/>
      <w:bookmarkStart w:id="1267" w:name="_Toc346278143"/>
      <w:bookmarkStart w:id="1268" w:name="Srv_50ExchangeOnlinePlan2"/>
      <w:bookmarkEnd w:id="1266"/>
      <w:r w:rsidRPr="00911162">
        <w:rPr>
          <w:rFonts w:ascii="Tahoma" w:hAnsi="Tahoma" w:cs="Tahoma"/>
          <w:caps/>
          <w:color w:val="F66400"/>
          <w:sz w:val="22"/>
          <w:szCs w:val="20"/>
          <w:vertAlign w:val="superscript"/>
        </w:rPr>
        <w:t>4</w:t>
      </w:r>
      <w:r w:rsidR="00BC40E8">
        <w:rPr>
          <w:rFonts w:ascii="Tahoma" w:hAnsi="Tahoma" w:cs="Tahoma"/>
          <w:caps/>
          <w:color w:val="F66400"/>
          <w:sz w:val="22"/>
          <w:szCs w:val="20"/>
          <w:vertAlign w:val="superscript"/>
        </w:rPr>
        <w:t>8</w:t>
      </w:r>
      <w:r w:rsidRPr="00911162">
        <w:rPr>
          <w:rFonts w:ascii="Tahoma" w:hAnsi="Tahoma" w:cs="Tahoma"/>
          <w:color w:val="F66400"/>
          <w:sz w:val="22"/>
          <w:szCs w:val="20"/>
        </w:rPr>
        <w:t xml:space="preserve"> Exchange Online Plan 2</w:t>
      </w:r>
      <w:bookmarkEnd w:id="1267"/>
    </w:p>
    <w:bookmarkEnd w:id="1268"/>
    <w:p w:rsidR="00D70D2C" w:rsidRPr="00911162" w:rsidRDefault="00D70D2C" w:rsidP="00D70D2C">
      <w:pPr>
        <w:outlineLvl w:val="2"/>
        <w:rPr>
          <w:rFonts w:cs="Tahoma"/>
        </w:rPr>
      </w:pPr>
    </w:p>
    <w:p w:rsidR="00D70D2C" w:rsidRPr="00911162" w:rsidRDefault="00D70D2C" w:rsidP="00D70D2C">
      <w:pPr>
        <w:pStyle w:val="ListParagraph1"/>
        <w:rPr>
          <w:rFonts w:ascii="Tahoma" w:hAnsi="Tahoma" w:cs="Tahoma"/>
          <w:sz w:val="18"/>
          <w:szCs w:val="18"/>
        </w:rPr>
      </w:pPr>
      <w:r w:rsidRPr="00911162">
        <w:rPr>
          <w:rFonts w:ascii="Tahoma" w:hAnsi="Tahoma" w:cs="Tahoma"/>
          <w:color w:val="000000"/>
          <w:sz w:val="18"/>
          <w:szCs w:val="18"/>
        </w:rPr>
        <w:t>Exchange Online Plan 2 es un Servicio online que sustituye a Exchange Hosted Archive.</w:t>
      </w:r>
    </w:p>
    <w:p w:rsidR="00D70D2C" w:rsidRPr="00911162" w:rsidRDefault="00D70D2C" w:rsidP="00D70D2C">
      <w:pPr>
        <w:pStyle w:val="ListParagraph1"/>
        <w:rPr>
          <w:rFonts w:ascii="Tahoma" w:hAnsi="Tahoma" w:cs="Tahoma"/>
          <w:sz w:val="18"/>
          <w:szCs w:val="18"/>
        </w:rPr>
      </w:pPr>
    </w:p>
    <w:p w:rsidR="00D70D2C" w:rsidRPr="00911162" w:rsidRDefault="00D70D2C" w:rsidP="00D70D2C">
      <w:pPr>
        <w:ind w:left="720"/>
        <w:rPr>
          <w:rFonts w:cs="Tahoma"/>
          <w:szCs w:val="18"/>
        </w:rPr>
      </w:pPr>
      <w:r w:rsidRPr="00911162">
        <w:rPr>
          <w:rFonts w:cs="Tahoma"/>
          <w:color w:val="000000"/>
          <w:szCs w:val="18"/>
        </w:rPr>
        <w:t>Si renovó de Exchange Hosted Archive a Exchange Online Plan 2 y todavía no ha migrado a Exchange Online Plan 2,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rsidR="00702931" w:rsidRPr="00911162" w:rsidRDefault="00702931" w:rsidP="00D70D2C">
      <w:pPr>
        <w:ind w:left="720"/>
        <w:rPr>
          <w:rFonts w:cs="Tahoma"/>
          <w:szCs w:val="18"/>
        </w:rPr>
      </w:pPr>
    </w:p>
    <w:p w:rsidR="00702931" w:rsidRPr="001A433F" w:rsidRDefault="00702931" w:rsidP="0067725A">
      <w:pPr>
        <w:spacing w:after="60"/>
        <w:ind w:left="720"/>
        <w:rPr>
          <w:rFonts w:cs="Tahoma"/>
          <w:szCs w:val="18"/>
          <w:lang w:val="it-IT"/>
        </w:rPr>
      </w:pPr>
      <w:r w:rsidRPr="001A433F">
        <w:rPr>
          <w:rFonts w:eastAsia="Calibri" w:cs="Tahoma"/>
          <w:b/>
          <w:color w:val="000000"/>
          <w:szCs w:val="18"/>
          <w:lang w:val="it-IT"/>
        </w:rPr>
        <w:t>Nube Comunitaria Gubernamental (solo en EE. UU.)</w:t>
      </w:r>
    </w:p>
    <w:p w:rsidR="00702931" w:rsidRPr="001A433F" w:rsidRDefault="00702931" w:rsidP="00702931">
      <w:pPr>
        <w:ind w:left="720"/>
        <w:rPr>
          <w:rFonts w:cs="Tahoma"/>
          <w:szCs w:val="18"/>
          <w:lang w:val="it-IT"/>
        </w:rPr>
      </w:pPr>
      <w:r w:rsidRPr="001A433F">
        <w:rPr>
          <w:rFonts w:eastAsia="Calibri" w:cs="Tahoma"/>
          <w:color w:val="000000"/>
          <w:szCs w:val="18"/>
          <w:lang w:val="it-IT"/>
        </w:rPr>
        <w:t>Algunos Servicios Online en la familia de productos Office 365 (incluido Exchange Online Plan 2) se ofrecen como servicios públicos de nube comunitaria gubernamental y no gubernamental.</w:t>
      </w:r>
      <w:r w:rsidR="008806E8" w:rsidRPr="001A433F">
        <w:rPr>
          <w:rFonts w:eastAsia="Calibri" w:cs="Tahoma"/>
          <w:color w:val="000000"/>
          <w:szCs w:val="18"/>
          <w:lang w:val="it-IT"/>
        </w:rPr>
        <w:t xml:space="preserve"> </w:t>
      </w:r>
      <w:r w:rsidRPr="001A433F">
        <w:rPr>
          <w:rFonts w:eastAsia="Calibri" w:cs="Tahoma"/>
          <w:color w:val="000000"/>
          <w:szCs w:val="18"/>
          <w:lang w:val="it-IT"/>
        </w:rPr>
        <w:t>Se puede proporcionar a</w:t>
      </w:r>
      <w:r w:rsidR="00F53F49" w:rsidRPr="001A433F">
        <w:rPr>
          <w:rFonts w:eastAsia="Calibri" w:cs="Tahoma"/>
          <w:color w:val="000000"/>
          <w:szCs w:val="18"/>
          <w:lang w:val="it-IT"/>
        </w:rPr>
        <w:t> </w:t>
      </w:r>
      <w:r w:rsidRPr="001A433F">
        <w:rPr>
          <w:rFonts w:eastAsia="Calibri" w:cs="Tahoma"/>
          <w:color w:val="000000"/>
          <w:szCs w:val="18"/>
          <w:lang w:val="it-IT"/>
        </w:rPr>
        <w:t>los Clientes una o la otra, pero no una mezcla de ambas.</w:t>
      </w:r>
      <w:r w:rsidR="008806E8" w:rsidRPr="001A433F">
        <w:rPr>
          <w:rFonts w:eastAsia="Calibri" w:cs="Tahoma"/>
          <w:color w:val="000000"/>
          <w:szCs w:val="18"/>
          <w:lang w:val="it-IT"/>
        </w:rPr>
        <w:t xml:space="preserve"> </w:t>
      </w:r>
      <w:r w:rsidRPr="001A433F">
        <w:rPr>
          <w:rFonts w:eastAsia="Calibri" w:cs="Tahoma"/>
          <w:color w:val="000000"/>
          <w:szCs w:val="18"/>
          <w:lang w:val="it-IT"/>
        </w:rPr>
        <w:t>Los Servicios Online designados como nube comunitaria gubernamental no se pueden implementar en el mismo dominio que determinados servicios de</w:t>
      </w:r>
      <w:r w:rsidR="00F53F49" w:rsidRPr="001A433F">
        <w:rPr>
          <w:rFonts w:eastAsia="Calibri" w:cs="Tahoma"/>
          <w:color w:val="000000"/>
          <w:szCs w:val="18"/>
          <w:lang w:val="it-IT"/>
        </w:rPr>
        <w:t> </w:t>
      </w:r>
      <w:r w:rsidRPr="001A433F">
        <w:rPr>
          <w:rFonts w:eastAsia="Calibri" w:cs="Tahoma"/>
          <w:color w:val="000000"/>
          <w:szCs w:val="18"/>
          <w:lang w:val="it-IT"/>
        </w:rPr>
        <w:t>nube comunitaria no gubernamental. Esta limitación se amplía a cualquier Servicio Online que sea parte de la familia de productos Office 365, incluidos Exchange Online, SharePoint Online y Lync Online.</w:t>
      </w:r>
    </w:p>
    <w:p w:rsidR="00702931" w:rsidRPr="001A433F" w:rsidRDefault="00702931" w:rsidP="00702931">
      <w:pPr>
        <w:ind w:left="720"/>
        <w:rPr>
          <w:rFonts w:cs="Tahoma"/>
          <w:szCs w:val="18"/>
          <w:lang w:val="it-IT"/>
        </w:rPr>
      </w:pPr>
    </w:p>
    <w:p w:rsidR="00B2460D" w:rsidRPr="00911162" w:rsidRDefault="00702931" w:rsidP="00697E59">
      <w:pPr>
        <w:ind w:left="720"/>
        <w:rPr>
          <w:rFonts w:cs="Tahoma"/>
          <w:szCs w:val="18"/>
        </w:rPr>
      </w:pPr>
      <w:r w:rsidRPr="001A433F">
        <w:rPr>
          <w:rFonts w:eastAsia="Calibri" w:cs="Tahoma"/>
          <w:color w:val="000000"/>
          <w:szCs w:val="18"/>
          <w:lang w:val="it-IT"/>
        </w:rPr>
        <w:t>Una vez que un Servicio Online se proporciona en la nube comunitaria gubernamental, permanecerá ahí mientras dure el periodo de suscripción. Los clientes que son entidades públicas tribales, locales, estatales o</w:t>
      </w:r>
      <w:r w:rsidR="00F53F49" w:rsidRPr="001A433F">
        <w:rPr>
          <w:rFonts w:eastAsia="Calibri" w:cs="Tahoma"/>
          <w:color w:val="000000"/>
          <w:szCs w:val="18"/>
          <w:lang w:val="it-IT"/>
        </w:rPr>
        <w:t> </w:t>
      </w:r>
      <w:r w:rsidRPr="001A433F">
        <w:rPr>
          <w:rFonts w:eastAsia="Calibri" w:cs="Tahoma"/>
          <w:color w:val="000000"/>
          <w:szCs w:val="18"/>
          <w:lang w:val="it-IT"/>
        </w:rPr>
        <w:t>federales de Estados Unidos deben ser parte de una Inscripción US Government Enterprise o una Inscripción Enterprise Subscription para ser elegible para adquirir Servicios Online designados como nube comunitaria gubernamental.</w:t>
      </w:r>
      <w:r w:rsidR="008806E8" w:rsidRPr="001A433F">
        <w:rPr>
          <w:rFonts w:eastAsia="Calibri" w:cs="Tahoma"/>
          <w:color w:val="000000"/>
          <w:szCs w:val="18"/>
          <w:lang w:val="it-IT"/>
        </w:rPr>
        <w:t xml:space="preserve"> </w:t>
      </w:r>
      <w:r w:rsidRPr="00911162">
        <w:rPr>
          <w:rFonts w:eastAsia="Calibri" w:cs="Tahoma"/>
          <w:color w:val="000000"/>
          <w:szCs w:val="18"/>
        </w:rPr>
        <w:t>Los Derechos de uso de los servicios de nube comunitaria gubernamental son</w:t>
      </w:r>
      <w:r w:rsidR="00F53F49" w:rsidRPr="00911162">
        <w:rPr>
          <w:rFonts w:eastAsia="Calibri" w:cs="Tahoma"/>
          <w:color w:val="000000"/>
          <w:szCs w:val="18"/>
        </w:rPr>
        <w:t> </w:t>
      </w:r>
      <w:r w:rsidRPr="00911162">
        <w:rPr>
          <w:rFonts w:eastAsia="Calibri" w:cs="Tahoma"/>
          <w:color w:val="000000"/>
          <w:szCs w:val="18"/>
        </w:rPr>
        <w:t>equivalentes a los de sus equivalentes standard para múltiples usuarios.</w:t>
      </w:r>
      <w:r w:rsidR="008806E8" w:rsidRPr="00911162">
        <w:rPr>
          <w:rFonts w:eastAsia="Calibri" w:cs="Tahoma"/>
          <w:color w:val="000000"/>
          <w:szCs w:val="18"/>
        </w:rPr>
        <w:t xml:space="preserve"> </w:t>
      </w:r>
      <w:bookmarkStart w:id="1269" w:name="_51_Exchange_Server"/>
      <w:bookmarkEnd w:id="1259"/>
      <w:bookmarkEnd w:id="1264"/>
      <w:bookmarkEnd w:id="1265"/>
      <w:bookmarkEnd w:id="1269"/>
    </w:p>
    <w:p w:rsidR="00023FE7" w:rsidRPr="00911162" w:rsidRDefault="00023FE7">
      <w:pPr>
        <w:pStyle w:val="EndnoteText"/>
        <w:ind w:hanging="900"/>
        <w:rPr>
          <w:rFonts w:ascii="Tahoma" w:hAnsi="Tahoma" w:cs="Tahoma"/>
          <w:sz w:val="18"/>
          <w:szCs w:val="18"/>
        </w:rPr>
      </w:pPr>
      <w:bookmarkStart w:id="1270" w:name="Srv_43ExchangeSvr2010"/>
    </w:p>
    <w:bookmarkEnd w:id="1270"/>
    <w:p w:rsidR="004069A4" w:rsidRPr="00911162" w:rsidRDefault="004069A4" w:rsidP="00BA741C">
      <w:pPr>
        <w:pStyle w:val="EndnoteText"/>
        <w:ind w:left="540"/>
        <w:rPr>
          <w:rFonts w:ascii="Tahoma" w:hAnsi="Tahoma" w:cs="Tahoma"/>
          <w:sz w:val="18"/>
          <w:szCs w:val="18"/>
        </w:rPr>
      </w:pPr>
    </w:p>
    <w:p w:rsidR="009D3013" w:rsidRPr="00911162" w:rsidRDefault="0095763C" w:rsidP="009D3013">
      <w:pPr>
        <w:pStyle w:val="Heading2"/>
        <w:ind w:left="0"/>
        <w:rPr>
          <w:rFonts w:ascii="Tahoma" w:hAnsi="Tahoma" w:cs="Tahoma"/>
        </w:rPr>
      </w:pPr>
      <w:bookmarkStart w:id="1271" w:name="_49_Exchange_Server"/>
      <w:bookmarkStart w:id="1272" w:name="_48_Exchange_Server"/>
      <w:bookmarkStart w:id="1273" w:name="_Toc336338311"/>
      <w:bookmarkStart w:id="1274" w:name="_Toc346278144"/>
      <w:bookmarkStart w:id="1275" w:name="Srv_50ExchangeServer2010StdCAL"/>
      <w:bookmarkEnd w:id="1271"/>
      <w:bookmarkEnd w:id="1272"/>
      <w:r w:rsidRPr="00911162">
        <w:rPr>
          <w:rFonts w:ascii="Tahoma" w:hAnsi="Tahoma" w:cs="Tahoma"/>
          <w:caps/>
          <w:color w:val="FA6500"/>
          <w:sz w:val="22"/>
          <w:vertAlign w:val="superscript"/>
        </w:rPr>
        <w:t>4</w:t>
      </w:r>
      <w:r w:rsidR="00BC40E8">
        <w:rPr>
          <w:rFonts w:ascii="Tahoma" w:hAnsi="Tahoma" w:cs="Tahoma"/>
          <w:caps/>
          <w:color w:val="FA6500"/>
          <w:sz w:val="22"/>
          <w:vertAlign w:val="superscript"/>
        </w:rPr>
        <w:t>9</w:t>
      </w:r>
      <w:r w:rsidRPr="00911162">
        <w:rPr>
          <w:rFonts w:ascii="Tahoma" w:hAnsi="Tahoma" w:cs="Tahoma"/>
          <w:caps/>
          <w:color w:val="FA6500"/>
          <w:sz w:val="22"/>
          <w:vertAlign w:val="superscript"/>
        </w:rPr>
        <w:t xml:space="preserve"> </w:t>
      </w:r>
      <w:r w:rsidRPr="00911162">
        <w:rPr>
          <w:rFonts w:ascii="Tahoma" w:hAnsi="Tahoma" w:cs="Tahoma"/>
          <w:color w:val="FA6500"/>
          <w:sz w:val="22"/>
        </w:rPr>
        <w:t xml:space="preserve">Exchange Server 2013 Ediciones Enterprise y </w:t>
      </w:r>
      <w:bookmarkEnd w:id="1273"/>
      <w:r w:rsidRPr="00911162">
        <w:rPr>
          <w:rFonts w:ascii="Tahoma" w:hAnsi="Tahoma" w:cs="Tahoma"/>
          <w:color w:val="FA6500"/>
          <w:sz w:val="22"/>
        </w:rPr>
        <w:t>Standard</w:t>
      </w:r>
      <w:bookmarkEnd w:id="1274"/>
    </w:p>
    <w:p w:rsidR="009D3013" w:rsidRPr="00911162" w:rsidRDefault="009D3013" w:rsidP="009D3013">
      <w:pPr>
        <w:ind w:left="720"/>
        <w:rPr>
          <w:rFonts w:cs="Tahoma"/>
        </w:rPr>
      </w:pPr>
    </w:p>
    <w:p w:rsidR="009D3013" w:rsidRPr="00911162" w:rsidRDefault="009D3013" w:rsidP="009D3013">
      <w:pPr>
        <w:ind w:left="720"/>
        <w:rPr>
          <w:rFonts w:cs="Tahoma"/>
        </w:rPr>
      </w:pPr>
      <w:r w:rsidRPr="00911162">
        <w:rPr>
          <w:rFonts w:cs="Tahoma"/>
          <w:color w:val="000000"/>
          <w:szCs w:val="18"/>
        </w:rPr>
        <w:t>Exchange Server 2013 es la última versión de Exchange Server.</w:t>
      </w:r>
    </w:p>
    <w:p w:rsidR="009D3013" w:rsidRPr="00911162" w:rsidRDefault="009D3013" w:rsidP="0067725A">
      <w:pPr>
        <w:rPr>
          <w:rFonts w:cs="Tahoma"/>
        </w:rPr>
      </w:pPr>
    </w:p>
    <w:p w:rsidR="009D3013" w:rsidRPr="00911162" w:rsidRDefault="009D3013" w:rsidP="0067725A">
      <w:pPr>
        <w:spacing w:after="60"/>
        <w:ind w:left="720"/>
        <w:rPr>
          <w:rFonts w:cs="Tahoma"/>
        </w:rPr>
      </w:pPr>
      <w:r w:rsidRPr="00911162">
        <w:rPr>
          <w:rFonts w:cs="Tahoma"/>
          <w:b/>
          <w:color w:val="000000"/>
          <w:szCs w:val="18"/>
        </w:rPr>
        <w:t>Concesión de Licencias para Clientes de External Connector de Exchange Server 2010</w:t>
      </w:r>
    </w:p>
    <w:p w:rsidR="009D3013" w:rsidRPr="001A433F" w:rsidRDefault="009D3013" w:rsidP="0067725A">
      <w:pPr>
        <w:ind w:left="720"/>
        <w:rPr>
          <w:rFonts w:cs="Tahoma"/>
          <w:lang w:val="it-IT"/>
        </w:rPr>
      </w:pPr>
      <w:r w:rsidRPr="001A433F">
        <w:rPr>
          <w:rFonts w:cs="Tahoma"/>
          <w:color w:val="000000"/>
          <w:szCs w:val="18"/>
          <w:lang w:val="it-IT"/>
        </w:rPr>
        <w:t xml:space="preserve">La versión 2010 de la licencia de </w:t>
      </w:r>
      <w:bookmarkStart w:id="1276" w:name="Srv_42ExchangeSvr07"/>
      <w:bookmarkStart w:id="1277" w:name="Srv_48ExchangeSvr2010"/>
      <w:r w:rsidRPr="001A433F">
        <w:rPr>
          <w:rFonts w:cs="Tahoma"/>
          <w:color w:val="000000"/>
          <w:szCs w:val="18"/>
          <w:lang w:val="it-IT"/>
        </w:rPr>
        <w:t>External Connector</w:t>
      </w:r>
      <w:bookmarkEnd w:id="1276"/>
      <w:bookmarkEnd w:id="1277"/>
      <w:r w:rsidRPr="001A433F">
        <w:rPr>
          <w:rFonts w:cs="Tahoma"/>
          <w:color w:val="000000"/>
          <w:szCs w:val="18"/>
          <w:lang w:val="it-IT"/>
        </w:rPr>
        <w:t xml:space="preserve"> de Exchange Server 2010 es la versión final de dicha licencia.</w:t>
      </w:r>
      <w:r w:rsidR="008806E8" w:rsidRPr="001A433F">
        <w:rPr>
          <w:rFonts w:cs="Tahoma"/>
          <w:color w:val="000000"/>
          <w:szCs w:val="18"/>
          <w:lang w:val="it-IT"/>
        </w:rPr>
        <w:t xml:space="preserve"> </w:t>
      </w:r>
      <w:r w:rsidRPr="001A433F">
        <w:rPr>
          <w:rFonts w:cs="Tahoma"/>
          <w:color w:val="000000"/>
          <w:szCs w:val="18"/>
          <w:lang w:val="it-IT"/>
        </w:rPr>
        <w:t>A vista de esto, los Clientes con licencias de External Connector de Exchange Server 2010 con cobertura de Software Assurance serán elegibles, a partir del 1 de diciembre de 2012, para la siguiente concesión de licencia.</w:t>
      </w:r>
    </w:p>
    <w:p w:rsidR="009D3013" w:rsidRPr="001A433F" w:rsidRDefault="009D3013" w:rsidP="009D3013">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911162" w:rsidTr="002C3AB1">
        <w:trPr>
          <w:trHeight w:val="332"/>
        </w:trPr>
        <w:tc>
          <w:tcPr>
            <w:tcW w:w="4500" w:type="dxa"/>
            <w:shd w:val="clear" w:color="auto" w:fill="FABF8F"/>
          </w:tcPr>
          <w:p w:rsidR="009D3013" w:rsidRPr="00911162" w:rsidRDefault="009D3013" w:rsidP="002C3AB1">
            <w:pPr>
              <w:rPr>
                <w:rFonts w:cs="Tahoma"/>
                <w:b/>
                <w:color w:val="000000"/>
                <w:szCs w:val="18"/>
              </w:rPr>
            </w:pPr>
            <w:r w:rsidRPr="00911162">
              <w:rPr>
                <w:rFonts w:cs="Tahoma"/>
                <w:b/>
                <w:color w:val="000000"/>
                <w:szCs w:val="18"/>
              </w:rPr>
              <w:t>Licencia cualificada</w:t>
            </w:r>
          </w:p>
        </w:tc>
        <w:tc>
          <w:tcPr>
            <w:tcW w:w="3600" w:type="dxa"/>
            <w:shd w:val="clear" w:color="auto" w:fill="FABF8F"/>
          </w:tcPr>
          <w:p w:rsidR="009D3013" w:rsidRPr="00911162" w:rsidRDefault="009D3013" w:rsidP="002C3AB1">
            <w:pPr>
              <w:rPr>
                <w:rFonts w:cs="Tahoma"/>
                <w:b/>
                <w:color w:val="000000"/>
                <w:szCs w:val="18"/>
              </w:rPr>
            </w:pPr>
            <w:r w:rsidRPr="00911162">
              <w:rPr>
                <w:rFonts w:cs="Tahoma"/>
                <w:b/>
                <w:color w:val="000000"/>
                <w:szCs w:val="18"/>
              </w:rPr>
              <w:t>Licencia gratuita y beneficios</w:t>
            </w:r>
          </w:p>
        </w:tc>
      </w:tr>
      <w:tr w:rsidR="009D3013" w:rsidRPr="00911162" w:rsidTr="002C3AB1">
        <w:trPr>
          <w:trHeight w:val="70"/>
        </w:trPr>
        <w:tc>
          <w:tcPr>
            <w:tcW w:w="4500" w:type="dxa"/>
            <w:shd w:val="clear" w:color="auto" w:fill="auto"/>
          </w:tcPr>
          <w:p w:rsidR="009D3013" w:rsidRPr="00911162" w:rsidRDefault="009D3013" w:rsidP="002C3AB1">
            <w:pPr>
              <w:rPr>
                <w:rFonts w:cs="Tahoma"/>
                <w:color w:val="000000"/>
                <w:szCs w:val="18"/>
              </w:rPr>
            </w:pPr>
            <w:r w:rsidRPr="00911162">
              <w:rPr>
                <w:rFonts w:cs="Tahoma"/>
                <w:color w:val="000000"/>
                <w:szCs w:val="18"/>
              </w:rPr>
              <w:t>External Connector de Exchange Server 2010 con Software Assurance activo el 1 de diciembre de 2012</w:t>
            </w:r>
          </w:p>
        </w:tc>
        <w:tc>
          <w:tcPr>
            <w:tcW w:w="3600" w:type="dxa"/>
            <w:shd w:val="clear" w:color="auto" w:fill="auto"/>
          </w:tcPr>
          <w:p w:rsidR="009D3013" w:rsidRPr="00911162" w:rsidRDefault="009D3013" w:rsidP="00F53F49">
            <w:pPr>
              <w:rPr>
                <w:rFonts w:cs="Tahoma"/>
                <w:color w:val="000000"/>
                <w:szCs w:val="18"/>
              </w:rPr>
            </w:pPr>
            <w:r w:rsidRPr="00911162">
              <w:rPr>
                <w:rFonts w:cs="Tahoma"/>
                <w:color w:val="000000"/>
                <w:szCs w:val="18"/>
              </w:rPr>
              <w:t>Licencia Enterprise de Exchange Server</w:t>
            </w:r>
            <w:r w:rsidR="00F53F49" w:rsidRPr="00911162">
              <w:rPr>
                <w:rFonts w:cs="Tahoma"/>
                <w:color w:val="000000"/>
                <w:szCs w:val="18"/>
              </w:rPr>
              <w:t> </w:t>
            </w:r>
            <w:r w:rsidRPr="00911162">
              <w:rPr>
                <w:rFonts w:cs="Tahoma"/>
                <w:color w:val="000000"/>
                <w:szCs w:val="18"/>
              </w:rPr>
              <w:t>2013</w:t>
            </w:r>
          </w:p>
        </w:tc>
      </w:tr>
    </w:tbl>
    <w:p w:rsidR="009D3013" w:rsidRPr="00911162" w:rsidRDefault="009D3013" w:rsidP="0067725A">
      <w:pPr>
        <w:rPr>
          <w:rFonts w:cs="Tahoma"/>
        </w:rPr>
      </w:pPr>
    </w:p>
    <w:p w:rsidR="00F53F49" w:rsidRPr="00911162" w:rsidRDefault="00F53F49" w:rsidP="0067725A">
      <w:pPr>
        <w:rPr>
          <w:rFonts w:cs="Tahoma"/>
        </w:rPr>
      </w:pPr>
    </w:p>
    <w:p w:rsidR="009D3013" w:rsidRPr="001A433F" w:rsidRDefault="009D3013" w:rsidP="009D3013">
      <w:pPr>
        <w:ind w:left="720"/>
        <w:rPr>
          <w:rFonts w:cs="Tahoma"/>
          <w:lang w:val="it-IT"/>
        </w:rPr>
      </w:pPr>
      <w:r w:rsidRPr="001A433F">
        <w:rPr>
          <w:rFonts w:cs="Tahoma"/>
          <w:color w:val="000000"/>
          <w:szCs w:val="18"/>
          <w:lang w:val="it-IT"/>
        </w:rPr>
        <w:t>Los siguientes términos y condiciones se aplican a la concesión de licencia anterior:</w:t>
      </w:r>
    </w:p>
    <w:p w:rsidR="009D3013" w:rsidRPr="001A433F" w:rsidRDefault="009D3013" w:rsidP="009D3013">
      <w:pPr>
        <w:ind w:left="720"/>
        <w:rPr>
          <w:rFonts w:cs="Tahoma"/>
          <w:lang w:val="it-IT"/>
        </w:rPr>
      </w:pPr>
    </w:p>
    <w:p w:rsidR="009D3013" w:rsidRPr="001A433F" w:rsidRDefault="009D3013" w:rsidP="005427B6">
      <w:pPr>
        <w:numPr>
          <w:ilvl w:val="0"/>
          <w:numId w:val="124"/>
        </w:numPr>
        <w:spacing w:after="60"/>
        <w:ind w:left="1440"/>
        <w:rPr>
          <w:rFonts w:cs="Tahoma"/>
          <w:lang w:val="it-IT"/>
        </w:rPr>
      </w:pPr>
      <w:r w:rsidRPr="001A433F">
        <w:rPr>
          <w:rFonts w:cs="Tahoma"/>
          <w:bCs/>
          <w:color w:val="000000"/>
          <w:szCs w:val="18"/>
          <w:lang w:val="it-IT"/>
        </w:rPr>
        <w:t>Ruta de migración</w:t>
      </w:r>
      <w:r w:rsidRPr="001A433F">
        <w:rPr>
          <w:rFonts w:cs="Tahoma"/>
          <w:color w:val="000000"/>
          <w:szCs w:val="18"/>
          <w:lang w:val="it-IT"/>
        </w:rPr>
        <w:t>: Los Clientes con cobertura de Software Assurance activa para una Licencia Cualificada determinada, a partir del 1 de diciembre de 2012 y después del lanzamiento de Exchange Server 2013, son elegibles para actualizar y utilizar el software de Exchange Server 2013 en lugar del software de Exchange Server 2010 en virtud de la licencia de External Connector cualificada respectiva.</w:t>
      </w:r>
    </w:p>
    <w:p w:rsidR="009D3013" w:rsidRPr="00A12966" w:rsidRDefault="009D3013" w:rsidP="005427B6">
      <w:pPr>
        <w:numPr>
          <w:ilvl w:val="0"/>
          <w:numId w:val="124"/>
        </w:numPr>
        <w:spacing w:after="60"/>
        <w:ind w:left="1440"/>
        <w:rPr>
          <w:rFonts w:cs="Tahoma"/>
          <w:lang w:val="it-IT"/>
        </w:rPr>
      </w:pPr>
      <w:r w:rsidRPr="001A433F">
        <w:rPr>
          <w:rFonts w:cs="Tahoma"/>
          <w:color w:val="000000"/>
          <w:szCs w:val="18"/>
          <w:lang w:val="it-IT"/>
        </w:rPr>
        <w:t>Derechos de uso: El derecho a utilizar el software en virtud de la Licencia Gratuita en esta oferta expira cuando expire el derecho a utilizar el software en virtud de la Licencia Cualificada.</w:t>
      </w:r>
      <w:r w:rsidR="008806E8" w:rsidRPr="001A433F">
        <w:rPr>
          <w:rFonts w:cs="Tahoma"/>
          <w:color w:val="000000"/>
          <w:szCs w:val="18"/>
          <w:lang w:val="it-IT"/>
        </w:rPr>
        <w:t xml:space="preserve"> </w:t>
      </w:r>
      <w:r w:rsidRPr="001A433F">
        <w:rPr>
          <w:rFonts w:cs="Tahoma"/>
          <w:color w:val="000000"/>
          <w:szCs w:val="18"/>
          <w:lang w:val="it-IT"/>
        </w:rPr>
        <w:t>El uso de</w:t>
      </w:r>
      <w:r w:rsidR="00F53F49" w:rsidRPr="001A433F">
        <w:rPr>
          <w:rFonts w:cs="Tahoma"/>
          <w:color w:val="000000"/>
          <w:szCs w:val="18"/>
          <w:lang w:val="it-IT"/>
        </w:rPr>
        <w:t> </w:t>
      </w:r>
      <w:r w:rsidRPr="001A433F">
        <w:rPr>
          <w:rFonts w:cs="Tahoma"/>
          <w:color w:val="000000"/>
          <w:szCs w:val="18"/>
          <w:lang w:val="it-IT"/>
        </w:rPr>
        <w:t>ese software se rige por los derechos de uso para el software y los términos y condiciones del</w:t>
      </w:r>
      <w:r w:rsidR="00F53F49" w:rsidRPr="001A433F">
        <w:rPr>
          <w:rFonts w:cs="Tahoma"/>
          <w:color w:val="000000"/>
          <w:szCs w:val="18"/>
          <w:lang w:val="it-IT"/>
        </w:rPr>
        <w:t> </w:t>
      </w:r>
      <w:r w:rsidRPr="001A433F">
        <w:rPr>
          <w:rFonts w:cs="Tahoma"/>
          <w:color w:val="000000"/>
          <w:szCs w:val="18"/>
          <w:lang w:val="it-IT"/>
        </w:rPr>
        <w:t>Contrato de Licencias por Volumen del Cliente.</w:t>
      </w:r>
      <w:r w:rsidR="008806E8" w:rsidRPr="001A433F">
        <w:rPr>
          <w:rFonts w:cs="Tahoma"/>
          <w:color w:val="000000"/>
          <w:szCs w:val="18"/>
          <w:lang w:val="it-IT"/>
        </w:rPr>
        <w:t xml:space="preserve"> </w:t>
      </w:r>
      <w:r w:rsidRPr="001A433F">
        <w:rPr>
          <w:rFonts w:cs="Tahoma"/>
          <w:color w:val="000000"/>
          <w:szCs w:val="18"/>
          <w:lang w:val="it-IT"/>
        </w:rPr>
        <w:t xml:space="preserve">Esta nota de condiciones del producto y la </w:t>
      </w:r>
      <w:r w:rsidRPr="001A433F">
        <w:rPr>
          <w:rFonts w:cs="Tahoma"/>
          <w:color w:val="000000"/>
          <w:szCs w:val="18"/>
          <w:lang w:val="it-IT"/>
        </w:rPr>
        <w:lastRenderedPageBreak/>
        <w:t>prueba del Cliente de la Licencia Cualificada correspondiente y Software Assurance en conjunto documentan el derecho a utilizar software en virtud de la Licencia Gratuita de esta oferta.</w:t>
      </w:r>
      <w:r w:rsidR="008806E8" w:rsidRPr="001A433F">
        <w:rPr>
          <w:rFonts w:cs="Tahoma"/>
          <w:color w:val="000000"/>
          <w:szCs w:val="18"/>
          <w:lang w:val="it-IT"/>
        </w:rPr>
        <w:t xml:space="preserve"> </w:t>
      </w:r>
    </w:p>
    <w:p w:rsidR="00A12966" w:rsidRPr="001A433F" w:rsidRDefault="00A12966" w:rsidP="00A12966">
      <w:pPr>
        <w:spacing w:after="60"/>
        <w:ind w:left="1440"/>
        <w:rPr>
          <w:rFonts w:cs="Tahoma"/>
          <w:lang w:val="it-IT"/>
        </w:rPr>
      </w:pPr>
    </w:p>
    <w:p w:rsidR="009D3013" w:rsidRPr="001A433F" w:rsidRDefault="009D3013" w:rsidP="005427B6">
      <w:pPr>
        <w:numPr>
          <w:ilvl w:val="0"/>
          <w:numId w:val="8"/>
        </w:numPr>
        <w:spacing w:after="60"/>
        <w:ind w:left="1440"/>
        <w:rPr>
          <w:rFonts w:cs="Tahoma"/>
          <w:lang w:val="it-IT"/>
        </w:rPr>
      </w:pPr>
      <w:r w:rsidRPr="001A433F">
        <w:rPr>
          <w:rFonts w:cs="Tahoma"/>
          <w:color w:val="000000"/>
          <w:szCs w:val="18"/>
          <w:lang w:val="it-IT"/>
        </w:rPr>
        <w:t>Licencia y Software Assurance: La Licencia Gratuita incluirá cobertura de Software Assurance.</w:t>
      </w:r>
      <w:r w:rsidR="008806E8" w:rsidRPr="001A433F">
        <w:rPr>
          <w:rFonts w:cs="Tahoma"/>
          <w:color w:val="000000"/>
          <w:szCs w:val="18"/>
          <w:lang w:val="it-IT"/>
        </w:rPr>
        <w:t xml:space="preserve"> </w:t>
      </w:r>
      <w:r w:rsidRPr="001A433F">
        <w:rPr>
          <w:rFonts w:cs="Tahoma"/>
          <w:color w:val="000000"/>
          <w:szCs w:val="18"/>
          <w:lang w:val="it-IT"/>
        </w:rPr>
        <w:t>La cobertura de Software Assurance para las Licencias Gratuitas expira cuando expire la cobertura de la Licencia Cualificada.</w:t>
      </w:r>
      <w:r w:rsidR="008806E8" w:rsidRPr="001A433F">
        <w:rPr>
          <w:rFonts w:cs="Tahoma"/>
          <w:color w:val="000000"/>
          <w:szCs w:val="18"/>
          <w:lang w:val="it-IT"/>
        </w:rPr>
        <w:t xml:space="preserve"> </w:t>
      </w:r>
      <w:r w:rsidRPr="001A433F">
        <w:rPr>
          <w:rFonts w:cs="Tahoma"/>
          <w:color w:val="000000"/>
          <w:szCs w:val="18"/>
          <w:lang w:val="it-IT"/>
        </w:rPr>
        <w:t>En el momento de la expiración de la cobertura de Software Assurance para la Licencia Cualificada, el Cliente podrá renovar Software Assurance para la Licencia Gratuita sin necesidad de adquirir una nueva licencia por separado.</w:t>
      </w:r>
    </w:p>
    <w:p w:rsidR="009D3013" w:rsidRPr="001A433F" w:rsidRDefault="008806E8" w:rsidP="005427B6">
      <w:pPr>
        <w:numPr>
          <w:ilvl w:val="0"/>
          <w:numId w:val="125"/>
        </w:numPr>
        <w:spacing w:after="60"/>
        <w:ind w:left="1440"/>
        <w:rPr>
          <w:rFonts w:cs="Tahoma"/>
          <w:lang w:val="it-IT"/>
        </w:rPr>
      </w:pPr>
      <w:r w:rsidRPr="001A433F">
        <w:rPr>
          <w:rFonts w:eastAsia="Calibri" w:cs="Tahoma"/>
          <w:color w:val="000000"/>
          <w:szCs w:val="18"/>
          <w:lang w:val="it-IT"/>
        </w:rPr>
        <w:t>“</w:t>
      </w:r>
      <w:r w:rsidR="009D3013" w:rsidRPr="001A433F">
        <w:rPr>
          <w:rFonts w:eastAsia="Calibri" w:cs="Tahoma"/>
          <w:color w:val="000000"/>
          <w:szCs w:val="18"/>
          <w:lang w:val="it-IT"/>
        </w:rPr>
        <w:t>True ups</w:t>
      </w:r>
      <w:r w:rsidRPr="001A433F">
        <w:rPr>
          <w:rFonts w:eastAsia="Calibri" w:cs="Tahoma"/>
          <w:color w:val="000000"/>
          <w:szCs w:val="18"/>
          <w:lang w:val="it-IT"/>
        </w:rPr>
        <w:t>”</w:t>
      </w:r>
      <w:r w:rsidR="009D3013" w:rsidRPr="001A433F">
        <w:rPr>
          <w:rFonts w:eastAsia="Calibri" w:cs="Tahoma"/>
          <w:color w:val="000000"/>
          <w:szCs w:val="18"/>
          <w:lang w:val="it-IT"/>
        </w:rPr>
        <w:t>:</w:t>
      </w:r>
      <w:r w:rsidRPr="001A433F">
        <w:rPr>
          <w:rFonts w:eastAsia="Calibri" w:cs="Tahoma"/>
          <w:color w:val="000000"/>
          <w:szCs w:val="18"/>
          <w:lang w:val="it-IT"/>
        </w:rPr>
        <w:t xml:space="preserve"> </w:t>
      </w:r>
      <w:r w:rsidR="009D3013" w:rsidRPr="001A433F">
        <w:rPr>
          <w:rFonts w:eastAsia="Calibri" w:cs="Tahoma"/>
          <w:color w:val="000000"/>
          <w:szCs w:val="18"/>
          <w:lang w:val="it-IT"/>
        </w:rPr>
        <w:t xml:space="preserve">Para los Clientes de Contrato Enterprise elegibles para obtener estas licencias y derechos gratuitos como se describe anteriormente, las licencias de External Connector de Exchange Server 2010 Enterprise adquiridas como parte de un proceso </w:t>
      </w:r>
      <w:r w:rsidRPr="001A433F">
        <w:rPr>
          <w:rFonts w:eastAsia="Calibri" w:cs="Tahoma"/>
          <w:color w:val="000000"/>
          <w:szCs w:val="18"/>
          <w:lang w:val="it-IT"/>
        </w:rPr>
        <w:t>“</w:t>
      </w:r>
      <w:r w:rsidR="009D3013" w:rsidRPr="001A433F">
        <w:rPr>
          <w:rFonts w:eastAsia="Calibri" w:cs="Tahoma"/>
          <w:color w:val="000000"/>
          <w:szCs w:val="18"/>
          <w:lang w:val="it-IT"/>
        </w:rPr>
        <w:t>true up</w:t>
      </w:r>
      <w:r w:rsidRPr="001A433F">
        <w:rPr>
          <w:rFonts w:eastAsia="Calibri" w:cs="Tahoma"/>
          <w:color w:val="000000"/>
          <w:szCs w:val="18"/>
          <w:lang w:val="it-IT"/>
        </w:rPr>
        <w:t>”</w:t>
      </w:r>
      <w:r w:rsidR="009D3013" w:rsidRPr="001A433F">
        <w:rPr>
          <w:rFonts w:eastAsia="Calibri" w:cs="Tahoma"/>
          <w:color w:val="000000"/>
          <w:szCs w:val="18"/>
          <w:lang w:val="it-IT"/>
        </w:rPr>
        <w:t xml:space="preserve"> anual de un Cliente </w:t>
      </w:r>
      <w:r w:rsidR="009D3013" w:rsidRPr="001A433F">
        <w:rPr>
          <w:rFonts w:cs="Tahoma"/>
          <w:color w:val="000000"/>
          <w:szCs w:val="18"/>
          <w:lang w:val="it-IT"/>
        </w:rPr>
        <w:t>también se consideran Licencias Cualificadas.</w:t>
      </w:r>
    </w:p>
    <w:p w:rsidR="009D3013" w:rsidRPr="001A433F" w:rsidRDefault="009D3013" w:rsidP="005427B6">
      <w:pPr>
        <w:numPr>
          <w:ilvl w:val="0"/>
          <w:numId w:val="125"/>
        </w:numPr>
        <w:spacing w:after="60"/>
        <w:ind w:left="1440"/>
        <w:rPr>
          <w:rFonts w:cs="Tahoma"/>
          <w:lang w:val="it-IT"/>
        </w:rPr>
      </w:pPr>
      <w:r w:rsidRPr="00911162">
        <w:rPr>
          <w:rFonts w:cs="Tahoma"/>
          <w:color w:val="000000"/>
          <w:szCs w:val="18"/>
        </w:rPr>
        <w:t>Contratos de suscripción:</w:t>
      </w:r>
      <w:r w:rsidR="008806E8" w:rsidRPr="00911162">
        <w:rPr>
          <w:rFonts w:cs="Tahoma"/>
          <w:color w:val="000000"/>
          <w:szCs w:val="18"/>
        </w:rPr>
        <w:t xml:space="preserve"> </w:t>
      </w:r>
      <w:r w:rsidRPr="00911162">
        <w:rPr>
          <w:rFonts w:cs="Tahoma"/>
          <w:color w:val="000000"/>
          <w:szCs w:val="18"/>
        </w:rPr>
        <w:t xml:space="preserve">Para los Contratos Enterprise Subscription, </w:t>
      </w:r>
      <w:r w:rsidRPr="00911162">
        <w:rPr>
          <w:rFonts w:cs="Tahoma"/>
          <w:szCs w:val="18"/>
        </w:rPr>
        <w:t>Open Value Subscription, Campus y School, Enrollment for Education Solutions y Open Value Subscription – Education Solutions, se conceden los mismos derechos temporalmente en virtud de las mismas condiciones</w:t>
      </w:r>
      <w:r w:rsidRPr="00911162">
        <w:rPr>
          <w:rFonts w:cs="Tahoma"/>
          <w:color w:val="000000"/>
          <w:szCs w:val="18"/>
        </w:rPr>
        <w:t xml:space="preserve"> hasta la conclusión del periodo de inscripción actual (o periodo de vigencia en caso de Open Value).</w:t>
      </w:r>
      <w:r w:rsidR="008806E8" w:rsidRPr="00911162">
        <w:rPr>
          <w:rFonts w:cs="Tahoma"/>
          <w:color w:val="000000"/>
          <w:szCs w:val="18"/>
        </w:rPr>
        <w:t xml:space="preserve"> </w:t>
      </w:r>
      <w:r w:rsidRPr="001A433F">
        <w:rPr>
          <w:rFonts w:cs="Tahoma"/>
          <w:color w:val="000000"/>
          <w:szCs w:val="18"/>
          <w:lang w:val="it-IT"/>
        </w:rPr>
        <w:t>El Cliente debe mantener una cobertura de suscripción continua.</w:t>
      </w:r>
      <w:r w:rsidR="008806E8" w:rsidRPr="001A433F">
        <w:rPr>
          <w:rFonts w:cs="Tahoma"/>
          <w:color w:val="000000"/>
          <w:szCs w:val="18"/>
          <w:lang w:val="it-IT"/>
        </w:rPr>
        <w:t xml:space="preserve"> </w:t>
      </w:r>
      <w:bookmarkStart w:id="1278" w:name="_Toc336338313"/>
      <w:r w:rsidRPr="001A433F">
        <w:rPr>
          <w:rFonts w:cs="Tahoma"/>
          <w:color w:val="000000"/>
          <w:szCs w:val="18"/>
          <w:lang w:val="it-IT"/>
        </w:rPr>
        <w:t>Estos derechos solo se vuelven permanentes después de ejercer la opción de compra completa y están sujetos a todos los</w:t>
      </w:r>
      <w:r w:rsidR="00C37E75" w:rsidRPr="001A433F">
        <w:rPr>
          <w:rFonts w:cs="Tahoma"/>
          <w:color w:val="000000"/>
          <w:szCs w:val="18"/>
          <w:lang w:val="it-IT"/>
        </w:rPr>
        <w:t> </w:t>
      </w:r>
      <w:r w:rsidRPr="001A433F">
        <w:rPr>
          <w:rFonts w:cs="Tahoma"/>
          <w:color w:val="000000"/>
          <w:szCs w:val="18"/>
          <w:lang w:val="it-IT"/>
        </w:rPr>
        <w:t>términos y condiciones del contrato de licencia del Cliente.</w:t>
      </w:r>
    </w:p>
    <w:p w:rsidR="009D3013" w:rsidRPr="00911162" w:rsidRDefault="009D3013" w:rsidP="005427B6">
      <w:pPr>
        <w:numPr>
          <w:ilvl w:val="0"/>
          <w:numId w:val="126"/>
        </w:numPr>
        <w:spacing w:after="60"/>
        <w:ind w:left="1440"/>
        <w:rPr>
          <w:rFonts w:cs="Tahoma"/>
        </w:rPr>
      </w:pPr>
      <w:r w:rsidRPr="00911162">
        <w:rPr>
          <w:rFonts w:cs="Tahoma"/>
          <w:szCs w:val="18"/>
        </w:rPr>
        <w:t>Contrato de transición Campus y School: Para los clientes que hagan la transición a mitad de periodo desde los contratos Campus y School a los contratos Enrollment for Education Solutions u</w:t>
      </w:r>
      <w:r w:rsidR="00F53F49" w:rsidRPr="00911162">
        <w:rPr>
          <w:rFonts w:cs="Tahoma"/>
          <w:szCs w:val="18"/>
        </w:rPr>
        <w:t> </w:t>
      </w:r>
      <w:r w:rsidRPr="00911162">
        <w:rPr>
          <w:rFonts w:cs="Tahoma"/>
          <w:szCs w:val="18"/>
        </w:rPr>
        <w:t>Open Value Subscription – Education Solutions mientras mantengan cobertura de suscripción:</w:t>
      </w:r>
    </w:p>
    <w:p w:rsidR="009D3013" w:rsidRPr="00911162" w:rsidRDefault="009D3013" w:rsidP="005427B6">
      <w:pPr>
        <w:pStyle w:val="ListParagraph1"/>
        <w:numPr>
          <w:ilvl w:val="0"/>
          <w:numId w:val="105"/>
        </w:numPr>
        <w:spacing w:after="60"/>
        <w:ind w:left="1980"/>
        <w:contextualSpacing w:val="0"/>
        <w:rPr>
          <w:rFonts w:ascii="Tahoma" w:hAnsi="Tahoma" w:cs="Tahoma"/>
          <w:sz w:val="18"/>
          <w:szCs w:val="18"/>
        </w:rPr>
      </w:pPr>
      <w:r w:rsidRPr="00911162">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73424F" w:rsidRPr="001A433F" w:rsidRDefault="0073424F" w:rsidP="005427B6">
      <w:pPr>
        <w:pStyle w:val="ListParagraph1"/>
        <w:numPr>
          <w:ilvl w:val="0"/>
          <w:numId w:val="105"/>
        </w:numPr>
        <w:spacing w:after="60"/>
        <w:ind w:left="1980"/>
        <w:contextualSpacing w:val="0"/>
        <w:rPr>
          <w:rFonts w:ascii="Tahoma" w:hAnsi="Tahoma" w:cs="Tahoma"/>
          <w:sz w:val="18"/>
          <w:szCs w:val="18"/>
          <w:lang w:val="it-IT"/>
        </w:rPr>
      </w:pPr>
      <w:r w:rsidRPr="001A433F">
        <w:rPr>
          <w:rFonts w:ascii="Tahoma" w:hAnsi="Tahoma" w:cs="Tahoma"/>
          <w:sz w:val="18"/>
          <w:szCs w:val="18"/>
          <w:lang w:val="it-IT"/>
        </w:rPr>
        <w:t>Estos derechos solo se vuelven permanentes después de ejercer la opción de compra completa y están sujetos a todos los términos y condiciones del contrato de licencia del Cliente.</w:t>
      </w:r>
    </w:p>
    <w:p w:rsidR="004069A4" w:rsidRPr="001A433F" w:rsidRDefault="004069A4" w:rsidP="009D3013">
      <w:pPr>
        <w:pStyle w:val="EndnoteText"/>
        <w:ind w:left="540"/>
        <w:rPr>
          <w:rFonts w:ascii="Tahoma" w:hAnsi="Tahoma" w:cs="Tahoma"/>
          <w:sz w:val="18"/>
          <w:szCs w:val="18"/>
          <w:lang w:val="it-IT"/>
        </w:rPr>
      </w:pPr>
    </w:p>
    <w:p w:rsidR="009D3013" w:rsidRPr="001A433F" w:rsidRDefault="009D3013" w:rsidP="009D3013">
      <w:pPr>
        <w:pStyle w:val="EndnoteText"/>
        <w:ind w:left="540"/>
        <w:rPr>
          <w:rFonts w:ascii="Tahoma" w:hAnsi="Tahoma" w:cs="Tahoma"/>
          <w:sz w:val="18"/>
          <w:szCs w:val="18"/>
          <w:lang w:val="it-IT"/>
        </w:rPr>
      </w:pPr>
    </w:p>
    <w:p w:rsidR="004069A4" w:rsidRPr="00911162" w:rsidRDefault="00BC40E8" w:rsidP="004069A4">
      <w:pPr>
        <w:pStyle w:val="Heading3"/>
        <w:rPr>
          <w:rFonts w:ascii="Tahoma" w:hAnsi="Tahoma" w:cs="Tahoma"/>
        </w:rPr>
      </w:pPr>
      <w:bookmarkStart w:id="1279" w:name="_50_Exchange_Server"/>
      <w:bookmarkStart w:id="1280" w:name="_49_Licencia_CAL"/>
      <w:bookmarkStart w:id="1281" w:name="_Toc346278145"/>
      <w:bookmarkEnd w:id="1279"/>
      <w:bookmarkEnd w:id="1280"/>
      <w:r>
        <w:rPr>
          <w:rFonts w:ascii="Tahoma" w:hAnsi="Tahoma" w:cs="Tahoma"/>
          <w:caps/>
          <w:color w:val="F66400"/>
          <w:sz w:val="22"/>
          <w:vertAlign w:val="superscript"/>
        </w:rPr>
        <w:t>50</w:t>
      </w:r>
      <w:r w:rsidR="003C64D1" w:rsidRPr="00911162">
        <w:rPr>
          <w:rFonts w:ascii="Tahoma" w:hAnsi="Tahoma" w:cs="Tahoma"/>
          <w:color w:val="F66400"/>
          <w:sz w:val="22"/>
        </w:rPr>
        <w:t xml:space="preserve"> Licencia CAL de Exchange Server 2010 Standard</w:t>
      </w:r>
      <w:bookmarkEnd w:id="1278"/>
      <w:bookmarkEnd w:id="1281"/>
    </w:p>
    <w:bookmarkEnd w:id="1275"/>
    <w:p w:rsidR="004069A4" w:rsidRPr="00911162" w:rsidRDefault="004069A4" w:rsidP="004069A4">
      <w:pPr>
        <w:rPr>
          <w:rFonts w:cs="Tahoma"/>
        </w:rPr>
      </w:pPr>
    </w:p>
    <w:p w:rsidR="004069A4" w:rsidRPr="00911162" w:rsidRDefault="004069A4" w:rsidP="005427B6">
      <w:pPr>
        <w:spacing w:after="60"/>
        <w:ind w:left="720"/>
        <w:rPr>
          <w:rFonts w:cs="Tahoma"/>
        </w:rPr>
      </w:pPr>
      <w:r w:rsidRPr="00911162">
        <w:rPr>
          <w:rFonts w:cs="Tahoma"/>
          <w:b/>
          <w:color w:val="000000"/>
          <w:szCs w:val="18"/>
        </w:rPr>
        <w:t>Carpetas predeterminadas administradas licenciadas con CAL de Exchange Server 2010 Standard</w:t>
      </w:r>
    </w:p>
    <w:p w:rsidR="004069A4" w:rsidRPr="001A433F" w:rsidRDefault="004069A4" w:rsidP="00E62BC4">
      <w:pPr>
        <w:ind w:left="720"/>
        <w:rPr>
          <w:rFonts w:cs="Tahoma"/>
          <w:lang w:val="it-IT"/>
        </w:rPr>
      </w:pPr>
      <w:r w:rsidRPr="00911162">
        <w:rPr>
          <w:rFonts w:cs="Tahoma"/>
          <w:color w:val="000000"/>
          <w:szCs w:val="18"/>
        </w:rPr>
        <w:t>El derecho a obtener acceso a la funcionalidad Carpeta predeterminada administrada de Exchange Server 2010 se concede en virtud de la licencia CAL de Exchange Server 2010 Standard y las licencias CAL equivalentes.</w:t>
      </w:r>
      <w:r w:rsidR="008806E8" w:rsidRPr="00911162">
        <w:rPr>
          <w:rFonts w:cs="Tahoma"/>
          <w:color w:val="000000"/>
          <w:szCs w:val="18"/>
        </w:rPr>
        <w:t xml:space="preserve"> </w:t>
      </w:r>
      <w:r w:rsidRPr="001A433F">
        <w:rPr>
          <w:rFonts w:cs="Tahoma"/>
          <w:color w:val="000000"/>
          <w:szCs w:val="18"/>
          <w:lang w:val="it-IT"/>
        </w:rPr>
        <w:t>Es necesaria una Exchange Server 2010 Enterprise CAL o una CAL equivalente para acceder a</w:t>
      </w:r>
      <w:r w:rsidR="00F53F49" w:rsidRPr="001A433F">
        <w:rPr>
          <w:rFonts w:cs="Tahoma"/>
          <w:color w:val="000000"/>
          <w:szCs w:val="18"/>
          <w:lang w:val="it-IT"/>
        </w:rPr>
        <w:t> </w:t>
      </w:r>
      <w:r w:rsidRPr="001A433F">
        <w:rPr>
          <w:rFonts w:cs="Tahoma"/>
          <w:color w:val="000000"/>
          <w:szCs w:val="18"/>
          <w:lang w:val="it-IT"/>
        </w:rPr>
        <w:t xml:space="preserve">la funcionalidad Carpeta personalizada administrada, pero no a la funcionalidad Carpeta predeterminada administrada. </w:t>
      </w:r>
    </w:p>
    <w:p w:rsidR="004069A4" w:rsidRPr="001A433F" w:rsidRDefault="004069A4" w:rsidP="00E62BC4">
      <w:pPr>
        <w:ind w:left="720"/>
        <w:rPr>
          <w:rFonts w:cs="Tahoma"/>
          <w:lang w:val="it-IT"/>
        </w:rPr>
      </w:pPr>
    </w:p>
    <w:p w:rsidR="00031547" w:rsidRPr="001A433F" w:rsidRDefault="00031547" w:rsidP="005427B6">
      <w:pPr>
        <w:spacing w:after="60"/>
        <w:ind w:left="720"/>
        <w:rPr>
          <w:rFonts w:cs="Tahoma"/>
          <w:lang w:val="it-IT"/>
        </w:rPr>
      </w:pPr>
      <w:r w:rsidRPr="001A433F">
        <w:rPr>
          <w:rFonts w:cs="Tahoma"/>
          <w:b/>
          <w:color w:val="000000"/>
          <w:szCs w:val="18"/>
          <w:lang w:val="it-IT"/>
        </w:rPr>
        <w:t>Búsqueda en varios buzones de correo licenciada con CAL de Exchange Server 2010 Standard</w:t>
      </w:r>
    </w:p>
    <w:p w:rsidR="00031547" w:rsidRPr="00911162" w:rsidRDefault="00031547" w:rsidP="00BA1490">
      <w:pPr>
        <w:ind w:left="720"/>
        <w:rPr>
          <w:rFonts w:cs="Tahoma"/>
        </w:rPr>
      </w:pPr>
      <w:r w:rsidRPr="001A433F">
        <w:rPr>
          <w:rFonts w:cs="Tahoma"/>
          <w:bCs/>
          <w:szCs w:val="20"/>
          <w:lang w:val="it-IT"/>
        </w:rPr>
        <w:t xml:space="preserve">Actualizaremos los derechos de uso de Exchange Server 2010 para reflejar que el derecho a acceder a la funcionalidad Búsqueda entre Buzones en Exchange Server 2010 se concede en virtud de la licencia CAL de Exchange Server 2010 Standard y las licencias CAL equivalentes. </w:t>
      </w:r>
      <w:r w:rsidRPr="00911162">
        <w:rPr>
          <w:rFonts w:cs="Tahoma"/>
          <w:bCs/>
          <w:szCs w:val="20"/>
        </w:rPr>
        <w:t>Esta actualización es aplicable a todas las licencias de Exchange Server 2010.</w:t>
      </w:r>
    </w:p>
    <w:p w:rsidR="004D0019" w:rsidRPr="00911162" w:rsidRDefault="004D0019" w:rsidP="00E62BC4">
      <w:pPr>
        <w:ind w:left="720"/>
        <w:rPr>
          <w:rFonts w:cs="Tahoma"/>
        </w:rPr>
      </w:pPr>
    </w:p>
    <w:p w:rsidR="004069A4" w:rsidRPr="00911162" w:rsidRDefault="004069A4" w:rsidP="005427B6">
      <w:pPr>
        <w:spacing w:after="60"/>
        <w:ind w:left="720"/>
        <w:rPr>
          <w:rFonts w:cs="Tahoma"/>
        </w:rPr>
      </w:pPr>
      <w:r w:rsidRPr="00911162">
        <w:rPr>
          <w:rFonts w:cs="Tahoma"/>
          <w:b/>
          <w:color w:val="000000"/>
          <w:szCs w:val="18"/>
        </w:rPr>
        <w:t>CALs solo para Estudiantes (Licencia Academic Open y Academic Select)</w:t>
      </w:r>
    </w:p>
    <w:p w:rsidR="004069A4" w:rsidRPr="001A433F" w:rsidRDefault="004069A4" w:rsidP="00E62BC4">
      <w:pPr>
        <w:ind w:left="720"/>
        <w:rPr>
          <w:rFonts w:cs="Tahoma"/>
          <w:spacing w:val="-3"/>
          <w:lang w:val="it-IT"/>
        </w:rPr>
      </w:pPr>
      <w:r w:rsidRPr="001A433F">
        <w:rPr>
          <w:rFonts w:cs="Tahoma"/>
          <w:spacing w:val="-3"/>
          <w:szCs w:val="20"/>
          <w:lang w:val="it-IT"/>
        </w:rPr>
        <w:t>Las licencias CAL solo para Estudiantes están restringidas a licencias de equipos de estudiantes o de equipos de propiedad de una institución que utilice un estudiante individual y NO se deben utilizar en laboratorios o</w:t>
      </w:r>
      <w:r w:rsidR="00F53F49" w:rsidRPr="001A433F">
        <w:rPr>
          <w:rFonts w:cs="Tahoma"/>
          <w:spacing w:val="-3"/>
          <w:szCs w:val="20"/>
          <w:lang w:val="it-IT"/>
        </w:rPr>
        <w:t> </w:t>
      </w:r>
      <w:r w:rsidRPr="001A433F">
        <w:rPr>
          <w:rFonts w:cs="Tahoma"/>
          <w:spacing w:val="-3"/>
          <w:szCs w:val="20"/>
          <w:lang w:val="it-IT"/>
        </w:rPr>
        <w:t>aulas.</w:t>
      </w:r>
    </w:p>
    <w:p w:rsidR="00DD14E6" w:rsidRPr="001A433F" w:rsidRDefault="00DD14E6" w:rsidP="005427B6">
      <w:pPr>
        <w:rPr>
          <w:rFonts w:cs="Tahoma"/>
          <w:szCs w:val="18"/>
          <w:lang w:val="it-IT"/>
        </w:rPr>
      </w:pPr>
      <w:bookmarkStart w:id="1282" w:name="Srv_43ExchangeSvr07StdCAL"/>
      <w:bookmarkStart w:id="1283" w:name="Srv_44ExchangeSvr2010StdCAL"/>
    </w:p>
    <w:p w:rsidR="005427B6" w:rsidRPr="001A433F" w:rsidRDefault="005427B6" w:rsidP="005427B6">
      <w:pPr>
        <w:rPr>
          <w:rFonts w:cs="Tahoma"/>
          <w:szCs w:val="18"/>
          <w:lang w:val="it-IT"/>
        </w:rPr>
      </w:pPr>
    </w:p>
    <w:p w:rsidR="00CC1B99" w:rsidRPr="00911162" w:rsidRDefault="00B26237" w:rsidP="00CC1B99">
      <w:pPr>
        <w:pStyle w:val="Heading3"/>
        <w:rPr>
          <w:rFonts w:ascii="Tahoma" w:hAnsi="Tahoma" w:cs="Tahoma"/>
        </w:rPr>
      </w:pPr>
      <w:bookmarkStart w:id="1284" w:name="_50_Forefront_Endpoint"/>
      <w:bookmarkStart w:id="1285" w:name="_Toc336338314"/>
      <w:bookmarkStart w:id="1286" w:name="_Toc346278146"/>
      <w:bookmarkStart w:id="1287" w:name="Srv_51ForfrontEndpointProtection"/>
      <w:bookmarkStart w:id="1288" w:name="Srv_50ForfrontEndpointProtection"/>
      <w:bookmarkStart w:id="1289" w:name="Srv_42ExchangeSvr07StdCAL"/>
      <w:bookmarkEnd w:id="1284"/>
      <w:r w:rsidRPr="00911162">
        <w:rPr>
          <w:rFonts w:ascii="Tahoma" w:hAnsi="Tahoma" w:cs="Tahoma"/>
          <w:caps/>
          <w:color w:val="F66400"/>
          <w:sz w:val="22"/>
          <w:vertAlign w:val="superscript"/>
        </w:rPr>
        <w:t>5</w:t>
      </w:r>
      <w:r w:rsidR="00BC40E8">
        <w:rPr>
          <w:rFonts w:ascii="Tahoma" w:hAnsi="Tahoma" w:cs="Tahoma"/>
          <w:caps/>
          <w:color w:val="F66400"/>
          <w:sz w:val="22"/>
          <w:vertAlign w:val="superscript"/>
        </w:rPr>
        <w:t>1</w:t>
      </w:r>
      <w:r w:rsidRPr="00911162">
        <w:rPr>
          <w:rFonts w:ascii="Tahoma" w:hAnsi="Tahoma" w:cs="Tahoma"/>
          <w:color w:val="F66400"/>
          <w:sz w:val="22"/>
        </w:rPr>
        <w:t xml:space="preserve"> Forefront Endpoint Protection</w:t>
      </w:r>
      <w:bookmarkEnd w:id="1285"/>
      <w:bookmarkEnd w:id="1286"/>
    </w:p>
    <w:bookmarkEnd w:id="1287"/>
    <w:bookmarkEnd w:id="1288"/>
    <w:p w:rsidR="00CC1B99" w:rsidRPr="00911162" w:rsidRDefault="00CC1B99" w:rsidP="00E62BC4">
      <w:pPr>
        <w:ind w:left="720"/>
        <w:rPr>
          <w:rFonts w:cs="Tahoma"/>
        </w:rPr>
      </w:pPr>
    </w:p>
    <w:p w:rsidR="008A1A57" w:rsidRPr="00911162" w:rsidRDefault="008A1A57" w:rsidP="00E62BC4">
      <w:pPr>
        <w:tabs>
          <w:tab w:val="left" w:pos="1920"/>
        </w:tabs>
        <w:ind w:left="720"/>
        <w:rPr>
          <w:rFonts w:cs="Tahoma"/>
        </w:rPr>
      </w:pPr>
      <w:r w:rsidRPr="00911162">
        <w:rPr>
          <w:rFonts w:cs="Tahoma"/>
        </w:rPr>
        <w:t xml:space="preserve">En vigor desde el 1 de abril de 2012, </w:t>
      </w:r>
      <w:r w:rsidRPr="00911162">
        <w:rPr>
          <w:rFonts w:eastAsia="Calibri" w:cs="Tahoma"/>
          <w:szCs w:val="18"/>
        </w:rPr>
        <w:t>Forefront Endpoint Protection, como una oferta de protección al</w:t>
      </w:r>
      <w:r w:rsidR="00F53F49" w:rsidRPr="00911162">
        <w:rPr>
          <w:rFonts w:eastAsia="Calibri" w:cs="Tahoma"/>
          <w:szCs w:val="18"/>
        </w:rPr>
        <w:t> </w:t>
      </w:r>
      <w:r w:rsidRPr="00911162">
        <w:rPr>
          <w:rFonts w:eastAsia="Calibri" w:cs="Tahoma"/>
          <w:szCs w:val="18"/>
        </w:rPr>
        <w:t xml:space="preserve">cliente, se reemplazará con </w:t>
      </w:r>
      <w:r w:rsidRPr="00911162">
        <w:rPr>
          <w:rFonts w:cs="Tahoma"/>
        </w:rPr>
        <w:t xml:space="preserve">System Center 2012 Endpoint Protection. System Center 2012 Endpoint </w:t>
      </w:r>
      <w:r w:rsidRPr="00911162">
        <w:rPr>
          <w:rFonts w:cs="Tahoma"/>
        </w:rPr>
        <w:lastRenderedPageBreak/>
        <w:t>Protection, como oferta independiente, transmite los derechos de uso solo para proteger dispositivos de cliente. Los derechos de uso para proteger dispositivos de servidor se pueden adquirir solo a través de la</w:t>
      </w:r>
      <w:r w:rsidR="00F53F49" w:rsidRPr="00911162">
        <w:rPr>
          <w:rFonts w:cs="Tahoma"/>
        </w:rPr>
        <w:t> </w:t>
      </w:r>
      <w:r w:rsidRPr="00911162">
        <w:rPr>
          <w:rFonts w:cs="Tahoma"/>
        </w:rPr>
        <w:t>adquisición de licencias de administración de System Center 2012 Standard o Datacenter.</w:t>
      </w:r>
    </w:p>
    <w:p w:rsidR="008A1A57" w:rsidRPr="00911162" w:rsidRDefault="008A1A57" w:rsidP="00E62BC4">
      <w:pPr>
        <w:tabs>
          <w:tab w:val="left" w:pos="1920"/>
        </w:tabs>
        <w:ind w:left="720"/>
        <w:rPr>
          <w:rFonts w:cs="Tahoma"/>
        </w:rPr>
      </w:pPr>
    </w:p>
    <w:p w:rsidR="008A1A57" w:rsidRPr="00911162" w:rsidRDefault="008A1A57" w:rsidP="00E62BC4">
      <w:pPr>
        <w:tabs>
          <w:tab w:val="left" w:pos="1920"/>
        </w:tabs>
        <w:ind w:left="720"/>
        <w:rPr>
          <w:rFonts w:cs="Tahoma"/>
        </w:rPr>
      </w:pPr>
      <w:r w:rsidRPr="00911162">
        <w:rPr>
          <w:rFonts w:eastAsia="Calibri" w:cs="Tahoma"/>
          <w:szCs w:val="18"/>
        </w:rPr>
        <w:t>Los usuarios con suscripciones de Forefront Endpoint Protection</w:t>
      </w:r>
      <w:r w:rsidRPr="00911162">
        <w:rPr>
          <w:rFonts w:cs="Tahoma"/>
        </w:rPr>
        <w:t xml:space="preserve"> y valiéndose del servicio para proteger los</w:t>
      </w:r>
      <w:r w:rsidR="00F53F49" w:rsidRPr="00911162">
        <w:rPr>
          <w:rFonts w:cs="Tahoma"/>
        </w:rPr>
        <w:t> </w:t>
      </w:r>
      <w:r w:rsidRPr="00911162">
        <w:rPr>
          <w:rFonts w:cs="Tahoma"/>
        </w:rPr>
        <w:t>dispositivos de cliente, pueden actualizar a System Center 2012 Endpoint Protection para el mismo propósito.</w:t>
      </w:r>
    </w:p>
    <w:p w:rsidR="008A1A57" w:rsidRPr="00911162" w:rsidRDefault="008A1A57" w:rsidP="00E62BC4">
      <w:pPr>
        <w:tabs>
          <w:tab w:val="left" w:pos="1920"/>
        </w:tabs>
        <w:ind w:left="720"/>
        <w:rPr>
          <w:rFonts w:cs="Tahoma"/>
        </w:rPr>
      </w:pPr>
    </w:p>
    <w:p w:rsidR="008A1A57" w:rsidRPr="00911162" w:rsidRDefault="008A1A57" w:rsidP="00E62BC4">
      <w:pPr>
        <w:tabs>
          <w:tab w:val="left" w:pos="1920"/>
        </w:tabs>
        <w:ind w:left="720"/>
        <w:rPr>
          <w:rFonts w:cs="Tahoma"/>
        </w:rPr>
      </w:pPr>
      <w:r w:rsidRPr="00911162">
        <w:rPr>
          <w:rFonts w:eastAsia="Calibri" w:cs="Tahoma"/>
          <w:szCs w:val="18"/>
        </w:rPr>
        <w:t>Los usuarios con suscripciones de Forefront Endpoint Protection</w:t>
      </w:r>
      <w:r w:rsidRPr="00911162">
        <w:rPr>
          <w:rFonts w:cs="Tahoma"/>
        </w:rPr>
        <w:t xml:space="preserve"> y valiéndose del servicio para proteger los</w:t>
      </w:r>
      <w:r w:rsidR="00F53F49" w:rsidRPr="00911162">
        <w:rPr>
          <w:rFonts w:cs="Tahoma"/>
        </w:rPr>
        <w:t> </w:t>
      </w:r>
      <w:r w:rsidRPr="00911162">
        <w:rPr>
          <w:rFonts w:cs="Tahoma"/>
        </w:rPr>
        <w:t>dispositivos de cliente, pueden seguir utilizando el servicio de Forefront Endpoint Protection.</w:t>
      </w:r>
    </w:p>
    <w:p w:rsidR="008A1A57" w:rsidRPr="00911162" w:rsidRDefault="008A1A57" w:rsidP="00E62BC4">
      <w:pPr>
        <w:ind w:left="720"/>
        <w:rPr>
          <w:rFonts w:cs="Tahoma"/>
        </w:rPr>
      </w:pPr>
    </w:p>
    <w:p w:rsidR="008A1A57" w:rsidRPr="00911162" w:rsidRDefault="008A1A57" w:rsidP="00E62BC4">
      <w:pPr>
        <w:ind w:left="720"/>
        <w:rPr>
          <w:rFonts w:cs="Tahoma"/>
        </w:rPr>
      </w:pPr>
      <w:r w:rsidRPr="00911162">
        <w:rPr>
          <w:rFonts w:eastAsia="Calibri" w:cs="Tahoma"/>
          <w:szCs w:val="18"/>
        </w:rPr>
        <w:t>System Center Configuration Manager 2007 R2 o R3 es la consola de administración de Forefront Endpoint Protection 2010. Los Clientes deben tener licencias para System Center Configuration Manager 2007 R2 o</w:t>
      </w:r>
      <w:r w:rsidR="00F53F49" w:rsidRPr="00911162">
        <w:rPr>
          <w:rFonts w:eastAsia="Calibri" w:cs="Tahoma"/>
          <w:szCs w:val="18"/>
        </w:rPr>
        <w:t> </w:t>
      </w:r>
      <w:r w:rsidRPr="00911162">
        <w:rPr>
          <w:rFonts w:eastAsia="Calibri" w:cs="Tahoma"/>
          <w:szCs w:val="18"/>
        </w:rPr>
        <w:t>R3 a fin de administrar Forefront Endpoint Protection 2010. Forefront Endpoint Protection 2010 se puede utilizar sin administrar sin necesidad de licenciar System Center Configuration Manager.</w:t>
      </w:r>
    </w:p>
    <w:p w:rsidR="008A1A57" w:rsidRPr="00911162" w:rsidRDefault="008A1A57" w:rsidP="00E62BC4">
      <w:pPr>
        <w:ind w:left="720"/>
        <w:rPr>
          <w:rFonts w:cs="Tahoma"/>
        </w:rPr>
      </w:pPr>
    </w:p>
    <w:p w:rsidR="008A1A57" w:rsidRPr="00911162" w:rsidRDefault="005427B6" w:rsidP="005427B6">
      <w:pPr>
        <w:spacing w:after="60"/>
        <w:ind w:left="720"/>
        <w:rPr>
          <w:rFonts w:cs="Tahoma"/>
        </w:rPr>
      </w:pPr>
      <w:r w:rsidRPr="00911162">
        <w:rPr>
          <w:rFonts w:eastAsia="Calibri" w:cs="Tahoma"/>
          <w:b/>
          <w:szCs w:val="18"/>
        </w:rPr>
        <w:t>Teletrabajo</w:t>
      </w:r>
    </w:p>
    <w:p w:rsidR="008A1A57" w:rsidRPr="00911162" w:rsidRDefault="008A1A57" w:rsidP="00E62BC4">
      <w:pPr>
        <w:ind w:left="720"/>
        <w:rPr>
          <w:rFonts w:cs="Tahoma"/>
        </w:rPr>
      </w:pPr>
      <w:r w:rsidRPr="00911162">
        <w:rPr>
          <w:rFonts w:eastAsia="Calibri" w:cs="Tahoma"/>
          <w:szCs w:val="18"/>
        </w:rPr>
        <w:t>Los Clientes con Licencias de Suscripción de Usuario actuales para Forefront Endpoint Protection 2010 califican para el programa de Teletrabajo.</w:t>
      </w:r>
    </w:p>
    <w:p w:rsidR="00BA1490" w:rsidRPr="00911162" w:rsidRDefault="00BA1490" w:rsidP="00BA1490">
      <w:pPr>
        <w:rPr>
          <w:rFonts w:cs="Tahoma"/>
        </w:rPr>
      </w:pPr>
      <w:bookmarkStart w:id="1290" w:name="_Toc254758297"/>
      <w:bookmarkStart w:id="1291" w:name="Srv_44ForefrontOnSecforExch"/>
      <w:bookmarkStart w:id="1292" w:name="Srv_43ForefrontOnSecforExch"/>
      <w:bookmarkEnd w:id="1282"/>
      <w:bookmarkEnd w:id="1283"/>
      <w:bookmarkEnd w:id="1289"/>
    </w:p>
    <w:p w:rsidR="00BA1490" w:rsidRPr="00911162" w:rsidRDefault="00BA1490" w:rsidP="00BA1490">
      <w:pPr>
        <w:rPr>
          <w:rFonts w:cs="Tahoma"/>
        </w:rPr>
      </w:pPr>
    </w:p>
    <w:p w:rsidR="009E4FDD" w:rsidRPr="00911162" w:rsidRDefault="00B26237" w:rsidP="009E4FDD">
      <w:pPr>
        <w:pStyle w:val="Heading3"/>
        <w:rPr>
          <w:rFonts w:ascii="Tahoma" w:hAnsi="Tahoma" w:cs="Tahoma"/>
        </w:rPr>
      </w:pPr>
      <w:bookmarkStart w:id="1293" w:name="_51_Forefront_Identity"/>
      <w:bookmarkStart w:id="1294" w:name="_Toc336338315"/>
      <w:bookmarkStart w:id="1295" w:name="_Toc346278147"/>
      <w:bookmarkStart w:id="1296" w:name="Srv_43ForefrontIdMgr2010"/>
      <w:bookmarkStart w:id="1297" w:name="Srv_48ForefrontIdMgr2010"/>
      <w:bookmarkStart w:id="1298" w:name="Srv_45ForefrontIdMgr2010"/>
      <w:bookmarkEnd w:id="1293"/>
      <w:r w:rsidRPr="00911162">
        <w:rPr>
          <w:rFonts w:ascii="Tahoma" w:hAnsi="Tahoma" w:cs="Tahoma"/>
          <w:caps/>
          <w:color w:val="F66400"/>
          <w:sz w:val="22"/>
          <w:vertAlign w:val="superscript"/>
        </w:rPr>
        <w:t>5</w:t>
      </w:r>
      <w:r w:rsidR="00BC40E8">
        <w:rPr>
          <w:rFonts w:ascii="Tahoma" w:hAnsi="Tahoma" w:cs="Tahoma"/>
          <w:caps/>
          <w:color w:val="F66400"/>
          <w:sz w:val="22"/>
          <w:vertAlign w:val="superscript"/>
        </w:rPr>
        <w:t>2</w:t>
      </w:r>
      <w:r w:rsidRPr="00911162">
        <w:rPr>
          <w:rFonts w:ascii="Tahoma" w:hAnsi="Tahoma" w:cs="Tahoma"/>
          <w:caps/>
          <w:color w:val="F66400"/>
          <w:sz w:val="22"/>
          <w:vertAlign w:val="superscript"/>
        </w:rPr>
        <w:t xml:space="preserve"> </w:t>
      </w:r>
      <w:r w:rsidRPr="00911162">
        <w:rPr>
          <w:rFonts w:ascii="Tahoma" w:hAnsi="Tahoma" w:cs="Tahoma"/>
          <w:color w:val="F66400"/>
          <w:sz w:val="22"/>
        </w:rPr>
        <w:t>Forefront Identity Manager 2010</w:t>
      </w:r>
      <w:bookmarkEnd w:id="1290"/>
      <w:r w:rsidRPr="00911162">
        <w:rPr>
          <w:rFonts w:ascii="Tahoma" w:hAnsi="Tahoma" w:cs="Tahoma"/>
          <w:color w:val="F66400"/>
          <w:sz w:val="22"/>
        </w:rPr>
        <w:t xml:space="preserve"> R2</w:t>
      </w:r>
      <w:bookmarkEnd w:id="1294"/>
      <w:bookmarkEnd w:id="1295"/>
    </w:p>
    <w:bookmarkEnd w:id="1296"/>
    <w:bookmarkEnd w:id="1297"/>
    <w:bookmarkEnd w:id="1298"/>
    <w:p w:rsidR="009E4FDD" w:rsidRPr="00911162" w:rsidRDefault="009E4FDD" w:rsidP="009E4FDD">
      <w:pPr>
        <w:ind w:left="720"/>
        <w:rPr>
          <w:rFonts w:cs="Tahoma"/>
        </w:rPr>
      </w:pPr>
    </w:p>
    <w:p w:rsidR="009E4FDD" w:rsidRPr="00911162" w:rsidRDefault="009E4FDD" w:rsidP="005427B6">
      <w:pPr>
        <w:spacing w:after="60"/>
        <w:ind w:left="720"/>
        <w:rPr>
          <w:rFonts w:cs="Tahoma"/>
        </w:rPr>
      </w:pPr>
      <w:r w:rsidRPr="00911162">
        <w:rPr>
          <w:rFonts w:cs="Tahoma"/>
          <w:b/>
          <w:color w:val="000000"/>
          <w:szCs w:val="18"/>
        </w:rPr>
        <w:t>Versión</w:t>
      </w:r>
    </w:p>
    <w:p w:rsidR="009E4FDD" w:rsidRPr="00911162" w:rsidRDefault="009E4FDD" w:rsidP="005427B6">
      <w:pPr>
        <w:ind w:left="720"/>
        <w:rPr>
          <w:rFonts w:cs="Tahoma"/>
        </w:rPr>
      </w:pPr>
      <w:r w:rsidRPr="00911162">
        <w:rPr>
          <w:rFonts w:cs="Tahoma"/>
          <w:color w:val="000000"/>
          <w:szCs w:val="18"/>
        </w:rPr>
        <w:t>Forefront Identity Manager 2010 R2 es la siguiente versión de Forefront Identity Manager 2010.</w:t>
      </w:r>
    </w:p>
    <w:p w:rsidR="005427B6" w:rsidRPr="00911162" w:rsidRDefault="005427B6" w:rsidP="005427B6">
      <w:pPr>
        <w:rPr>
          <w:rFonts w:cs="Tahoma"/>
        </w:rPr>
      </w:pPr>
    </w:p>
    <w:p w:rsidR="005427B6" w:rsidRPr="00911162" w:rsidRDefault="005427B6" w:rsidP="005427B6">
      <w:pPr>
        <w:rPr>
          <w:rFonts w:cs="Tahoma"/>
        </w:rPr>
      </w:pPr>
    </w:p>
    <w:p w:rsidR="00936C19" w:rsidRPr="00911162" w:rsidRDefault="00B26237" w:rsidP="005427B6">
      <w:pPr>
        <w:pStyle w:val="Heading2"/>
        <w:ind w:left="0"/>
        <w:rPr>
          <w:rFonts w:ascii="Tahoma" w:hAnsi="Tahoma" w:cs="Tahoma"/>
        </w:rPr>
      </w:pPr>
      <w:bookmarkStart w:id="1299" w:name="_52_Forefront_Identity"/>
      <w:bookmarkStart w:id="1300" w:name="_Toc336338316"/>
      <w:bookmarkStart w:id="1301" w:name="Srv_54ForefrontIDMgrWinLiveEd"/>
      <w:bookmarkStart w:id="1302" w:name="_Toc346278148"/>
      <w:bookmarkStart w:id="1303" w:name="Srv_46ForefrontOnlineProforExch"/>
      <w:bookmarkEnd w:id="1299"/>
      <w:r w:rsidRPr="00911162">
        <w:rPr>
          <w:rFonts w:ascii="Tahoma" w:hAnsi="Tahoma" w:cs="Tahoma"/>
          <w:caps/>
          <w:color w:val="F26200"/>
          <w:sz w:val="20"/>
          <w:vertAlign w:val="superscript"/>
        </w:rPr>
        <w:t>5</w:t>
      </w:r>
      <w:r w:rsidR="00BC40E8">
        <w:rPr>
          <w:rFonts w:ascii="Tahoma" w:hAnsi="Tahoma" w:cs="Tahoma"/>
          <w:caps/>
          <w:color w:val="F26200"/>
          <w:sz w:val="20"/>
          <w:vertAlign w:val="superscript"/>
        </w:rPr>
        <w:t>3</w:t>
      </w:r>
      <w:r w:rsidRPr="00911162">
        <w:rPr>
          <w:rFonts w:ascii="Tahoma" w:hAnsi="Tahoma" w:cs="Tahoma"/>
          <w:color w:val="F26200"/>
        </w:rPr>
        <w:t xml:space="preserve"> </w:t>
      </w:r>
      <w:r w:rsidRPr="00911162">
        <w:rPr>
          <w:rFonts w:ascii="Tahoma" w:hAnsi="Tahoma" w:cs="Tahoma"/>
          <w:color w:val="F26200"/>
          <w:sz w:val="22"/>
        </w:rPr>
        <w:t>Forefront Identity Manager 2010 – Windows Live Edition</w:t>
      </w:r>
      <w:bookmarkEnd w:id="1300"/>
      <w:bookmarkEnd w:id="1301"/>
      <w:bookmarkEnd w:id="1302"/>
    </w:p>
    <w:p w:rsidR="005427B6" w:rsidRPr="00911162" w:rsidRDefault="005427B6" w:rsidP="005427B6">
      <w:pPr>
        <w:rPr>
          <w:rFonts w:cs="Tahoma"/>
        </w:rPr>
      </w:pPr>
    </w:p>
    <w:p w:rsidR="005D346C" w:rsidRPr="00911162" w:rsidRDefault="005D346C" w:rsidP="005427B6">
      <w:pPr>
        <w:spacing w:after="60"/>
        <w:ind w:left="720"/>
        <w:rPr>
          <w:rFonts w:cs="Tahoma"/>
        </w:rPr>
      </w:pPr>
      <w:r w:rsidRPr="00911162">
        <w:rPr>
          <w:rFonts w:cs="Tahoma"/>
          <w:b/>
          <w:color w:val="000000"/>
          <w:szCs w:val="18"/>
        </w:rPr>
        <w:t>Versión</w:t>
      </w:r>
    </w:p>
    <w:p w:rsidR="005D346C" w:rsidRPr="00911162" w:rsidRDefault="005D346C" w:rsidP="00E62BC4">
      <w:pPr>
        <w:ind w:left="720"/>
        <w:rPr>
          <w:rFonts w:cs="Tahoma"/>
        </w:rPr>
      </w:pPr>
      <w:r w:rsidRPr="00911162">
        <w:rPr>
          <w:rFonts w:cs="Tahoma"/>
          <w:color w:val="000000"/>
        </w:rPr>
        <w:t>Forefront Identity Manager 2010 – Windows Live Edition es la siguiente versión de Identity Lifecycle Manager 2007 – Windows Live Edition.</w:t>
      </w:r>
    </w:p>
    <w:p w:rsidR="00586FCE" w:rsidRPr="00911162" w:rsidRDefault="00586FCE" w:rsidP="00E62BC4">
      <w:pPr>
        <w:ind w:left="720"/>
        <w:rPr>
          <w:rFonts w:cs="Tahoma"/>
        </w:rPr>
      </w:pPr>
    </w:p>
    <w:p w:rsidR="005D346C" w:rsidRPr="00911162" w:rsidRDefault="005D346C" w:rsidP="005D346C">
      <w:pPr>
        <w:rPr>
          <w:rFonts w:cs="Tahoma"/>
        </w:rPr>
      </w:pPr>
    </w:p>
    <w:p w:rsidR="00023FE7" w:rsidRPr="00911162" w:rsidRDefault="00B26237">
      <w:pPr>
        <w:pStyle w:val="Heading3"/>
        <w:rPr>
          <w:rFonts w:ascii="Tahoma" w:hAnsi="Tahoma" w:cs="Tahoma"/>
        </w:rPr>
      </w:pPr>
      <w:bookmarkStart w:id="1304" w:name="_53_Forefront_Online"/>
      <w:bookmarkStart w:id="1305" w:name="_Toc336338317"/>
      <w:bookmarkStart w:id="1306" w:name="_Toc346278149"/>
      <w:bookmarkEnd w:id="1304"/>
      <w:r w:rsidRPr="00911162">
        <w:rPr>
          <w:rFonts w:ascii="Tahoma" w:hAnsi="Tahoma" w:cs="Tahoma"/>
          <w:caps/>
          <w:color w:val="F66400"/>
          <w:sz w:val="22"/>
          <w:vertAlign w:val="superscript"/>
        </w:rPr>
        <w:t>5</w:t>
      </w:r>
      <w:r w:rsidR="00BC40E8">
        <w:rPr>
          <w:rFonts w:ascii="Tahoma" w:hAnsi="Tahoma" w:cs="Tahoma"/>
          <w:caps/>
          <w:color w:val="F66400"/>
          <w:sz w:val="22"/>
          <w:vertAlign w:val="superscript"/>
        </w:rPr>
        <w:t>4</w:t>
      </w:r>
      <w:r w:rsidRPr="00911162">
        <w:rPr>
          <w:rFonts w:ascii="Tahoma" w:hAnsi="Tahoma" w:cs="Tahoma"/>
          <w:color w:val="F66400"/>
          <w:sz w:val="22"/>
        </w:rPr>
        <w:t xml:space="preserve"> Forefront Online Protection for Exchange (SL de Dispositivo y de Usuario)</w:t>
      </w:r>
      <w:bookmarkEnd w:id="1305"/>
      <w:bookmarkEnd w:id="1306"/>
    </w:p>
    <w:bookmarkEnd w:id="1291"/>
    <w:bookmarkEnd w:id="1292"/>
    <w:bookmarkEnd w:id="1303"/>
    <w:p w:rsidR="00023FE7" w:rsidRPr="00911162" w:rsidRDefault="00023FE7">
      <w:pPr>
        <w:pStyle w:val="EndnoteText"/>
        <w:tabs>
          <w:tab w:val="center" w:pos="5306"/>
        </w:tabs>
        <w:ind w:left="0"/>
        <w:rPr>
          <w:rFonts w:ascii="Tahoma" w:hAnsi="Tahoma" w:cs="Tahoma"/>
          <w:sz w:val="18"/>
          <w:szCs w:val="18"/>
        </w:rPr>
      </w:pPr>
    </w:p>
    <w:p w:rsidR="00827D38" w:rsidRPr="001A433F" w:rsidRDefault="00827D38" w:rsidP="00E62BC4">
      <w:pPr>
        <w:spacing w:after="200" w:line="276" w:lineRule="auto"/>
        <w:ind w:left="720"/>
        <w:rPr>
          <w:rFonts w:cs="Tahoma"/>
          <w:spacing w:val="-4"/>
          <w:lang w:val="it-IT"/>
        </w:rPr>
      </w:pPr>
      <w:r w:rsidRPr="001A433F">
        <w:rPr>
          <w:rFonts w:eastAsia="Calibri" w:cs="Tahoma"/>
          <w:bCs/>
          <w:color w:val="000000"/>
          <w:spacing w:val="-4"/>
          <w:szCs w:val="18"/>
          <w:lang w:val="it-IT"/>
        </w:rPr>
        <w:t>Para Forefront Online Security para Exchange (anteriormente conocido como Exchange Hosted Filtering),</w:t>
      </w:r>
      <w:r w:rsidRPr="001A433F">
        <w:rPr>
          <w:rFonts w:eastAsia="Calibri" w:cs="Tahoma"/>
          <w:bCs/>
          <w:color w:val="FF0000"/>
          <w:spacing w:val="-4"/>
          <w:szCs w:val="18"/>
          <w:lang w:val="it-IT"/>
        </w:rPr>
        <w:t xml:space="preserve"> </w:t>
      </w:r>
      <w:r w:rsidRPr="001A433F">
        <w:rPr>
          <w:rFonts w:eastAsia="Calibri" w:cs="Tahoma"/>
          <w:bCs/>
          <w:color w:val="000000"/>
          <w:spacing w:val="-4"/>
          <w:szCs w:val="18"/>
          <w:lang w:val="it-IT"/>
        </w:rPr>
        <w:t>los</w:t>
      </w:r>
      <w:r w:rsidR="00F53F49" w:rsidRPr="001A433F">
        <w:rPr>
          <w:rFonts w:eastAsia="Calibri" w:cs="Tahoma"/>
          <w:bCs/>
          <w:color w:val="000000"/>
          <w:spacing w:val="-4"/>
          <w:szCs w:val="18"/>
          <w:lang w:val="it-IT"/>
        </w:rPr>
        <w:t> </w:t>
      </w:r>
      <w:r w:rsidRPr="001A433F">
        <w:rPr>
          <w:rFonts w:eastAsia="Calibri" w:cs="Tahoma"/>
          <w:bCs/>
          <w:color w:val="000000"/>
          <w:spacing w:val="-4"/>
          <w:szCs w:val="18"/>
          <w:lang w:val="it-IT"/>
        </w:rPr>
        <w:t>Clientes deben utilizar la misma inscripción activa del contrato Select, la misma inscripción activa del contrato</w:t>
      </w:r>
      <w:r w:rsidR="00F53F49" w:rsidRPr="001A433F">
        <w:rPr>
          <w:rFonts w:eastAsia="Calibri" w:cs="Tahoma"/>
          <w:bCs/>
          <w:color w:val="000000"/>
          <w:spacing w:val="-4"/>
          <w:szCs w:val="18"/>
          <w:lang w:val="it-IT"/>
        </w:rPr>
        <w:t> </w:t>
      </w:r>
      <w:r w:rsidRPr="001A433F">
        <w:rPr>
          <w:rFonts w:eastAsia="Calibri" w:cs="Tahoma"/>
          <w:bCs/>
          <w:color w:val="000000"/>
          <w:spacing w:val="-4"/>
          <w:szCs w:val="18"/>
          <w:lang w:val="it-IT"/>
        </w:rPr>
        <w:t>Enterprise o el mismo contrato Open Value activo para realizar los pedidos posteriores al pedido</w:t>
      </w:r>
      <w:r w:rsidR="00F53F49" w:rsidRPr="001A433F">
        <w:rPr>
          <w:rFonts w:eastAsia="Calibri" w:cs="Tahoma"/>
          <w:bCs/>
          <w:color w:val="000000"/>
          <w:spacing w:val="-4"/>
          <w:szCs w:val="18"/>
          <w:lang w:val="it-IT"/>
        </w:rPr>
        <w:t> </w:t>
      </w:r>
      <w:r w:rsidRPr="001A433F">
        <w:rPr>
          <w:rFonts w:eastAsia="Calibri" w:cs="Tahoma"/>
          <w:bCs/>
          <w:color w:val="000000"/>
          <w:spacing w:val="-4"/>
          <w:szCs w:val="18"/>
          <w:lang w:val="it-IT"/>
        </w:rPr>
        <w:t>inicial.</w:t>
      </w:r>
    </w:p>
    <w:p w:rsidR="00827D38" w:rsidRPr="001A433F" w:rsidRDefault="00827D38" w:rsidP="00E62BC4">
      <w:pPr>
        <w:ind w:left="720"/>
        <w:rPr>
          <w:rFonts w:cs="Tahoma"/>
          <w:lang w:val="it-IT"/>
        </w:rPr>
      </w:pPr>
      <w:r w:rsidRPr="001A433F">
        <w:rPr>
          <w:rFonts w:cs="Tahoma"/>
          <w:bCs/>
          <w:color w:val="000000"/>
          <w:szCs w:val="18"/>
          <w:lang w:val="it-IT"/>
        </w:rPr>
        <w:t>Puesto que este Servicio Online se ofrece por dominio, todos los usuarios (o dispositivos) de cualquier dominio con cobertura necesitan SL de Usuario (o de Dispositivo).</w:t>
      </w:r>
      <w:r w:rsidR="008806E8" w:rsidRPr="001A433F">
        <w:rPr>
          <w:rFonts w:cs="Tahoma"/>
          <w:bCs/>
          <w:color w:val="000000"/>
          <w:szCs w:val="18"/>
          <w:lang w:val="it-IT"/>
        </w:rPr>
        <w:t xml:space="preserve"> </w:t>
      </w:r>
      <w:r w:rsidRPr="001A433F">
        <w:rPr>
          <w:rFonts w:cs="Tahoma"/>
          <w:bCs/>
          <w:color w:val="000000"/>
          <w:szCs w:val="18"/>
          <w:lang w:val="it-IT"/>
        </w:rPr>
        <w:t>Los Clientes que deseen obtener el servicio para un subconjunto de su base de usuario (o base de dispositivo) pueden crear subdominios para</w:t>
      </w:r>
      <w:r w:rsidR="00F53F49" w:rsidRPr="001A433F">
        <w:rPr>
          <w:rFonts w:cs="Tahoma"/>
          <w:bCs/>
          <w:color w:val="000000"/>
          <w:szCs w:val="18"/>
          <w:lang w:val="it-IT"/>
        </w:rPr>
        <w:t> </w:t>
      </w:r>
      <w:r w:rsidRPr="001A433F">
        <w:rPr>
          <w:rFonts w:cs="Tahoma"/>
          <w:bCs/>
          <w:color w:val="000000"/>
          <w:szCs w:val="18"/>
          <w:lang w:val="it-IT"/>
        </w:rPr>
        <w:t>un servicio multidireccional. Solo los usuarios (o dispositivos) que se encuentren dentro del subdominio con</w:t>
      </w:r>
      <w:r w:rsidR="00F53F49" w:rsidRPr="001A433F">
        <w:rPr>
          <w:rFonts w:cs="Tahoma"/>
          <w:bCs/>
          <w:color w:val="000000"/>
          <w:szCs w:val="18"/>
          <w:lang w:val="it-IT"/>
        </w:rPr>
        <w:t> </w:t>
      </w:r>
      <w:r w:rsidRPr="001A433F">
        <w:rPr>
          <w:rFonts w:cs="Tahoma"/>
          <w:bCs/>
          <w:color w:val="000000"/>
          <w:szCs w:val="18"/>
          <w:lang w:val="it-IT"/>
        </w:rPr>
        <w:t>cobertura necesitan SL de Usuario (o de Dispositivo).</w:t>
      </w:r>
    </w:p>
    <w:p w:rsidR="00827D38" w:rsidRPr="001A433F" w:rsidRDefault="00827D38" w:rsidP="00E62BC4">
      <w:pPr>
        <w:pStyle w:val="EndnoteText"/>
        <w:ind w:left="720"/>
        <w:rPr>
          <w:rFonts w:ascii="Tahoma" w:hAnsi="Tahoma" w:cs="Tahoma"/>
          <w:sz w:val="18"/>
          <w:szCs w:val="18"/>
          <w:lang w:val="it-IT"/>
        </w:rPr>
      </w:pPr>
    </w:p>
    <w:p w:rsidR="00023FE7" w:rsidRPr="001A433F" w:rsidRDefault="00023FE7" w:rsidP="00E62BC4">
      <w:pPr>
        <w:pStyle w:val="PlainText"/>
        <w:ind w:left="720"/>
        <w:rPr>
          <w:rFonts w:ascii="Tahoma" w:hAnsi="Tahoma" w:cs="Tahoma"/>
          <w:lang w:val="it-IT"/>
        </w:rPr>
      </w:pPr>
      <w:r w:rsidRPr="001A433F">
        <w:rPr>
          <w:rFonts w:ascii="Tahoma" w:hAnsi="Tahoma" w:cs="Tahoma"/>
          <w:bCs/>
          <w:color w:val="000000"/>
          <w:sz w:val="18"/>
          <w:szCs w:val="20"/>
          <w:lang w:val="it-IT"/>
        </w:rPr>
        <w:t xml:space="preserve">Consulte la </w:t>
      </w:r>
      <w:hyperlink w:anchor="_Sección_5:_PRECIOS_1" w:history="1">
        <w:r w:rsidR="00F53F49" w:rsidRPr="001A433F">
          <w:rPr>
            <w:rStyle w:val="Hyperlink"/>
            <w:rFonts w:ascii="Tahoma" w:hAnsi="Tahoma" w:cs="Tahoma"/>
            <w:sz w:val="18"/>
            <w:szCs w:val="18"/>
            <w:lang w:val="it-IT"/>
          </w:rPr>
          <w:t>Sección 5</w:t>
        </w:r>
      </w:hyperlink>
      <w:r w:rsidRPr="001A433F">
        <w:rPr>
          <w:rFonts w:ascii="Tahoma" w:hAnsi="Tahoma" w:cs="Tahoma"/>
          <w:bCs/>
          <w:color w:val="000000"/>
          <w:sz w:val="18"/>
          <w:szCs w:val="20"/>
          <w:lang w:val="it-IT"/>
        </w:rPr>
        <w:t xml:space="preserve"> para ver los precios y las condiciones de pago de los Servicios Online. </w:t>
      </w:r>
    </w:p>
    <w:p w:rsidR="00BF1889" w:rsidRPr="001A433F" w:rsidRDefault="00BF1889" w:rsidP="00697E59">
      <w:pPr>
        <w:pStyle w:val="EndnoteText"/>
        <w:ind w:left="0"/>
        <w:rPr>
          <w:rFonts w:ascii="Tahoma" w:hAnsi="Tahoma" w:cs="Tahoma"/>
          <w:sz w:val="18"/>
          <w:szCs w:val="18"/>
          <w:lang w:val="it-IT"/>
        </w:rPr>
      </w:pPr>
      <w:bookmarkStart w:id="1307" w:name="Srv_47ForefrontProforExcSvrandShare"/>
    </w:p>
    <w:p w:rsidR="00273685" w:rsidRPr="00911162" w:rsidRDefault="00273685" w:rsidP="00273685">
      <w:pPr>
        <w:pStyle w:val="Heading3"/>
        <w:ind w:left="270" w:hanging="270"/>
        <w:rPr>
          <w:rFonts w:ascii="Tahoma" w:hAnsi="Tahoma" w:cs="Tahoma"/>
        </w:rPr>
      </w:pPr>
      <w:bookmarkStart w:id="1308" w:name="_54_Forefront_Protection"/>
      <w:bookmarkStart w:id="1309" w:name="_Toc336338318"/>
      <w:bookmarkStart w:id="1310" w:name="_Toc346278150"/>
      <w:bookmarkStart w:id="1311" w:name="Srv_44ForefrontSecforExcSharep"/>
      <w:bookmarkStart w:id="1312" w:name="Srv_45ForefrontSecforExcSharep"/>
      <w:bookmarkStart w:id="1313" w:name="Srv_48ForefrontProtectionSuite"/>
      <w:bookmarkEnd w:id="1307"/>
      <w:bookmarkEnd w:id="1308"/>
      <w:r w:rsidRPr="00911162">
        <w:rPr>
          <w:rFonts w:ascii="Tahoma" w:hAnsi="Tahoma" w:cs="Tahoma"/>
          <w:caps/>
          <w:color w:val="F66400"/>
          <w:sz w:val="22"/>
          <w:vertAlign w:val="superscript"/>
        </w:rPr>
        <w:t>5</w:t>
      </w:r>
      <w:r w:rsidR="00BC40E8">
        <w:rPr>
          <w:rFonts w:ascii="Tahoma" w:hAnsi="Tahoma" w:cs="Tahoma"/>
          <w:caps/>
          <w:color w:val="F66400"/>
          <w:sz w:val="22"/>
          <w:vertAlign w:val="superscript"/>
        </w:rPr>
        <w:t>5</w:t>
      </w:r>
      <w:r w:rsidRPr="00911162">
        <w:rPr>
          <w:rFonts w:ascii="Tahoma" w:hAnsi="Tahoma" w:cs="Tahoma"/>
          <w:color w:val="F66400"/>
          <w:sz w:val="22"/>
        </w:rPr>
        <w:t xml:space="preserve"> Forefront Protection 2010 para Exchange Server (SL de Usuario y de Dispositivo)</w:t>
      </w:r>
      <w:bookmarkEnd w:id="1309"/>
      <w:r w:rsidRPr="00911162">
        <w:rPr>
          <w:rFonts w:ascii="Tahoma" w:hAnsi="Tahoma" w:cs="Tahoma"/>
          <w:color w:val="F66400"/>
          <w:sz w:val="22"/>
        </w:rPr>
        <w:t xml:space="preserve"> y Forefront Protection 2010 para SharePoint (SL de Usuario y de Dispositivo) y</w:t>
      </w:r>
      <w:r w:rsidR="00F53F49" w:rsidRPr="00911162">
        <w:rPr>
          <w:rFonts w:ascii="Tahoma" w:hAnsi="Tahoma" w:cs="Tahoma"/>
          <w:color w:val="F66400"/>
          <w:sz w:val="22"/>
        </w:rPr>
        <w:t> </w:t>
      </w:r>
      <w:r w:rsidRPr="00911162">
        <w:rPr>
          <w:rFonts w:ascii="Tahoma" w:hAnsi="Tahoma" w:cs="Tahoma"/>
          <w:color w:val="F66400"/>
          <w:sz w:val="22"/>
        </w:rPr>
        <w:t>Forefront Protection 2010 para Sitios de Internet (SL de complemento)</w:t>
      </w:r>
      <w:bookmarkEnd w:id="1310"/>
    </w:p>
    <w:bookmarkEnd w:id="1311"/>
    <w:bookmarkEnd w:id="1312"/>
    <w:p w:rsidR="00273685" w:rsidRPr="00911162" w:rsidRDefault="00273685" w:rsidP="00273685">
      <w:pPr>
        <w:ind w:left="720"/>
        <w:rPr>
          <w:rFonts w:cs="Tahoma"/>
        </w:rPr>
      </w:pPr>
    </w:p>
    <w:p w:rsidR="00273685" w:rsidRPr="001A433F" w:rsidRDefault="00273685" w:rsidP="00273685">
      <w:pPr>
        <w:ind w:left="720"/>
        <w:rPr>
          <w:rFonts w:cs="Tahoma"/>
          <w:lang w:val="it-IT"/>
        </w:rPr>
      </w:pPr>
      <w:r w:rsidRPr="00911162">
        <w:rPr>
          <w:rFonts w:cs="Tahoma"/>
          <w:bCs/>
          <w:color w:val="000000"/>
          <w:szCs w:val="18"/>
        </w:rPr>
        <w:t xml:space="preserve">A partir del 1 de diciembre de 2012, Forefront Protection 2010 para SharePoint, Forefront Protection 2010 para Exchange Server y Forefront Protection 2010 para Sitios de Internet no estarán disponibles. </w:t>
      </w:r>
      <w:r w:rsidRPr="001A433F">
        <w:rPr>
          <w:rFonts w:cs="Tahoma"/>
          <w:bCs/>
          <w:color w:val="000000"/>
          <w:szCs w:val="18"/>
          <w:lang w:val="it-IT"/>
        </w:rPr>
        <w:t>Los Clientes actuales con suscripciones activas para los Servicios Online podrán, a partir del 30 de noviembre de</w:t>
      </w:r>
      <w:r w:rsidR="00F53F49" w:rsidRPr="001A433F">
        <w:rPr>
          <w:rFonts w:cs="Tahoma"/>
          <w:bCs/>
          <w:color w:val="000000"/>
          <w:szCs w:val="18"/>
          <w:lang w:val="it-IT"/>
        </w:rPr>
        <w:t> </w:t>
      </w:r>
      <w:r w:rsidRPr="001A433F">
        <w:rPr>
          <w:rFonts w:cs="Tahoma"/>
          <w:bCs/>
          <w:color w:val="000000"/>
          <w:szCs w:val="18"/>
          <w:lang w:val="it-IT"/>
        </w:rPr>
        <w:t xml:space="preserve">2012, continuar utilizando los Servicios Online hasta el 31 de diciembre de 2015. </w:t>
      </w:r>
      <w:r w:rsidRPr="001A433F">
        <w:rPr>
          <w:rFonts w:cs="Tahoma"/>
          <w:lang w:val="it-IT"/>
        </w:rPr>
        <w:t xml:space="preserve">Los Clientes actuales también podrán agregar a usuarios nuevos según sea necesario sin necesidad de solicitar Licencias de </w:t>
      </w:r>
      <w:r w:rsidRPr="001A433F">
        <w:rPr>
          <w:rFonts w:cs="Tahoma"/>
          <w:lang w:val="it-IT"/>
        </w:rPr>
        <w:lastRenderedPageBreak/>
        <w:t>Suscripción de Usuario adicionales.</w:t>
      </w:r>
      <w:r w:rsidR="008806E8" w:rsidRPr="001A433F">
        <w:rPr>
          <w:rFonts w:cs="Tahoma"/>
          <w:lang w:val="it-IT"/>
        </w:rPr>
        <w:t xml:space="preserve"> </w:t>
      </w:r>
      <w:r w:rsidRPr="001A433F">
        <w:rPr>
          <w:rFonts w:cs="Tahoma"/>
          <w:bCs/>
          <w:color w:val="000000"/>
          <w:szCs w:val="18"/>
          <w:lang w:val="it-IT"/>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rsidR="00273685" w:rsidRPr="001A433F" w:rsidRDefault="00273685" w:rsidP="00273685">
      <w:pPr>
        <w:ind w:left="720"/>
        <w:rPr>
          <w:rFonts w:cs="Tahoma"/>
          <w:lang w:val="it-IT"/>
        </w:rPr>
      </w:pPr>
    </w:p>
    <w:p w:rsidR="00273685" w:rsidRPr="00911162" w:rsidRDefault="00273685" w:rsidP="00221A57">
      <w:pPr>
        <w:spacing w:after="60"/>
        <w:ind w:left="720"/>
        <w:rPr>
          <w:rFonts w:cs="Tahoma"/>
        </w:rPr>
      </w:pPr>
      <w:r w:rsidRPr="00911162">
        <w:rPr>
          <w:rFonts w:cs="Tahoma"/>
          <w:b/>
          <w:szCs w:val="20"/>
        </w:rPr>
        <w:t>Derecho de migración para Forefront Protection 2010 para Exchange Server</w:t>
      </w:r>
    </w:p>
    <w:p w:rsidR="00273685" w:rsidRPr="00911162" w:rsidRDefault="00273685" w:rsidP="00221A57">
      <w:pPr>
        <w:ind w:left="720"/>
        <w:rPr>
          <w:rFonts w:cs="Tahoma"/>
        </w:rPr>
      </w:pPr>
      <w:r w:rsidRPr="00911162">
        <w:rPr>
          <w:rFonts w:cs="Tahoma"/>
          <w:color w:val="000000"/>
          <w:szCs w:val="20"/>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w:t>
      </w:r>
      <w:r w:rsidR="00F53F49" w:rsidRPr="00911162">
        <w:rPr>
          <w:rFonts w:cs="Tahoma"/>
          <w:color w:val="000000"/>
          <w:szCs w:val="20"/>
        </w:rPr>
        <w:t> </w:t>
      </w:r>
      <w:r w:rsidRPr="00911162">
        <w:rPr>
          <w:rFonts w:cs="Tahoma"/>
          <w:color w:val="000000"/>
          <w:szCs w:val="20"/>
        </w:rPr>
        <w:t>a</w:t>
      </w:r>
      <w:r w:rsidR="00F53F49" w:rsidRPr="00911162">
        <w:rPr>
          <w:rFonts w:cs="Tahoma"/>
          <w:color w:val="000000"/>
          <w:szCs w:val="20"/>
        </w:rPr>
        <w:t> </w:t>
      </w:r>
      <w:r w:rsidRPr="00911162">
        <w:rPr>
          <w:rFonts w:cs="Tahoma"/>
          <w:color w:val="000000"/>
          <w:szCs w:val="20"/>
        </w:rPr>
        <w:t>los derechos de uso de Forefront Protection 2010 para Exchange Server.* Los derechos de los Clientes a</w:t>
      </w:r>
      <w:r w:rsidR="00F53F49" w:rsidRPr="00911162">
        <w:rPr>
          <w:rFonts w:cs="Tahoma"/>
          <w:color w:val="000000"/>
          <w:szCs w:val="20"/>
        </w:rPr>
        <w:t> </w:t>
      </w:r>
      <w:r w:rsidRPr="00911162">
        <w:rPr>
          <w:rFonts w:cs="Tahoma"/>
          <w:color w:val="000000"/>
          <w:szCs w:val="20"/>
        </w:rPr>
        <w:t>utilizar Antigen para Exchange, Antigen para SMTP Gateways y Antigen Spam Manager vencen en la fecha de vencimiento de los derechos concedidos en virtud de su licencia de Forefront Protection 2010 para Exchange Server.</w:t>
      </w:r>
    </w:p>
    <w:p w:rsidR="00273685" w:rsidRPr="00911162" w:rsidRDefault="00273685" w:rsidP="00221A57">
      <w:pPr>
        <w:ind w:left="720"/>
        <w:rPr>
          <w:rFonts w:cs="Tahoma"/>
        </w:rPr>
      </w:pPr>
    </w:p>
    <w:p w:rsidR="00273685" w:rsidRPr="00911162" w:rsidRDefault="00273685" w:rsidP="00221A57">
      <w:pPr>
        <w:ind w:left="720"/>
        <w:rPr>
          <w:rFonts w:cs="Tahoma"/>
        </w:rPr>
      </w:pPr>
      <w:r w:rsidRPr="00911162">
        <w:rPr>
          <w:rFonts w:cs="Tahoma"/>
          <w:color w:val="000000"/>
          <w:szCs w:val="20"/>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rsidR="00973A93" w:rsidRPr="00911162" w:rsidRDefault="00973A93">
      <w:pPr>
        <w:rPr>
          <w:rFonts w:cs="Tahoma"/>
        </w:rPr>
      </w:pPr>
    </w:p>
    <w:p w:rsidR="00273685" w:rsidRPr="00911162" w:rsidRDefault="00273685" w:rsidP="00221A57">
      <w:pPr>
        <w:spacing w:after="60"/>
        <w:ind w:left="720"/>
        <w:rPr>
          <w:rFonts w:cs="Tahoma"/>
        </w:rPr>
      </w:pPr>
      <w:r w:rsidRPr="00911162">
        <w:rPr>
          <w:rFonts w:cs="Tahoma"/>
          <w:b/>
          <w:szCs w:val="20"/>
        </w:rPr>
        <w:t>Derecho de cambio a una versión anterior de Forefront Security para SharePoint</w:t>
      </w:r>
    </w:p>
    <w:p w:rsidR="00273685" w:rsidRPr="00911162" w:rsidRDefault="00273685" w:rsidP="00221A57">
      <w:pPr>
        <w:ind w:left="720"/>
        <w:rPr>
          <w:rFonts w:cs="Tahoma"/>
        </w:rPr>
      </w:pPr>
      <w:r w:rsidRPr="00911162">
        <w:rPr>
          <w:rFonts w:cs="Tahoma"/>
          <w:szCs w:val="20"/>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w:t>
      </w:r>
      <w:r w:rsidR="00F53F49" w:rsidRPr="00911162">
        <w:rPr>
          <w:rFonts w:cs="Tahoma"/>
          <w:szCs w:val="20"/>
        </w:rPr>
        <w:t> </w:t>
      </w:r>
      <w:r w:rsidRPr="00911162">
        <w:rPr>
          <w:rFonts w:cs="Tahoma"/>
          <w:szCs w:val="20"/>
        </w:rPr>
        <w:t>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273685" w:rsidRPr="00911162" w:rsidRDefault="00273685" w:rsidP="00221A57">
      <w:pPr>
        <w:ind w:left="720"/>
        <w:rPr>
          <w:rFonts w:cs="Tahoma"/>
        </w:rPr>
      </w:pPr>
    </w:p>
    <w:p w:rsidR="00273685" w:rsidRPr="00911162" w:rsidRDefault="00273685" w:rsidP="00221A57">
      <w:pPr>
        <w:ind w:left="720"/>
        <w:rPr>
          <w:rFonts w:cs="Tahoma"/>
        </w:rPr>
      </w:pPr>
      <w:r w:rsidRPr="00911162">
        <w:rPr>
          <w:rFonts w:cs="Tahoma"/>
          <w:bCs/>
          <w:color w:val="000000"/>
          <w:szCs w:val="20"/>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273685" w:rsidRPr="00911162" w:rsidRDefault="00273685" w:rsidP="00221A57">
      <w:pPr>
        <w:pStyle w:val="EndnoteText"/>
        <w:ind w:left="720"/>
        <w:rPr>
          <w:rFonts w:ascii="Tahoma" w:hAnsi="Tahoma" w:cs="Tahoma"/>
          <w:sz w:val="18"/>
          <w:szCs w:val="18"/>
        </w:rPr>
      </w:pPr>
    </w:p>
    <w:p w:rsidR="00023FE7" w:rsidRPr="001A433F" w:rsidRDefault="00273685" w:rsidP="00221A57">
      <w:pPr>
        <w:pStyle w:val="EndnoteText"/>
        <w:ind w:left="720"/>
        <w:rPr>
          <w:rFonts w:ascii="Tahoma" w:hAnsi="Tahoma" w:cs="Tahoma"/>
          <w:sz w:val="18"/>
          <w:szCs w:val="18"/>
          <w:lang w:val="it-IT"/>
        </w:rPr>
      </w:pPr>
      <w:r w:rsidRPr="001A433F">
        <w:rPr>
          <w:rFonts w:ascii="Tahoma" w:hAnsi="Tahoma" w:cs="Tahoma"/>
          <w:bCs/>
          <w:color w:val="000000"/>
          <w:sz w:val="18"/>
          <w:szCs w:val="18"/>
          <w:lang w:val="it-IT"/>
        </w:rPr>
        <w:t>Consulte la</w:t>
      </w:r>
      <w:hyperlink w:anchor="_SECTION_3_–" w:history="1">
        <w:r w:rsidRPr="001A433F">
          <w:rPr>
            <w:rFonts w:ascii="Tahoma" w:hAnsi="Tahoma" w:cs="Tahoma"/>
            <w:sz w:val="18"/>
            <w:szCs w:val="18"/>
            <w:lang w:val="it-IT"/>
          </w:rPr>
          <w:t xml:space="preserve"> </w:t>
        </w:r>
        <w:hyperlink w:anchor="_Sección_5:_PRECIOS_1" w:history="1">
          <w:r w:rsidR="00844704" w:rsidRPr="001A433F">
            <w:rPr>
              <w:rStyle w:val="Hyperlink"/>
              <w:rFonts w:ascii="Tahoma" w:hAnsi="Tahoma" w:cs="Tahoma"/>
              <w:sz w:val="18"/>
              <w:szCs w:val="18"/>
              <w:lang w:val="it-IT"/>
            </w:rPr>
            <w:t>Sección 5</w:t>
          </w:r>
        </w:hyperlink>
      </w:hyperlink>
      <w:r w:rsidRPr="001A433F">
        <w:rPr>
          <w:rFonts w:ascii="Tahoma" w:hAnsi="Tahoma" w:cs="Tahoma"/>
          <w:bCs/>
          <w:color w:val="000000"/>
          <w:sz w:val="18"/>
          <w:szCs w:val="18"/>
          <w:lang w:val="it-IT"/>
        </w:rPr>
        <w:t xml:space="preserve"> para ver los precios y las condiciones de pago de los Servicios Online.</w:t>
      </w:r>
    </w:p>
    <w:p w:rsidR="00273685" w:rsidRPr="001A433F" w:rsidRDefault="00273685" w:rsidP="00273685">
      <w:pPr>
        <w:pStyle w:val="EndnoteText"/>
        <w:rPr>
          <w:rFonts w:ascii="Tahoma" w:hAnsi="Tahoma" w:cs="Tahoma"/>
          <w:sz w:val="18"/>
          <w:szCs w:val="18"/>
          <w:lang w:val="it-IT"/>
        </w:rPr>
      </w:pPr>
    </w:p>
    <w:p w:rsidR="00586FCE" w:rsidRPr="001A433F" w:rsidRDefault="00586FCE" w:rsidP="00273685">
      <w:pPr>
        <w:pStyle w:val="EndnoteText"/>
        <w:rPr>
          <w:rFonts w:ascii="Tahoma" w:hAnsi="Tahoma" w:cs="Tahoma"/>
          <w:sz w:val="18"/>
          <w:szCs w:val="18"/>
          <w:lang w:val="it-IT"/>
        </w:rPr>
      </w:pPr>
    </w:p>
    <w:p w:rsidR="00796FF5" w:rsidRPr="001A433F" w:rsidRDefault="00AD4C5F" w:rsidP="00796FF5">
      <w:pPr>
        <w:pStyle w:val="Heading3"/>
        <w:rPr>
          <w:rFonts w:ascii="Tahoma" w:hAnsi="Tahoma" w:cs="Tahoma"/>
          <w:lang w:val="it-IT"/>
        </w:rPr>
      </w:pPr>
      <w:bookmarkStart w:id="1314" w:name="_55_Forefront_Protection"/>
      <w:bookmarkStart w:id="1315" w:name="_Toc336338319"/>
      <w:bookmarkStart w:id="1316" w:name="_Toc346278151"/>
      <w:bookmarkStart w:id="1317" w:name="Srv_45ForefrontSecfoOffComm"/>
      <w:bookmarkStart w:id="1318" w:name="Srv_46ForefrontSecfoOffComm"/>
      <w:bookmarkEnd w:id="1314"/>
      <w:r w:rsidRPr="001A433F">
        <w:rPr>
          <w:rFonts w:ascii="Tahoma" w:hAnsi="Tahoma" w:cs="Tahoma"/>
          <w:caps/>
          <w:color w:val="F66400"/>
          <w:sz w:val="22"/>
          <w:vertAlign w:val="superscript"/>
          <w:lang w:val="it-IT"/>
        </w:rPr>
        <w:t>5</w:t>
      </w:r>
      <w:r w:rsidR="00BC40E8">
        <w:rPr>
          <w:rFonts w:ascii="Tahoma" w:hAnsi="Tahoma" w:cs="Tahoma"/>
          <w:caps/>
          <w:color w:val="F66400"/>
          <w:sz w:val="22"/>
          <w:vertAlign w:val="superscript"/>
          <w:lang w:val="it-IT"/>
        </w:rPr>
        <w:t>6</w:t>
      </w:r>
      <w:r w:rsidRPr="001A433F">
        <w:rPr>
          <w:rFonts w:ascii="Tahoma" w:hAnsi="Tahoma" w:cs="Tahoma"/>
          <w:color w:val="F66400"/>
          <w:sz w:val="22"/>
          <w:lang w:val="it-IT"/>
        </w:rPr>
        <w:t xml:space="preserve"> Forefront Protection Suite (Dispositivo y Usuario)</w:t>
      </w:r>
      <w:bookmarkEnd w:id="1315"/>
      <w:bookmarkEnd w:id="1316"/>
    </w:p>
    <w:bookmarkEnd w:id="1313"/>
    <w:p w:rsidR="00796FF5" w:rsidRPr="001A433F" w:rsidRDefault="00796FF5" w:rsidP="00796FF5">
      <w:pPr>
        <w:rPr>
          <w:rFonts w:cs="Tahoma"/>
          <w:lang w:val="it-IT"/>
        </w:rPr>
      </w:pPr>
    </w:p>
    <w:p w:rsidR="009115D6" w:rsidRPr="001A433F" w:rsidRDefault="009115D6" w:rsidP="00796FF5">
      <w:pPr>
        <w:ind w:left="720"/>
        <w:rPr>
          <w:rFonts w:cs="Tahoma"/>
          <w:lang w:val="it-IT"/>
        </w:rPr>
      </w:pPr>
      <w:r w:rsidRPr="001A433F">
        <w:rPr>
          <w:rFonts w:cs="Tahoma"/>
          <w:bCs/>
          <w:color w:val="000000"/>
          <w:szCs w:val="18"/>
          <w:lang w:val="it-IT"/>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8806E8" w:rsidRPr="001A433F">
        <w:rPr>
          <w:rFonts w:cs="Tahoma"/>
          <w:bCs/>
          <w:color w:val="000000"/>
          <w:szCs w:val="18"/>
          <w:lang w:val="it-IT"/>
        </w:rPr>
        <w:t xml:space="preserve"> </w:t>
      </w:r>
      <w:r w:rsidRPr="00911162">
        <w:rPr>
          <w:rFonts w:cs="Tahoma"/>
          <w:bCs/>
          <w:color w:val="000000"/>
          <w:szCs w:val="18"/>
        </w:rPr>
        <w:t xml:space="preserve">Los Clientes también podrán continuar utilizando los componentes del conjunto de </w:t>
      </w:r>
      <w:r w:rsidRPr="00911162">
        <w:rPr>
          <w:rFonts w:cs="Tahoma"/>
          <w:color w:val="000000"/>
          <w:szCs w:val="20"/>
        </w:rPr>
        <w:t xml:space="preserve">Forefront Security para Office Communications Server, Forefront Protection 2010 para Exchange Server, el servicio de protección de Forefront Threat Management Gateway, edición Web y Forefront Protection 2010 para SharePoint Server </w:t>
      </w:r>
      <w:r w:rsidRPr="00911162">
        <w:rPr>
          <w:rFonts w:cs="Tahoma"/>
          <w:bCs/>
          <w:color w:val="000000"/>
          <w:szCs w:val="18"/>
        </w:rPr>
        <w:t xml:space="preserve">hasta el 31 de diciembre de 2015. </w:t>
      </w:r>
      <w:r w:rsidRPr="00911162">
        <w:rPr>
          <w:rFonts w:cs="Tahoma"/>
        </w:rPr>
        <w:t>Los Clientes existentes también podrán agregar usuarios nuevos según sea necesario, a Forefront Security para Office Communications Server, Forefront Protection 2010 para Exchange Server, el servicio de</w:t>
      </w:r>
      <w:r w:rsidR="00844704" w:rsidRPr="00911162">
        <w:rPr>
          <w:rFonts w:cs="Tahoma"/>
        </w:rPr>
        <w:t> </w:t>
      </w:r>
      <w:r w:rsidRPr="00911162">
        <w:rPr>
          <w:rFonts w:cs="Tahoma"/>
        </w:rPr>
        <w:t>protección de Forefront Threat Management Gateway, edición Web y Forefront Protection para SharePoint Server sin necesidad de solicitar Licencias de Suscripción de Usuario adicionales.</w:t>
      </w:r>
      <w:r w:rsidRPr="00911162">
        <w:rPr>
          <w:rFonts w:cs="Tahoma"/>
          <w:bCs/>
          <w:szCs w:val="18"/>
        </w:rPr>
        <w:t xml:space="preserve"> </w:t>
      </w:r>
      <w:r w:rsidRPr="001A433F">
        <w:rPr>
          <w:rFonts w:cs="Tahoma"/>
          <w:bCs/>
          <w:color w:val="000000"/>
          <w:szCs w:val="18"/>
          <w:lang w:val="it-IT"/>
        </w:rPr>
        <w:t>El uso permanente de los Servicios Online del componente sigue estando sujeto a los términos y condiciones del Contrato de Licencias por Volumen del Cliente, los derechos de uso del producto de los Servicios Online y</w:t>
      </w:r>
      <w:r w:rsidR="00844704" w:rsidRPr="001A433F">
        <w:rPr>
          <w:rFonts w:cs="Tahoma"/>
          <w:bCs/>
          <w:color w:val="000000"/>
          <w:szCs w:val="18"/>
          <w:lang w:val="it-IT"/>
        </w:rPr>
        <w:t> </w:t>
      </w:r>
      <w:r w:rsidRPr="001A433F">
        <w:rPr>
          <w:rFonts w:cs="Tahoma"/>
          <w:bCs/>
          <w:color w:val="000000"/>
          <w:szCs w:val="18"/>
          <w:lang w:val="it-IT"/>
        </w:rPr>
        <w:t>los términos y condiciones estipulados en este documento.</w:t>
      </w:r>
    </w:p>
    <w:p w:rsidR="009115D6" w:rsidRPr="001A433F" w:rsidRDefault="009115D6" w:rsidP="00796FF5">
      <w:pPr>
        <w:ind w:left="720"/>
        <w:rPr>
          <w:rFonts w:cs="Tahoma"/>
          <w:lang w:val="it-IT"/>
        </w:rPr>
      </w:pPr>
    </w:p>
    <w:p w:rsidR="00796FF5" w:rsidRPr="00911162" w:rsidRDefault="00796FF5" w:rsidP="00796FF5">
      <w:pPr>
        <w:ind w:left="720"/>
        <w:rPr>
          <w:rFonts w:cs="Tahoma"/>
        </w:rPr>
      </w:pPr>
      <w:r w:rsidRPr="00911162">
        <w:rPr>
          <w:rFonts w:cs="Tahoma"/>
          <w:color w:val="000000"/>
          <w:szCs w:val="20"/>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796FF5" w:rsidRPr="00911162" w:rsidRDefault="00796FF5" w:rsidP="00796FF5">
      <w:pPr>
        <w:ind w:left="720"/>
        <w:rPr>
          <w:rFonts w:cs="Tahoma"/>
        </w:rPr>
      </w:pPr>
    </w:p>
    <w:p w:rsidR="006E5A58" w:rsidRPr="001A433F" w:rsidRDefault="00796FF5" w:rsidP="00221A57">
      <w:pPr>
        <w:ind w:left="720"/>
        <w:rPr>
          <w:rFonts w:cs="Tahoma"/>
          <w:lang w:val="it-IT"/>
        </w:rPr>
      </w:pPr>
      <w:r w:rsidRPr="001A433F">
        <w:rPr>
          <w:rFonts w:cs="Tahoma"/>
          <w:bCs/>
          <w:color w:val="000000"/>
          <w:szCs w:val="20"/>
          <w:lang w:val="it-IT"/>
        </w:rPr>
        <w:t xml:space="preserve">Consulte la </w:t>
      </w:r>
      <w:r w:rsidRPr="00A12966">
        <w:rPr>
          <w:rFonts w:cs="Tahoma"/>
          <w:lang w:val="it-IT"/>
        </w:rPr>
        <w:t>Sección 5</w:t>
      </w:r>
      <w:r w:rsidRPr="001A433F">
        <w:rPr>
          <w:rFonts w:cs="Tahoma"/>
          <w:bCs/>
          <w:color w:val="000000"/>
          <w:szCs w:val="20"/>
          <w:lang w:val="it-IT"/>
        </w:rPr>
        <w:t xml:space="preserve"> para ver los precios y las condiciones de pago de los Servicios Online. </w:t>
      </w:r>
    </w:p>
    <w:p w:rsidR="00796FF5" w:rsidRDefault="00796FF5" w:rsidP="00221A57">
      <w:pPr>
        <w:rPr>
          <w:rFonts w:cs="Tahoma"/>
          <w:lang w:val="it-IT"/>
        </w:rPr>
      </w:pPr>
    </w:p>
    <w:p w:rsidR="00A12966" w:rsidRPr="001A433F" w:rsidRDefault="00A12966" w:rsidP="00221A57">
      <w:pPr>
        <w:rPr>
          <w:rFonts w:cs="Tahoma"/>
          <w:lang w:val="it-IT"/>
        </w:rPr>
      </w:pPr>
    </w:p>
    <w:p w:rsidR="00023FE7" w:rsidRPr="00911162" w:rsidRDefault="00AD4C5F" w:rsidP="00844704">
      <w:pPr>
        <w:pStyle w:val="Heading3"/>
        <w:ind w:left="259" w:hanging="259"/>
        <w:rPr>
          <w:rFonts w:ascii="Tahoma" w:hAnsi="Tahoma" w:cs="Tahoma"/>
        </w:rPr>
      </w:pPr>
      <w:bookmarkStart w:id="1319" w:name="_56_Forefront_Security"/>
      <w:bookmarkStart w:id="1320" w:name="_Toc336338320"/>
      <w:bookmarkStart w:id="1321" w:name="_Toc346278152"/>
      <w:bookmarkStart w:id="1322" w:name="Srv_49ForefrontSecfoOffComm"/>
      <w:bookmarkEnd w:id="1319"/>
      <w:r w:rsidRPr="00911162">
        <w:rPr>
          <w:rFonts w:ascii="Tahoma" w:hAnsi="Tahoma" w:cs="Tahoma"/>
          <w:caps/>
          <w:color w:val="F66400"/>
          <w:sz w:val="22"/>
          <w:vertAlign w:val="superscript"/>
        </w:rPr>
        <w:t>5</w:t>
      </w:r>
      <w:r w:rsidR="00BC40E8">
        <w:rPr>
          <w:rFonts w:ascii="Tahoma" w:hAnsi="Tahoma" w:cs="Tahoma"/>
          <w:caps/>
          <w:color w:val="F66400"/>
          <w:sz w:val="22"/>
          <w:vertAlign w:val="superscript"/>
        </w:rPr>
        <w:t>7</w:t>
      </w:r>
      <w:r w:rsidRPr="00911162">
        <w:rPr>
          <w:rFonts w:ascii="Tahoma" w:hAnsi="Tahoma" w:cs="Tahoma"/>
          <w:caps/>
          <w:color w:val="F66400"/>
          <w:sz w:val="22"/>
          <w:vertAlign w:val="superscript"/>
        </w:rPr>
        <w:t xml:space="preserve"> </w:t>
      </w:r>
      <w:r w:rsidRPr="00911162">
        <w:rPr>
          <w:rFonts w:ascii="Tahoma" w:hAnsi="Tahoma" w:cs="Tahoma"/>
          <w:color w:val="F66400"/>
          <w:sz w:val="22"/>
        </w:rPr>
        <w:t>Forefront Security para Office Communications Server (SL de Usuario y</w:t>
      </w:r>
      <w:r w:rsidR="00844704" w:rsidRPr="00911162">
        <w:rPr>
          <w:rFonts w:ascii="Tahoma" w:hAnsi="Tahoma" w:cs="Tahoma"/>
          <w:color w:val="F66400"/>
          <w:sz w:val="22"/>
        </w:rPr>
        <w:t> </w:t>
      </w:r>
      <w:r w:rsidRPr="00911162">
        <w:rPr>
          <w:rFonts w:ascii="Tahoma" w:hAnsi="Tahoma" w:cs="Tahoma"/>
          <w:color w:val="F66400"/>
          <w:sz w:val="22"/>
        </w:rPr>
        <w:t>de</w:t>
      </w:r>
      <w:r w:rsidR="00844704" w:rsidRPr="00911162">
        <w:rPr>
          <w:rFonts w:ascii="Tahoma" w:hAnsi="Tahoma" w:cs="Tahoma"/>
          <w:color w:val="F66400"/>
          <w:sz w:val="22"/>
        </w:rPr>
        <w:t> </w:t>
      </w:r>
      <w:r w:rsidRPr="00911162">
        <w:rPr>
          <w:rFonts w:ascii="Tahoma" w:hAnsi="Tahoma" w:cs="Tahoma"/>
          <w:color w:val="F66400"/>
          <w:sz w:val="22"/>
        </w:rPr>
        <w:t>Dispositivo)</w:t>
      </w:r>
      <w:bookmarkEnd w:id="1320"/>
      <w:bookmarkEnd w:id="1321"/>
    </w:p>
    <w:bookmarkEnd w:id="1322"/>
    <w:p w:rsidR="00023FE7" w:rsidRPr="00911162" w:rsidRDefault="00023FE7">
      <w:pPr>
        <w:pStyle w:val="EndnoteText"/>
        <w:ind w:left="0"/>
        <w:rPr>
          <w:rFonts w:ascii="Tahoma" w:hAnsi="Tahoma" w:cs="Tahoma"/>
        </w:rPr>
      </w:pPr>
    </w:p>
    <w:bookmarkEnd w:id="1317"/>
    <w:bookmarkEnd w:id="1318"/>
    <w:p w:rsidR="009115D6" w:rsidRPr="001A433F" w:rsidRDefault="009115D6" w:rsidP="009115D6">
      <w:pPr>
        <w:ind w:left="720"/>
        <w:rPr>
          <w:rFonts w:cs="Tahoma"/>
          <w:lang w:val="it-IT"/>
        </w:rPr>
      </w:pPr>
      <w:r w:rsidRPr="001A433F">
        <w:rPr>
          <w:rFonts w:cs="Tahoma"/>
          <w:bCs/>
          <w:color w:val="000000"/>
          <w:szCs w:val="18"/>
          <w:lang w:val="it-IT"/>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1A433F">
        <w:rPr>
          <w:rFonts w:cs="Tahoma"/>
          <w:lang w:val="it-IT"/>
        </w:rPr>
        <w:t>Los Clientes actuales también podrán agregar a usuarios nuevos según sea necesario sin necesidad de solicitar Licencias de Suscripción de Usuario adicionales.</w:t>
      </w:r>
      <w:r w:rsidR="008806E8" w:rsidRPr="001A433F">
        <w:rPr>
          <w:rFonts w:cs="Tahoma"/>
          <w:lang w:val="it-IT"/>
        </w:rPr>
        <w:t xml:space="preserve"> </w:t>
      </w:r>
      <w:r w:rsidRPr="001A433F">
        <w:rPr>
          <w:rFonts w:cs="Tahoma"/>
          <w:bCs/>
          <w:color w:val="000000"/>
          <w:szCs w:val="18"/>
          <w:lang w:val="it-IT"/>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9115D6" w:rsidRPr="001A433F" w:rsidRDefault="009115D6" w:rsidP="009115D6">
      <w:pPr>
        <w:ind w:left="720"/>
        <w:rPr>
          <w:rFonts w:cs="Tahoma"/>
          <w:lang w:val="it-IT"/>
        </w:rPr>
      </w:pPr>
    </w:p>
    <w:p w:rsidR="00023FE7" w:rsidRPr="001A433F" w:rsidRDefault="00023FE7" w:rsidP="00E62BC4">
      <w:pPr>
        <w:pStyle w:val="EndnoteText"/>
        <w:ind w:left="720"/>
        <w:rPr>
          <w:rFonts w:ascii="Tahoma" w:hAnsi="Tahoma" w:cs="Tahoma"/>
          <w:lang w:val="it-IT"/>
        </w:rPr>
      </w:pPr>
      <w:r w:rsidRPr="001A433F">
        <w:rPr>
          <w:rFonts w:ascii="Tahoma" w:hAnsi="Tahoma" w:cs="Tahoma"/>
          <w:bCs/>
          <w:color w:val="000000"/>
          <w:sz w:val="18"/>
          <w:szCs w:val="20"/>
          <w:lang w:val="it-IT"/>
        </w:rPr>
        <w:t>Todos los usuarios (o dispositivos) que accedan a un servidor protegido necesitan SL de Usuario (o de Dispositivo).</w:t>
      </w:r>
      <w:r w:rsidR="008806E8" w:rsidRPr="001A433F">
        <w:rPr>
          <w:rFonts w:ascii="Tahoma" w:hAnsi="Tahoma" w:cs="Tahoma"/>
          <w:bCs/>
          <w:color w:val="000000"/>
          <w:sz w:val="18"/>
          <w:szCs w:val="20"/>
          <w:lang w:val="it-IT"/>
        </w:rPr>
        <w:t xml:space="preserve"> </w:t>
      </w:r>
      <w:r w:rsidRPr="001A433F">
        <w:rPr>
          <w:rFonts w:ascii="Tahoma" w:hAnsi="Tahoma" w:cs="Tahoma"/>
          <w:bCs/>
          <w:color w:val="000000"/>
          <w:sz w:val="18"/>
          <w:szCs w:val="20"/>
          <w:lang w:val="it-IT"/>
        </w:rPr>
        <w:t>Este Servicio Online anteriormente era conocido como Antigen para Instant Messaging.</w:t>
      </w:r>
      <w:r w:rsidR="008806E8" w:rsidRPr="001A433F">
        <w:rPr>
          <w:rFonts w:ascii="Tahoma" w:hAnsi="Tahoma" w:cs="Tahoma"/>
          <w:bCs/>
          <w:color w:val="000000"/>
          <w:sz w:val="18"/>
          <w:szCs w:val="20"/>
          <w:lang w:val="it-IT"/>
        </w:rPr>
        <w:t xml:space="preserve"> </w:t>
      </w:r>
    </w:p>
    <w:p w:rsidR="00023FE7" w:rsidRPr="001A433F" w:rsidRDefault="00023FE7" w:rsidP="00697E59">
      <w:pPr>
        <w:rPr>
          <w:rFonts w:cs="Tahoma"/>
          <w:lang w:val="it-IT"/>
        </w:rPr>
      </w:pPr>
      <w:bookmarkStart w:id="1323" w:name="Srv_48ForefrontSvrSecMgmtConsole"/>
    </w:p>
    <w:p w:rsidR="00EE30F1" w:rsidRPr="001A433F" w:rsidRDefault="00EE30F1" w:rsidP="00221A57">
      <w:pPr>
        <w:rPr>
          <w:rFonts w:cs="Tahoma"/>
          <w:lang w:val="it-IT"/>
        </w:rPr>
      </w:pPr>
      <w:bookmarkStart w:id="1324" w:name="_49_Forefront_Threat"/>
      <w:bookmarkStart w:id="1325" w:name="Srv_52ForefrontUnifiedAccessGtwy2010"/>
      <w:bookmarkStart w:id="1326" w:name="Srv_56ForefrontUnifiedAccessGtwy2010"/>
      <w:bookmarkEnd w:id="1323"/>
      <w:bookmarkEnd w:id="1324"/>
    </w:p>
    <w:p w:rsidR="0079439D" w:rsidRPr="00911162" w:rsidRDefault="00AD4C5F" w:rsidP="00221A57">
      <w:pPr>
        <w:pStyle w:val="Heading3"/>
        <w:rPr>
          <w:rFonts w:ascii="Tahoma" w:hAnsi="Tahoma" w:cs="Tahoma"/>
        </w:rPr>
      </w:pPr>
      <w:bookmarkStart w:id="1327" w:name="_50__Forefront"/>
      <w:bookmarkStart w:id="1328" w:name="_57_Forefront_Threat"/>
      <w:bookmarkStart w:id="1329" w:name="_57_Servicios_de"/>
      <w:bookmarkStart w:id="1330" w:name="_Toc336338321"/>
      <w:bookmarkStart w:id="1331" w:name="Srv_51ForefrontThreatMgmtGtwy2010"/>
      <w:bookmarkStart w:id="1332" w:name="_Toc346278153"/>
      <w:bookmarkEnd w:id="1327"/>
      <w:bookmarkEnd w:id="1328"/>
      <w:bookmarkEnd w:id="1329"/>
      <w:r w:rsidRPr="00911162">
        <w:rPr>
          <w:rFonts w:ascii="Tahoma" w:hAnsi="Tahoma" w:cs="Tahoma"/>
          <w:caps/>
          <w:color w:val="F66400"/>
          <w:sz w:val="22"/>
          <w:vertAlign w:val="superscript"/>
        </w:rPr>
        <w:t>5</w:t>
      </w:r>
      <w:r w:rsidR="00BC40E8">
        <w:rPr>
          <w:rFonts w:ascii="Tahoma" w:hAnsi="Tahoma" w:cs="Tahoma"/>
          <w:caps/>
          <w:color w:val="F66400"/>
          <w:sz w:val="22"/>
          <w:vertAlign w:val="superscript"/>
        </w:rPr>
        <w:t>8</w:t>
      </w:r>
      <w:r w:rsidRPr="00911162">
        <w:rPr>
          <w:rFonts w:ascii="Tahoma" w:hAnsi="Tahoma" w:cs="Tahoma"/>
          <w:caps/>
          <w:color w:val="F66400"/>
          <w:sz w:val="22"/>
          <w:vertAlign w:val="superscript"/>
        </w:rPr>
        <w:t xml:space="preserve"> </w:t>
      </w:r>
      <w:r w:rsidRPr="00911162">
        <w:rPr>
          <w:rFonts w:ascii="Tahoma" w:hAnsi="Tahoma" w:cs="Tahoma"/>
          <w:color w:val="F66400"/>
          <w:sz w:val="22"/>
        </w:rPr>
        <w:t>Servicios de protección de Forefront Threat Management Gateway</w:t>
      </w:r>
      <w:bookmarkEnd w:id="1330"/>
      <w:r w:rsidRPr="00911162">
        <w:rPr>
          <w:rFonts w:ascii="Tahoma" w:hAnsi="Tahoma" w:cs="Tahoma"/>
          <w:color w:val="F66400"/>
          <w:sz w:val="22"/>
        </w:rPr>
        <w:t>, edición Web</w:t>
      </w:r>
      <w:bookmarkEnd w:id="1331"/>
      <w:bookmarkEnd w:id="1332"/>
    </w:p>
    <w:p w:rsidR="00221A57" w:rsidRPr="00911162" w:rsidRDefault="00221A57" w:rsidP="00221A57">
      <w:pPr>
        <w:rPr>
          <w:rFonts w:cs="Tahoma"/>
        </w:rPr>
      </w:pPr>
    </w:p>
    <w:p w:rsidR="00586FCE" w:rsidRPr="001A433F" w:rsidRDefault="0079439D" w:rsidP="00221A57">
      <w:pPr>
        <w:ind w:left="720"/>
        <w:rPr>
          <w:rFonts w:cs="Tahoma"/>
          <w:lang w:val="it-IT"/>
        </w:rPr>
      </w:pPr>
      <w:bookmarkStart w:id="1333" w:name="_Toc336338322"/>
      <w:r w:rsidRPr="00911162">
        <w:rPr>
          <w:rFonts w:cs="Tahoma"/>
          <w:bCs/>
          <w:color w:val="000000"/>
          <w:szCs w:val="18"/>
        </w:rPr>
        <w:t xml:space="preserve">A partir del 1 de diciembre de 2012, el servicio de protección de Forefront Threat Management Gateway, edición Web no estará disponible. </w:t>
      </w:r>
      <w:r w:rsidRPr="001A433F">
        <w:rPr>
          <w:rFonts w:cs="Tahoma"/>
          <w:bCs/>
          <w:color w:val="000000"/>
          <w:szCs w:val="18"/>
          <w:lang w:val="it-IT"/>
        </w:rPr>
        <w:t>Los Clientes con suscripciones activas para los Servicios Online podrán, a</w:t>
      </w:r>
      <w:r w:rsidR="00844704" w:rsidRPr="001A433F">
        <w:rPr>
          <w:rFonts w:cs="Tahoma"/>
          <w:bCs/>
          <w:color w:val="000000"/>
          <w:szCs w:val="18"/>
          <w:lang w:val="it-IT"/>
        </w:rPr>
        <w:t> </w:t>
      </w:r>
      <w:r w:rsidRPr="001A433F">
        <w:rPr>
          <w:rFonts w:cs="Tahoma"/>
          <w:bCs/>
          <w:color w:val="000000"/>
          <w:szCs w:val="18"/>
          <w:lang w:val="it-IT"/>
        </w:rPr>
        <w:t xml:space="preserve">partir del 30 de noviembre de 2012, continuar utilizando el Servicio Online hasta el 31 de diciembre de 2015. </w:t>
      </w:r>
      <w:r w:rsidRPr="001A433F">
        <w:rPr>
          <w:rFonts w:cs="Tahoma"/>
          <w:lang w:val="it-IT"/>
        </w:rPr>
        <w:t>Los Clientes actuales también podrán agregar a usuarios nuevos según sea necesario sin necesidad de solicitar Licencias de Suscripción de Usuario adicionales.</w:t>
      </w:r>
      <w:r w:rsidR="008806E8" w:rsidRPr="001A433F">
        <w:rPr>
          <w:rFonts w:cs="Tahoma"/>
          <w:bCs/>
          <w:szCs w:val="18"/>
          <w:lang w:val="it-IT"/>
        </w:rPr>
        <w:t xml:space="preserve"> </w:t>
      </w:r>
      <w:r w:rsidRPr="001A433F">
        <w:rPr>
          <w:rFonts w:cs="Tahoma"/>
          <w:bCs/>
          <w:color w:val="000000"/>
          <w:szCs w:val="18"/>
          <w:lang w:val="it-IT"/>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221A57" w:rsidRPr="001A433F" w:rsidRDefault="00221A57" w:rsidP="00221A57">
      <w:pPr>
        <w:rPr>
          <w:rFonts w:cs="Tahoma"/>
          <w:lang w:val="it-IT"/>
        </w:rPr>
      </w:pPr>
    </w:p>
    <w:p w:rsidR="00221A57" w:rsidRPr="001A433F" w:rsidRDefault="00221A57" w:rsidP="00221A57">
      <w:pPr>
        <w:rPr>
          <w:rFonts w:cs="Tahoma"/>
          <w:lang w:val="it-IT"/>
        </w:rPr>
      </w:pPr>
    </w:p>
    <w:p w:rsidR="009E4FDD" w:rsidRPr="00911162" w:rsidRDefault="00AD4C5F" w:rsidP="009E4FDD">
      <w:pPr>
        <w:pStyle w:val="Heading3"/>
        <w:rPr>
          <w:rFonts w:ascii="Tahoma" w:hAnsi="Tahoma" w:cs="Tahoma"/>
        </w:rPr>
      </w:pPr>
      <w:bookmarkStart w:id="1334" w:name="_58_Forefront_Unified"/>
      <w:bookmarkStart w:id="1335" w:name="_Toc346278154"/>
      <w:bookmarkEnd w:id="1334"/>
      <w:r w:rsidRPr="00911162">
        <w:rPr>
          <w:rFonts w:ascii="Tahoma" w:hAnsi="Tahoma" w:cs="Tahoma"/>
          <w:caps/>
          <w:color w:val="F66400"/>
          <w:sz w:val="22"/>
          <w:vertAlign w:val="superscript"/>
        </w:rPr>
        <w:t>5</w:t>
      </w:r>
      <w:r w:rsidR="00BC40E8">
        <w:rPr>
          <w:rFonts w:ascii="Tahoma" w:hAnsi="Tahoma" w:cs="Tahoma"/>
          <w:caps/>
          <w:color w:val="F66400"/>
          <w:sz w:val="22"/>
          <w:vertAlign w:val="superscript"/>
        </w:rPr>
        <w:t>9</w:t>
      </w:r>
      <w:r w:rsidRPr="00911162">
        <w:rPr>
          <w:rFonts w:ascii="Tahoma" w:hAnsi="Tahoma" w:cs="Tahoma"/>
          <w:caps/>
          <w:color w:val="F66400"/>
          <w:sz w:val="22"/>
          <w:vertAlign w:val="superscript"/>
        </w:rPr>
        <w:t xml:space="preserve"> </w:t>
      </w:r>
      <w:r w:rsidRPr="00911162">
        <w:rPr>
          <w:rFonts w:ascii="Tahoma" w:hAnsi="Tahoma" w:cs="Tahoma"/>
          <w:color w:val="F66400"/>
          <w:sz w:val="22"/>
        </w:rPr>
        <w:t>Forefront Unified Access Gateway 2010</w:t>
      </w:r>
      <w:bookmarkEnd w:id="1333"/>
      <w:bookmarkEnd w:id="1335"/>
    </w:p>
    <w:bookmarkEnd w:id="1325"/>
    <w:bookmarkEnd w:id="1326"/>
    <w:p w:rsidR="009E4FDD" w:rsidRPr="00911162" w:rsidRDefault="009E4FDD" w:rsidP="009E4FDD">
      <w:pPr>
        <w:rPr>
          <w:rFonts w:cs="Tahoma"/>
        </w:rPr>
      </w:pPr>
    </w:p>
    <w:p w:rsidR="009E4FDD" w:rsidRPr="00911162" w:rsidRDefault="009E4FDD" w:rsidP="00221A57">
      <w:pPr>
        <w:spacing w:after="60"/>
        <w:ind w:left="720"/>
        <w:rPr>
          <w:rFonts w:cs="Tahoma"/>
        </w:rPr>
      </w:pPr>
      <w:r w:rsidRPr="00911162">
        <w:rPr>
          <w:rFonts w:cs="Tahoma"/>
          <w:b/>
          <w:color w:val="000000"/>
          <w:szCs w:val="18"/>
        </w:rPr>
        <w:t>Versión</w:t>
      </w:r>
    </w:p>
    <w:p w:rsidR="009E4FDD" w:rsidRPr="00911162" w:rsidRDefault="009E4FDD" w:rsidP="009E4FDD">
      <w:pPr>
        <w:ind w:left="720"/>
        <w:rPr>
          <w:rFonts w:cs="Tahoma"/>
        </w:rPr>
      </w:pPr>
      <w:r w:rsidRPr="00911162">
        <w:rPr>
          <w:rFonts w:cs="Tahoma"/>
          <w:color w:val="000000"/>
          <w:szCs w:val="18"/>
        </w:rPr>
        <w:t>Forefront Unified Access Gateway 2010 es la siguiente versión de Whale Intelligent Application Gateway</w:t>
      </w:r>
      <w:r w:rsidR="00844704" w:rsidRPr="00911162">
        <w:rPr>
          <w:rFonts w:cs="Tahoma"/>
          <w:color w:val="000000"/>
          <w:szCs w:val="18"/>
        </w:rPr>
        <w:t> </w:t>
      </w:r>
      <w:r w:rsidRPr="00911162">
        <w:rPr>
          <w:rFonts w:cs="Tahoma"/>
          <w:color w:val="000000"/>
          <w:szCs w:val="18"/>
        </w:rPr>
        <w:t>2007.</w:t>
      </w:r>
    </w:p>
    <w:p w:rsidR="00EE30F1" w:rsidRPr="00911162" w:rsidRDefault="00EE30F1">
      <w:pPr>
        <w:ind w:left="720"/>
        <w:rPr>
          <w:rFonts w:cs="Tahoma"/>
        </w:rPr>
      </w:pPr>
    </w:p>
    <w:p w:rsidR="001979E9" w:rsidRPr="00911162" w:rsidRDefault="001979E9">
      <w:pPr>
        <w:ind w:left="720"/>
        <w:rPr>
          <w:rFonts w:cs="Tahoma"/>
        </w:rPr>
      </w:pPr>
    </w:p>
    <w:p w:rsidR="00023FE7" w:rsidRPr="001A433F" w:rsidRDefault="00BC40E8" w:rsidP="00416294">
      <w:pPr>
        <w:pStyle w:val="Heading3"/>
        <w:rPr>
          <w:rFonts w:ascii="Tahoma" w:hAnsi="Tahoma" w:cs="Tahoma"/>
          <w:lang w:val="it-IT"/>
        </w:rPr>
      </w:pPr>
      <w:bookmarkStart w:id="1336" w:name="_51_High_Performance"/>
      <w:bookmarkStart w:id="1337" w:name="_59_HPC_Pack"/>
      <w:bookmarkStart w:id="1338" w:name="_Toc336338323"/>
      <w:bookmarkStart w:id="1339" w:name="_Toc346278155"/>
      <w:bookmarkStart w:id="1340" w:name="Srv_48HighPerfComputingPack"/>
      <w:bookmarkStart w:id="1341" w:name="Srv_54HighPerfComputingPack"/>
      <w:bookmarkStart w:id="1342" w:name="Srv_49HighPerfComputingPack"/>
      <w:bookmarkEnd w:id="1336"/>
      <w:bookmarkEnd w:id="1337"/>
      <w:r>
        <w:rPr>
          <w:rFonts w:ascii="Tahoma" w:hAnsi="Tahoma" w:cs="Tahoma"/>
          <w:caps/>
          <w:color w:val="F66400"/>
          <w:sz w:val="22"/>
          <w:vertAlign w:val="superscript"/>
          <w:lang w:val="it-IT"/>
        </w:rPr>
        <w:t>60</w:t>
      </w:r>
      <w:r w:rsidR="00E92222" w:rsidRPr="001A433F">
        <w:rPr>
          <w:rFonts w:ascii="Tahoma" w:hAnsi="Tahoma" w:cs="Tahoma"/>
          <w:caps/>
          <w:color w:val="F66400"/>
          <w:sz w:val="22"/>
          <w:vertAlign w:val="superscript"/>
          <w:lang w:val="it-IT"/>
        </w:rPr>
        <w:t xml:space="preserve"> </w:t>
      </w:r>
      <w:r w:rsidR="00E92222" w:rsidRPr="001A433F">
        <w:rPr>
          <w:rFonts w:ascii="Tahoma" w:hAnsi="Tahoma" w:cs="Tahoma"/>
          <w:color w:val="F66400"/>
          <w:sz w:val="22"/>
          <w:lang w:val="it-IT"/>
        </w:rPr>
        <w:t>HPC Pack 2008 R2 Enterprise</w:t>
      </w:r>
      <w:bookmarkEnd w:id="1338"/>
      <w:bookmarkEnd w:id="1339"/>
    </w:p>
    <w:bookmarkEnd w:id="1340"/>
    <w:bookmarkEnd w:id="1341"/>
    <w:p w:rsidR="00023FE7" w:rsidRPr="001A433F" w:rsidRDefault="00023FE7" w:rsidP="00416294">
      <w:pPr>
        <w:ind w:left="720"/>
        <w:rPr>
          <w:rFonts w:cs="Tahoma"/>
          <w:lang w:val="it-IT"/>
        </w:rPr>
      </w:pPr>
    </w:p>
    <w:bookmarkEnd w:id="1342"/>
    <w:p w:rsidR="00221A57" w:rsidRPr="001A433F" w:rsidRDefault="001978C7" w:rsidP="00221A57">
      <w:pPr>
        <w:spacing w:after="60"/>
        <w:ind w:left="720"/>
        <w:rPr>
          <w:rFonts w:cs="Tahoma"/>
          <w:lang w:val="it-IT"/>
        </w:rPr>
      </w:pPr>
      <w:r w:rsidRPr="001A433F">
        <w:rPr>
          <w:rFonts w:cs="Tahoma"/>
          <w:b/>
          <w:color w:val="000000"/>
          <w:lang w:val="it-IT"/>
        </w:rPr>
        <w:t>Concesiones de licencia asociadas con el fin de ciclo de vida de HPC Pack Enterprise</w:t>
      </w:r>
    </w:p>
    <w:p w:rsidR="00221A57" w:rsidRPr="001A433F" w:rsidRDefault="001978C7" w:rsidP="00221A57">
      <w:pPr>
        <w:ind w:left="720"/>
        <w:rPr>
          <w:rFonts w:cs="Tahoma"/>
          <w:lang w:val="it-IT"/>
        </w:rPr>
      </w:pPr>
      <w:r w:rsidRPr="001A433F">
        <w:rPr>
          <w:rFonts w:cs="Tahoma"/>
          <w:color w:val="000000"/>
          <w:lang w:val="it-IT"/>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w:t>
      </w:r>
      <w:r w:rsidR="00C37E75" w:rsidRPr="001A433F">
        <w:rPr>
          <w:rFonts w:cs="Tahoma"/>
          <w:color w:val="000000"/>
          <w:lang w:val="it-IT"/>
        </w:rPr>
        <w:t> </w:t>
      </w:r>
      <w:r w:rsidRPr="001A433F">
        <w:rPr>
          <w:rFonts w:cs="Tahoma"/>
          <w:color w:val="000000"/>
          <w:lang w:val="it-IT"/>
        </w:rPr>
        <w:t>de</w:t>
      </w:r>
      <w:r w:rsidR="00844704" w:rsidRPr="001A433F">
        <w:rPr>
          <w:rFonts w:cs="Tahoma"/>
          <w:color w:val="000000"/>
          <w:lang w:val="it-IT"/>
        </w:rPr>
        <w:t> </w:t>
      </w:r>
      <w:r w:rsidRPr="001A433F">
        <w:rPr>
          <w:rFonts w:cs="Tahoma"/>
          <w:color w:val="000000"/>
          <w:lang w:val="it-IT"/>
        </w:rPr>
        <w:t>septiembre de 2012 o en la fecha de primera disponibilidad de Windows Server 2012 para descarga en</w:t>
      </w:r>
      <w:r w:rsidR="00C37E75" w:rsidRPr="001A433F">
        <w:rPr>
          <w:rFonts w:cs="Tahoma"/>
          <w:color w:val="000000"/>
          <w:lang w:val="it-IT"/>
        </w:rPr>
        <w:t> </w:t>
      </w:r>
      <w:r w:rsidRPr="001A433F">
        <w:rPr>
          <w:rFonts w:cs="Tahoma"/>
          <w:color w:val="000000"/>
          <w:lang w:val="it-IT"/>
        </w:rPr>
        <w:t>el</w:t>
      </w:r>
      <w:r w:rsidR="00844704" w:rsidRPr="001A433F">
        <w:rPr>
          <w:rFonts w:cs="Tahoma"/>
          <w:color w:val="000000"/>
          <w:lang w:val="it-IT"/>
        </w:rPr>
        <w:t> </w:t>
      </w:r>
      <w:r w:rsidRPr="001A433F">
        <w:rPr>
          <w:rFonts w:cs="Tahoma"/>
          <w:color w:val="000000"/>
          <w:lang w:val="it-IT"/>
        </w:rPr>
        <w:t>Centro de Servicios de Licencias por Volumen, lo que ocurra primero, (</w:t>
      </w:r>
      <w:r w:rsidR="008806E8" w:rsidRPr="001A433F">
        <w:rPr>
          <w:rFonts w:cs="Tahoma"/>
          <w:color w:val="000000"/>
          <w:lang w:val="it-IT"/>
        </w:rPr>
        <w:t>“</w:t>
      </w:r>
      <w:r w:rsidRPr="001A433F">
        <w:rPr>
          <w:rFonts w:cs="Tahoma"/>
          <w:color w:val="000000"/>
          <w:lang w:val="it-IT"/>
        </w:rPr>
        <w:t>Licencias Cualificadas</w:t>
      </w:r>
      <w:r w:rsidR="008806E8" w:rsidRPr="001A433F">
        <w:rPr>
          <w:rFonts w:cs="Tahoma"/>
          <w:color w:val="000000"/>
          <w:lang w:val="it-IT"/>
        </w:rPr>
        <w:t>”</w:t>
      </w:r>
      <w:r w:rsidRPr="001A433F">
        <w:rPr>
          <w:rFonts w:cs="Tahoma"/>
          <w:color w:val="000000"/>
          <w:lang w:val="it-IT"/>
        </w:rPr>
        <w:t xml:space="preserve">) estarán autorizados a </w:t>
      </w:r>
      <w:r w:rsidRPr="001A433F">
        <w:rPr>
          <w:rFonts w:eastAsia="Calibri" w:cs="Tahoma"/>
          <w:szCs w:val="18"/>
          <w:lang w:val="it-IT"/>
        </w:rPr>
        <w:t>utilizar el software Windows Server 2012 Standard. Para facilitar dicho uso, por cada dos Licencias Cualificadas que el cliente tenga, se considerará que se le concedió una licencia por procesador de</w:t>
      </w:r>
      <w:r w:rsidR="00844704" w:rsidRPr="001A433F">
        <w:rPr>
          <w:rFonts w:eastAsia="Calibri" w:cs="Tahoma"/>
          <w:szCs w:val="18"/>
          <w:lang w:val="it-IT"/>
        </w:rPr>
        <w:t> </w:t>
      </w:r>
      <w:r w:rsidRPr="001A433F">
        <w:rPr>
          <w:rFonts w:eastAsia="Calibri" w:cs="Tahoma"/>
          <w:szCs w:val="18"/>
          <w:lang w:val="it-IT"/>
        </w:rPr>
        <w:t>Windows Server 2012 Standard una vez que esté disponible Windows Server 2012.</w:t>
      </w:r>
    </w:p>
    <w:p w:rsidR="001978C7" w:rsidRPr="001A433F" w:rsidRDefault="001978C7" w:rsidP="00221A57">
      <w:pPr>
        <w:ind w:left="720"/>
        <w:rPr>
          <w:rFonts w:cs="Tahoma"/>
          <w:lang w:val="it-IT"/>
        </w:rPr>
      </w:pPr>
    </w:p>
    <w:p w:rsidR="001978C7" w:rsidRPr="001A433F" w:rsidRDefault="001978C7" w:rsidP="00221A57">
      <w:pPr>
        <w:numPr>
          <w:ilvl w:val="0"/>
          <w:numId w:val="70"/>
        </w:numPr>
        <w:tabs>
          <w:tab w:val="clear" w:pos="360"/>
          <w:tab w:val="left" w:pos="1440"/>
        </w:tabs>
        <w:spacing w:after="60"/>
        <w:ind w:left="1440"/>
        <w:rPr>
          <w:rFonts w:cs="Tahoma"/>
          <w:szCs w:val="18"/>
          <w:lang w:val="it-IT"/>
        </w:rPr>
      </w:pPr>
      <w:r w:rsidRPr="001A433F">
        <w:rPr>
          <w:rFonts w:cs="Tahoma"/>
          <w:color w:val="000000"/>
          <w:szCs w:val="18"/>
          <w:lang w:val="it-IT"/>
        </w:rPr>
        <w:t>Si un cliente tiene un número impar de licencias de HPC Pack Enterprise, el cliente deberá redondearlo al número par siguiente para determinar su concesión.</w:t>
      </w:r>
      <w:r w:rsidR="008806E8" w:rsidRPr="001A433F">
        <w:rPr>
          <w:rFonts w:cs="Tahoma"/>
          <w:color w:val="000000"/>
          <w:szCs w:val="18"/>
          <w:lang w:val="it-IT"/>
        </w:rPr>
        <w:t xml:space="preserve"> </w:t>
      </w:r>
      <w:r w:rsidRPr="001A433F">
        <w:rPr>
          <w:rFonts w:cs="Tahoma"/>
          <w:color w:val="000000"/>
          <w:szCs w:val="18"/>
          <w:lang w:val="it-IT"/>
        </w:rPr>
        <w:t>Por ejemplo, se considerará que a un cliente que tiene tres licencias de HPC Pack Enterprise se le ha concedido un total de dos licencias de Windows Server 2012 Standard.</w:t>
      </w:r>
    </w:p>
    <w:p w:rsidR="001978C7" w:rsidRPr="001A433F" w:rsidRDefault="001978C7" w:rsidP="00221A57">
      <w:pPr>
        <w:pStyle w:val="ListParagraph1"/>
        <w:numPr>
          <w:ilvl w:val="0"/>
          <w:numId w:val="70"/>
        </w:numPr>
        <w:tabs>
          <w:tab w:val="clear" w:pos="360"/>
          <w:tab w:val="left" w:pos="1440"/>
        </w:tabs>
        <w:spacing w:after="60"/>
        <w:ind w:left="1440"/>
        <w:contextualSpacing w:val="0"/>
        <w:rPr>
          <w:rFonts w:ascii="Tahoma" w:hAnsi="Tahoma" w:cs="Tahoma"/>
          <w:sz w:val="18"/>
          <w:szCs w:val="18"/>
          <w:lang w:val="it-IT"/>
        </w:rPr>
      </w:pPr>
      <w:r w:rsidRPr="001A433F">
        <w:rPr>
          <w:rFonts w:ascii="Tahoma" w:eastAsia="Calibri" w:hAnsi="Tahoma" w:cs="Tahoma"/>
          <w:sz w:val="18"/>
          <w:szCs w:val="18"/>
          <w:lang w:val="it-IT"/>
        </w:rPr>
        <w:t>Las licencias adquiridas en virtud de esta concesión incluirán cobertura de Software Assurance.</w:t>
      </w:r>
      <w:r w:rsidR="008806E8" w:rsidRPr="001A433F">
        <w:rPr>
          <w:rFonts w:ascii="Tahoma" w:eastAsia="Calibri" w:hAnsi="Tahoma" w:cs="Tahoma"/>
          <w:sz w:val="18"/>
          <w:szCs w:val="18"/>
          <w:lang w:val="it-IT"/>
        </w:rPr>
        <w:t xml:space="preserve"> </w:t>
      </w:r>
      <w:r w:rsidRPr="001A433F">
        <w:rPr>
          <w:rFonts w:ascii="Tahoma" w:eastAsia="Calibri" w:hAnsi="Tahoma" w:cs="Tahoma"/>
          <w:sz w:val="18"/>
          <w:szCs w:val="18"/>
          <w:lang w:val="it-IT"/>
        </w:rPr>
        <w:t>Esta cobertura expirará cuando expire la cobertura correspondiente de las Licencias Cualificadas.</w:t>
      </w:r>
    </w:p>
    <w:p w:rsidR="001978C7" w:rsidRPr="001A433F" w:rsidRDefault="001978C7" w:rsidP="00221A57">
      <w:pPr>
        <w:pStyle w:val="ListParagraph1"/>
        <w:numPr>
          <w:ilvl w:val="0"/>
          <w:numId w:val="70"/>
        </w:numPr>
        <w:tabs>
          <w:tab w:val="clear" w:pos="360"/>
          <w:tab w:val="left" w:pos="1440"/>
        </w:tabs>
        <w:spacing w:after="60"/>
        <w:ind w:left="1440"/>
        <w:contextualSpacing w:val="0"/>
        <w:rPr>
          <w:rFonts w:ascii="Tahoma" w:hAnsi="Tahoma" w:cs="Tahoma"/>
          <w:sz w:val="18"/>
          <w:szCs w:val="18"/>
          <w:lang w:val="it-IT"/>
        </w:rPr>
      </w:pPr>
      <w:r w:rsidRPr="001A433F">
        <w:rPr>
          <w:rFonts w:ascii="Tahoma" w:eastAsia="Calibri" w:hAnsi="Tahoma" w:cs="Tahoma"/>
          <w:sz w:val="18"/>
          <w:szCs w:val="18"/>
          <w:lang w:val="it-IT"/>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1A433F" w:rsidRDefault="001978C7" w:rsidP="00221A57">
      <w:pPr>
        <w:numPr>
          <w:ilvl w:val="0"/>
          <w:numId w:val="70"/>
        </w:numPr>
        <w:tabs>
          <w:tab w:val="clear" w:pos="360"/>
          <w:tab w:val="left" w:pos="1440"/>
          <w:tab w:val="left" w:pos="2160"/>
        </w:tabs>
        <w:spacing w:after="60"/>
        <w:ind w:left="1440"/>
        <w:rPr>
          <w:rFonts w:cs="Tahoma"/>
          <w:szCs w:val="18"/>
          <w:lang w:val="it-IT"/>
        </w:rPr>
      </w:pPr>
      <w:r w:rsidRPr="001A433F">
        <w:rPr>
          <w:rFonts w:eastAsia="Calibri" w:cs="Tahoma"/>
          <w:szCs w:val="18"/>
          <w:lang w:val="it-IT"/>
        </w:rPr>
        <w:lastRenderedPageBreak/>
        <w:t xml:space="preserve">En el momento de la actualización a Windows Server 2012 Standard conforme a esta concesión, las licencias de 2012 </w:t>
      </w:r>
      <w:r w:rsidRPr="001A433F">
        <w:rPr>
          <w:rFonts w:cs="Tahoma"/>
          <w:color w:val="000000"/>
          <w:szCs w:val="18"/>
          <w:lang w:val="it-IT"/>
        </w:rPr>
        <w:t>Pack Enterprise</w:t>
      </w:r>
      <w:r w:rsidRPr="001A433F">
        <w:rPr>
          <w:rFonts w:eastAsia="Calibri" w:cs="Tahoma"/>
          <w:szCs w:val="18"/>
          <w:lang w:val="it-IT"/>
        </w:rPr>
        <w:t xml:space="preserve"> existentes del cliente mantendrán su validez.</w:t>
      </w:r>
    </w:p>
    <w:p w:rsidR="001978C7" w:rsidRPr="001A433F" w:rsidRDefault="001978C7" w:rsidP="00221A57">
      <w:pPr>
        <w:numPr>
          <w:ilvl w:val="0"/>
          <w:numId w:val="70"/>
        </w:numPr>
        <w:tabs>
          <w:tab w:val="clear" w:pos="360"/>
          <w:tab w:val="left" w:pos="1440"/>
          <w:tab w:val="left" w:pos="2160"/>
        </w:tabs>
        <w:spacing w:after="60"/>
        <w:ind w:left="1440"/>
        <w:rPr>
          <w:rFonts w:cs="Tahoma"/>
          <w:szCs w:val="18"/>
          <w:lang w:val="it-IT"/>
        </w:rPr>
      </w:pPr>
      <w:r w:rsidRPr="001A433F">
        <w:rPr>
          <w:rFonts w:cs="Tahoma"/>
          <w:szCs w:val="18"/>
          <w:lang w:val="it-IT"/>
        </w:rPr>
        <w:t xml:space="preserve">Las licencias de </w:t>
      </w:r>
      <w:r w:rsidRPr="001A433F">
        <w:rPr>
          <w:rFonts w:cs="Tahoma"/>
          <w:color w:val="000000"/>
          <w:szCs w:val="18"/>
          <w:lang w:val="it-IT"/>
        </w:rPr>
        <w:t xml:space="preserve">HPC Pack 2008 R2 Enterprise </w:t>
      </w:r>
      <w:r w:rsidRPr="001A433F">
        <w:rPr>
          <w:rFonts w:cs="Tahoma"/>
          <w:bCs/>
          <w:color w:val="000000"/>
          <w:szCs w:val="18"/>
          <w:lang w:val="it-IT"/>
        </w:rPr>
        <w:t xml:space="preserve">adquiridas posteriormente conforme al mismo periodo de inscripción como parte de un proceso de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 Enterprise, Enterprise Subscription, Open Value Subscription o EES del cliente también son Licencias Cualificadas para fines de la anterior concesión.</w:t>
      </w:r>
    </w:p>
    <w:p w:rsidR="001978C7" w:rsidRPr="001A433F" w:rsidRDefault="001978C7" w:rsidP="00221A57">
      <w:pPr>
        <w:numPr>
          <w:ilvl w:val="0"/>
          <w:numId w:val="70"/>
        </w:numPr>
        <w:tabs>
          <w:tab w:val="clear" w:pos="360"/>
          <w:tab w:val="left" w:pos="1440"/>
          <w:tab w:val="left" w:pos="2160"/>
        </w:tabs>
        <w:spacing w:after="60"/>
        <w:ind w:left="1440"/>
        <w:rPr>
          <w:rFonts w:cs="Tahoma"/>
          <w:szCs w:val="18"/>
          <w:lang w:val="it-IT"/>
        </w:rPr>
      </w:pPr>
      <w:r w:rsidRPr="001A433F">
        <w:rPr>
          <w:rFonts w:cs="Tahoma"/>
          <w:bCs/>
          <w:color w:val="000000"/>
          <w:szCs w:val="18"/>
          <w:lang w:val="it-IT"/>
        </w:rPr>
        <w:t>No obstante la concesión de licencias de Windows Server 2012 Standard y cualquier actualización a</w:t>
      </w:r>
      <w:r w:rsidR="00844704" w:rsidRPr="001A433F">
        <w:rPr>
          <w:rFonts w:cs="Tahoma"/>
          <w:bCs/>
          <w:color w:val="000000"/>
          <w:szCs w:val="18"/>
          <w:lang w:val="it-IT"/>
        </w:rPr>
        <w:t> </w:t>
      </w:r>
      <w:r w:rsidRPr="001A433F">
        <w:rPr>
          <w:rFonts w:cs="Tahoma"/>
          <w:bCs/>
          <w:color w:val="000000"/>
          <w:szCs w:val="18"/>
          <w:lang w:val="it-IT"/>
        </w:rPr>
        <w:t>esa versión, las obligaciones de pagar los importes debidos y vencidos de las Licencias Cualificadas y la cobertura mantienen su total vigencia.</w:t>
      </w:r>
    </w:p>
    <w:p w:rsidR="00221A57" w:rsidRPr="001A433F" w:rsidRDefault="00221A57" w:rsidP="00221A57">
      <w:pPr>
        <w:tabs>
          <w:tab w:val="left" w:pos="1440"/>
          <w:tab w:val="left" w:pos="2160"/>
        </w:tabs>
        <w:ind w:left="1080"/>
        <w:contextualSpacing/>
        <w:rPr>
          <w:rFonts w:cs="Tahoma"/>
          <w:lang w:val="it-IT"/>
        </w:rPr>
      </w:pPr>
    </w:p>
    <w:p w:rsidR="00221A57" w:rsidRPr="001A433F" w:rsidRDefault="001978C7" w:rsidP="00221A57">
      <w:pPr>
        <w:tabs>
          <w:tab w:val="left" w:pos="1440"/>
          <w:tab w:val="left" w:pos="2160"/>
        </w:tabs>
        <w:spacing w:after="60"/>
        <w:ind w:left="1080"/>
        <w:rPr>
          <w:rFonts w:cs="Tahoma"/>
          <w:lang w:val="it-IT"/>
        </w:rPr>
      </w:pPr>
      <w:r w:rsidRPr="001A433F">
        <w:rPr>
          <w:rFonts w:eastAsia="Calibri" w:cs="Tahoma"/>
          <w:b/>
          <w:szCs w:val="18"/>
          <w:lang w:val="it-IT"/>
        </w:rPr>
        <w:t>Información adicional sobre el uso de Windows Server 2012 para Informática de Alto Rendimiento (HPC)</w:t>
      </w:r>
    </w:p>
    <w:p w:rsidR="00E62BC4" w:rsidRPr="00911162" w:rsidRDefault="001978C7" w:rsidP="00221A57">
      <w:pPr>
        <w:tabs>
          <w:tab w:val="left" w:pos="1440"/>
          <w:tab w:val="left" w:pos="2160"/>
        </w:tabs>
        <w:ind w:left="1080"/>
        <w:contextualSpacing/>
        <w:rPr>
          <w:rFonts w:cs="Tahoma"/>
        </w:rPr>
      </w:pPr>
      <w:r w:rsidRPr="001A433F">
        <w:rPr>
          <w:rFonts w:eastAsia="Calibri" w:cs="Tahoma"/>
          <w:szCs w:val="18"/>
          <w:lang w:val="it-IT"/>
        </w:rPr>
        <w:t xml:space="preserve">Cuando se utilice Windows Server 2012 Standard o Datacenter para Informática de Alto Rendimiento no necesita licencias CAL para acceder al software. Una </w:t>
      </w:r>
      <w:r w:rsidR="008806E8" w:rsidRPr="001A433F">
        <w:rPr>
          <w:rFonts w:eastAsia="Calibri" w:cs="Tahoma"/>
          <w:szCs w:val="18"/>
          <w:lang w:val="it-IT"/>
        </w:rPr>
        <w:t>“</w:t>
      </w:r>
      <w:r w:rsidRPr="001A433F">
        <w:rPr>
          <w:rFonts w:cs="Tahoma"/>
          <w:lang w:val="it-IT"/>
        </w:rPr>
        <w:t>Carga de trabajo de informática de alto rendimiento (</w:t>
      </w:r>
      <w:r w:rsidR="008806E8" w:rsidRPr="001A433F">
        <w:rPr>
          <w:rFonts w:cs="Tahoma"/>
          <w:lang w:val="it-IT"/>
        </w:rPr>
        <w:t>“</w:t>
      </w:r>
      <w:r w:rsidRPr="001A433F">
        <w:rPr>
          <w:rFonts w:cs="Tahoma"/>
          <w:lang w:val="it-IT"/>
        </w:rPr>
        <w:t>HPC</w:t>
      </w:r>
      <w:r w:rsidR="008806E8" w:rsidRPr="001A433F">
        <w:rPr>
          <w:rFonts w:cs="Tahoma"/>
          <w:lang w:val="it-IT"/>
        </w:rPr>
        <w:t>”</w:t>
      </w:r>
      <w:r w:rsidRPr="001A433F">
        <w:rPr>
          <w:rFonts w:cs="Tahoma"/>
          <w:lang w:val="it-IT"/>
        </w:rPr>
        <w:t>)</w:t>
      </w:r>
      <w:r w:rsidR="008806E8" w:rsidRPr="001A433F">
        <w:rPr>
          <w:rFonts w:cs="Tahoma"/>
          <w:lang w:val="it-IT"/>
        </w:rPr>
        <w:t>”</w:t>
      </w:r>
      <w:r w:rsidRPr="001A433F">
        <w:rPr>
          <w:rFonts w:cs="Tahoma"/>
          <w:b/>
          <w:bCs/>
          <w:lang w:val="it-IT"/>
        </w:rPr>
        <w:t xml:space="preserve"> </w:t>
      </w:r>
      <w:r w:rsidRPr="001A433F">
        <w:rPr>
          <w:rFonts w:cs="Tahoma"/>
          <w:lang w:val="it-IT"/>
        </w:rPr>
        <w:t xml:space="preserve">es una carga de trabajo en la que el software de servidor </w:t>
      </w:r>
      <w:r w:rsidRPr="001A433F">
        <w:rPr>
          <w:rFonts w:cs="Tahoma"/>
          <w:u w:val="single"/>
          <w:lang w:val="it-IT"/>
        </w:rPr>
        <w:t>se utiliza</w:t>
      </w:r>
      <w:r w:rsidRPr="001A433F">
        <w:rPr>
          <w:rFonts w:cs="Tahoma"/>
          <w:lang w:val="it-IT"/>
        </w:rPr>
        <w:t xml:space="preserve">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1A433F">
        <w:rPr>
          <w:rFonts w:eastAsia="Calibri" w:cs="Tahoma"/>
          <w:szCs w:val="18"/>
          <w:lang w:val="it-IT"/>
        </w:rPr>
        <w:t xml:space="preserve"> </w:t>
      </w:r>
      <w:r w:rsidRPr="00911162">
        <w:rPr>
          <w:rFonts w:eastAsia="Calibri" w:cs="Tahoma"/>
          <w:szCs w:val="18"/>
        </w:rPr>
        <w:t>Consulte los Derechos de Uso de los Productos para obtener detalles adicionales.</w:t>
      </w:r>
    </w:p>
    <w:p w:rsidR="00023FE7" w:rsidRPr="00911162" w:rsidRDefault="00023FE7" w:rsidP="00221A57">
      <w:pPr>
        <w:ind w:left="216"/>
        <w:rPr>
          <w:rFonts w:cs="Tahoma"/>
        </w:rPr>
      </w:pPr>
    </w:p>
    <w:p w:rsidR="00586FCE" w:rsidRDefault="00586FCE" w:rsidP="00221A57">
      <w:pPr>
        <w:ind w:left="216"/>
        <w:rPr>
          <w:rFonts w:cs="Tahoma"/>
        </w:rPr>
      </w:pPr>
    </w:p>
    <w:p w:rsidR="00BC40E8" w:rsidRDefault="00BC40E8" w:rsidP="00221A57">
      <w:pPr>
        <w:ind w:left="216"/>
        <w:rPr>
          <w:rFonts w:cs="Tahoma"/>
        </w:rPr>
      </w:pPr>
    </w:p>
    <w:p w:rsidR="00BC40E8" w:rsidRDefault="00BC40E8" w:rsidP="00221A57">
      <w:pPr>
        <w:ind w:left="216"/>
        <w:rPr>
          <w:rFonts w:cs="Tahoma"/>
        </w:rPr>
      </w:pPr>
    </w:p>
    <w:p w:rsidR="00BC40E8" w:rsidRDefault="00BC40E8" w:rsidP="00221A57">
      <w:pPr>
        <w:ind w:left="216"/>
        <w:rPr>
          <w:rFonts w:cs="Tahoma"/>
        </w:rPr>
      </w:pPr>
    </w:p>
    <w:p w:rsidR="00BC40E8" w:rsidRPr="00911162" w:rsidRDefault="00BC40E8" w:rsidP="00221A57">
      <w:pPr>
        <w:ind w:left="216"/>
        <w:rPr>
          <w:rFonts w:cs="Tahoma"/>
        </w:rPr>
      </w:pPr>
    </w:p>
    <w:p w:rsidR="00023FE7" w:rsidRPr="00911162" w:rsidRDefault="00AD4C5F" w:rsidP="00416294">
      <w:pPr>
        <w:pStyle w:val="Heading3"/>
        <w:rPr>
          <w:rFonts w:ascii="Tahoma" w:hAnsi="Tahoma" w:cs="Tahoma"/>
        </w:rPr>
      </w:pPr>
      <w:bookmarkStart w:id="1343" w:name="_58_Learning_Solutions"/>
      <w:bookmarkStart w:id="1344" w:name="_54_Learning_Solutions"/>
      <w:bookmarkStart w:id="1345" w:name="_60_Cupones_de"/>
      <w:bookmarkStart w:id="1346" w:name="Srv_60LearningSolMCP1ExamVouch"/>
      <w:bookmarkStart w:id="1347" w:name="_Toc336338324"/>
      <w:bookmarkStart w:id="1348" w:name="_Toc346278156"/>
      <w:bookmarkStart w:id="1349" w:name="Srv_55LearningSolMCP1ExamVouch"/>
      <w:bookmarkStart w:id="1350" w:name="Srv_56LearningSolMCP1ExamVouch"/>
      <w:bookmarkEnd w:id="1343"/>
      <w:bookmarkEnd w:id="1344"/>
      <w:bookmarkEnd w:id="1345"/>
      <w:r w:rsidRPr="00911162">
        <w:rPr>
          <w:rFonts w:ascii="Tahoma" w:hAnsi="Tahoma" w:cs="Tahoma"/>
          <w:caps/>
          <w:color w:val="F66400"/>
          <w:sz w:val="22"/>
          <w:vertAlign w:val="superscript"/>
        </w:rPr>
        <w:t>6</w:t>
      </w:r>
      <w:r w:rsidR="00BC40E8">
        <w:rPr>
          <w:rFonts w:ascii="Tahoma" w:hAnsi="Tahoma" w:cs="Tahoma"/>
          <w:caps/>
          <w:color w:val="F66400"/>
          <w:sz w:val="22"/>
          <w:vertAlign w:val="superscript"/>
        </w:rPr>
        <w:t>1</w:t>
      </w:r>
      <w:r w:rsidRPr="00911162">
        <w:rPr>
          <w:rFonts w:ascii="Tahoma" w:hAnsi="Tahoma" w:cs="Tahoma"/>
          <w:color w:val="F66400"/>
          <w:sz w:val="22"/>
        </w:rPr>
        <w:t xml:space="preserve"> Cupones de examen de Learning Solutions MCP</w:t>
      </w:r>
      <w:bookmarkEnd w:id="1346"/>
      <w:bookmarkEnd w:id="1347"/>
      <w:bookmarkEnd w:id="1348"/>
    </w:p>
    <w:bookmarkEnd w:id="1349"/>
    <w:p w:rsidR="00023FE7" w:rsidRPr="00911162" w:rsidRDefault="00023FE7" w:rsidP="00416294">
      <w:pPr>
        <w:pStyle w:val="EndnoteText"/>
        <w:rPr>
          <w:rFonts w:ascii="Tahoma" w:hAnsi="Tahoma" w:cs="Tahoma"/>
        </w:rPr>
      </w:pPr>
    </w:p>
    <w:bookmarkEnd w:id="1350"/>
    <w:p w:rsidR="002A760F" w:rsidRPr="001A433F" w:rsidRDefault="002A760F" w:rsidP="00416294">
      <w:pPr>
        <w:pStyle w:val="EndnoteText"/>
        <w:ind w:left="720"/>
        <w:rPr>
          <w:rFonts w:ascii="Tahoma" w:hAnsi="Tahoma" w:cs="Tahoma"/>
          <w:lang w:val="it-IT"/>
        </w:rPr>
      </w:pPr>
      <w:r w:rsidRPr="00911162">
        <w:rPr>
          <w:rFonts w:ascii="Tahoma" w:hAnsi="Tahoma" w:cs="Tahoma"/>
          <w:sz w:val="18"/>
        </w:rPr>
        <w:t xml:space="preserve">Todos los cupones se envían por adelantado y se podrán utilizar en cualquier momento antes de que se cumplan doce (12) meses desde la fecha de adquisición. </w:t>
      </w:r>
      <w:r w:rsidRPr="001A433F">
        <w:rPr>
          <w:rFonts w:ascii="Tahoma" w:hAnsi="Tahoma" w:cs="Tahoma"/>
          <w:bCs/>
          <w:color w:val="000000"/>
          <w:sz w:val="18"/>
          <w:szCs w:val="20"/>
          <w:lang w:val="it-IT"/>
        </w:rPr>
        <w:t xml:space="preserve">Consulte la </w:t>
      </w:r>
      <w:hyperlink w:anchor="_SECTION_3_–" w:history="1">
        <w:hyperlink w:anchor="_Sección_5:_PRECIOS_1" w:history="1">
          <w:r w:rsidR="00844704" w:rsidRPr="001A433F">
            <w:rPr>
              <w:rStyle w:val="Hyperlink"/>
              <w:rFonts w:ascii="Tahoma" w:hAnsi="Tahoma" w:cs="Tahoma"/>
              <w:sz w:val="18"/>
              <w:szCs w:val="18"/>
              <w:lang w:val="it-IT"/>
            </w:rPr>
            <w:t>Sección 5</w:t>
          </w:r>
        </w:hyperlink>
      </w:hyperlink>
      <w:r w:rsidRPr="001A433F">
        <w:rPr>
          <w:rFonts w:ascii="Tahoma" w:hAnsi="Tahoma" w:cs="Tahoma"/>
          <w:bCs/>
          <w:color w:val="000000"/>
          <w:sz w:val="18"/>
          <w:szCs w:val="20"/>
          <w:lang w:val="it-IT"/>
        </w:rPr>
        <w:t xml:space="preserve"> para ver los precios y las condiciones de pago de los Servicios Online. </w:t>
      </w:r>
    </w:p>
    <w:p w:rsidR="00844704" w:rsidRPr="001A433F" w:rsidRDefault="00844704" w:rsidP="00416294">
      <w:pPr>
        <w:pStyle w:val="EndnoteText"/>
        <w:ind w:left="720"/>
        <w:rPr>
          <w:rFonts w:ascii="Tahoma" w:hAnsi="Tahoma" w:cs="Tahoma"/>
          <w:lang w:val="it-IT"/>
        </w:rPr>
      </w:pPr>
    </w:p>
    <w:p w:rsidR="00844704" w:rsidRPr="001A433F" w:rsidRDefault="00844704" w:rsidP="00416294">
      <w:pPr>
        <w:pStyle w:val="EndnoteText"/>
        <w:ind w:left="720"/>
        <w:rPr>
          <w:rFonts w:ascii="Tahoma" w:hAnsi="Tahoma" w:cs="Tahoma"/>
          <w:lang w:val="it-IT"/>
        </w:rPr>
      </w:pPr>
    </w:p>
    <w:p w:rsidR="00F42FD5" w:rsidRPr="001A433F" w:rsidRDefault="00AD4C5F" w:rsidP="00416294">
      <w:pPr>
        <w:pStyle w:val="Heading2"/>
        <w:ind w:left="0"/>
        <w:rPr>
          <w:rFonts w:ascii="Tahoma" w:hAnsi="Tahoma" w:cs="Tahoma"/>
          <w:lang w:val="it-IT"/>
        </w:rPr>
      </w:pPr>
      <w:bookmarkStart w:id="1351" w:name="_61_Lync_Online"/>
      <w:bookmarkStart w:id="1352" w:name="_Toc336338325"/>
      <w:bookmarkStart w:id="1353" w:name="_Toc346278157"/>
      <w:bookmarkStart w:id="1354" w:name="Srv_65LyncOnlinePlan1and2"/>
      <w:bookmarkEnd w:id="1351"/>
      <w:r w:rsidRPr="001A433F">
        <w:rPr>
          <w:rFonts w:ascii="Tahoma" w:hAnsi="Tahoma" w:cs="Tahoma"/>
          <w:caps/>
          <w:color w:val="FF6600"/>
          <w:sz w:val="22"/>
          <w:vertAlign w:val="superscript"/>
          <w:lang w:val="it-IT"/>
        </w:rPr>
        <w:t>6</w:t>
      </w:r>
      <w:r w:rsidR="00BC40E8">
        <w:rPr>
          <w:rFonts w:ascii="Tahoma" w:hAnsi="Tahoma" w:cs="Tahoma"/>
          <w:caps/>
          <w:color w:val="FF6600"/>
          <w:sz w:val="22"/>
          <w:vertAlign w:val="superscript"/>
          <w:lang w:val="it-IT"/>
        </w:rPr>
        <w:t>2</w:t>
      </w:r>
      <w:r w:rsidRPr="001A433F">
        <w:rPr>
          <w:rFonts w:ascii="Tahoma" w:hAnsi="Tahoma" w:cs="Tahoma"/>
          <w:color w:val="FF6600"/>
          <w:lang w:val="it-IT"/>
        </w:rPr>
        <w:t xml:space="preserve"> </w:t>
      </w:r>
      <w:r w:rsidRPr="001A433F">
        <w:rPr>
          <w:rFonts w:ascii="Tahoma" w:hAnsi="Tahoma" w:cs="Tahoma"/>
          <w:color w:val="FF6600"/>
          <w:sz w:val="22"/>
          <w:lang w:val="it-IT"/>
        </w:rPr>
        <w:t>Lync Online Plan 1, 2 y 3</w:t>
      </w:r>
      <w:bookmarkEnd w:id="1352"/>
      <w:bookmarkEnd w:id="1353"/>
    </w:p>
    <w:bookmarkEnd w:id="1354"/>
    <w:p w:rsidR="00F42FD5" w:rsidRPr="001A433F" w:rsidRDefault="00F42FD5" w:rsidP="00F42FD5">
      <w:pPr>
        <w:rPr>
          <w:rFonts w:cs="Tahoma"/>
          <w:sz w:val="16"/>
          <w:szCs w:val="16"/>
          <w:lang w:val="it-IT"/>
        </w:rPr>
      </w:pPr>
    </w:p>
    <w:p w:rsidR="00194DAF" w:rsidRPr="001A433F" w:rsidRDefault="00194DAF" w:rsidP="008A36D8">
      <w:pPr>
        <w:ind w:left="720"/>
        <w:rPr>
          <w:rFonts w:cs="Tahoma"/>
          <w:lang w:val="it-IT"/>
        </w:rPr>
      </w:pPr>
      <w:r w:rsidRPr="001A433F">
        <w:rPr>
          <w:rFonts w:cs="Tahoma"/>
          <w:color w:val="000000"/>
          <w:lang w:val="it-IT"/>
        </w:rPr>
        <w:t>Lync Online Plan 1 y Plan 2 requieren la instalación y la adquisición por separado de Microsoft Lync 2010 (o</w:t>
      </w:r>
      <w:r w:rsidR="00844704" w:rsidRPr="001A433F">
        <w:rPr>
          <w:rFonts w:cs="Tahoma"/>
          <w:color w:val="000000"/>
          <w:lang w:val="it-IT"/>
        </w:rPr>
        <w:t> </w:t>
      </w:r>
      <w:r w:rsidRPr="001A433F">
        <w:rPr>
          <w:rFonts w:cs="Tahoma"/>
          <w:color w:val="000000"/>
          <w:lang w:val="it-IT"/>
        </w:rPr>
        <w:t>Lync para Mac 2011). Como oferta de tiempo limitado, los clientes con licencias para Lync Online reciben</w:t>
      </w:r>
      <w:r w:rsidR="00844704" w:rsidRPr="001A433F">
        <w:rPr>
          <w:rFonts w:cs="Tahoma"/>
          <w:color w:val="000000"/>
          <w:lang w:val="it-IT"/>
        </w:rPr>
        <w:t> </w:t>
      </w:r>
      <w:r w:rsidRPr="001A433F">
        <w:rPr>
          <w:rFonts w:cs="Tahoma"/>
          <w:color w:val="000000"/>
          <w:lang w:val="it-IT"/>
        </w:rPr>
        <w:t>una copia con licencia de Lync 2010 (o Lync para Mac 2011), sin costo alguno, con cada licencia de suscripción pagada o de versión de evaluación de Lync Online. El software puede ser utilizado únicamente con Lync Online, y todos los derechos para utilizar el software cesarán una vez venza la licencia de suscripción subyacente o migración a la próxima nueva versión de Lync Online, lo que ocurra primero. Los</w:t>
      </w:r>
      <w:r w:rsidR="00844704" w:rsidRPr="001A433F">
        <w:rPr>
          <w:rFonts w:cs="Tahoma"/>
          <w:color w:val="000000"/>
          <w:lang w:val="it-IT"/>
        </w:rPr>
        <w:t> </w:t>
      </w:r>
      <w:r w:rsidRPr="001A433F">
        <w:rPr>
          <w:rFonts w:cs="Tahoma"/>
          <w:color w:val="000000"/>
          <w:lang w:val="it-IT"/>
        </w:rPr>
        <w:t>Clientes que aún no han migrado de Office Communications Online pueden utilizar Office Communicator 2007 R2 conforme a esta concesión de licencia en lugar de Lync 2010 (o Lync para Mac 2011).</w:t>
      </w:r>
    </w:p>
    <w:p w:rsidR="006D33A5" w:rsidRPr="001A433F" w:rsidRDefault="006D33A5" w:rsidP="008A36D8">
      <w:pPr>
        <w:ind w:left="720"/>
        <w:rPr>
          <w:rFonts w:cs="Tahoma"/>
          <w:sz w:val="16"/>
          <w:szCs w:val="16"/>
          <w:lang w:val="it-IT"/>
        </w:rPr>
      </w:pPr>
    </w:p>
    <w:p w:rsidR="006D33A5" w:rsidRPr="001A433F" w:rsidRDefault="006D33A5" w:rsidP="003D0252">
      <w:pPr>
        <w:spacing w:after="60"/>
        <w:ind w:left="720"/>
        <w:rPr>
          <w:rFonts w:cs="Tahoma"/>
          <w:lang w:val="it-IT"/>
        </w:rPr>
      </w:pPr>
      <w:r w:rsidRPr="001A433F">
        <w:rPr>
          <w:rFonts w:eastAsia="Calibri" w:cs="Tahoma"/>
          <w:b/>
          <w:color w:val="000000"/>
          <w:szCs w:val="18"/>
          <w:lang w:val="it-IT"/>
        </w:rPr>
        <w:t>Nube Comunitaria Gubernamental (solo en EE. UU.)</w:t>
      </w:r>
    </w:p>
    <w:p w:rsidR="006D33A5" w:rsidRPr="001A433F" w:rsidRDefault="006D33A5" w:rsidP="006D33A5">
      <w:pPr>
        <w:ind w:left="720"/>
        <w:rPr>
          <w:rFonts w:cs="Tahoma"/>
          <w:lang w:val="it-IT"/>
        </w:rPr>
      </w:pPr>
      <w:r w:rsidRPr="001A433F">
        <w:rPr>
          <w:rFonts w:eastAsia="Calibri" w:cs="Tahoma"/>
          <w:color w:val="000000"/>
          <w:szCs w:val="18"/>
          <w:lang w:val="it-IT"/>
        </w:rPr>
        <w:t>Algunos Servicios Online en la familia de productos Office 365 (incluido Lync Online Plan 1, 2 y 3) se ofrecen como servicios públicos de nube comunitaria gubernamental y no gubernamental.</w:t>
      </w:r>
      <w:r w:rsidR="008806E8" w:rsidRPr="001A433F">
        <w:rPr>
          <w:rFonts w:eastAsia="Calibri" w:cs="Tahoma"/>
          <w:color w:val="000000"/>
          <w:szCs w:val="18"/>
          <w:lang w:val="it-IT"/>
        </w:rPr>
        <w:t xml:space="preserve"> </w:t>
      </w:r>
      <w:r w:rsidRPr="001A433F">
        <w:rPr>
          <w:rFonts w:eastAsia="Calibri" w:cs="Tahoma"/>
          <w:color w:val="000000"/>
          <w:szCs w:val="18"/>
          <w:lang w:val="it-IT"/>
        </w:rPr>
        <w:t>Se puede proporcionar a</w:t>
      </w:r>
      <w:r w:rsidR="00844704" w:rsidRPr="001A433F">
        <w:rPr>
          <w:rFonts w:eastAsia="Calibri" w:cs="Tahoma"/>
          <w:color w:val="000000"/>
          <w:szCs w:val="18"/>
          <w:lang w:val="it-IT"/>
        </w:rPr>
        <w:t> </w:t>
      </w:r>
      <w:r w:rsidRPr="001A433F">
        <w:rPr>
          <w:rFonts w:eastAsia="Calibri" w:cs="Tahoma"/>
          <w:color w:val="000000"/>
          <w:szCs w:val="18"/>
          <w:lang w:val="it-IT"/>
        </w:rPr>
        <w:t>los Clientes una o la otra, pero no una mezcla de ambas.</w:t>
      </w:r>
      <w:r w:rsidR="008806E8" w:rsidRPr="001A433F">
        <w:rPr>
          <w:rFonts w:eastAsia="Calibri" w:cs="Tahoma"/>
          <w:color w:val="000000"/>
          <w:szCs w:val="18"/>
          <w:lang w:val="it-IT"/>
        </w:rPr>
        <w:t xml:space="preserve"> </w:t>
      </w:r>
      <w:r w:rsidRPr="001A433F">
        <w:rPr>
          <w:rFonts w:eastAsia="Calibri" w:cs="Tahoma"/>
          <w:color w:val="000000"/>
          <w:szCs w:val="18"/>
          <w:lang w:val="it-IT"/>
        </w:rPr>
        <w:t>Los Servicios Online designados como nube comunitaria gubernamental no se pueden implementar en el mismo dominio que determinados servicios de</w:t>
      </w:r>
      <w:r w:rsidR="00844704" w:rsidRPr="001A433F">
        <w:rPr>
          <w:rFonts w:eastAsia="Calibri" w:cs="Tahoma"/>
          <w:color w:val="000000"/>
          <w:szCs w:val="18"/>
          <w:lang w:val="it-IT"/>
        </w:rPr>
        <w:t> </w:t>
      </w:r>
      <w:r w:rsidRPr="001A433F">
        <w:rPr>
          <w:rFonts w:eastAsia="Calibri" w:cs="Tahoma"/>
          <w:color w:val="000000"/>
          <w:szCs w:val="18"/>
          <w:lang w:val="it-IT"/>
        </w:rPr>
        <w:t>nube comunitaria no gubernamental. Esta limitación se amplía a cualquier Servicio Online que sea parte de la familia de productos Office 365, incluidos Exchange Online, SharePoint Online y Lync Online.</w:t>
      </w:r>
    </w:p>
    <w:p w:rsidR="006D33A5" w:rsidRPr="001A433F" w:rsidRDefault="006D33A5" w:rsidP="006D33A5">
      <w:pPr>
        <w:ind w:left="720"/>
        <w:rPr>
          <w:rFonts w:cs="Tahoma"/>
          <w:sz w:val="16"/>
          <w:szCs w:val="16"/>
          <w:lang w:val="it-IT"/>
        </w:rPr>
      </w:pPr>
    </w:p>
    <w:p w:rsidR="006D33A5" w:rsidRPr="00911162" w:rsidRDefault="006D33A5" w:rsidP="006D33A5">
      <w:pPr>
        <w:ind w:left="720"/>
        <w:rPr>
          <w:rFonts w:cs="Tahoma"/>
        </w:rPr>
      </w:pPr>
      <w:r w:rsidRPr="001A433F">
        <w:rPr>
          <w:rFonts w:eastAsia="Calibri" w:cs="Tahoma"/>
          <w:color w:val="000000"/>
          <w:szCs w:val="18"/>
          <w:lang w:val="it-IT"/>
        </w:rPr>
        <w:t>Una vez que un Servicio Online se proporciona en la nube comunitaria gubernamental, permanecerá ahí mientras dure el periodo de suscripción. Los clientes que son entidades públicas tribales, locales, estatales o</w:t>
      </w:r>
      <w:r w:rsidR="00844704" w:rsidRPr="001A433F">
        <w:rPr>
          <w:rFonts w:eastAsia="Calibri" w:cs="Tahoma"/>
          <w:color w:val="000000"/>
          <w:szCs w:val="18"/>
          <w:lang w:val="it-IT"/>
        </w:rPr>
        <w:t> </w:t>
      </w:r>
      <w:r w:rsidRPr="001A433F">
        <w:rPr>
          <w:rFonts w:eastAsia="Calibri" w:cs="Tahoma"/>
          <w:color w:val="000000"/>
          <w:szCs w:val="18"/>
          <w:lang w:val="it-IT"/>
        </w:rPr>
        <w:t xml:space="preserve">federales de Estados Unidos deben ser parte de una Inscripción US Government Enterprise o una Inscripción Enterprise Subscription para ser elegible para adquirir Servicios Online designados como nube </w:t>
      </w:r>
      <w:r w:rsidRPr="001A433F">
        <w:rPr>
          <w:rFonts w:eastAsia="Calibri" w:cs="Tahoma"/>
          <w:color w:val="000000"/>
          <w:szCs w:val="18"/>
          <w:lang w:val="it-IT"/>
        </w:rPr>
        <w:lastRenderedPageBreak/>
        <w:t>comunitaria gubernamental.</w:t>
      </w:r>
      <w:r w:rsidR="008806E8" w:rsidRPr="001A433F">
        <w:rPr>
          <w:rFonts w:eastAsia="Calibri" w:cs="Tahoma"/>
          <w:color w:val="000000"/>
          <w:szCs w:val="18"/>
          <w:lang w:val="it-IT"/>
        </w:rPr>
        <w:t xml:space="preserve"> </w:t>
      </w:r>
      <w:r w:rsidRPr="00911162">
        <w:rPr>
          <w:rFonts w:eastAsia="Calibri" w:cs="Tahoma"/>
          <w:color w:val="000000"/>
          <w:szCs w:val="18"/>
        </w:rPr>
        <w:t>Los Derechos de uso de los servicios de nube comunitaria gubernamental son equivalentes a los de sus equivalentes standard para múltiples usuarios.</w:t>
      </w:r>
      <w:r w:rsidR="008806E8" w:rsidRPr="00911162">
        <w:rPr>
          <w:rFonts w:eastAsia="Calibri" w:cs="Tahoma"/>
          <w:color w:val="000000"/>
          <w:szCs w:val="18"/>
        </w:rPr>
        <w:t xml:space="preserve"> </w:t>
      </w:r>
    </w:p>
    <w:p w:rsidR="00FC31B7" w:rsidRPr="00911162" w:rsidRDefault="00FC31B7" w:rsidP="00FC31B7">
      <w:pPr>
        <w:ind w:left="720"/>
        <w:rPr>
          <w:rFonts w:cs="Tahoma"/>
          <w:sz w:val="16"/>
          <w:szCs w:val="16"/>
        </w:rPr>
      </w:pPr>
    </w:p>
    <w:p w:rsidR="00D434B9" w:rsidRPr="00911162" w:rsidRDefault="00D434B9" w:rsidP="00FC31B7">
      <w:pPr>
        <w:ind w:left="720"/>
        <w:rPr>
          <w:rFonts w:cs="Tahoma"/>
          <w:sz w:val="16"/>
          <w:szCs w:val="16"/>
        </w:rPr>
      </w:pPr>
    </w:p>
    <w:p w:rsidR="004E0852" w:rsidRPr="00911162" w:rsidRDefault="00AD4C5F" w:rsidP="004E0852">
      <w:pPr>
        <w:pStyle w:val="Heading2"/>
        <w:ind w:left="0"/>
        <w:rPr>
          <w:rFonts w:ascii="Tahoma" w:hAnsi="Tahoma" w:cs="Tahoma"/>
        </w:rPr>
      </w:pPr>
      <w:bookmarkStart w:id="1355" w:name="_62_Lync_Server"/>
      <w:bookmarkStart w:id="1356" w:name="_Toc346278158"/>
      <w:bookmarkStart w:id="1357" w:name="_Toc336338326"/>
      <w:bookmarkStart w:id="1358" w:name="Srv_62LyncServer2010StandEnt"/>
      <w:bookmarkEnd w:id="1355"/>
      <w:r w:rsidRPr="00911162">
        <w:rPr>
          <w:rFonts w:ascii="Tahoma" w:hAnsi="Tahoma" w:cs="Tahoma"/>
          <w:caps/>
          <w:color w:val="FA6500"/>
          <w:sz w:val="22"/>
          <w:vertAlign w:val="superscript"/>
        </w:rPr>
        <w:t>6</w:t>
      </w:r>
      <w:r w:rsidR="00BC40E8">
        <w:rPr>
          <w:rFonts w:ascii="Tahoma" w:hAnsi="Tahoma" w:cs="Tahoma"/>
          <w:caps/>
          <w:color w:val="FA6500"/>
          <w:sz w:val="22"/>
          <w:vertAlign w:val="superscript"/>
        </w:rPr>
        <w:t>3</w:t>
      </w:r>
      <w:r w:rsidRPr="00911162">
        <w:rPr>
          <w:rFonts w:ascii="Tahoma" w:hAnsi="Tahoma" w:cs="Tahoma"/>
          <w:caps/>
          <w:color w:val="FA6500"/>
          <w:sz w:val="22"/>
          <w:vertAlign w:val="superscript"/>
        </w:rPr>
        <w:t xml:space="preserve"> </w:t>
      </w:r>
      <w:r w:rsidRPr="00911162">
        <w:rPr>
          <w:rFonts w:ascii="Tahoma" w:hAnsi="Tahoma" w:cs="Tahoma"/>
          <w:color w:val="FA6500"/>
          <w:sz w:val="22"/>
        </w:rPr>
        <w:t>Lync Server 2013</w:t>
      </w:r>
      <w:bookmarkEnd w:id="1356"/>
      <w:r w:rsidRPr="00911162">
        <w:rPr>
          <w:rFonts w:ascii="Tahoma" w:hAnsi="Tahoma" w:cs="Tahoma"/>
          <w:color w:val="FA6500"/>
          <w:sz w:val="22"/>
        </w:rPr>
        <w:t xml:space="preserve"> </w:t>
      </w:r>
    </w:p>
    <w:p w:rsidR="004E0852" w:rsidRPr="00911162" w:rsidRDefault="004E0852" w:rsidP="004E0852">
      <w:pPr>
        <w:ind w:left="720"/>
        <w:rPr>
          <w:rFonts w:cs="Tahoma"/>
          <w:sz w:val="16"/>
          <w:szCs w:val="16"/>
        </w:rPr>
      </w:pPr>
    </w:p>
    <w:p w:rsidR="004E0852" w:rsidRPr="00911162" w:rsidRDefault="004E0852" w:rsidP="004E0852">
      <w:pPr>
        <w:ind w:left="720"/>
        <w:rPr>
          <w:rFonts w:cs="Tahoma"/>
        </w:rPr>
      </w:pPr>
      <w:r w:rsidRPr="00911162">
        <w:rPr>
          <w:rFonts w:cs="Tahoma"/>
          <w:color w:val="000000"/>
          <w:szCs w:val="18"/>
        </w:rPr>
        <w:t>Lync Server 2013 es la última versión de Lync Server.</w:t>
      </w:r>
      <w:r w:rsidR="008806E8" w:rsidRPr="00911162">
        <w:rPr>
          <w:rFonts w:cs="Tahoma"/>
          <w:color w:val="000000"/>
          <w:szCs w:val="18"/>
        </w:rPr>
        <w:t xml:space="preserve"> </w:t>
      </w:r>
      <w:r w:rsidRPr="00911162">
        <w:rPr>
          <w:rFonts w:cs="Tahoma"/>
          <w:color w:val="000000"/>
          <w:szCs w:val="18"/>
        </w:rPr>
        <w:t>Los Clientes con Software Assurance para Lync Server</w:t>
      </w:r>
      <w:r w:rsidR="00EC0E75" w:rsidRPr="00911162">
        <w:rPr>
          <w:rFonts w:cs="Tahoma"/>
          <w:color w:val="000000"/>
          <w:szCs w:val="18"/>
        </w:rPr>
        <w:t xml:space="preserve"> </w:t>
      </w:r>
      <w:r w:rsidRPr="00911162">
        <w:rPr>
          <w:rFonts w:cs="Tahoma"/>
          <w:color w:val="000000"/>
          <w:szCs w:val="18"/>
        </w:rPr>
        <w:t xml:space="preserve">2010 Standard o Enterprise activo podrán, </w:t>
      </w:r>
      <w:bookmarkEnd w:id="1357"/>
      <w:r w:rsidRPr="00911162">
        <w:rPr>
          <w:rFonts w:cs="Tahoma"/>
          <w:color w:val="000000"/>
          <w:szCs w:val="18"/>
        </w:rPr>
        <w:t>a partir del 1 de diciembre de 2012, actualizar y utilizar Lync</w:t>
      </w:r>
      <w:r w:rsidR="00844704" w:rsidRPr="00911162">
        <w:rPr>
          <w:rFonts w:cs="Tahoma"/>
          <w:color w:val="000000"/>
          <w:szCs w:val="18"/>
        </w:rPr>
        <w:t> </w:t>
      </w:r>
      <w:r w:rsidRPr="00911162">
        <w:rPr>
          <w:rFonts w:cs="Tahoma"/>
          <w:color w:val="000000"/>
          <w:szCs w:val="18"/>
        </w:rPr>
        <w:t>Server 2013 para reemplazar sus copias licenciadas correspondientes de Lync Server 2010.</w:t>
      </w:r>
    </w:p>
    <w:bookmarkEnd w:id="1358"/>
    <w:p w:rsidR="00CD0D74" w:rsidRPr="00911162" w:rsidRDefault="00CD0D74" w:rsidP="00CD0D74">
      <w:pPr>
        <w:ind w:left="720"/>
        <w:rPr>
          <w:rFonts w:cs="Tahoma"/>
          <w:sz w:val="16"/>
          <w:szCs w:val="16"/>
        </w:rPr>
      </w:pPr>
    </w:p>
    <w:p w:rsidR="00CD0D74" w:rsidRPr="00911162" w:rsidRDefault="00CD0D74" w:rsidP="00CD0D74">
      <w:pPr>
        <w:ind w:left="720"/>
        <w:rPr>
          <w:rFonts w:cs="Tahoma"/>
        </w:rPr>
      </w:pPr>
      <w:r w:rsidRPr="00911162">
        <w:rPr>
          <w:rFonts w:cs="Tahoma"/>
          <w:color w:val="000000"/>
          <w:szCs w:val="18"/>
        </w:rPr>
        <w:t>Las licencias CAL de Lync Server 2013 son las licencias CAL sustitutas de las licencias CAL de Lync Server</w:t>
      </w:r>
      <w:r w:rsidR="00844704" w:rsidRPr="00911162">
        <w:rPr>
          <w:rFonts w:cs="Tahoma"/>
          <w:color w:val="000000"/>
          <w:szCs w:val="18"/>
        </w:rPr>
        <w:t> </w:t>
      </w:r>
      <w:r w:rsidRPr="00911162">
        <w:rPr>
          <w:rFonts w:cs="Tahoma"/>
          <w:color w:val="000000"/>
          <w:szCs w:val="18"/>
        </w:rPr>
        <w:t>2010.</w:t>
      </w:r>
      <w:r w:rsidR="008806E8" w:rsidRPr="00911162">
        <w:rPr>
          <w:rFonts w:cs="Tahoma"/>
          <w:color w:val="000000"/>
          <w:szCs w:val="18"/>
        </w:rPr>
        <w:t xml:space="preserve"> </w:t>
      </w:r>
    </w:p>
    <w:p w:rsidR="00CD0D74" w:rsidRPr="00911162" w:rsidRDefault="00CD0D74" w:rsidP="00CD0D74">
      <w:pPr>
        <w:ind w:left="720"/>
        <w:rPr>
          <w:rFonts w:cs="Tahoma"/>
          <w:sz w:val="16"/>
          <w:szCs w:val="16"/>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510"/>
      </w:tblGrid>
      <w:tr w:rsidR="00CD0D74" w:rsidRPr="00911162" w:rsidTr="00844704">
        <w:trPr>
          <w:trHeight w:val="332"/>
        </w:trPr>
        <w:tc>
          <w:tcPr>
            <w:tcW w:w="4680" w:type="dxa"/>
            <w:shd w:val="clear" w:color="auto" w:fill="FABF8F"/>
          </w:tcPr>
          <w:p w:rsidR="00CD0D74" w:rsidRPr="00911162" w:rsidRDefault="00CD0D74" w:rsidP="0057135E">
            <w:pPr>
              <w:rPr>
                <w:rFonts w:cs="Tahoma"/>
                <w:b/>
                <w:color w:val="000000"/>
                <w:szCs w:val="18"/>
              </w:rPr>
            </w:pPr>
            <w:r w:rsidRPr="00911162">
              <w:rPr>
                <w:rFonts w:cs="Tahoma"/>
                <w:b/>
                <w:color w:val="000000"/>
                <w:szCs w:val="18"/>
              </w:rPr>
              <w:t>Licencia CAL de Lync Server 2010</w:t>
            </w:r>
          </w:p>
        </w:tc>
        <w:tc>
          <w:tcPr>
            <w:tcW w:w="3510" w:type="dxa"/>
            <w:shd w:val="clear" w:color="auto" w:fill="FABF8F"/>
          </w:tcPr>
          <w:p w:rsidR="00CD0D74" w:rsidRPr="00911162" w:rsidRDefault="00CD0D74" w:rsidP="0057135E">
            <w:pPr>
              <w:rPr>
                <w:rFonts w:cs="Tahoma"/>
                <w:b/>
                <w:color w:val="000000"/>
                <w:szCs w:val="18"/>
              </w:rPr>
            </w:pPr>
            <w:r w:rsidRPr="00911162">
              <w:rPr>
                <w:rFonts w:cs="Tahoma"/>
                <w:b/>
                <w:color w:val="000000"/>
                <w:szCs w:val="18"/>
              </w:rPr>
              <w:t>Versión sustituta</w:t>
            </w:r>
          </w:p>
        </w:tc>
      </w:tr>
      <w:tr w:rsidR="00CD0D74" w:rsidRPr="00911162" w:rsidTr="00844704">
        <w:trPr>
          <w:trHeight w:val="70"/>
        </w:trPr>
        <w:tc>
          <w:tcPr>
            <w:tcW w:w="4680" w:type="dxa"/>
            <w:shd w:val="clear" w:color="auto" w:fill="auto"/>
          </w:tcPr>
          <w:p w:rsidR="00CD0D74" w:rsidRPr="00911162" w:rsidRDefault="00CD0D74" w:rsidP="0057135E">
            <w:pPr>
              <w:rPr>
                <w:rFonts w:cs="Tahoma"/>
                <w:color w:val="000000"/>
                <w:szCs w:val="18"/>
              </w:rPr>
            </w:pPr>
            <w:r w:rsidRPr="00911162">
              <w:rPr>
                <w:rFonts w:cs="Tahoma"/>
                <w:color w:val="000000"/>
                <w:szCs w:val="18"/>
              </w:rPr>
              <w:t>Licencia CAL de Lync Server 2010 Plus</w:t>
            </w:r>
          </w:p>
        </w:tc>
        <w:tc>
          <w:tcPr>
            <w:tcW w:w="3510" w:type="dxa"/>
            <w:shd w:val="clear" w:color="auto" w:fill="auto"/>
          </w:tcPr>
          <w:p w:rsidR="00CD0D74" w:rsidRPr="00911162" w:rsidRDefault="00CD0D74" w:rsidP="0057135E">
            <w:pPr>
              <w:rPr>
                <w:rFonts w:cs="Tahoma"/>
                <w:color w:val="000000"/>
                <w:szCs w:val="18"/>
              </w:rPr>
            </w:pPr>
            <w:r w:rsidRPr="00911162">
              <w:rPr>
                <w:rFonts w:cs="Tahoma"/>
                <w:color w:val="000000"/>
                <w:szCs w:val="18"/>
              </w:rPr>
              <w:t>CAL de Lync Server 2013 Plus</w:t>
            </w:r>
          </w:p>
        </w:tc>
      </w:tr>
      <w:tr w:rsidR="00CD0D74" w:rsidRPr="00911162" w:rsidTr="00844704">
        <w:trPr>
          <w:trHeight w:val="70"/>
        </w:trPr>
        <w:tc>
          <w:tcPr>
            <w:tcW w:w="4680" w:type="dxa"/>
            <w:shd w:val="clear" w:color="auto" w:fill="auto"/>
          </w:tcPr>
          <w:p w:rsidR="00CD0D74" w:rsidRPr="00911162" w:rsidRDefault="00CD0D74" w:rsidP="0057135E">
            <w:pPr>
              <w:rPr>
                <w:rFonts w:cs="Tahoma"/>
                <w:color w:val="000000"/>
                <w:szCs w:val="18"/>
              </w:rPr>
            </w:pPr>
            <w:r w:rsidRPr="00911162">
              <w:rPr>
                <w:rFonts w:cs="Tahoma"/>
                <w:color w:val="000000"/>
                <w:szCs w:val="18"/>
              </w:rPr>
              <w:t xml:space="preserve">Enterprise CAL de Lync Server 2010 </w:t>
            </w:r>
          </w:p>
        </w:tc>
        <w:tc>
          <w:tcPr>
            <w:tcW w:w="3510" w:type="dxa"/>
            <w:shd w:val="clear" w:color="auto" w:fill="auto"/>
          </w:tcPr>
          <w:p w:rsidR="00CD0D74" w:rsidRPr="00911162" w:rsidRDefault="00CD0D74" w:rsidP="0057135E">
            <w:pPr>
              <w:rPr>
                <w:rFonts w:cs="Tahoma"/>
                <w:color w:val="000000"/>
                <w:szCs w:val="18"/>
              </w:rPr>
            </w:pPr>
            <w:r w:rsidRPr="00911162">
              <w:rPr>
                <w:rFonts w:cs="Tahoma"/>
                <w:color w:val="000000"/>
                <w:szCs w:val="18"/>
              </w:rPr>
              <w:t>CAL de Lync Server 2013 Enterprise</w:t>
            </w:r>
          </w:p>
        </w:tc>
      </w:tr>
      <w:tr w:rsidR="00CD0D74" w:rsidRPr="00911162" w:rsidTr="00844704">
        <w:trPr>
          <w:trHeight w:val="70"/>
        </w:trPr>
        <w:tc>
          <w:tcPr>
            <w:tcW w:w="4680" w:type="dxa"/>
            <w:shd w:val="clear" w:color="auto" w:fill="auto"/>
          </w:tcPr>
          <w:p w:rsidR="00CD0D74" w:rsidRPr="00911162" w:rsidRDefault="00CD0D74" w:rsidP="0057135E">
            <w:pPr>
              <w:rPr>
                <w:rFonts w:cs="Tahoma"/>
                <w:color w:val="000000"/>
                <w:szCs w:val="18"/>
              </w:rPr>
            </w:pPr>
            <w:r w:rsidRPr="00911162">
              <w:rPr>
                <w:rFonts w:cs="Tahoma"/>
                <w:color w:val="000000"/>
                <w:szCs w:val="18"/>
              </w:rPr>
              <w:t xml:space="preserve">Licencia CAL de Lync Server 2010 Standard </w:t>
            </w:r>
          </w:p>
        </w:tc>
        <w:tc>
          <w:tcPr>
            <w:tcW w:w="3510" w:type="dxa"/>
            <w:shd w:val="clear" w:color="auto" w:fill="auto"/>
          </w:tcPr>
          <w:p w:rsidR="00CD0D74" w:rsidRPr="00911162" w:rsidRDefault="00CD0D74" w:rsidP="0057135E">
            <w:pPr>
              <w:rPr>
                <w:rFonts w:cs="Tahoma"/>
                <w:color w:val="000000"/>
                <w:szCs w:val="18"/>
              </w:rPr>
            </w:pPr>
            <w:r w:rsidRPr="00911162">
              <w:rPr>
                <w:rFonts w:cs="Tahoma"/>
                <w:color w:val="000000"/>
                <w:szCs w:val="18"/>
              </w:rPr>
              <w:t>CAL de Lync Server 2013 Standard</w:t>
            </w:r>
          </w:p>
        </w:tc>
      </w:tr>
    </w:tbl>
    <w:p w:rsidR="004E0852" w:rsidRPr="00911162" w:rsidRDefault="004E0852" w:rsidP="003D0252">
      <w:pPr>
        <w:rPr>
          <w:rFonts w:cs="Tahoma"/>
          <w:sz w:val="16"/>
          <w:szCs w:val="16"/>
        </w:rPr>
      </w:pPr>
    </w:p>
    <w:p w:rsidR="004E0852" w:rsidRPr="00911162" w:rsidRDefault="004E0852" w:rsidP="0080323A">
      <w:pPr>
        <w:spacing w:after="60"/>
        <w:ind w:left="720"/>
        <w:rPr>
          <w:rFonts w:cs="Tahoma"/>
        </w:rPr>
      </w:pPr>
      <w:r w:rsidRPr="00911162">
        <w:rPr>
          <w:rFonts w:cs="Tahoma"/>
          <w:b/>
          <w:color w:val="000000"/>
          <w:szCs w:val="18"/>
        </w:rPr>
        <w:t>Concesión de licencias para los Clientes de External Connector de Lync Server 2010 Enterprise, External Connector de Lync Server 2010 Plus, y External Connector de Lync Server 2010 Standard</w:t>
      </w:r>
    </w:p>
    <w:p w:rsidR="004E0852" w:rsidRPr="00911162" w:rsidRDefault="004E0852" w:rsidP="003D0252">
      <w:pPr>
        <w:ind w:left="720"/>
        <w:rPr>
          <w:rFonts w:cs="Tahoma"/>
        </w:rPr>
      </w:pPr>
      <w:r w:rsidRPr="00911162">
        <w:rPr>
          <w:rFonts w:cs="Tahoma"/>
          <w:color w:val="000000"/>
          <w:szCs w:val="18"/>
        </w:rPr>
        <w:t>La versión 2010 de External Connector de Lync Server Enterprise, External Connector de Lync Server Plus y</w:t>
      </w:r>
      <w:r w:rsidR="00844704" w:rsidRPr="00911162">
        <w:rPr>
          <w:rFonts w:cs="Tahoma"/>
          <w:color w:val="000000"/>
          <w:szCs w:val="18"/>
        </w:rPr>
        <w:t> </w:t>
      </w:r>
      <w:r w:rsidRPr="00911162">
        <w:rPr>
          <w:rFonts w:cs="Tahoma"/>
          <w:color w:val="000000"/>
          <w:szCs w:val="18"/>
        </w:rPr>
        <w:t>External Connector de Lync Server Standard es la versión final de esas licencias.</w:t>
      </w:r>
      <w:r w:rsidR="008806E8" w:rsidRPr="00911162">
        <w:rPr>
          <w:rFonts w:cs="Tahoma"/>
          <w:color w:val="000000"/>
          <w:szCs w:val="18"/>
        </w:rPr>
        <w:t xml:space="preserve"> </w:t>
      </w:r>
      <w:r w:rsidRPr="00911162">
        <w:rPr>
          <w:rFonts w:cs="Tahoma"/>
          <w:color w:val="000000"/>
          <w:szCs w:val="18"/>
        </w:rPr>
        <w:t>A vista de esto, los Clientes con licencias de External Connector de Lync Server 2010 Enterprise, External Connector de Lync Server 2010 Plus y External Connector de Lync Server 2010 Standard con cobertura de Software Assurance activa serán elegibles, a partir del 1 de diciembre de 2012, para la siguiente concesión de licencia.</w:t>
      </w:r>
    </w:p>
    <w:p w:rsidR="004E0852" w:rsidRPr="00911162" w:rsidRDefault="004E0852" w:rsidP="004E0852">
      <w:pPr>
        <w:ind w:left="900"/>
        <w:rPr>
          <w:rFonts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420"/>
      </w:tblGrid>
      <w:tr w:rsidR="00BD1A6A" w:rsidRPr="00911162" w:rsidTr="00844704">
        <w:trPr>
          <w:trHeight w:val="332"/>
        </w:trPr>
        <w:tc>
          <w:tcPr>
            <w:tcW w:w="4680" w:type="dxa"/>
            <w:shd w:val="clear" w:color="auto" w:fill="FABF8F"/>
          </w:tcPr>
          <w:p w:rsidR="00BD1A6A" w:rsidRPr="00911162" w:rsidRDefault="00BD1A6A" w:rsidP="002C3AB1">
            <w:pPr>
              <w:rPr>
                <w:rFonts w:cs="Tahoma"/>
                <w:b/>
                <w:color w:val="000000"/>
                <w:szCs w:val="18"/>
              </w:rPr>
            </w:pPr>
            <w:r w:rsidRPr="00911162">
              <w:rPr>
                <w:rFonts w:cs="Tahoma"/>
                <w:b/>
                <w:color w:val="000000"/>
                <w:szCs w:val="18"/>
              </w:rPr>
              <w:t>Licencia cualificada</w:t>
            </w:r>
          </w:p>
        </w:tc>
        <w:tc>
          <w:tcPr>
            <w:tcW w:w="3420" w:type="dxa"/>
            <w:shd w:val="clear" w:color="auto" w:fill="FABF8F"/>
          </w:tcPr>
          <w:p w:rsidR="00BD1A6A" w:rsidRPr="00911162" w:rsidRDefault="00BD1A6A" w:rsidP="002C3AB1">
            <w:pPr>
              <w:rPr>
                <w:rFonts w:cs="Tahoma"/>
                <w:b/>
                <w:color w:val="000000"/>
                <w:szCs w:val="18"/>
              </w:rPr>
            </w:pPr>
            <w:r w:rsidRPr="00911162">
              <w:rPr>
                <w:rFonts w:cs="Tahoma"/>
                <w:b/>
                <w:color w:val="000000"/>
                <w:szCs w:val="18"/>
              </w:rPr>
              <w:t>Licencia gratuita y beneficios</w:t>
            </w:r>
          </w:p>
        </w:tc>
      </w:tr>
      <w:tr w:rsidR="00BD1A6A" w:rsidRPr="00911162" w:rsidTr="00844704">
        <w:trPr>
          <w:trHeight w:val="70"/>
        </w:trPr>
        <w:tc>
          <w:tcPr>
            <w:tcW w:w="4680" w:type="dxa"/>
            <w:shd w:val="clear" w:color="auto" w:fill="auto"/>
          </w:tcPr>
          <w:p w:rsidR="00BD1A6A" w:rsidRPr="00911162" w:rsidRDefault="00BD1A6A" w:rsidP="002C3AB1">
            <w:pPr>
              <w:rPr>
                <w:rFonts w:cs="Tahoma"/>
                <w:color w:val="000000"/>
                <w:szCs w:val="18"/>
              </w:rPr>
            </w:pPr>
            <w:r w:rsidRPr="00911162">
              <w:rPr>
                <w:rFonts w:cs="Tahoma"/>
                <w:color w:val="000000"/>
                <w:szCs w:val="18"/>
              </w:rPr>
              <w:t>External Connector de Lync Server 2010 Enterprise con Software Assurance activo el 1 de diciembre de 2012</w:t>
            </w:r>
          </w:p>
        </w:tc>
        <w:tc>
          <w:tcPr>
            <w:tcW w:w="3420" w:type="dxa"/>
            <w:shd w:val="clear" w:color="auto" w:fill="auto"/>
          </w:tcPr>
          <w:p w:rsidR="00BD1A6A" w:rsidRPr="00911162" w:rsidRDefault="00BD1A6A" w:rsidP="002C3AB1">
            <w:pPr>
              <w:rPr>
                <w:rFonts w:cs="Tahoma"/>
                <w:color w:val="000000"/>
                <w:szCs w:val="18"/>
              </w:rPr>
            </w:pPr>
            <w:r w:rsidRPr="00911162">
              <w:rPr>
                <w:rFonts w:cs="Tahoma"/>
                <w:color w:val="000000"/>
                <w:szCs w:val="18"/>
              </w:rPr>
              <w:t>Licencia de Lync Server 2013</w:t>
            </w:r>
          </w:p>
        </w:tc>
      </w:tr>
      <w:tr w:rsidR="00BD1A6A" w:rsidRPr="00911162" w:rsidTr="00844704">
        <w:trPr>
          <w:trHeight w:val="70"/>
        </w:trPr>
        <w:tc>
          <w:tcPr>
            <w:tcW w:w="4680" w:type="dxa"/>
            <w:shd w:val="clear" w:color="auto" w:fill="auto"/>
          </w:tcPr>
          <w:p w:rsidR="00BD1A6A" w:rsidRPr="00911162" w:rsidRDefault="00BD1A6A" w:rsidP="002C3AB1">
            <w:pPr>
              <w:rPr>
                <w:rFonts w:cs="Tahoma"/>
                <w:color w:val="000000"/>
                <w:szCs w:val="18"/>
              </w:rPr>
            </w:pPr>
            <w:r w:rsidRPr="00911162">
              <w:rPr>
                <w:rFonts w:cs="Tahoma"/>
                <w:color w:val="000000"/>
                <w:szCs w:val="18"/>
              </w:rPr>
              <w:t>External Connector de Lync Server 2010 Plus con Software Assurance activo el 1 de diciembre de 2012</w:t>
            </w:r>
          </w:p>
        </w:tc>
        <w:tc>
          <w:tcPr>
            <w:tcW w:w="3420" w:type="dxa"/>
            <w:shd w:val="clear" w:color="auto" w:fill="auto"/>
          </w:tcPr>
          <w:p w:rsidR="00BD1A6A" w:rsidRPr="00911162" w:rsidRDefault="00BD1A6A" w:rsidP="002C3AB1">
            <w:pPr>
              <w:rPr>
                <w:rFonts w:cs="Tahoma"/>
                <w:color w:val="000000"/>
                <w:szCs w:val="18"/>
              </w:rPr>
            </w:pPr>
            <w:r w:rsidRPr="00911162">
              <w:rPr>
                <w:rFonts w:cs="Tahoma"/>
                <w:color w:val="000000"/>
                <w:szCs w:val="18"/>
              </w:rPr>
              <w:t>Licencia de Lync Server 2013</w:t>
            </w:r>
          </w:p>
        </w:tc>
      </w:tr>
      <w:tr w:rsidR="00BD1A6A" w:rsidRPr="00911162" w:rsidTr="00844704">
        <w:trPr>
          <w:trHeight w:val="70"/>
        </w:trPr>
        <w:tc>
          <w:tcPr>
            <w:tcW w:w="4680" w:type="dxa"/>
            <w:shd w:val="clear" w:color="auto" w:fill="auto"/>
          </w:tcPr>
          <w:p w:rsidR="00BD1A6A" w:rsidRPr="00911162" w:rsidRDefault="00BD1A6A" w:rsidP="002C3AB1">
            <w:pPr>
              <w:rPr>
                <w:rFonts w:cs="Tahoma"/>
                <w:color w:val="000000"/>
                <w:szCs w:val="18"/>
              </w:rPr>
            </w:pPr>
            <w:r w:rsidRPr="00911162">
              <w:rPr>
                <w:rFonts w:cs="Tahoma"/>
                <w:color w:val="000000"/>
                <w:szCs w:val="18"/>
              </w:rPr>
              <w:t>External Connector de Lync Server 2010 Standard con Software Assurance activo el 1 de diciembre de 2012</w:t>
            </w:r>
          </w:p>
        </w:tc>
        <w:tc>
          <w:tcPr>
            <w:tcW w:w="3420" w:type="dxa"/>
            <w:shd w:val="clear" w:color="auto" w:fill="auto"/>
          </w:tcPr>
          <w:p w:rsidR="00BD1A6A" w:rsidRPr="00911162" w:rsidRDefault="00BD1A6A" w:rsidP="002C3AB1">
            <w:pPr>
              <w:rPr>
                <w:rFonts w:cs="Tahoma"/>
                <w:color w:val="000000"/>
                <w:szCs w:val="18"/>
              </w:rPr>
            </w:pPr>
            <w:r w:rsidRPr="00911162">
              <w:rPr>
                <w:rFonts w:cs="Tahoma"/>
                <w:color w:val="000000"/>
                <w:szCs w:val="18"/>
              </w:rPr>
              <w:t>Licencia de Lync Server 2013</w:t>
            </w:r>
          </w:p>
        </w:tc>
      </w:tr>
    </w:tbl>
    <w:p w:rsidR="00DD7307" w:rsidRPr="00911162" w:rsidRDefault="00DD7307">
      <w:pPr>
        <w:rPr>
          <w:rFonts w:cs="Tahoma"/>
        </w:rPr>
      </w:pPr>
    </w:p>
    <w:p w:rsidR="004E0852" w:rsidRPr="00911162" w:rsidRDefault="004E0852" w:rsidP="004E0852">
      <w:pPr>
        <w:ind w:left="720"/>
        <w:rPr>
          <w:rFonts w:cs="Tahoma"/>
        </w:rPr>
      </w:pPr>
      <w:r w:rsidRPr="00911162">
        <w:rPr>
          <w:rFonts w:cs="Tahoma"/>
          <w:color w:val="000000"/>
          <w:szCs w:val="18"/>
        </w:rPr>
        <w:t>Los siguientes términos y condiciones se aplican a las licencias concedidas anteriormente.</w:t>
      </w:r>
    </w:p>
    <w:p w:rsidR="004E0852" w:rsidRPr="00911162" w:rsidRDefault="004E0852" w:rsidP="004E0852">
      <w:pPr>
        <w:ind w:left="720"/>
        <w:rPr>
          <w:rFonts w:cs="Tahoma"/>
          <w:sz w:val="16"/>
          <w:szCs w:val="16"/>
        </w:rPr>
      </w:pPr>
    </w:p>
    <w:p w:rsidR="004E0852" w:rsidRPr="001A433F" w:rsidRDefault="004E0852" w:rsidP="003D0252">
      <w:pPr>
        <w:numPr>
          <w:ilvl w:val="0"/>
          <w:numId w:val="124"/>
        </w:numPr>
        <w:spacing w:after="60"/>
        <w:ind w:left="1440"/>
        <w:rPr>
          <w:rFonts w:cs="Tahoma"/>
          <w:lang w:val="it-IT"/>
        </w:rPr>
      </w:pPr>
      <w:r w:rsidRPr="001A433F">
        <w:rPr>
          <w:rFonts w:cs="Tahoma"/>
          <w:bCs/>
          <w:color w:val="000000"/>
          <w:szCs w:val="18"/>
          <w:u w:val="single"/>
          <w:lang w:val="it-IT"/>
        </w:rPr>
        <w:t>Ruta de migración</w:t>
      </w:r>
      <w:r w:rsidRPr="001A433F">
        <w:rPr>
          <w:rFonts w:cs="Tahoma"/>
          <w:color w:val="000000"/>
          <w:szCs w:val="18"/>
          <w:lang w:val="it-IT"/>
        </w:rPr>
        <w:t>: Los Clientes con cobertura de Software Assurance activa para una Licencia Cualificada determinada, a partir del 1 de diciembre de 2012 y después del lanzamiento de Lync Server 2013, son elegibles para actualizar y utilizar el software de Lync Server 2013 en lugar del software de Lync Server 2010 en virtud de la licencia de External Connector cualificada respectiva.</w:t>
      </w:r>
    </w:p>
    <w:p w:rsidR="004E0852" w:rsidRPr="001A433F" w:rsidRDefault="004E0852" w:rsidP="003D0252">
      <w:pPr>
        <w:numPr>
          <w:ilvl w:val="0"/>
          <w:numId w:val="124"/>
        </w:numPr>
        <w:spacing w:after="60"/>
        <w:ind w:left="1440"/>
        <w:rPr>
          <w:rFonts w:cs="Tahoma"/>
          <w:lang w:val="it-IT"/>
        </w:rPr>
      </w:pPr>
      <w:r w:rsidRPr="001A433F">
        <w:rPr>
          <w:rFonts w:cs="Tahoma"/>
          <w:color w:val="000000"/>
          <w:szCs w:val="18"/>
          <w:u w:val="single"/>
          <w:lang w:val="it-IT"/>
        </w:rPr>
        <w:t>Derechos de uso</w:t>
      </w:r>
      <w:r w:rsidRPr="001A433F">
        <w:rPr>
          <w:rFonts w:cs="Tahoma"/>
          <w:color w:val="000000"/>
          <w:szCs w:val="18"/>
          <w:lang w:val="it-IT"/>
        </w:rPr>
        <w:t>: El derecho a utilizar el software en virtud de la Licencia Gratuita en esta oferta expira cuando expire el derecho a utilizar el software en virtud de la Licencia Cualificada.</w:t>
      </w:r>
      <w:r w:rsidR="008806E8" w:rsidRPr="001A433F">
        <w:rPr>
          <w:rFonts w:cs="Tahoma"/>
          <w:color w:val="000000"/>
          <w:szCs w:val="18"/>
          <w:lang w:val="it-IT"/>
        </w:rPr>
        <w:t xml:space="preserve"> </w:t>
      </w:r>
      <w:r w:rsidRPr="001A433F">
        <w:rPr>
          <w:rFonts w:cs="Tahoma"/>
          <w:color w:val="000000"/>
          <w:szCs w:val="18"/>
          <w:lang w:val="it-IT"/>
        </w:rPr>
        <w:t>El uso de</w:t>
      </w:r>
      <w:r w:rsidR="00844704" w:rsidRPr="001A433F">
        <w:rPr>
          <w:rFonts w:cs="Tahoma"/>
          <w:color w:val="000000"/>
          <w:szCs w:val="18"/>
          <w:lang w:val="it-IT"/>
        </w:rPr>
        <w:t> </w:t>
      </w:r>
      <w:r w:rsidRPr="001A433F">
        <w:rPr>
          <w:rFonts w:cs="Tahoma"/>
          <w:color w:val="000000"/>
          <w:szCs w:val="18"/>
          <w:lang w:val="it-IT"/>
        </w:rPr>
        <w:t>ese software se rige por los derechos de uso para el software y los términos y condiciones del Contrato de Licencias por Volumen del Cliente.</w:t>
      </w:r>
      <w:r w:rsidR="008806E8" w:rsidRPr="001A433F">
        <w:rPr>
          <w:rFonts w:cs="Tahoma"/>
          <w:color w:val="000000"/>
          <w:szCs w:val="18"/>
          <w:lang w:val="it-IT"/>
        </w:rPr>
        <w:t xml:space="preserve"> </w:t>
      </w:r>
      <w:r w:rsidRPr="001A433F">
        <w:rPr>
          <w:rFonts w:cs="Tahoma"/>
          <w:color w:val="000000"/>
          <w:szCs w:val="18"/>
          <w:lang w:val="it-IT"/>
        </w:rPr>
        <w:t xml:space="preserve">Esta nota de condiciones del producto y la prueba del Cliente de la Licencia Cualificada correspondiente y Software Assurance en conjunto documentan el derecho a utilizar software en virtud de la Licencia Gratuita de esta oferta. </w:t>
      </w:r>
    </w:p>
    <w:p w:rsidR="004E0852" w:rsidRPr="001A433F" w:rsidRDefault="004E0852" w:rsidP="00523730">
      <w:pPr>
        <w:numPr>
          <w:ilvl w:val="0"/>
          <w:numId w:val="8"/>
        </w:numPr>
        <w:spacing w:after="60"/>
        <w:ind w:left="1440"/>
        <w:rPr>
          <w:rFonts w:cs="Tahoma"/>
          <w:lang w:val="it-IT"/>
        </w:rPr>
      </w:pPr>
      <w:r w:rsidRPr="001A433F">
        <w:rPr>
          <w:rFonts w:cs="Tahoma"/>
          <w:color w:val="000000"/>
          <w:szCs w:val="18"/>
          <w:u w:val="single"/>
          <w:lang w:val="it-IT"/>
        </w:rPr>
        <w:t>Licencia y Software Assurance</w:t>
      </w:r>
      <w:r w:rsidRPr="001A433F">
        <w:rPr>
          <w:rFonts w:cs="Tahoma"/>
          <w:color w:val="000000"/>
          <w:szCs w:val="18"/>
          <w:lang w:val="it-IT"/>
        </w:rPr>
        <w:t>: La Licencia Gratuita incluirá cobertura de Software Assurance.</w:t>
      </w:r>
      <w:r w:rsidR="008806E8" w:rsidRPr="001A433F">
        <w:rPr>
          <w:rFonts w:cs="Tahoma"/>
          <w:color w:val="000000"/>
          <w:szCs w:val="18"/>
          <w:lang w:val="it-IT"/>
        </w:rPr>
        <w:t xml:space="preserve"> </w:t>
      </w:r>
      <w:r w:rsidRPr="001A433F">
        <w:rPr>
          <w:rFonts w:cs="Tahoma"/>
          <w:color w:val="000000"/>
          <w:szCs w:val="18"/>
          <w:lang w:val="it-IT"/>
        </w:rPr>
        <w:t>La</w:t>
      </w:r>
      <w:r w:rsidR="00523730">
        <w:rPr>
          <w:rFonts w:cs="Tahoma"/>
          <w:color w:val="000000"/>
          <w:szCs w:val="18"/>
          <w:lang w:val="it-IT"/>
        </w:rPr>
        <w:t> </w:t>
      </w:r>
      <w:r w:rsidRPr="001A433F">
        <w:rPr>
          <w:rFonts w:cs="Tahoma"/>
          <w:color w:val="000000"/>
          <w:szCs w:val="18"/>
          <w:lang w:val="it-IT"/>
        </w:rPr>
        <w:t>cobertura de Software Assurance para las Licencias Gratuitas expira cuando expire la cobertura de la Licencia Cualificada.</w:t>
      </w:r>
      <w:r w:rsidR="008806E8" w:rsidRPr="001A433F">
        <w:rPr>
          <w:rFonts w:cs="Tahoma"/>
          <w:color w:val="000000"/>
          <w:szCs w:val="18"/>
          <w:lang w:val="it-IT"/>
        </w:rPr>
        <w:t xml:space="preserve"> </w:t>
      </w:r>
      <w:r w:rsidRPr="001A433F">
        <w:rPr>
          <w:rFonts w:cs="Tahoma"/>
          <w:color w:val="000000"/>
          <w:szCs w:val="18"/>
          <w:lang w:val="it-IT"/>
        </w:rPr>
        <w:t>En el momento de la expiración de la cobertura de Software Assurance para la Licencia Cualificada, el Cliente podrá renovar Software Assurance para la Licencia Gratuita sin necesidad de adquirir una nueva licencia por separado.</w:t>
      </w:r>
    </w:p>
    <w:p w:rsidR="004E0852" w:rsidRPr="00CF2666" w:rsidRDefault="008806E8" w:rsidP="00523730">
      <w:pPr>
        <w:numPr>
          <w:ilvl w:val="0"/>
          <w:numId w:val="125"/>
        </w:numPr>
        <w:spacing w:after="60"/>
        <w:ind w:left="1440"/>
        <w:rPr>
          <w:rFonts w:cs="Tahoma"/>
        </w:rPr>
      </w:pPr>
      <w:r w:rsidRPr="00911162">
        <w:rPr>
          <w:rFonts w:eastAsia="Calibri" w:cs="Tahoma"/>
          <w:color w:val="000000"/>
          <w:szCs w:val="18"/>
          <w:u w:val="single"/>
        </w:rPr>
        <w:t>“</w:t>
      </w:r>
      <w:r w:rsidR="004E0852" w:rsidRPr="00911162">
        <w:rPr>
          <w:rFonts w:eastAsia="Calibri" w:cs="Tahoma"/>
          <w:color w:val="000000"/>
          <w:szCs w:val="18"/>
          <w:u w:val="single"/>
        </w:rPr>
        <w:t>True ups</w:t>
      </w:r>
      <w:r w:rsidRPr="00911162">
        <w:rPr>
          <w:rFonts w:eastAsia="Calibri" w:cs="Tahoma"/>
          <w:color w:val="000000"/>
          <w:szCs w:val="18"/>
          <w:u w:val="single"/>
        </w:rPr>
        <w:t>”</w:t>
      </w:r>
      <w:r w:rsidR="004E0852" w:rsidRPr="00911162">
        <w:rPr>
          <w:rFonts w:eastAsia="Calibri" w:cs="Tahoma"/>
          <w:color w:val="000000"/>
          <w:szCs w:val="18"/>
        </w:rPr>
        <w:t>:</w:t>
      </w:r>
      <w:r w:rsidRPr="00911162">
        <w:rPr>
          <w:rFonts w:eastAsia="Calibri" w:cs="Tahoma"/>
          <w:color w:val="000000"/>
          <w:szCs w:val="18"/>
        </w:rPr>
        <w:t xml:space="preserve"> </w:t>
      </w:r>
      <w:r w:rsidR="004E0852" w:rsidRPr="00911162">
        <w:rPr>
          <w:rFonts w:eastAsia="Calibri" w:cs="Tahoma"/>
          <w:color w:val="000000"/>
          <w:szCs w:val="18"/>
        </w:rPr>
        <w:t>Para los Clientes de Contrato Enterprise elegibles para obtener estas licencias y derechos gratuitos como se describe anteriormente, las licencias de External Connector de Lync</w:t>
      </w:r>
      <w:r w:rsidR="00523730">
        <w:rPr>
          <w:rFonts w:eastAsia="Calibri" w:cs="Tahoma"/>
          <w:color w:val="000000"/>
          <w:szCs w:val="18"/>
        </w:rPr>
        <w:t> </w:t>
      </w:r>
      <w:r w:rsidR="004E0852" w:rsidRPr="00911162">
        <w:rPr>
          <w:rFonts w:eastAsia="Calibri" w:cs="Tahoma"/>
          <w:color w:val="000000"/>
          <w:szCs w:val="18"/>
        </w:rPr>
        <w:t>Server 2010 Enterprise, External Connector de Lync Server 2010 Plus y External Connector de</w:t>
      </w:r>
      <w:r w:rsidR="00523730">
        <w:rPr>
          <w:rFonts w:eastAsia="Calibri" w:cs="Tahoma"/>
          <w:color w:val="000000"/>
          <w:szCs w:val="18"/>
        </w:rPr>
        <w:t> </w:t>
      </w:r>
      <w:r w:rsidR="004E0852" w:rsidRPr="00911162">
        <w:rPr>
          <w:rFonts w:eastAsia="Calibri" w:cs="Tahoma"/>
          <w:color w:val="000000"/>
          <w:szCs w:val="18"/>
        </w:rPr>
        <w:t>Lync</w:t>
      </w:r>
      <w:r w:rsidR="00844704" w:rsidRPr="00911162">
        <w:rPr>
          <w:rFonts w:eastAsia="Calibri" w:cs="Tahoma"/>
          <w:color w:val="000000"/>
          <w:szCs w:val="18"/>
        </w:rPr>
        <w:t> </w:t>
      </w:r>
      <w:r w:rsidR="004E0852" w:rsidRPr="00911162">
        <w:rPr>
          <w:rFonts w:eastAsia="Calibri" w:cs="Tahoma"/>
          <w:color w:val="000000"/>
          <w:szCs w:val="18"/>
        </w:rPr>
        <w:t xml:space="preserve">Server 2010 Standard adquiridas como parte de un proceso </w:t>
      </w:r>
      <w:r w:rsidRPr="00911162">
        <w:rPr>
          <w:rFonts w:eastAsia="Calibri" w:cs="Tahoma"/>
          <w:color w:val="000000"/>
          <w:szCs w:val="18"/>
        </w:rPr>
        <w:t>“</w:t>
      </w:r>
      <w:r w:rsidR="004E0852" w:rsidRPr="00911162">
        <w:rPr>
          <w:rFonts w:eastAsia="Calibri" w:cs="Tahoma"/>
          <w:color w:val="000000"/>
          <w:szCs w:val="18"/>
        </w:rPr>
        <w:t>true up</w:t>
      </w:r>
      <w:r w:rsidRPr="00911162">
        <w:rPr>
          <w:rFonts w:eastAsia="Calibri" w:cs="Tahoma"/>
          <w:color w:val="000000"/>
          <w:szCs w:val="18"/>
        </w:rPr>
        <w:t>”</w:t>
      </w:r>
      <w:r w:rsidR="004E0852" w:rsidRPr="00911162">
        <w:rPr>
          <w:rFonts w:eastAsia="Calibri" w:cs="Tahoma"/>
          <w:color w:val="000000"/>
          <w:szCs w:val="18"/>
        </w:rPr>
        <w:t xml:space="preserve"> anual </w:t>
      </w:r>
      <w:r w:rsidR="004E0852" w:rsidRPr="00911162">
        <w:rPr>
          <w:rFonts w:cs="Tahoma"/>
          <w:color w:val="000000"/>
          <w:szCs w:val="18"/>
        </w:rPr>
        <w:t xml:space="preserve">durante el periodo de inscripción actual también se consideran Licencias Cualificadas. </w:t>
      </w:r>
    </w:p>
    <w:p w:rsidR="00CF2666" w:rsidRPr="00911162" w:rsidRDefault="00CF2666" w:rsidP="00CF2666">
      <w:pPr>
        <w:spacing w:after="60"/>
        <w:ind w:left="1440"/>
        <w:rPr>
          <w:rFonts w:cs="Tahoma"/>
        </w:rPr>
      </w:pPr>
    </w:p>
    <w:p w:rsidR="004E0852" w:rsidRPr="001A433F" w:rsidRDefault="003D0252" w:rsidP="003D0252">
      <w:pPr>
        <w:numPr>
          <w:ilvl w:val="0"/>
          <w:numId w:val="125"/>
        </w:numPr>
        <w:spacing w:after="60"/>
        <w:ind w:left="1440"/>
        <w:rPr>
          <w:rFonts w:cs="Tahoma"/>
          <w:lang w:val="it-IT"/>
        </w:rPr>
      </w:pPr>
      <w:r w:rsidRPr="00911162">
        <w:rPr>
          <w:rFonts w:cs="Tahoma"/>
          <w:color w:val="000000"/>
          <w:szCs w:val="18"/>
          <w:u w:val="single"/>
        </w:rPr>
        <w:t>Contratos de suscripción</w:t>
      </w:r>
      <w:r w:rsidRPr="00911162">
        <w:rPr>
          <w:rFonts w:cs="Tahoma"/>
          <w:color w:val="000000"/>
          <w:szCs w:val="18"/>
        </w:rPr>
        <w:t>:</w:t>
      </w:r>
      <w:r w:rsidR="008806E8" w:rsidRPr="00911162">
        <w:rPr>
          <w:rFonts w:cs="Tahoma"/>
          <w:color w:val="000000"/>
          <w:szCs w:val="18"/>
        </w:rPr>
        <w:t xml:space="preserve"> </w:t>
      </w:r>
      <w:r w:rsidRPr="00911162">
        <w:rPr>
          <w:rFonts w:cs="Tahoma"/>
          <w:color w:val="000000"/>
          <w:szCs w:val="18"/>
        </w:rPr>
        <w:t xml:space="preserve">Para los Contratos Enterprise Subscription, </w:t>
      </w:r>
      <w:r w:rsidRPr="00911162">
        <w:rPr>
          <w:rFonts w:cs="Tahoma"/>
          <w:szCs w:val="18"/>
        </w:rPr>
        <w:t>Open Value Subscription, Campus y School, Enrollment for Education Solutions y Open Value Subscription – Education Solutions, se conceden los mismos derechos temporalmente en virtud de las mismas condiciones</w:t>
      </w:r>
      <w:r w:rsidRPr="00911162">
        <w:rPr>
          <w:rFonts w:cs="Tahoma"/>
          <w:color w:val="000000"/>
          <w:szCs w:val="18"/>
        </w:rPr>
        <w:t xml:space="preserve"> hasta la conclusión del periodo de inscripción actual (o periodo de vigencia en caso de Open Value).</w:t>
      </w:r>
      <w:r w:rsidR="008806E8" w:rsidRPr="00911162">
        <w:rPr>
          <w:rFonts w:cs="Tahoma"/>
          <w:color w:val="000000"/>
          <w:szCs w:val="18"/>
        </w:rPr>
        <w:t xml:space="preserve"> </w:t>
      </w:r>
      <w:r w:rsidRPr="001A433F">
        <w:rPr>
          <w:rFonts w:cs="Tahoma"/>
          <w:color w:val="000000"/>
          <w:szCs w:val="18"/>
          <w:lang w:val="it-IT"/>
        </w:rPr>
        <w:t>El Cliente debe mantener una cobertura de suscripción continua.</w:t>
      </w:r>
      <w:r w:rsidR="008806E8" w:rsidRPr="001A433F">
        <w:rPr>
          <w:rFonts w:cs="Tahoma"/>
          <w:color w:val="000000"/>
          <w:szCs w:val="18"/>
          <w:lang w:val="it-IT"/>
        </w:rPr>
        <w:t xml:space="preserve"> </w:t>
      </w:r>
      <w:r w:rsidRPr="001A433F">
        <w:rPr>
          <w:rFonts w:cs="Tahoma"/>
          <w:color w:val="000000"/>
          <w:szCs w:val="18"/>
          <w:lang w:val="it-IT"/>
        </w:rPr>
        <w:t>Estos derechos solo se vuelven permanentes después de ejercer la opción de compra completa y están sujetos a todos los términos y condiciones del contrato de licencia del Cliente.</w:t>
      </w:r>
    </w:p>
    <w:p w:rsidR="004E0852" w:rsidRPr="00911162" w:rsidRDefault="004E0852" w:rsidP="003D0252">
      <w:pPr>
        <w:numPr>
          <w:ilvl w:val="0"/>
          <w:numId w:val="126"/>
        </w:numPr>
        <w:spacing w:after="60"/>
        <w:ind w:left="1440"/>
        <w:rPr>
          <w:rFonts w:cs="Tahoma"/>
        </w:rPr>
      </w:pPr>
      <w:r w:rsidRPr="00911162">
        <w:rPr>
          <w:rFonts w:cs="Tahoma"/>
          <w:szCs w:val="18"/>
          <w:u w:val="single"/>
        </w:rPr>
        <w:t>Contrato de transición Campus y School</w:t>
      </w:r>
      <w:r w:rsidRPr="00911162">
        <w:rPr>
          <w:rFonts w:cs="Tahoma"/>
          <w:szCs w:val="18"/>
        </w:rPr>
        <w:t>: Para los clientes que hagan la transición a mitad de periodo desde los contratos Campus y School a los contratos Enrollment for Education Solutions u</w:t>
      </w:r>
      <w:r w:rsidR="00844704" w:rsidRPr="00911162">
        <w:rPr>
          <w:rFonts w:cs="Tahoma"/>
          <w:szCs w:val="18"/>
        </w:rPr>
        <w:t> </w:t>
      </w:r>
      <w:r w:rsidRPr="00911162">
        <w:rPr>
          <w:rFonts w:cs="Tahoma"/>
          <w:szCs w:val="18"/>
        </w:rPr>
        <w:t>Open Value Subscription – Education Solutions mientras mantengan cobertura de suscripción:</w:t>
      </w:r>
    </w:p>
    <w:p w:rsidR="004E0852" w:rsidRPr="00911162" w:rsidRDefault="004E0852" w:rsidP="003D0252">
      <w:pPr>
        <w:pStyle w:val="ListParagraph1"/>
        <w:numPr>
          <w:ilvl w:val="0"/>
          <w:numId w:val="105"/>
        </w:numPr>
        <w:spacing w:after="60"/>
        <w:ind w:left="1980"/>
        <w:contextualSpacing w:val="0"/>
        <w:rPr>
          <w:rFonts w:ascii="Tahoma" w:hAnsi="Tahoma" w:cs="Tahoma"/>
          <w:sz w:val="18"/>
          <w:szCs w:val="18"/>
        </w:rPr>
      </w:pPr>
      <w:r w:rsidRPr="00911162">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BA1490" w:rsidRPr="001A433F" w:rsidRDefault="004E0852" w:rsidP="003D0252">
      <w:pPr>
        <w:pStyle w:val="ListParagraph1"/>
        <w:numPr>
          <w:ilvl w:val="0"/>
          <w:numId w:val="105"/>
        </w:numPr>
        <w:spacing w:after="60"/>
        <w:ind w:left="1980"/>
        <w:contextualSpacing w:val="0"/>
        <w:rPr>
          <w:rFonts w:ascii="Tahoma" w:hAnsi="Tahoma" w:cs="Tahoma"/>
          <w:sz w:val="18"/>
          <w:szCs w:val="18"/>
          <w:lang w:val="it-IT"/>
        </w:rPr>
      </w:pPr>
      <w:r w:rsidRPr="001A433F">
        <w:rPr>
          <w:rFonts w:ascii="Tahoma" w:hAnsi="Tahoma" w:cs="Tahoma"/>
          <w:sz w:val="18"/>
          <w:szCs w:val="18"/>
          <w:lang w:val="it-IT"/>
        </w:rPr>
        <w:t>Estos derechos solo se vuelven permanentes después de ejercer la opción de compra completa y están sujetos a todos los términos y condiciones del contrato de licencia del</w:t>
      </w:r>
      <w:r w:rsidR="00844704" w:rsidRPr="001A433F">
        <w:rPr>
          <w:rFonts w:ascii="Tahoma" w:hAnsi="Tahoma" w:cs="Tahoma"/>
          <w:sz w:val="18"/>
          <w:szCs w:val="18"/>
          <w:lang w:val="it-IT"/>
        </w:rPr>
        <w:t> </w:t>
      </w:r>
      <w:r w:rsidRPr="001A433F">
        <w:rPr>
          <w:rFonts w:ascii="Tahoma" w:hAnsi="Tahoma" w:cs="Tahoma"/>
          <w:sz w:val="18"/>
          <w:szCs w:val="18"/>
          <w:lang w:val="it-IT"/>
        </w:rPr>
        <w:t>Cliente.</w:t>
      </w:r>
      <w:bookmarkStart w:id="1359" w:name="_66_Lync_Server"/>
      <w:bookmarkStart w:id="1360" w:name="_Toc336338327"/>
      <w:bookmarkStart w:id="1361" w:name="Srv_57OfficeCommSvrOnlineStd"/>
      <w:bookmarkEnd w:id="1359"/>
    </w:p>
    <w:p w:rsidR="00586FCE" w:rsidRPr="001A433F" w:rsidRDefault="00586FCE" w:rsidP="003D0252">
      <w:pPr>
        <w:rPr>
          <w:rFonts w:cs="Tahoma"/>
          <w:sz w:val="16"/>
          <w:szCs w:val="16"/>
          <w:lang w:val="it-IT"/>
        </w:rPr>
      </w:pPr>
      <w:bookmarkStart w:id="1362" w:name="Srv_56MicrosoftDynamicsCRM2011"/>
      <w:bookmarkStart w:id="1363" w:name="Srv_67MicrosoftDynamicsCRM2011"/>
    </w:p>
    <w:p w:rsidR="003D0252" w:rsidRPr="001A433F" w:rsidRDefault="003D0252" w:rsidP="003D0252">
      <w:pPr>
        <w:rPr>
          <w:rFonts w:cs="Tahoma"/>
          <w:sz w:val="16"/>
          <w:szCs w:val="16"/>
          <w:lang w:val="it-IT"/>
        </w:rPr>
      </w:pPr>
    </w:p>
    <w:p w:rsidR="00253288" w:rsidRPr="001A433F" w:rsidRDefault="00AD4C5F" w:rsidP="00D47417">
      <w:pPr>
        <w:pStyle w:val="Heading3"/>
        <w:rPr>
          <w:rFonts w:ascii="Tahoma" w:hAnsi="Tahoma" w:cs="Tahoma"/>
          <w:lang w:val="it-IT"/>
        </w:rPr>
      </w:pPr>
      <w:bookmarkStart w:id="1364" w:name="_63_Microsoft_Dynamics"/>
      <w:bookmarkStart w:id="1365" w:name="_Toc346278159"/>
      <w:bookmarkEnd w:id="1364"/>
      <w:r w:rsidRPr="001A433F">
        <w:rPr>
          <w:rFonts w:ascii="Tahoma" w:hAnsi="Tahoma" w:cs="Tahoma"/>
          <w:color w:val="F66400"/>
          <w:sz w:val="22"/>
          <w:vertAlign w:val="superscript"/>
          <w:lang w:val="it-IT"/>
        </w:rPr>
        <w:t>6</w:t>
      </w:r>
      <w:r w:rsidR="00BC40E8">
        <w:rPr>
          <w:rFonts w:ascii="Tahoma" w:hAnsi="Tahoma" w:cs="Tahoma"/>
          <w:color w:val="F66400"/>
          <w:sz w:val="22"/>
          <w:vertAlign w:val="superscript"/>
          <w:lang w:val="it-IT"/>
        </w:rPr>
        <w:t>4</w:t>
      </w:r>
      <w:r w:rsidRPr="001A433F">
        <w:rPr>
          <w:rFonts w:ascii="Tahoma" w:hAnsi="Tahoma" w:cs="Tahoma"/>
          <w:color w:val="F66400"/>
          <w:sz w:val="22"/>
          <w:lang w:val="it-IT"/>
        </w:rPr>
        <w:t xml:space="preserve"> Microsoft Dynamics AX 2012</w:t>
      </w:r>
      <w:bookmarkEnd w:id="1360"/>
      <w:r w:rsidRPr="001A433F">
        <w:rPr>
          <w:rFonts w:ascii="Tahoma" w:hAnsi="Tahoma" w:cs="Tahoma"/>
          <w:color w:val="F66400"/>
          <w:sz w:val="22"/>
          <w:lang w:val="it-IT"/>
        </w:rPr>
        <w:t xml:space="preserve"> R2</w:t>
      </w:r>
      <w:bookmarkEnd w:id="1365"/>
    </w:p>
    <w:p w:rsidR="003D0252" w:rsidRPr="001A433F" w:rsidRDefault="003D0252" w:rsidP="003D0252">
      <w:pPr>
        <w:rPr>
          <w:rFonts w:cs="Tahoma"/>
          <w:sz w:val="16"/>
          <w:szCs w:val="16"/>
          <w:lang w:val="it-IT"/>
        </w:rPr>
      </w:pPr>
    </w:p>
    <w:p w:rsidR="00047874" w:rsidRPr="001A433F" w:rsidRDefault="00860CF0" w:rsidP="007B699C">
      <w:pPr>
        <w:spacing w:after="60"/>
        <w:ind w:left="734" w:hanging="14"/>
        <w:rPr>
          <w:rFonts w:cs="Tahoma"/>
          <w:lang w:val="it-IT"/>
        </w:rPr>
      </w:pPr>
      <w:r w:rsidRPr="001A433F">
        <w:rPr>
          <w:rFonts w:cs="Tahoma"/>
          <w:b/>
          <w:bCs/>
          <w:szCs w:val="20"/>
          <w:lang w:val="it-IT"/>
        </w:rPr>
        <w:t>Localizaciones y traducciones</w:t>
      </w:r>
    </w:p>
    <w:p w:rsidR="00253288" w:rsidRPr="001A433F" w:rsidRDefault="00047874" w:rsidP="00737831">
      <w:pPr>
        <w:ind w:left="734" w:hanging="14"/>
        <w:rPr>
          <w:rFonts w:cs="Tahoma"/>
          <w:color w:val="000000"/>
          <w:szCs w:val="20"/>
          <w:lang w:val="it-IT"/>
        </w:rPr>
      </w:pPr>
      <w:r w:rsidRPr="001A433F">
        <w:rPr>
          <w:rFonts w:cs="Tahoma"/>
          <w:color w:val="000000"/>
          <w:szCs w:val="20"/>
          <w:lang w:val="it-IT"/>
        </w:rPr>
        <w:t xml:space="preserve">Microsoft Dynamics AX es localizado, traducido y recibe soporte de Microsoft y se pone a disposición del público en países e idiomas seleccionados. Consulte </w:t>
      </w:r>
      <w:hyperlink r:id="rId36" w:history="1">
        <w:r w:rsidRPr="001A433F">
          <w:rPr>
            <w:rFonts w:cs="Tahoma"/>
            <w:color w:val="000000"/>
            <w:szCs w:val="20"/>
            <w:lang w:val="it-IT"/>
          </w:rPr>
          <w:t>http://www.microsoft.com/en-us/dynamics/erp-explore-ax-capabilities.aspx</w:t>
        </w:r>
      </w:hyperlink>
      <w:r w:rsidRPr="001A433F">
        <w:rPr>
          <w:rFonts w:cs="Tahoma"/>
          <w:color w:val="000000"/>
          <w:szCs w:val="20"/>
          <w:lang w:val="it-IT"/>
        </w:rPr>
        <w:t xml:space="preserve"> para obtener más información sobre la disponibilidad de traducciones y localizaciones de Microsoft.</w:t>
      </w:r>
    </w:p>
    <w:p w:rsidR="00860CF0" w:rsidRPr="001A433F" w:rsidRDefault="00860CF0" w:rsidP="00737831">
      <w:pPr>
        <w:ind w:left="720"/>
        <w:rPr>
          <w:rFonts w:cs="Tahoma"/>
          <w:sz w:val="16"/>
          <w:szCs w:val="16"/>
          <w:lang w:val="it-IT"/>
        </w:rPr>
      </w:pPr>
    </w:p>
    <w:p w:rsidR="00860CF0" w:rsidRPr="001A433F" w:rsidRDefault="00860CF0" w:rsidP="006F34B3">
      <w:pPr>
        <w:pStyle w:val="PURBody-Indented"/>
        <w:spacing w:after="0"/>
        <w:ind w:left="720"/>
        <w:rPr>
          <w:rFonts w:ascii="Tahoma" w:hAnsi="Tahoma" w:cs="Tahoma"/>
          <w:spacing w:val="-4"/>
          <w:lang w:val="it-IT"/>
        </w:rPr>
      </w:pPr>
      <w:r w:rsidRPr="001A433F">
        <w:rPr>
          <w:rFonts w:ascii="Tahoma" w:hAnsi="Tahoma" w:cs="Tahoma"/>
          <w:color w:val="000000"/>
          <w:spacing w:val="-4"/>
          <w:sz w:val="18"/>
          <w:lang w:val="it-IT"/>
        </w:rPr>
        <w:t>Microsoft comprende que puede haber circunstancias donde usted desee utilizar ciertos módulos o funcionalidades que fueron localizados y/o traducidos en una región en especial y usarlos fuera de la región para</w:t>
      </w:r>
      <w:r w:rsidR="00844704" w:rsidRPr="001A433F">
        <w:rPr>
          <w:rFonts w:ascii="Tahoma" w:hAnsi="Tahoma" w:cs="Tahoma"/>
          <w:color w:val="000000"/>
          <w:spacing w:val="-4"/>
          <w:sz w:val="18"/>
          <w:lang w:val="it-IT"/>
        </w:rPr>
        <w:t> </w:t>
      </w:r>
      <w:r w:rsidRPr="001A433F">
        <w:rPr>
          <w:rFonts w:ascii="Tahoma" w:hAnsi="Tahoma" w:cs="Tahoma"/>
          <w:color w:val="000000"/>
          <w:spacing w:val="-4"/>
          <w:sz w:val="18"/>
          <w:lang w:val="it-IT"/>
        </w:rPr>
        <w:t>la cual fueron creados.</w:t>
      </w:r>
      <w:r w:rsidR="008806E8" w:rsidRPr="001A433F">
        <w:rPr>
          <w:rFonts w:ascii="Tahoma" w:hAnsi="Tahoma" w:cs="Tahoma"/>
          <w:color w:val="000000"/>
          <w:spacing w:val="-4"/>
          <w:sz w:val="18"/>
          <w:lang w:val="it-IT"/>
        </w:rPr>
        <w:t xml:space="preserve"> </w:t>
      </w:r>
      <w:r w:rsidRPr="001A433F">
        <w:rPr>
          <w:rFonts w:ascii="Tahoma" w:hAnsi="Tahoma" w:cs="Tahoma"/>
          <w:color w:val="000000"/>
          <w:spacing w:val="-4"/>
          <w:sz w:val="18"/>
          <w:lang w:val="it-IT"/>
        </w:rPr>
        <w:t>Debido a que las leyes y reglamentos varían según la región, esto puede afectar el</w:t>
      </w:r>
      <w:r w:rsidR="006F34B3">
        <w:rPr>
          <w:rFonts w:ascii="Tahoma" w:hAnsi="Tahoma" w:cs="Tahoma"/>
          <w:color w:val="000000"/>
          <w:spacing w:val="-4"/>
          <w:sz w:val="18"/>
          <w:lang w:val="it-IT"/>
        </w:rPr>
        <w:t> </w:t>
      </w:r>
      <w:r w:rsidRPr="001A433F">
        <w:rPr>
          <w:rFonts w:ascii="Tahoma" w:hAnsi="Tahoma" w:cs="Tahoma"/>
          <w:color w:val="000000"/>
          <w:spacing w:val="-4"/>
          <w:sz w:val="18"/>
          <w:lang w:val="it-IT"/>
        </w:rPr>
        <w:t>uso</w:t>
      </w:r>
      <w:r w:rsidR="00844704" w:rsidRPr="001A433F">
        <w:rPr>
          <w:rFonts w:ascii="Tahoma" w:hAnsi="Tahoma" w:cs="Tahoma"/>
          <w:color w:val="000000"/>
          <w:spacing w:val="-4"/>
          <w:sz w:val="18"/>
          <w:lang w:val="it-IT"/>
        </w:rPr>
        <w:t> </w:t>
      </w:r>
      <w:r w:rsidRPr="001A433F">
        <w:rPr>
          <w:rFonts w:ascii="Tahoma" w:hAnsi="Tahoma" w:cs="Tahoma"/>
          <w:color w:val="000000"/>
          <w:spacing w:val="-4"/>
          <w:sz w:val="18"/>
          <w:lang w:val="it-IT"/>
        </w:rPr>
        <w:t>de</w:t>
      </w:r>
      <w:r w:rsidR="00844704" w:rsidRPr="001A433F">
        <w:rPr>
          <w:rFonts w:ascii="Tahoma" w:hAnsi="Tahoma" w:cs="Tahoma"/>
          <w:color w:val="000000"/>
          <w:spacing w:val="-4"/>
          <w:sz w:val="18"/>
          <w:lang w:val="it-IT"/>
        </w:rPr>
        <w:t> </w:t>
      </w:r>
      <w:r w:rsidRPr="001A433F">
        <w:rPr>
          <w:rFonts w:ascii="Tahoma" w:hAnsi="Tahoma" w:cs="Tahoma"/>
          <w:color w:val="000000"/>
          <w:spacing w:val="-4"/>
          <w:sz w:val="18"/>
          <w:lang w:val="it-IT"/>
        </w:rPr>
        <w:t>la funcionalidad deseada en las regiones para las cuales no ha sido creada.</w:t>
      </w:r>
      <w:r w:rsidR="008806E8" w:rsidRPr="001A433F">
        <w:rPr>
          <w:rFonts w:ascii="Tahoma" w:hAnsi="Tahoma" w:cs="Tahoma"/>
          <w:color w:val="000000"/>
          <w:spacing w:val="-4"/>
          <w:sz w:val="18"/>
          <w:lang w:val="it-IT"/>
        </w:rPr>
        <w:t xml:space="preserve"> </w:t>
      </w:r>
      <w:r w:rsidRPr="001A433F">
        <w:rPr>
          <w:rFonts w:ascii="Tahoma" w:hAnsi="Tahoma" w:cs="Tahoma"/>
          <w:color w:val="000000"/>
          <w:spacing w:val="-4"/>
          <w:sz w:val="18"/>
          <w:lang w:val="it-IT"/>
        </w:rPr>
        <w:t>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w:t>
      </w:r>
      <w:r w:rsidR="008806E8" w:rsidRPr="001A433F">
        <w:rPr>
          <w:rFonts w:ascii="Tahoma" w:hAnsi="Tahoma" w:cs="Tahoma"/>
          <w:color w:val="000000"/>
          <w:spacing w:val="-4"/>
          <w:sz w:val="18"/>
          <w:lang w:val="it-IT"/>
        </w:rPr>
        <w:t xml:space="preserve"> </w:t>
      </w:r>
      <w:r w:rsidRPr="001A433F">
        <w:rPr>
          <w:rFonts w:ascii="Tahoma" w:hAnsi="Tahoma" w:cs="Tahoma"/>
          <w:color w:val="000000"/>
          <w:spacing w:val="-4"/>
          <w:sz w:val="18"/>
          <w:lang w:val="it-IT"/>
        </w:rPr>
        <w:t>Consulte al asesor de impuestos de la región geográfica donde pretende usar este software para determinar si la funcionalidad es apropiada para usar en esa región.</w:t>
      </w:r>
    </w:p>
    <w:p w:rsidR="00253288" w:rsidRPr="001A433F" w:rsidRDefault="00047874" w:rsidP="007B699C">
      <w:pPr>
        <w:spacing w:after="60"/>
        <w:ind w:left="734" w:hanging="187"/>
        <w:rPr>
          <w:rFonts w:cs="Tahoma"/>
          <w:b/>
          <w:lang w:val="it-IT"/>
        </w:rPr>
      </w:pPr>
      <w:r w:rsidRPr="001A433F">
        <w:rPr>
          <w:b/>
          <w:lang w:val="it-IT"/>
        </w:rPr>
        <w:t>Derechos</w:t>
      </w:r>
      <w:r w:rsidRPr="001A433F">
        <w:rPr>
          <w:rFonts w:cs="Tahoma"/>
          <w:b/>
          <w:bCs/>
          <w:szCs w:val="20"/>
          <w:lang w:val="it-IT"/>
        </w:rPr>
        <w:t xml:space="preserve"> de Uso de la Licencia CAL</w:t>
      </w:r>
    </w:p>
    <w:p w:rsidR="00047874" w:rsidRPr="00911162" w:rsidRDefault="00047874" w:rsidP="003241D1">
      <w:pPr>
        <w:ind w:left="547"/>
        <w:rPr>
          <w:rFonts w:cs="Tahoma"/>
        </w:rPr>
      </w:pPr>
      <w:r w:rsidRPr="00911162">
        <w:rPr>
          <w:rFonts w:eastAsia="Calibri" w:cs="Tahoma"/>
          <w:szCs w:val="18"/>
        </w:rPr>
        <w:t>Los usos permitidos en virtud de diferentes licencias CAL de Microsoft Dynamics AX 2012 R2 se describen a</w:t>
      </w:r>
      <w:r w:rsidR="00CB1716" w:rsidRPr="00911162">
        <w:rPr>
          <w:rFonts w:eastAsia="Calibri" w:cs="Tahoma"/>
          <w:szCs w:val="18"/>
        </w:rPr>
        <w:t> </w:t>
      </w:r>
      <w:r w:rsidRPr="00911162">
        <w:rPr>
          <w:rFonts w:eastAsia="Calibri" w:cs="Tahoma"/>
          <w:szCs w:val="18"/>
        </w:rPr>
        <w:t>continuación:</w:t>
      </w:r>
    </w:p>
    <w:p w:rsidR="00047874" w:rsidRPr="00911162" w:rsidRDefault="00047874" w:rsidP="00944DAD">
      <w:pPr>
        <w:ind w:firstLine="540"/>
        <w:rPr>
          <w:rFonts w:cs="Tahoma"/>
        </w:rPr>
      </w:pPr>
    </w:p>
    <w:p w:rsidR="00047874" w:rsidRPr="001A433F" w:rsidRDefault="00047874" w:rsidP="002C1048">
      <w:pPr>
        <w:numPr>
          <w:ilvl w:val="1"/>
          <w:numId w:val="84"/>
        </w:numPr>
        <w:tabs>
          <w:tab w:val="clear" w:pos="1440"/>
          <w:tab w:val="num" w:pos="900"/>
        </w:tabs>
        <w:autoSpaceDE w:val="0"/>
        <w:autoSpaceDN w:val="0"/>
        <w:adjustRightInd w:val="0"/>
        <w:ind w:left="900" w:right="720"/>
        <w:rPr>
          <w:rFonts w:cs="Tahoma"/>
          <w:lang w:val="it-IT"/>
        </w:rPr>
      </w:pPr>
      <w:r w:rsidRPr="001A433F">
        <w:rPr>
          <w:rFonts w:eastAsia="Calibri" w:cs="Tahoma"/>
          <w:b/>
          <w:szCs w:val="18"/>
          <w:lang w:val="it-IT"/>
        </w:rPr>
        <w:t>CAL de Autoservicio (CAL de Base)</w:t>
      </w:r>
    </w:p>
    <w:p w:rsidR="00047874" w:rsidRPr="00911162" w:rsidRDefault="00047874" w:rsidP="002C1048">
      <w:pPr>
        <w:numPr>
          <w:ilvl w:val="1"/>
          <w:numId w:val="106"/>
        </w:numPr>
        <w:tabs>
          <w:tab w:val="left" w:pos="1260"/>
        </w:tabs>
        <w:autoSpaceDE w:val="0"/>
        <w:autoSpaceDN w:val="0"/>
        <w:adjustRightInd w:val="0"/>
        <w:ind w:left="1260" w:right="720" w:hanging="360"/>
        <w:rPr>
          <w:rFonts w:cs="Tahoma"/>
        </w:rPr>
      </w:pPr>
      <w:r w:rsidRPr="00911162">
        <w:rPr>
          <w:rFonts w:eastAsia="Calibri" w:cs="Tahoma"/>
          <w:szCs w:val="18"/>
        </w:rPr>
        <w:t>crear informes de gastos;</w:t>
      </w:r>
    </w:p>
    <w:p w:rsidR="00047874" w:rsidRPr="001A433F" w:rsidRDefault="00047874" w:rsidP="002C1048">
      <w:pPr>
        <w:numPr>
          <w:ilvl w:val="1"/>
          <w:numId w:val="106"/>
        </w:numPr>
        <w:tabs>
          <w:tab w:val="left" w:pos="1260"/>
        </w:tabs>
        <w:autoSpaceDE w:val="0"/>
        <w:autoSpaceDN w:val="0"/>
        <w:adjustRightInd w:val="0"/>
        <w:ind w:left="1260" w:right="720" w:hanging="360"/>
        <w:rPr>
          <w:rFonts w:cs="Tahoma"/>
          <w:lang w:val="it-IT"/>
        </w:rPr>
      </w:pPr>
      <w:r w:rsidRPr="001A433F">
        <w:rPr>
          <w:rFonts w:eastAsia="Calibri" w:cs="Tahoma"/>
          <w:szCs w:val="18"/>
          <w:lang w:val="it-IT"/>
        </w:rPr>
        <w:t>administrar datos del personal, como inscripciones a beneficios;</w:t>
      </w:r>
    </w:p>
    <w:p w:rsidR="00047874" w:rsidRPr="00911162" w:rsidRDefault="00047874" w:rsidP="002C1048">
      <w:pPr>
        <w:numPr>
          <w:ilvl w:val="1"/>
          <w:numId w:val="106"/>
        </w:numPr>
        <w:tabs>
          <w:tab w:val="left" w:pos="1260"/>
        </w:tabs>
        <w:autoSpaceDE w:val="0"/>
        <w:autoSpaceDN w:val="0"/>
        <w:adjustRightInd w:val="0"/>
        <w:ind w:left="1260" w:right="720" w:hanging="360"/>
        <w:rPr>
          <w:rFonts w:cs="Tahoma"/>
        </w:rPr>
      </w:pPr>
      <w:r w:rsidRPr="00911162">
        <w:rPr>
          <w:rFonts w:eastAsia="Calibri" w:cs="Tahoma"/>
          <w:szCs w:val="18"/>
        </w:rPr>
        <w:t>realizar anotaciones de hora y asistencia, como registrar horas, marcar las entradas y</w:t>
      </w:r>
      <w:r w:rsidR="00CB1716" w:rsidRPr="00911162">
        <w:rPr>
          <w:rFonts w:eastAsia="Calibri" w:cs="Tahoma"/>
          <w:szCs w:val="18"/>
        </w:rPr>
        <w:t> </w:t>
      </w:r>
      <w:r w:rsidRPr="00911162">
        <w:rPr>
          <w:rFonts w:eastAsia="Calibri" w:cs="Tahoma"/>
          <w:szCs w:val="18"/>
        </w:rPr>
        <w:t>las</w:t>
      </w:r>
      <w:r w:rsidR="00CB1716" w:rsidRPr="00911162">
        <w:rPr>
          <w:rFonts w:eastAsia="Calibri" w:cs="Tahoma"/>
          <w:szCs w:val="18"/>
        </w:rPr>
        <w:t> </w:t>
      </w:r>
      <w:r w:rsidRPr="00911162">
        <w:rPr>
          <w:rFonts w:eastAsia="Calibri" w:cs="Tahoma"/>
          <w:szCs w:val="18"/>
        </w:rPr>
        <w:t>salidas;</w:t>
      </w:r>
    </w:p>
    <w:p w:rsidR="00047874" w:rsidRPr="00911162" w:rsidRDefault="00047874" w:rsidP="002C1048">
      <w:pPr>
        <w:numPr>
          <w:ilvl w:val="1"/>
          <w:numId w:val="106"/>
        </w:numPr>
        <w:tabs>
          <w:tab w:val="left" w:pos="1260"/>
        </w:tabs>
        <w:autoSpaceDE w:val="0"/>
        <w:autoSpaceDN w:val="0"/>
        <w:adjustRightInd w:val="0"/>
        <w:ind w:left="1260" w:right="720" w:hanging="360"/>
        <w:rPr>
          <w:rFonts w:cs="Tahoma"/>
        </w:rPr>
      </w:pPr>
      <w:r w:rsidRPr="00911162">
        <w:rPr>
          <w:rFonts w:eastAsia="Calibri" w:cs="Tahoma"/>
          <w:szCs w:val="18"/>
        </w:rPr>
        <w:t>ingresar las peticiones de servicios de los empleados;</w:t>
      </w:r>
    </w:p>
    <w:p w:rsidR="00047874" w:rsidRPr="00911162" w:rsidRDefault="00CC3603" w:rsidP="002C1048">
      <w:pPr>
        <w:numPr>
          <w:ilvl w:val="1"/>
          <w:numId w:val="106"/>
        </w:numPr>
        <w:tabs>
          <w:tab w:val="left" w:pos="1260"/>
        </w:tabs>
        <w:autoSpaceDE w:val="0"/>
        <w:autoSpaceDN w:val="0"/>
        <w:adjustRightInd w:val="0"/>
        <w:ind w:left="1260" w:right="720" w:hanging="360"/>
        <w:rPr>
          <w:rFonts w:cs="Tahoma"/>
        </w:rPr>
      </w:pPr>
      <w:r w:rsidRPr="00911162">
        <w:rPr>
          <w:rFonts w:eastAsia="Calibri" w:cs="Tahoma"/>
          <w:szCs w:val="18"/>
        </w:rPr>
        <w:t>p</w:t>
      </w:r>
      <w:r w:rsidR="00047874" w:rsidRPr="00911162">
        <w:rPr>
          <w:rFonts w:eastAsia="Calibri" w:cs="Tahoma"/>
          <w:szCs w:val="18"/>
        </w:rPr>
        <w:t>reparar peticiones de adquisiciones indirectas relativas a productos o servicios para el</w:t>
      </w:r>
      <w:r w:rsidR="00CB1716" w:rsidRPr="00911162">
        <w:rPr>
          <w:rFonts w:eastAsia="Calibri" w:cs="Tahoma"/>
          <w:szCs w:val="18"/>
        </w:rPr>
        <w:t> </w:t>
      </w:r>
      <w:r w:rsidR="00047874" w:rsidRPr="00911162">
        <w:rPr>
          <w:rFonts w:eastAsia="Calibri" w:cs="Tahoma"/>
          <w:szCs w:val="18"/>
        </w:rPr>
        <w:t>usuario empleado, como viajes, equipos de oficina, artículos de escritorio y hacer solicitudes para agregar o inscribir proveedores.</w:t>
      </w:r>
      <w:r w:rsidR="00047874" w:rsidRPr="00911162">
        <w:rPr>
          <w:rFonts w:eastAsia="Calibri" w:cs="Tahoma"/>
          <w:szCs w:val="18"/>
        </w:rPr>
        <w:br/>
      </w:r>
    </w:p>
    <w:p w:rsidR="00047874" w:rsidRPr="001A433F" w:rsidRDefault="00047874" w:rsidP="002C1048">
      <w:pPr>
        <w:numPr>
          <w:ilvl w:val="0"/>
          <w:numId w:val="106"/>
        </w:numPr>
        <w:autoSpaceDE w:val="0"/>
        <w:autoSpaceDN w:val="0"/>
        <w:adjustRightInd w:val="0"/>
        <w:ind w:left="900" w:right="720"/>
        <w:rPr>
          <w:rFonts w:cs="Tahoma"/>
          <w:lang w:val="it-IT"/>
        </w:rPr>
      </w:pPr>
      <w:r w:rsidRPr="001A433F">
        <w:rPr>
          <w:rFonts w:eastAsia="Calibri" w:cs="Tahoma"/>
          <w:b/>
          <w:szCs w:val="18"/>
          <w:lang w:val="it-IT"/>
        </w:rPr>
        <w:t>CAL de Tarea (CAL de Autoservicio + CAL Adicional de Tarea)</w:t>
      </w:r>
    </w:p>
    <w:p w:rsidR="00B10F79" w:rsidRPr="00911162" w:rsidRDefault="00B10F79" w:rsidP="002C1048">
      <w:pPr>
        <w:numPr>
          <w:ilvl w:val="1"/>
          <w:numId w:val="106"/>
        </w:numPr>
        <w:ind w:left="1260" w:right="720" w:hanging="360"/>
        <w:rPr>
          <w:rFonts w:cs="Tahoma"/>
        </w:rPr>
      </w:pPr>
      <w:r w:rsidRPr="00911162">
        <w:rPr>
          <w:rFonts w:eastAsia="Calibri" w:cs="Tahoma"/>
          <w:szCs w:val="18"/>
        </w:rPr>
        <w:t>Incluye los derechos de uso de CAL de Autoservicio</w:t>
      </w:r>
    </w:p>
    <w:p w:rsidR="00047874" w:rsidRPr="00911162" w:rsidRDefault="00B10F79" w:rsidP="002C1048">
      <w:pPr>
        <w:numPr>
          <w:ilvl w:val="1"/>
          <w:numId w:val="106"/>
        </w:numPr>
        <w:ind w:left="1260" w:right="720" w:hanging="360"/>
        <w:rPr>
          <w:rFonts w:cs="Tahoma"/>
        </w:rPr>
      </w:pPr>
      <w:r w:rsidRPr="00911162">
        <w:rPr>
          <w:rFonts w:eastAsia="Calibri" w:cs="Tahoma"/>
          <w:szCs w:val="18"/>
        </w:rPr>
        <w:t>Ingresar tiempo facturable;</w:t>
      </w:r>
    </w:p>
    <w:p w:rsidR="00047874" w:rsidRPr="00911162" w:rsidRDefault="00B10F79" w:rsidP="002C1048">
      <w:pPr>
        <w:numPr>
          <w:ilvl w:val="1"/>
          <w:numId w:val="106"/>
        </w:numPr>
        <w:ind w:left="1260" w:right="720" w:hanging="360"/>
        <w:rPr>
          <w:rFonts w:cs="Tahoma"/>
        </w:rPr>
      </w:pPr>
      <w:r w:rsidRPr="00911162">
        <w:rPr>
          <w:rFonts w:eastAsia="Calibri" w:cs="Tahoma"/>
          <w:szCs w:val="18"/>
        </w:rPr>
        <w:t>Ingresar gastos facturables;</w:t>
      </w:r>
    </w:p>
    <w:p w:rsidR="00047874" w:rsidRPr="00911162" w:rsidRDefault="00B10F79" w:rsidP="002C1048">
      <w:pPr>
        <w:numPr>
          <w:ilvl w:val="1"/>
          <w:numId w:val="106"/>
        </w:numPr>
        <w:ind w:left="1260" w:right="720" w:hanging="360"/>
        <w:rPr>
          <w:rFonts w:cs="Tahoma"/>
        </w:rPr>
      </w:pPr>
      <w:r w:rsidRPr="00911162">
        <w:rPr>
          <w:rFonts w:eastAsia="Calibri" w:cs="Tahoma"/>
          <w:szCs w:val="18"/>
        </w:rPr>
        <w:t>Administrar revisiones anuales y de desempeño, fijación de objetivos y competencias;</w:t>
      </w:r>
    </w:p>
    <w:p w:rsidR="00047874" w:rsidRPr="001A433F" w:rsidRDefault="00B10F79" w:rsidP="002C1048">
      <w:pPr>
        <w:numPr>
          <w:ilvl w:val="1"/>
          <w:numId w:val="106"/>
        </w:numPr>
        <w:ind w:left="1260" w:right="720" w:hanging="360"/>
        <w:rPr>
          <w:rFonts w:cs="Tahoma"/>
          <w:lang w:val="it-IT"/>
        </w:rPr>
      </w:pPr>
      <w:r w:rsidRPr="001A433F">
        <w:rPr>
          <w:rFonts w:eastAsia="Calibri" w:cs="Tahoma"/>
          <w:szCs w:val="18"/>
          <w:lang w:val="it-IT"/>
        </w:rPr>
        <w:t>Operar un dispositivo de punto de venta minorista;</w:t>
      </w:r>
    </w:p>
    <w:p w:rsidR="00047874" w:rsidRPr="00911162" w:rsidRDefault="00B10F79" w:rsidP="002C1048">
      <w:pPr>
        <w:numPr>
          <w:ilvl w:val="1"/>
          <w:numId w:val="106"/>
        </w:numPr>
        <w:ind w:left="1260" w:right="720" w:hanging="360"/>
        <w:rPr>
          <w:rFonts w:cs="Tahoma"/>
        </w:rPr>
      </w:pPr>
      <w:r w:rsidRPr="00911162">
        <w:rPr>
          <w:rFonts w:eastAsia="Calibri" w:cs="Tahoma"/>
          <w:szCs w:val="18"/>
        </w:rPr>
        <w:t>Aprobar facturas de proveedores relativas a adquisiciones indirectas; y</w:t>
      </w:r>
    </w:p>
    <w:p w:rsidR="00047874" w:rsidRPr="00911162" w:rsidRDefault="00047874" w:rsidP="002C1048">
      <w:pPr>
        <w:numPr>
          <w:ilvl w:val="1"/>
          <w:numId w:val="106"/>
        </w:numPr>
        <w:ind w:left="1260" w:right="720" w:hanging="360"/>
        <w:rPr>
          <w:rFonts w:cs="Tahoma"/>
        </w:rPr>
      </w:pPr>
      <w:r w:rsidRPr="00911162">
        <w:rPr>
          <w:rFonts w:eastAsia="Calibri" w:cs="Tahoma"/>
          <w:szCs w:val="18"/>
        </w:rPr>
        <w:lastRenderedPageBreak/>
        <w:t>Los usuarios de CAL de Tarea no pueden realizar aprobaciones de flujos de trabajo.</w:t>
      </w:r>
      <w:r w:rsidRPr="00911162">
        <w:rPr>
          <w:rFonts w:cs="Tahoma"/>
          <w:szCs w:val="18"/>
        </w:rPr>
        <w:t xml:space="preserve"> </w:t>
      </w:r>
    </w:p>
    <w:p w:rsidR="00047874" w:rsidRPr="00911162" w:rsidRDefault="00047874" w:rsidP="00944DAD">
      <w:pPr>
        <w:autoSpaceDE w:val="0"/>
        <w:autoSpaceDN w:val="0"/>
        <w:adjustRightInd w:val="0"/>
        <w:ind w:left="1260" w:right="720"/>
        <w:rPr>
          <w:rFonts w:cs="Tahoma"/>
        </w:rPr>
      </w:pPr>
    </w:p>
    <w:p w:rsidR="00047874" w:rsidRPr="00911162" w:rsidRDefault="00047874" w:rsidP="002C1048">
      <w:pPr>
        <w:numPr>
          <w:ilvl w:val="0"/>
          <w:numId w:val="106"/>
        </w:numPr>
        <w:ind w:left="900" w:right="720"/>
        <w:rPr>
          <w:rFonts w:cs="Tahoma"/>
        </w:rPr>
      </w:pPr>
      <w:r w:rsidRPr="00911162">
        <w:rPr>
          <w:rFonts w:eastAsia="Calibri" w:cs="Tahoma"/>
          <w:b/>
          <w:szCs w:val="18"/>
        </w:rPr>
        <w:t>CAL Funcional (CAL de Tarea + CAL Funcional Adicional)</w:t>
      </w:r>
    </w:p>
    <w:p w:rsidR="00B10F79" w:rsidRPr="00911162" w:rsidRDefault="00B10F79" w:rsidP="002C1048">
      <w:pPr>
        <w:numPr>
          <w:ilvl w:val="1"/>
          <w:numId w:val="106"/>
        </w:numPr>
        <w:ind w:left="1260" w:right="720" w:hanging="360"/>
        <w:rPr>
          <w:rFonts w:cs="Tahoma"/>
        </w:rPr>
      </w:pPr>
      <w:r w:rsidRPr="00911162">
        <w:rPr>
          <w:rFonts w:eastAsia="Calibri" w:cs="Tahoma"/>
          <w:szCs w:val="18"/>
        </w:rPr>
        <w:t>Incluye los derechos de uso de CAL de Tarea</w:t>
      </w:r>
    </w:p>
    <w:p w:rsidR="00047874" w:rsidRPr="001A433F" w:rsidRDefault="00B10F79" w:rsidP="002C1048">
      <w:pPr>
        <w:numPr>
          <w:ilvl w:val="1"/>
          <w:numId w:val="106"/>
        </w:numPr>
        <w:ind w:left="1260" w:right="720" w:hanging="360"/>
        <w:rPr>
          <w:rFonts w:cs="Tahoma"/>
          <w:lang w:val="it-IT"/>
        </w:rPr>
      </w:pPr>
      <w:r w:rsidRPr="001A433F">
        <w:rPr>
          <w:rFonts w:eastAsia="Calibri" w:cs="Tahoma"/>
          <w:szCs w:val="18"/>
          <w:lang w:val="it-IT"/>
        </w:rPr>
        <w:t>Administrar una planta dentro de un ciclo de producción o de fabricación;</w:t>
      </w:r>
    </w:p>
    <w:p w:rsidR="00047874" w:rsidRPr="00911162" w:rsidRDefault="00B10F79" w:rsidP="002C1048">
      <w:pPr>
        <w:numPr>
          <w:ilvl w:val="1"/>
          <w:numId w:val="106"/>
        </w:numPr>
        <w:ind w:left="1260" w:right="720" w:hanging="360"/>
        <w:rPr>
          <w:rFonts w:cs="Tahoma"/>
        </w:rPr>
      </w:pPr>
      <w:r w:rsidRPr="00911162">
        <w:rPr>
          <w:rFonts w:eastAsia="Calibri" w:cs="Tahoma"/>
          <w:szCs w:val="18"/>
        </w:rPr>
        <w:t>Administrar proyectos y recursos;</w:t>
      </w:r>
    </w:p>
    <w:p w:rsidR="00047874" w:rsidRPr="00911162" w:rsidRDefault="00B10F79" w:rsidP="002C1048">
      <w:pPr>
        <w:numPr>
          <w:ilvl w:val="1"/>
          <w:numId w:val="106"/>
        </w:numPr>
        <w:ind w:left="1260" w:right="720" w:hanging="360"/>
        <w:rPr>
          <w:rFonts w:cs="Tahoma"/>
        </w:rPr>
      </w:pPr>
      <w:r w:rsidRPr="00911162">
        <w:rPr>
          <w:rFonts w:eastAsia="Calibri" w:cs="Tahoma"/>
          <w:szCs w:val="18"/>
        </w:rPr>
        <w:t>Administrar ciclos de recursos humanos;</w:t>
      </w:r>
    </w:p>
    <w:p w:rsidR="00047874" w:rsidRPr="00911162" w:rsidRDefault="00B10F79" w:rsidP="002C1048">
      <w:pPr>
        <w:numPr>
          <w:ilvl w:val="1"/>
          <w:numId w:val="106"/>
        </w:numPr>
        <w:ind w:left="1260" w:right="720" w:hanging="360"/>
        <w:rPr>
          <w:rFonts w:cs="Tahoma"/>
        </w:rPr>
      </w:pPr>
      <w:r w:rsidRPr="00911162">
        <w:rPr>
          <w:rFonts w:eastAsia="Calibri" w:cs="Tahoma"/>
          <w:szCs w:val="18"/>
        </w:rPr>
        <w:t>Administrar transmisiones de presupuesto y solicitudes organizativas;</w:t>
      </w:r>
    </w:p>
    <w:p w:rsidR="00047874" w:rsidRPr="00911162" w:rsidRDefault="00B10F79" w:rsidP="002C1048">
      <w:pPr>
        <w:numPr>
          <w:ilvl w:val="1"/>
          <w:numId w:val="106"/>
        </w:numPr>
        <w:ind w:left="1260" w:right="720" w:hanging="360"/>
        <w:rPr>
          <w:rFonts w:cs="Tahoma"/>
        </w:rPr>
      </w:pPr>
      <w:r w:rsidRPr="00911162">
        <w:rPr>
          <w:rFonts w:eastAsia="Calibri" w:cs="Tahoma"/>
          <w:szCs w:val="18"/>
        </w:rPr>
        <w:t>Crear registros de datos maestros de candidatos o empleados;</w:t>
      </w:r>
    </w:p>
    <w:p w:rsidR="00047874" w:rsidRPr="001A433F" w:rsidRDefault="00B10F79" w:rsidP="002C1048">
      <w:pPr>
        <w:numPr>
          <w:ilvl w:val="1"/>
          <w:numId w:val="106"/>
        </w:numPr>
        <w:ind w:left="1260" w:right="720" w:hanging="360"/>
        <w:rPr>
          <w:rFonts w:cs="Tahoma"/>
          <w:lang w:val="it-IT"/>
        </w:rPr>
      </w:pPr>
      <w:r w:rsidRPr="001A433F">
        <w:rPr>
          <w:rFonts w:eastAsia="Calibri" w:cs="Tahoma"/>
          <w:szCs w:val="18"/>
          <w:lang w:val="it-IT"/>
        </w:rPr>
        <w:t xml:space="preserve">Crear una petición de trabajo o puesto; </w:t>
      </w:r>
    </w:p>
    <w:p w:rsidR="00047874" w:rsidRPr="001A433F" w:rsidRDefault="00B10F79" w:rsidP="002C1048">
      <w:pPr>
        <w:numPr>
          <w:ilvl w:val="1"/>
          <w:numId w:val="106"/>
        </w:numPr>
        <w:ind w:left="1260" w:right="720" w:hanging="360"/>
        <w:rPr>
          <w:rFonts w:cs="Tahoma"/>
          <w:lang w:val="it-IT"/>
        </w:rPr>
      </w:pPr>
      <w:r w:rsidRPr="001A433F">
        <w:rPr>
          <w:rFonts w:eastAsia="Calibri" w:cs="Tahoma"/>
          <w:szCs w:val="18"/>
          <w:lang w:val="it-IT"/>
        </w:rPr>
        <w:t>Remitir a una instancia superior o solicitar la aprobación de facturas o cupones relativos a</w:t>
      </w:r>
      <w:r w:rsidR="006932EA" w:rsidRPr="001A433F">
        <w:rPr>
          <w:rFonts w:eastAsia="Calibri" w:cs="Tahoma"/>
          <w:szCs w:val="18"/>
          <w:lang w:val="it-IT"/>
        </w:rPr>
        <w:t> </w:t>
      </w:r>
      <w:r w:rsidRPr="001A433F">
        <w:rPr>
          <w:rFonts w:eastAsia="Calibri" w:cs="Tahoma"/>
          <w:szCs w:val="18"/>
          <w:lang w:val="it-IT"/>
        </w:rPr>
        <w:t xml:space="preserve">sus Clientes; </w:t>
      </w:r>
    </w:p>
    <w:p w:rsidR="00047874" w:rsidRPr="00911162" w:rsidRDefault="00B10F79" w:rsidP="002C1048">
      <w:pPr>
        <w:numPr>
          <w:ilvl w:val="1"/>
          <w:numId w:val="106"/>
        </w:numPr>
        <w:ind w:left="1260" w:right="720" w:hanging="360"/>
        <w:rPr>
          <w:rFonts w:cs="Tahoma"/>
        </w:rPr>
      </w:pPr>
      <w:r w:rsidRPr="00911162">
        <w:rPr>
          <w:rFonts w:eastAsia="Calibri" w:cs="Tahoma"/>
          <w:szCs w:val="18"/>
        </w:rPr>
        <w:t>Aprobar facturas o cupones para los servicios prestados;</w:t>
      </w:r>
    </w:p>
    <w:p w:rsidR="00047874" w:rsidRPr="00911162" w:rsidRDefault="00B10F79" w:rsidP="002C1048">
      <w:pPr>
        <w:numPr>
          <w:ilvl w:val="1"/>
          <w:numId w:val="106"/>
        </w:numPr>
        <w:ind w:left="1260" w:right="720" w:hanging="360"/>
        <w:rPr>
          <w:rFonts w:cs="Tahoma"/>
        </w:rPr>
      </w:pPr>
      <w:r w:rsidRPr="00911162">
        <w:rPr>
          <w:rFonts w:eastAsia="Calibri" w:cs="Tahoma"/>
          <w:szCs w:val="18"/>
        </w:rPr>
        <w:t>Crear y administrar registros de datos maestros relativos a Clientes, proveedores, inventario o catálogos de productos; y/o</w:t>
      </w:r>
    </w:p>
    <w:p w:rsidR="00047874" w:rsidRPr="00911162" w:rsidRDefault="00B10F79" w:rsidP="002C1048">
      <w:pPr>
        <w:numPr>
          <w:ilvl w:val="1"/>
          <w:numId w:val="106"/>
        </w:numPr>
        <w:ind w:left="1260" w:right="720" w:hanging="360"/>
        <w:rPr>
          <w:rFonts w:cs="Tahoma"/>
        </w:rPr>
      </w:pPr>
      <w:r w:rsidRPr="00911162">
        <w:rPr>
          <w:rFonts w:eastAsia="Calibri" w:cs="Tahoma"/>
          <w:szCs w:val="18"/>
        </w:rPr>
        <w:t>Aprobar solicitudes de usuarios de CAL de Autoservicio o CAL de Tarea.</w:t>
      </w:r>
    </w:p>
    <w:p w:rsidR="00047874" w:rsidRPr="00911162" w:rsidRDefault="00047874" w:rsidP="00B20F02">
      <w:pPr>
        <w:autoSpaceDE w:val="0"/>
        <w:autoSpaceDN w:val="0"/>
        <w:adjustRightInd w:val="0"/>
        <w:ind w:left="1260" w:right="720" w:hanging="360"/>
        <w:rPr>
          <w:rFonts w:cs="Tahoma"/>
        </w:rPr>
      </w:pPr>
    </w:p>
    <w:p w:rsidR="00047874" w:rsidRPr="00911162" w:rsidRDefault="00047874" w:rsidP="002C1048">
      <w:pPr>
        <w:numPr>
          <w:ilvl w:val="0"/>
          <w:numId w:val="106"/>
        </w:numPr>
        <w:ind w:left="900" w:right="720"/>
        <w:rPr>
          <w:rFonts w:cs="Tahoma"/>
        </w:rPr>
      </w:pPr>
      <w:r w:rsidRPr="00911162">
        <w:rPr>
          <w:rFonts w:eastAsia="Calibri" w:cs="Tahoma"/>
          <w:b/>
          <w:szCs w:val="18"/>
        </w:rPr>
        <w:t>Enterprise CAL (CAL Funcional + Enterprise CAL Adicional)</w:t>
      </w:r>
    </w:p>
    <w:p w:rsidR="00047874" w:rsidRPr="00911162" w:rsidRDefault="00047874" w:rsidP="002C1048">
      <w:pPr>
        <w:numPr>
          <w:ilvl w:val="1"/>
          <w:numId w:val="106"/>
        </w:numPr>
        <w:ind w:left="1260" w:right="720" w:hanging="360"/>
        <w:rPr>
          <w:rFonts w:cs="Tahoma"/>
        </w:rPr>
      </w:pPr>
      <w:r w:rsidRPr="00911162">
        <w:rPr>
          <w:rFonts w:eastAsia="Calibri" w:cs="Tahoma"/>
          <w:szCs w:val="18"/>
        </w:rPr>
        <w:t>Derechos de Pleno Uso:</w:t>
      </w:r>
    </w:p>
    <w:p w:rsidR="00047874" w:rsidRPr="00911162" w:rsidRDefault="00047874" w:rsidP="00944DAD">
      <w:pPr>
        <w:autoSpaceDE w:val="0"/>
        <w:autoSpaceDN w:val="0"/>
        <w:adjustRightInd w:val="0"/>
        <w:ind w:left="900" w:right="720"/>
        <w:rPr>
          <w:rFonts w:cs="Tahoma"/>
        </w:rPr>
      </w:pPr>
    </w:p>
    <w:p w:rsidR="00047874" w:rsidRPr="00911162" w:rsidRDefault="00047874" w:rsidP="00944DAD">
      <w:pPr>
        <w:autoSpaceDE w:val="0"/>
        <w:autoSpaceDN w:val="0"/>
        <w:adjustRightInd w:val="0"/>
        <w:ind w:left="720" w:right="720"/>
        <w:rPr>
          <w:rFonts w:cs="Tahoma"/>
        </w:rPr>
      </w:pPr>
      <w:r w:rsidRPr="00911162">
        <w:rPr>
          <w:rFonts w:eastAsia="Calibri" w:cs="Tahoma"/>
          <w:szCs w:val="18"/>
        </w:rPr>
        <w:t xml:space="preserve">Para mayor detalle y comprensión de las licencias CAL necesarias, puede consultar la guía de licencias de Microsoft Dynamics AX 2012 R2 de julio de 2012 disponible en </w:t>
      </w:r>
      <w:hyperlink r:id="rId37" w:history="1">
        <w:r w:rsidRPr="00911162">
          <w:rPr>
            <w:rStyle w:val="Hyperlink"/>
            <w:rFonts w:eastAsia="Calibri" w:cs="Tahoma"/>
            <w:szCs w:val="18"/>
          </w:rPr>
          <w:t>www.microsoft.com</w:t>
        </w:r>
      </w:hyperlink>
      <w:r w:rsidRPr="00911162">
        <w:rPr>
          <w:rFonts w:eastAsia="Calibri" w:cs="Tahoma"/>
          <w:szCs w:val="18"/>
        </w:rPr>
        <w:t>.</w:t>
      </w:r>
    </w:p>
    <w:p w:rsidR="00A6185F" w:rsidRPr="00DB5284" w:rsidRDefault="00A6185F" w:rsidP="00A6185F">
      <w:pPr>
        <w:ind w:left="720" w:hanging="180"/>
        <w:rPr>
          <w:rFonts w:cs="Tahoma"/>
          <w:sz w:val="16"/>
          <w:szCs w:val="20"/>
        </w:rPr>
      </w:pPr>
    </w:p>
    <w:p w:rsidR="00A6185F" w:rsidRPr="001A433F" w:rsidRDefault="00A6185F" w:rsidP="00737831">
      <w:pPr>
        <w:spacing w:after="60"/>
        <w:ind w:left="734" w:hanging="187"/>
        <w:rPr>
          <w:rFonts w:cs="Tahoma"/>
          <w:lang w:val="it-IT"/>
        </w:rPr>
      </w:pPr>
      <w:r w:rsidRPr="001A433F">
        <w:rPr>
          <w:rFonts w:cs="Tahoma"/>
          <w:b/>
          <w:bCs/>
          <w:lang w:val="it-IT"/>
        </w:rPr>
        <w:t>Términos de Licencia Complementaria</w:t>
      </w:r>
    </w:p>
    <w:p w:rsidR="00A6185F" w:rsidRPr="006A7B35" w:rsidRDefault="00A6185F" w:rsidP="00737831">
      <w:pPr>
        <w:pStyle w:val="PURBody-Indented"/>
        <w:ind w:left="540"/>
        <w:rPr>
          <w:rFonts w:ascii="Tahoma" w:hAnsi="Tahoma" w:cs="Tahoma"/>
          <w:spacing w:val="-2"/>
          <w:lang w:val="it-IT"/>
        </w:rPr>
      </w:pPr>
      <w:r w:rsidRPr="006A7B35">
        <w:rPr>
          <w:rFonts w:ascii="Tahoma" w:eastAsia="Calibri" w:hAnsi="Tahoma" w:cs="Tahoma"/>
          <w:spacing w:val="-2"/>
          <w:sz w:val="18"/>
          <w:szCs w:val="18"/>
          <w:lang w:val="it-IT"/>
        </w:rPr>
        <w:t>El uso que haga de los Componentes de Comercio Electrónico, Componentes en el Punto de Venta y actualizaciones y complementos similares a Microsoft Dynamics AX 2012 R2 se rigen por los Términos de</w:t>
      </w:r>
      <w:r w:rsidR="003241D1" w:rsidRPr="006A7B35">
        <w:rPr>
          <w:rFonts w:ascii="Tahoma" w:eastAsia="Calibri" w:hAnsi="Tahoma" w:cs="Tahoma"/>
          <w:spacing w:val="-2"/>
          <w:sz w:val="18"/>
          <w:szCs w:val="18"/>
          <w:lang w:val="it-IT"/>
        </w:rPr>
        <w:t> </w:t>
      </w:r>
      <w:r w:rsidRPr="006A7B35">
        <w:rPr>
          <w:rFonts w:ascii="Tahoma" w:eastAsia="Calibri" w:hAnsi="Tahoma" w:cs="Tahoma"/>
          <w:spacing w:val="-2"/>
          <w:sz w:val="18"/>
          <w:szCs w:val="18"/>
          <w:lang w:val="it-IT"/>
        </w:rPr>
        <w:t xml:space="preserve">Licencia Complementaria que encontrará en: </w:t>
      </w:r>
      <w:hyperlink r:id="rId38" w:history="1">
        <w:r w:rsidRPr="006A7B35">
          <w:rPr>
            <w:rFonts w:ascii="Tahoma" w:eastAsia="Calibri" w:hAnsi="Tahoma" w:cs="Tahoma"/>
            <w:spacing w:val="-2"/>
            <w:sz w:val="18"/>
            <w:szCs w:val="18"/>
            <w:lang w:val="it-IT"/>
          </w:rPr>
          <w:t>http://www.microsoft.com/en-us/dynamics/erp-buy-ax-software.aspx</w:t>
        </w:r>
      </w:hyperlink>
      <w:r w:rsidRPr="006A7B35">
        <w:rPr>
          <w:rFonts w:ascii="Tahoma" w:eastAsia="Calibri" w:hAnsi="Tahoma" w:cs="Tahoma"/>
          <w:spacing w:val="-2"/>
          <w:sz w:val="18"/>
          <w:szCs w:val="18"/>
          <w:lang w:val="it-IT"/>
        </w:rPr>
        <w:t>.</w:t>
      </w:r>
    </w:p>
    <w:p w:rsidR="003241D1" w:rsidRPr="001A433F" w:rsidRDefault="003241D1" w:rsidP="00944DAD">
      <w:pPr>
        <w:rPr>
          <w:rFonts w:cs="Tahoma"/>
          <w:lang w:val="it-IT"/>
        </w:rPr>
      </w:pPr>
    </w:p>
    <w:p w:rsidR="007B699C" w:rsidRPr="001A433F" w:rsidRDefault="007B699C" w:rsidP="00944DAD">
      <w:pPr>
        <w:rPr>
          <w:rFonts w:cs="Tahoma"/>
          <w:lang w:val="it-IT"/>
        </w:rPr>
      </w:pPr>
    </w:p>
    <w:p w:rsidR="00D47417" w:rsidRPr="001A433F" w:rsidRDefault="00AD4C5F" w:rsidP="00D47417">
      <w:pPr>
        <w:pStyle w:val="Heading3"/>
        <w:rPr>
          <w:rFonts w:ascii="Tahoma" w:hAnsi="Tahoma" w:cs="Tahoma"/>
          <w:lang w:val="it-IT"/>
        </w:rPr>
      </w:pPr>
      <w:bookmarkStart w:id="1366" w:name="_68_Microsoft_Dynamics"/>
      <w:bookmarkStart w:id="1367" w:name="_64_Microsoft_Dynamics"/>
      <w:bookmarkStart w:id="1368" w:name="_Toc336338328"/>
      <w:bookmarkStart w:id="1369" w:name="_Toc346278160"/>
      <w:bookmarkEnd w:id="1366"/>
      <w:bookmarkEnd w:id="1367"/>
      <w:r w:rsidRPr="001A433F">
        <w:rPr>
          <w:rFonts w:ascii="Tahoma" w:hAnsi="Tahoma" w:cs="Tahoma"/>
          <w:color w:val="F66400"/>
          <w:sz w:val="22"/>
          <w:vertAlign w:val="superscript"/>
          <w:lang w:val="it-IT"/>
        </w:rPr>
        <w:t>6</w:t>
      </w:r>
      <w:r w:rsidR="00BC40E8">
        <w:rPr>
          <w:rFonts w:ascii="Tahoma" w:hAnsi="Tahoma" w:cs="Tahoma"/>
          <w:color w:val="F66400"/>
          <w:sz w:val="22"/>
          <w:vertAlign w:val="superscript"/>
          <w:lang w:val="it-IT"/>
        </w:rPr>
        <w:t>5</w:t>
      </w:r>
      <w:r w:rsidRPr="001A433F">
        <w:rPr>
          <w:rFonts w:ascii="Tahoma" w:hAnsi="Tahoma" w:cs="Tahoma"/>
          <w:color w:val="F66400"/>
          <w:sz w:val="22"/>
          <w:lang w:val="it-IT"/>
        </w:rPr>
        <w:t xml:space="preserve"> Microsoft Dynamics CRM 2011</w:t>
      </w:r>
      <w:bookmarkEnd w:id="1368"/>
      <w:bookmarkEnd w:id="1369"/>
    </w:p>
    <w:bookmarkEnd w:id="1362"/>
    <w:bookmarkEnd w:id="1363"/>
    <w:p w:rsidR="00D47417" w:rsidRPr="00DB5284" w:rsidRDefault="00D47417" w:rsidP="00D47417">
      <w:pPr>
        <w:rPr>
          <w:rFonts w:cs="Tahoma"/>
          <w:sz w:val="16"/>
          <w:szCs w:val="20"/>
          <w:lang w:val="it-IT"/>
        </w:rPr>
      </w:pPr>
    </w:p>
    <w:p w:rsidR="00944BDF" w:rsidRPr="001A433F" w:rsidRDefault="00944BDF" w:rsidP="007B699C">
      <w:pPr>
        <w:spacing w:after="60"/>
        <w:ind w:left="720"/>
        <w:rPr>
          <w:rFonts w:cs="Tahoma"/>
          <w:lang w:val="it-IT"/>
        </w:rPr>
      </w:pPr>
      <w:r w:rsidRPr="001A433F">
        <w:rPr>
          <w:rFonts w:cs="Tahoma"/>
          <w:b/>
          <w:bCs/>
          <w:color w:val="000000"/>
          <w:szCs w:val="20"/>
          <w:lang w:val="it-IT"/>
        </w:rPr>
        <w:t>Ruta de migración de Software Assurance para Microsoft Dynamics CRM 4.0</w:t>
      </w:r>
    </w:p>
    <w:p w:rsidR="00944BDF" w:rsidRPr="001A433F" w:rsidRDefault="00944BDF" w:rsidP="00E62BC4">
      <w:pPr>
        <w:ind w:left="720"/>
        <w:rPr>
          <w:rFonts w:cs="Tahoma"/>
          <w:lang w:val="it-IT"/>
        </w:rPr>
      </w:pPr>
      <w:r w:rsidRPr="001A433F">
        <w:rPr>
          <w:rFonts w:cs="Tahoma"/>
          <w:color w:val="000000"/>
          <w:szCs w:val="20"/>
          <w:lang w:val="it-IT"/>
        </w:rPr>
        <w:t>Los Clientes que hayan adquirido las licencias de Microsoft Dynamics CRM 4.0 y tengan cobertura de Software Assurance activa en virtud de dichas licencias a partir del 1 de abril de 2011 o en una fecha posterior, podrán actualizar esas licencias como se muestra a continuación:</w:t>
      </w:r>
    </w:p>
    <w:p w:rsidR="00944BDF" w:rsidRPr="00500B69" w:rsidRDefault="00944BDF" w:rsidP="00944BDF">
      <w:pPr>
        <w:rPr>
          <w:rFonts w:cs="Tahoma"/>
          <w:sz w:val="14"/>
          <w:szCs w:val="18"/>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911162" w:rsidTr="00CA14C9">
        <w:tc>
          <w:tcPr>
            <w:tcW w:w="4248" w:type="dxa"/>
            <w:tcBorders>
              <w:top w:val="single" w:sz="4" w:space="0" w:color="000000"/>
              <w:bottom w:val="single" w:sz="6" w:space="0" w:color="000000"/>
            </w:tcBorders>
            <w:shd w:val="clear" w:color="auto" w:fill="FABF8F"/>
          </w:tcPr>
          <w:p w:rsidR="00944BDF" w:rsidRPr="00911162" w:rsidRDefault="00944BDF" w:rsidP="00E6206A">
            <w:pPr>
              <w:jc w:val="center"/>
              <w:rPr>
                <w:rFonts w:cs="Tahoma"/>
                <w:b/>
                <w:color w:val="000000"/>
                <w:szCs w:val="20"/>
              </w:rPr>
            </w:pPr>
            <w:r w:rsidRPr="00911162">
              <w:rPr>
                <w:rFonts w:cs="Tahoma"/>
                <w:b/>
                <w:color w:val="000000"/>
                <w:szCs w:val="20"/>
              </w:rPr>
              <w:t>Licencias de Microsoft Dynamics CRM 4.0 Cualificadas</w:t>
            </w:r>
          </w:p>
        </w:tc>
        <w:tc>
          <w:tcPr>
            <w:tcW w:w="4212" w:type="dxa"/>
            <w:tcBorders>
              <w:top w:val="single" w:sz="4" w:space="0" w:color="000000"/>
              <w:bottom w:val="single" w:sz="6" w:space="0" w:color="000000"/>
            </w:tcBorders>
            <w:shd w:val="clear" w:color="auto" w:fill="FABF8F"/>
          </w:tcPr>
          <w:p w:rsidR="00944BDF" w:rsidRPr="00911162" w:rsidRDefault="00944BDF" w:rsidP="00E6206A">
            <w:pPr>
              <w:jc w:val="center"/>
              <w:rPr>
                <w:rFonts w:cs="Tahoma"/>
                <w:b/>
                <w:color w:val="000000"/>
                <w:szCs w:val="20"/>
              </w:rPr>
            </w:pPr>
            <w:r w:rsidRPr="00911162">
              <w:rPr>
                <w:rFonts w:cs="Tahoma"/>
                <w:b/>
                <w:color w:val="000000"/>
                <w:szCs w:val="20"/>
              </w:rPr>
              <w:t>Licencias de CRM 2011 Correspondientes</w:t>
            </w:r>
          </w:p>
        </w:tc>
      </w:tr>
      <w:tr w:rsidR="00944BDF" w:rsidRPr="002E3163" w:rsidTr="00CA14C9">
        <w:tc>
          <w:tcPr>
            <w:tcW w:w="4248" w:type="dxa"/>
            <w:tcBorders>
              <w:top w:val="single" w:sz="6" w:space="0" w:color="000000"/>
            </w:tcBorders>
            <w:shd w:val="clear" w:color="auto" w:fill="FFFFFF"/>
          </w:tcPr>
          <w:p w:rsidR="00944BDF" w:rsidRPr="001A433F" w:rsidRDefault="00944BDF" w:rsidP="00E6206A">
            <w:pPr>
              <w:rPr>
                <w:rFonts w:cs="Tahoma"/>
                <w:color w:val="000000"/>
                <w:szCs w:val="20"/>
                <w:lang w:val="it-IT"/>
              </w:rPr>
            </w:pPr>
            <w:r w:rsidRPr="001A433F">
              <w:rPr>
                <w:rFonts w:cs="Tahoma"/>
                <w:color w:val="000000"/>
                <w:szCs w:val="20"/>
                <w:lang w:val="it-IT"/>
              </w:rPr>
              <w:t>CAL Adicional de Pleno Uso de Microsoft Dynamics CRM 4.0.</w:t>
            </w:r>
          </w:p>
        </w:tc>
        <w:tc>
          <w:tcPr>
            <w:tcW w:w="4212" w:type="dxa"/>
            <w:tcBorders>
              <w:top w:val="single" w:sz="6" w:space="0" w:color="000000"/>
            </w:tcBorders>
            <w:shd w:val="clear" w:color="auto" w:fill="FFFFFF"/>
          </w:tcPr>
          <w:p w:rsidR="00944BDF" w:rsidRPr="001A433F" w:rsidRDefault="00944BDF" w:rsidP="00E6206A">
            <w:pPr>
              <w:rPr>
                <w:rFonts w:cs="Tahoma"/>
                <w:color w:val="000000"/>
                <w:szCs w:val="20"/>
                <w:lang w:val="it-IT"/>
              </w:rPr>
            </w:pPr>
            <w:r w:rsidRPr="001A433F">
              <w:rPr>
                <w:rFonts w:cs="Tahoma"/>
                <w:color w:val="000000"/>
                <w:szCs w:val="20"/>
                <w:lang w:val="it-IT"/>
              </w:rPr>
              <w:t>1 CAL Adicional de Pleno Uso de Microsoft Dynamics CRM 2011</w:t>
            </w:r>
          </w:p>
        </w:tc>
      </w:tr>
      <w:tr w:rsidR="00944BDF" w:rsidRPr="002E3163" w:rsidTr="00CA14C9">
        <w:tc>
          <w:tcPr>
            <w:tcW w:w="4248" w:type="dxa"/>
            <w:tcBorders>
              <w:top w:val="single" w:sz="6" w:space="0" w:color="000000"/>
            </w:tcBorders>
            <w:shd w:val="clear" w:color="auto" w:fill="FFFFFF"/>
          </w:tcPr>
          <w:p w:rsidR="00944BDF" w:rsidRPr="001A433F" w:rsidRDefault="00944BDF" w:rsidP="00E6206A">
            <w:pPr>
              <w:rPr>
                <w:rFonts w:cs="Tahoma"/>
                <w:color w:val="000000"/>
                <w:szCs w:val="20"/>
                <w:lang w:val="it-IT"/>
              </w:rPr>
            </w:pPr>
            <w:r w:rsidRPr="001A433F">
              <w:rPr>
                <w:rFonts w:cs="Tahoma"/>
                <w:color w:val="000000"/>
                <w:szCs w:val="20"/>
                <w:lang w:val="it-IT"/>
              </w:rPr>
              <w:t>CAL Limitada de Microsoft Dynamics CRM 4.0</w:t>
            </w:r>
          </w:p>
        </w:tc>
        <w:tc>
          <w:tcPr>
            <w:tcW w:w="4212" w:type="dxa"/>
            <w:tcBorders>
              <w:top w:val="single" w:sz="6" w:space="0" w:color="000000"/>
            </w:tcBorders>
            <w:shd w:val="clear" w:color="auto" w:fill="FFFFFF"/>
          </w:tcPr>
          <w:p w:rsidR="00944BDF" w:rsidRPr="001A433F" w:rsidRDefault="00944BDF" w:rsidP="00E6206A">
            <w:pPr>
              <w:rPr>
                <w:rFonts w:cs="Tahoma"/>
                <w:color w:val="000000"/>
                <w:szCs w:val="20"/>
                <w:lang w:val="it-IT"/>
              </w:rPr>
            </w:pPr>
            <w:r w:rsidRPr="001A433F">
              <w:rPr>
                <w:rFonts w:cs="Tahoma"/>
                <w:color w:val="000000"/>
                <w:szCs w:val="20"/>
                <w:lang w:val="it-IT"/>
              </w:rPr>
              <w:t>1 CAL de Autoservicio para Empleados de Microsoft Dynamics CRM 2011 y 1 CAL Adicional de Uso Limitado de Microsoft Dynamics CRM 2011</w:t>
            </w:r>
          </w:p>
        </w:tc>
      </w:tr>
      <w:tr w:rsidR="00944BDF" w:rsidRPr="00911162" w:rsidTr="00CA14C9">
        <w:tc>
          <w:tcPr>
            <w:tcW w:w="4248" w:type="dxa"/>
            <w:tcBorders>
              <w:top w:val="single" w:sz="6" w:space="0" w:color="000000"/>
            </w:tcBorders>
            <w:shd w:val="clear" w:color="auto" w:fill="FFFFFF"/>
          </w:tcPr>
          <w:p w:rsidR="00944BDF" w:rsidRPr="00911162" w:rsidRDefault="00944BDF" w:rsidP="00E6206A">
            <w:pPr>
              <w:rPr>
                <w:rFonts w:cs="Tahoma"/>
              </w:rPr>
            </w:pPr>
            <w:r w:rsidRPr="00911162">
              <w:rPr>
                <w:rFonts w:cs="Tahoma"/>
                <w:color w:val="000000"/>
                <w:szCs w:val="20"/>
              </w:rPr>
              <w:t>External Connector Limitado de Microsoft Dynamics CRM 4.0</w:t>
            </w:r>
          </w:p>
          <w:p w:rsidR="00944BDF" w:rsidRPr="00911162" w:rsidRDefault="00944BDF" w:rsidP="00E6206A">
            <w:pPr>
              <w:rPr>
                <w:rFonts w:cs="Tahoma"/>
                <w:color w:val="000000"/>
                <w:szCs w:val="20"/>
              </w:rPr>
            </w:pPr>
            <w:r w:rsidRPr="00911162">
              <w:rPr>
                <w:rFonts w:cs="Tahoma"/>
                <w:color w:val="000000"/>
                <w:szCs w:val="20"/>
              </w:rPr>
              <w:t xml:space="preserve">(independiente </w:t>
            </w:r>
            <w:r w:rsidRPr="00911162">
              <w:rPr>
                <w:rFonts w:cs="Tahoma"/>
                <w:color w:val="000000"/>
              </w:rPr>
              <w:t>O como parte de External Connector Limitado de Microsoft Dynamics CRM 4.0</w:t>
            </w:r>
            <w:r w:rsidRPr="00911162">
              <w:rPr>
                <w:rFonts w:cs="Tahoma"/>
                <w:color w:val="000000"/>
                <w:szCs w:val="18"/>
              </w:rPr>
              <w:t xml:space="preserve"> </w:t>
            </w:r>
            <w:r w:rsidRPr="00911162">
              <w:rPr>
                <w:rFonts w:cs="Tahoma"/>
                <w:color w:val="000000"/>
              </w:rPr>
              <w:t>y</w:t>
            </w:r>
            <w:r w:rsidRPr="00911162">
              <w:rPr>
                <w:rFonts w:cs="Tahoma"/>
                <w:color w:val="000000"/>
                <w:szCs w:val="18"/>
              </w:rPr>
              <w:t xml:space="preserve"> </w:t>
            </w:r>
            <w:r w:rsidRPr="00911162">
              <w:rPr>
                <w:rFonts w:cs="Tahoma"/>
                <w:color w:val="000000"/>
              </w:rPr>
              <w:t>el conjunto External Connector Adicional de Pleno Uso de Microsoft Dynamics CRM 4.0)</w:t>
            </w:r>
          </w:p>
        </w:tc>
        <w:tc>
          <w:tcPr>
            <w:tcW w:w="4212" w:type="dxa"/>
            <w:tcBorders>
              <w:top w:val="single" w:sz="6" w:space="0" w:color="000000"/>
            </w:tcBorders>
            <w:shd w:val="clear" w:color="auto" w:fill="FFFFFF"/>
          </w:tcPr>
          <w:p w:rsidR="00944BDF" w:rsidRPr="00911162" w:rsidRDefault="009F6552" w:rsidP="009F6552">
            <w:pPr>
              <w:rPr>
                <w:rFonts w:cs="Tahoma"/>
                <w:color w:val="000000"/>
                <w:szCs w:val="20"/>
              </w:rPr>
            </w:pPr>
            <w:r w:rsidRPr="00911162">
              <w:rPr>
                <w:rFonts w:cs="Tahoma"/>
                <w:color w:val="000000"/>
                <w:szCs w:val="20"/>
              </w:rPr>
              <w:t xml:space="preserve">1 </w:t>
            </w:r>
            <w:r w:rsidR="00944BDF" w:rsidRPr="00911162">
              <w:rPr>
                <w:rFonts w:cs="Tahoma"/>
                <w:color w:val="000000"/>
                <w:szCs w:val="20"/>
              </w:rPr>
              <w:t>External Connector de Microsoft Dynamics CRM</w:t>
            </w:r>
            <w:r w:rsidRPr="00911162">
              <w:rPr>
                <w:rFonts w:cs="Tahoma"/>
                <w:color w:val="000000"/>
                <w:szCs w:val="20"/>
              </w:rPr>
              <w:t> </w:t>
            </w:r>
            <w:r w:rsidR="00944BDF" w:rsidRPr="00911162">
              <w:rPr>
                <w:rFonts w:cs="Tahoma"/>
                <w:color w:val="000000"/>
                <w:szCs w:val="20"/>
              </w:rPr>
              <w:t>2011</w:t>
            </w:r>
            <w:r w:rsidR="00944BDF" w:rsidRPr="00911162">
              <w:rPr>
                <w:rFonts w:cs="Tahoma"/>
                <w:color w:val="000000"/>
                <w:szCs w:val="20"/>
                <w:vertAlign w:val="superscript"/>
              </w:rPr>
              <w:t>1</w:t>
            </w:r>
          </w:p>
        </w:tc>
      </w:tr>
      <w:tr w:rsidR="00944BDF" w:rsidRPr="00911162" w:rsidTr="00CA14C9">
        <w:tc>
          <w:tcPr>
            <w:tcW w:w="4248" w:type="dxa"/>
            <w:tcBorders>
              <w:top w:val="single" w:sz="6" w:space="0" w:color="000000"/>
            </w:tcBorders>
            <w:shd w:val="clear" w:color="auto" w:fill="FFFFFF"/>
          </w:tcPr>
          <w:p w:rsidR="00944BDF" w:rsidRPr="00911162" w:rsidRDefault="00944BDF" w:rsidP="00E6206A">
            <w:pPr>
              <w:rPr>
                <w:rFonts w:cs="Tahoma"/>
                <w:color w:val="000000"/>
                <w:szCs w:val="20"/>
              </w:rPr>
            </w:pPr>
            <w:r w:rsidRPr="00911162">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911162" w:rsidRDefault="00944BDF" w:rsidP="00E6206A">
            <w:pPr>
              <w:rPr>
                <w:rFonts w:cs="Tahoma"/>
                <w:color w:val="000000"/>
                <w:szCs w:val="20"/>
              </w:rPr>
            </w:pPr>
            <w:r w:rsidRPr="00911162">
              <w:rPr>
                <w:rFonts w:cs="Tahoma"/>
                <w:color w:val="000000"/>
                <w:szCs w:val="20"/>
              </w:rPr>
              <w:t>1 Microsoft Dynamics CRM Workgroup Server 2011</w:t>
            </w:r>
          </w:p>
        </w:tc>
      </w:tr>
      <w:tr w:rsidR="00944BDF" w:rsidRPr="00911162" w:rsidTr="00CA14C9">
        <w:tc>
          <w:tcPr>
            <w:tcW w:w="4248" w:type="dxa"/>
            <w:shd w:val="clear" w:color="auto" w:fill="FFFFFF"/>
          </w:tcPr>
          <w:p w:rsidR="00944BDF" w:rsidRPr="00911162" w:rsidRDefault="00944BDF" w:rsidP="00E6206A">
            <w:pPr>
              <w:rPr>
                <w:rFonts w:cs="Tahoma"/>
                <w:color w:val="000000"/>
                <w:szCs w:val="20"/>
              </w:rPr>
            </w:pPr>
            <w:r w:rsidRPr="00911162">
              <w:rPr>
                <w:rFonts w:cs="Tahoma"/>
                <w:color w:val="000000"/>
                <w:szCs w:val="20"/>
              </w:rPr>
              <w:t>Microsoft Dynamics CRM 4.0 Professional Server</w:t>
            </w:r>
          </w:p>
        </w:tc>
        <w:tc>
          <w:tcPr>
            <w:tcW w:w="4212" w:type="dxa"/>
            <w:shd w:val="clear" w:color="auto" w:fill="FFFFFF"/>
          </w:tcPr>
          <w:p w:rsidR="00944BDF" w:rsidRPr="00911162" w:rsidRDefault="00944BDF" w:rsidP="00E6206A">
            <w:pPr>
              <w:rPr>
                <w:rFonts w:cs="Tahoma"/>
                <w:color w:val="000000"/>
                <w:szCs w:val="20"/>
              </w:rPr>
            </w:pPr>
            <w:r w:rsidRPr="00911162">
              <w:rPr>
                <w:rFonts w:cs="Tahoma"/>
                <w:color w:val="000000"/>
                <w:szCs w:val="20"/>
              </w:rPr>
              <w:t>1 Microsoft Dynamics CRM Server 2011</w:t>
            </w:r>
          </w:p>
        </w:tc>
      </w:tr>
      <w:tr w:rsidR="00944BDF" w:rsidRPr="00911162" w:rsidTr="00CA14C9">
        <w:tc>
          <w:tcPr>
            <w:tcW w:w="4248" w:type="dxa"/>
            <w:shd w:val="clear" w:color="auto" w:fill="FFFFFF"/>
          </w:tcPr>
          <w:p w:rsidR="00944BDF" w:rsidRPr="00911162" w:rsidRDefault="00944BDF" w:rsidP="00E6206A">
            <w:pPr>
              <w:rPr>
                <w:rFonts w:cs="Tahoma"/>
                <w:color w:val="000000"/>
                <w:szCs w:val="20"/>
              </w:rPr>
            </w:pPr>
            <w:r w:rsidRPr="00911162">
              <w:rPr>
                <w:rFonts w:cs="Tahoma"/>
                <w:color w:val="000000"/>
                <w:szCs w:val="20"/>
              </w:rPr>
              <w:t>Microsoft Dynamics CRM 4.0 Enterprise Server</w:t>
            </w:r>
          </w:p>
        </w:tc>
        <w:tc>
          <w:tcPr>
            <w:tcW w:w="4212" w:type="dxa"/>
            <w:shd w:val="clear" w:color="auto" w:fill="FFFFFF"/>
          </w:tcPr>
          <w:p w:rsidR="00944BDF" w:rsidRPr="00911162" w:rsidRDefault="00944BDF" w:rsidP="00E6206A">
            <w:pPr>
              <w:rPr>
                <w:rFonts w:cs="Tahoma"/>
                <w:color w:val="000000"/>
                <w:szCs w:val="20"/>
              </w:rPr>
            </w:pPr>
            <w:r w:rsidRPr="00911162">
              <w:rPr>
                <w:rFonts w:cs="Tahoma"/>
                <w:color w:val="000000"/>
                <w:szCs w:val="20"/>
              </w:rPr>
              <w:t>1 Microsoft Dynamics CRM Server 2011</w:t>
            </w:r>
          </w:p>
        </w:tc>
      </w:tr>
    </w:tbl>
    <w:p w:rsidR="00944BDF" w:rsidRPr="00500B69" w:rsidRDefault="00944BDF" w:rsidP="00944BDF">
      <w:pPr>
        <w:ind w:left="540"/>
        <w:rPr>
          <w:rFonts w:cs="Tahoma"/>
          <w:sz w:val="16"/>
          <w:szCs w:val="20"/>
        </w:rPr>
      </w:pPr>
    </w:p>
    <w:p w:rsidR="00944BDF" w:rsidRPr="00911162" w:rsidRDefault="00944BDF" w:rsidP="00E62BC4">
      <w:pPr>
        <w:ind w:left="810"/>
        <w:rPr>
          <w:rFonts w:cs="Tahoma"/>
        </w:rPr>
      </w:pPr>
      <w:r w:rsidRPr="00911162">
        <w:rPr>
          <w:rFonts w:cs="Tahoma"/>
          <w:i/>
          <w:color w:val="000000"/>
          <w:sz w:val="16"/>
          <w:szCs w:val="18"/>
          <w:bdr w:val="none" w:sz="0" w:space="0" w:color="auto" w:frame="1"/>
          <w:vertAlign w:val="superscript"/>
        </w:rPr>
        <w:t>1</w:t>
      </w:r>
      <w:r w:rsidRPr="00911162">
        <w:rPr>
          <w:rFonts w:cs="Tahoma"/>
          <w:i/>
          <w:color w:val="000000"/>
          <w:sz w:val="16"/>
          <w:bdr w:val="none" w:sz="0" w:space="0" w:color="auto" w:frame="1"/>
        </w:rPr>
        <w:t xml:space="preserve">External Connector de CRM 2011 es la única licencia de External Connector disponible en esta versión. </w:t>
      </w:r>
      <w:r w:rsidRPr="00911162">
        <w:rPr>
          <w:rFonts w:cs="Tahoma"/>
          <w:i/>
          <w:color w:val="000000"/>
          <w:sz w:val="16"/>
        </w:rPr>
        <w:t xml:space="preserve">Los Clientes tendrán derechos de actualización a una licencia de External Connector de CRM 2011 para cada licencia cualificada de External Connector Limitado de CRM 4.0 que tengan, ya sea que esa licencia de External Connector Limitado de CRM 2011 se use de forma independiente para permitir el acceso a la funcionalidad correspondiente a esa licencia de base </w:t>
      </w:r>
      <w:r w:rsidRPr="00911162">
        <w:rPr>
          <w:rFonts w:cs="Tahoma"/>
          <w:i/>
          <w:color w:val="000000"/>
          <w:sz w:val="16"/>
        </w:rPr>
        <w:lastRenderedPageBreak/>
        <w:t>o</w:t>
      </w:r>
      <w:r w:rsidR="003241D1" w:rsidRPr="00911162">
        <w:rPr>
          <w:rFonts w:cs="Tahoma"/>
          <w:i/>
          <w:color w:val="000000"/>
          <w:sz w:val="16"/>
        </w:rPr>
        <w:t> </w:t>
      </w:r>
      <w:r w:rsidRPr="00911162">
        <w:rPr>
          <w:rFonts w:cs="Tahoma"/>
          <w:i/>
          <w:color w:val="000000"/>
          <w:sz w:val="16"/>
        </w:rPr>
        <w:t>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911162">
        <w:rPr>
          <w:rFonts w:cs="Tahoma"/>
          <w:i/>
          <w:color w:val="000000"/>
          <w:sz w:val="16"/>
          <w:szCs w:val="18"/>
          <w:bdr w:val="none" w:sz="0" w:space="0" w:color="auto" w:frame="1"/>
        </w:rPr>
        <w:t>.</w:t>
      </w:r>
    </w:p>
    <w:p w:rsidR="00944BDF" w:rsidRPr="001A433F" w:rsidRDefault="00944BDF" w:rsidP="00E62BC4">
      <w:pPr>
        <w:ind w:left="720"/>
        <w:rPr>
          <w:rFonts w:cs="Tahoma"/>
          <w:lang w:val="it-IT"/>
        </w:rPr>
      </w:pPr>
      <w:r w:rsidRPr="001A433F">
        <w:rPr>
          <w:rFonts w:cs="Tahoma"/>
          <w:color w:val="000000"/>
          <w:szCs w:val="20"/>
          <w:lang w:val="it-IT"/>
        </w:rPr>
        <w:t>El derecho de los Clientes a utilizar el software Microsoft Dynamics CRM 2011 se demuestra mediante esta</w:t>
      </w:r>
      <w:r w:rsidR="003241D1" w:rsidRPr="001A433F">
        <w:rPr>
          <w:rFonts w:cs="Tahoma"/>
          <w:color w:val="000000"/>
          <w:szCs w:val="20"/>
          <w:lang w:val="it-IT"/>
        </w:rPr>
        <w:t> </w:t>
      </w:r>
      <w:r w:rsidRPr="001A433F">
        <w:rPr>
          <w:rFonts w:cs="Tahoma"/>
          <w:color w:val="000000"/>
          <w:szCs w:val="20"/>
          <w:lang w:val="it-IT"/>
        </w:rPr>
        <w:t>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 su contrato de licencias por volumen. Ese</w:t>
      </w:r>
      <w:r w:rsidRPr="001A433F">
        <w:rPr>
          <w:rStyle w:val="CommentReference"/>
          <w:rFonts w:cs="Tahoma"/>
          <w:sz w:val="18"/>
          <w:szCs w:val="20"/>
          <w:lang w:val="it-IT"/>
        </w:rPr>
        <w:t xml:space="preserve"> </w:t>
      </w:r>
      <w:r w:rsidRPr="001A433F">
        <w:rPr>
          <w:rFonts w:cs="Tahoma"/>
          <w:color w:val="000000"/>
          <w:szCs w:val="20"/>
          <w:lang w:val="it-IT"/>
        </w:rPr>
        <w:t>derecho vence en la fecha de vencimiento o terminación del derecho a utilizar Microsoft Dynamics CRM 4.0 en virtud de las licencias de Microsoft Dynamics CRM 4.0 cualificadas. Tras el vencimiento de la cobertura de SA de las licencias de Microsoft Dynamics CRM 4.0, el</w:t>
      </w:r>
      <w:r w:rsidR="003241D1" w:rsidRPr="001A433F">
        <w:rPr>
          <w:rFonts w:cs="Tahoma"/>
          <w:color w:val="000000"/>
          <w:szCs w:val="20"/>
          <w:lang w:val="it-IT"/>
        </w:rPr>
        <w:t> </w:t>
      </w:r>
      <w:r w:rsidRPr="001A433F">
        <w:rPr>
          <w:rFonts w:cs="Tahoma"/>
          <w:color w:val="000000"/>
          <w:szCs w:val="20"/>
          <w:lang w:val="it-IT"/>
        </w:rPr>
        <w:t>Cliente podrá renovar SA para las licencias de Microsoft Dynamics CRM 2011 concedidas.</w:t>
      </w:r>
    </w:p>
    <w:p w:rsidR="00944BDF" w:rsidRPr="001A433F" w:rsidRDefault="00944BDF" w:rsidP="00E62BC4">
      <w:pPr>
        <w:ind w:left="720"/>
        <w:rPr>
          <w:rFonts w:cs="Tahoma"/>
          <w:lang w:val="it-IT"/>
        </w:rPr>
      </w:pPr>
    </w:p>
    <w:p w:rsidR="00944BDF" w:rsidRPr="001A433F" w:rsidRDefault="00944BDF" w:rsidP="00E62BC4">
      <w:pPr>
        <w:ind w:left="720"/>
        <w:rPr>
          <w:rFonts w:cs="Tahoma"/>
          <w:lang w:val="it-IT"/>
        </w:rPr>
      </w:pPr>
      <w:r w:rsidRPr="001A433F">
        <w:rPr>
          <w:rFonts w:cs="Tahoma"/>
          <w:color w:val="000000"/>
          <w:lang w:val="it-IT"/>
        </w:rPr>
        <w:t>Esta oferta también es válida para los Clientes que hayan obtenido las licencias de Microsoft Dynamics CRM 4.0 como resultado de una migración desde otro producto, siempre que el Cliente tenga cobertura de SA activa para dichas licencias a partir del 1 de abril de 2011.</w:t>
      </w:r>
    </w:p>
    <w:p w:rsidR="00944BDF" w:rsidRPr="001A433F" w:rsidRDefault="00944BDF" w:rsidP="00E62BC4">
      <w:pPr>
        <w:ind w:left="720"/>
        <w:rPr>
          <w:rFonts w:cs="Tahoma"/>
          <w:lang w:val="it-IT"/>
        </w:rPr>
      </w:pPr>
    </w:p>
    <w:p w:rsidR="00944BDF" w:rsidRPr="001A433F" w:rsidRDefault="00944BDF" w:rsidP="00E62BC4">
      <w:pPr>
        <w:pStyle w:val="EndnoteText"/>
        <w:ind w:left="720"/>
        <w:rPr>
          <w:rFonts w:ascii="Tahoma" w:hAnsi="Tahoma" w:cs="Tahoma"/>
          <w:lang w:val="it-IT"/>
        </w:rPr>
      </w:pPr>
      <w:r w:rsidRPr="001A433F">
        <w:rPr>
          <w:rFonts w:ascii="Tahoma" w:hAnsi="Tahoma" w:cs="Tahoma"/>
          <w:bCs/>
          <w:sz w:val="18"/>
          <w:szCs w:val="18"/>
          <w:lang w:val="it-IT"/>
        </w:rPr>
        <w:t xml:space="preserve">Para los Clientes de Contrato Enterprise elegibles para obtener estas licencias y derechos gratuitos como se describe anteriormente, las licencias de Microsoft Dynamics CRM 4.0 adquiridas como parte de un proceso </w:t>
      </w:r>
      <w:r w:rsidR="003A482E" w:rsidRPr="001A433F">
        <w:rPr>
          <w:rFonts w:ascii="Tahoma" w:hAnsi="Tahoma" w:cs="Tahoma"/>
          <w:bCs/>
          <w:sz w:val="18"/>
          <w:szCs w:val="18"/>
          <w:lang w:val="it-IT"/>
        </w:rPr>
        <w:t>“</w:t>
      </w:r>
      <w:r w:rsidRPr="001A433F">
        <w:rPr>
          <w:rFonts w:ascii="Tahoma" w:hAnsi="Tahoma" w:cs="Tahoma"/>
          <w:bCs/>
          <w:sz w:val="18"/>
          <w:szCs w:val="18"/>
          <w:lang w:val="it-IT"/>
        </w:rPr>
        <w:t>true up</w:t>
      </w:r>
      <w:r w:rsidR="003A482E" w:rsidRPr="001A433F">
        <w:rPr>
          <w:rFonts w:ascii="Tahoma" w:hAnsi="Tahoma" w:cs="Tahoma"/>
          <w:bCs/>
          <w:sz w:val="18"/>
          <w:szCs w:val="18"/>
          <w:lang w:val="it-IT"/>
        </w:rPr>
        <w:t>”</w:t>
      </w:r>
      <w:r w:rsidRPr="001A433F">
        <w:rPr>
          <w:rFonts w:ascii="Tahoma" w:hAnsi="Tahoma" w:cs="Tahoma"/>
          <w:bCs/>
          <w:sz w:val="18"/>
          <w:szCs w:val="18"/>
          <w:lang w:val="it-IT"/>
        </w:rPr>
        <w:t xml:space="preserve"> anual durante el periodo de inscripción actual también se consideran licencias cualificadas.</w:t>
      </w:r>
    </w:p>
    <w:p w:rsidR="00944BDF" w:rsidRPr="001A433F" w:rsidRDefault="00944BDF" w:rsidP="00E62BC4">
      <w:pPr>
        <w:pStyle w:val="EndnoteText"/>
        <w:ind w:left="720"/>
        <w:rPr>
          <w:rFonts w:ascii="Tahoma" w:hAnsi="Tahoma" w:cs="Tahoma"/>
          <w:lang w:val="it-IT"/>
        </w:rPr>
      </w:pPr>
    </w:p>
    <w:p w:rsidR="00944BDF" w:rsidRPr="001A433F" w:rsidRDefault="00944BDF" w:rsidP="00E62BC4">
      <w:pPr>
        <w:pStyle w:val="EndnoteText"/>
        <w:ind w:left="720"/>
        <w:rPr>
          <w:rFonts w:ascii="Tahoma" w:hAnsi="Tahoma" w:cs="Tahoma"/>
          <w:lang w:val="it-IT"/>
        </w:rPr>
      </w:pPr>
      <w:r w:rsidRPr="001A433F">
        <w:rPr>
          <w:rFonts w:ascii="Tahoma" w:hAnsi="Tahoma" w:cs="Tahoma"/>
          <w:bCs/>
          <w:color w:val="000000"/>
          <w:sz w:val="18"/>
          <w:szCs w:val="18"/>
          <w:lang w:val="it-IT"/>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8806E8" w:rsidRPr="001A433F">
        <w:rPr>
          <w:rFonts w:ascii="Tahoma" w:hAnsi="Tahoma" w:cs="Tahoma"/>
          <w:bCs/>
          <w:color w:val="000000"/>
          <w:sz w:val="18"/>
          <w:szCs w:val="18"/>
          <w:lang w:val="it-IT"/>
        </w:rPr>
        <w:t xml:space="preserve"> </w:t>
      </w:r>
      <w:r w:rsidRPr="001A433F">
        <w:rPr>
          <w:rFonts w:ascii="Tahoma" w:hAnsi="Tahoma" w:cs="Tahoma"/>
          <w:bCs/>
          <w:color w:val="000000"/>
          <w:sz w:val="18"/>
          <w:szCs w:val="18"/>
          <w:lang w:val="it-IT"/>
        </w:rPr>
        <w:t>Estos derechos solo se vuelven permanentes después de ejercer la opción de compra completa y están sujetos a todos los términos y condiciones del contrato de licencia del</w:t>
      </w:r>
      <w:r w:rsidR="003241D1" w:rsidRPr="001A433F">
        <w:rPr>
          <w:rFonts w:ascii="Tahoma" w:hAnsi="Tahoma" w:cs="Tahoma"/>
          <w:bCs/>
          <w:color w:val="000000"/>
          <w:sz w:val="18"/>
          <w:szCs w:val="18"/>
          <w:lang w:val="it-IT"/>
        </w:rPr>
        <w:t> </w:t>
      </w:r>
      <w:r w:rsidRPr="001A433F">
        <w:rPr>
          <w:rFonts w:ascii="Tahoma" w:hAnsi="Tahoma" w:cs="Tahoma"/>
          <w:bCs/>
          <w:color w:val="000000"/>
          <w:sz w:val="18"/>
          <w:szCs w:val="18"/>
          <w:lang w:val="it-IT"/>
        </w:rPr>
        <w:t>Cliente.</w:t>
      </w:r>
    </w:p>
    <w:p w:rsidR="00944BDF" w:rsidRPr="001A433F" w:rsidRDefault="00944BDF" w:rsidP="00E62BC4">
      <w:pPr>
        <w:ind w:left="720"/>
        <w:rPr>
          <w:rFonts w:cs="Tahoma"/>
          <w:lang w:val="it-IT"/>
        </w:rPr>
      </w:pPr>
    </w:p>
    <w:p w:rsidR="00944BDF" w:rsidRPr="001A433F" w:rsidRDefault="00944BDF" w:rsidP="007B699C">
      <w:pPr>
        <w:spacing w:after="60"/>
        <w:ind w:left="720"/>
        <w:rPr>
          <w:rFonts w:cs="Tahoma"/>
          <w:lang w:val="it-IT"/>
        </w:rPr>
      </w:pPr>
      <w:r w:rsidRPr="001A433F">
        <w:rPr>
          <w:rFonts w:cs="Tahoma"/>
          <w:b/>
          <w:bCs/>
          <w:szCs w:val="20"/>
          <w:lang w:val="it-IT"/>
        </w:rPr>
        <w:t xml:space="preserve">Derechos de Cambio a una Versión Anterior para Microsoft Dynamics CRM 2011 </w:t>
      </w:r>
    </w:p>
    <w:p w:rsidR="00944BDF" w:rsidRPr="001A433F" w:rsidRDefault="00944BDF" w:rsidP="00E62BC4">
      <w:pPr>
        <w:ind w:left="720"/>
        <w:rPr>
          <w:rFonts w:cs="Tahoma"/>
          <w:lang w:val="it-IT"/>
        </w:rPr>
      </w:pPr>
      <w:r w:rsidRPr="001A433F">
        <w:rPr>
          <w:rFonts w:cs="Tahoma"/>
          <w:szCs w:val="20"/>
          <w:lang w:val="it-IT"/>
        </w:rPr>
        <w:t>Los Clientes con licencias de Microsoft Dynamics CRM 2011 puede utilizar Microsoft Dynamics CRM 4.0 en lugar de Microsoft Dynamics CRM 2011. Sus licencias de Microsoft Dynamics CRM 2011 se pueden implementar como licencias de CRM 4.0 de la siguiente forma:</w:t>
      </w:r>
    </w:p>
    <w:p w:rsidR="007B699C" w:rsidRPr="001A433F" w:rsidRDefault="007B699C" w:rsidP="00E62BC4">
      <w:pPr>
        <w:ind w:left="720"/>
        <w:rPr>
          <w:rFonts w:cs="Tahoma"/>
          <w:lang w:val="it-IT"/>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911162"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1A433F" w:rsidRDefault="00944BDF" w:rsidP="00E6206A">
            <w:pPr>
              <w:ind w:left="360"/>
              <w:rPr>
                <w:rFonts w:cs="Tahoma"/>
                <w:b/>
                <w:bCs/>
                <w:szCs w:val="20"/>
                <w:lang w:val="it-IT"/>
              </w:rPr>
            </w:pPr>
            <w:r w:rsidRPr="001A433F">
              <w:rPr>
                <w:rFonts w:cs="Tahoma"/>
                <w:b/>
                <w:bCs/>
                <w:szCs w:val="20"/>
                <w:lang w:val="it-IT"/>
              </w:rPr>
              <w:t>Licencia de Microsoft Dynamics CRM 2011 Cualificadas</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911162" w:rsidRDefault="00944BDF" w:rsidP="00E6206A">
            <w:pPr>
              <w:ind w:left="360"/>
              <w:rPr>
                <w:rFonts w:cs="Tahoma"/>
                <w:b/>
                <w:bCs/>
                <w:szCs w:val="20"/>
              </w:rPr>
            </w:pPr>
            <w:r w:rsidRPr="00911162">
              <w:rPr>
                <w:rFonts w:cs="Tahoma"/>
                <w:b/>
                <w:bCs/>
                <w:szCs w:val="20"/>
              </w:rPr>
              <w:t>Licencias de CRM 4.0 Correspondientes</w:t>
            </w:r>
          </w:p>
        </w:tc>
      </w:tr>
      <w:tr w:rsidR="00944BDF" w:rsidRPr="002E316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1A433F" w:rsidRDefault="00944BDF" w:rsidP="00E6206A">
            <w:pPr>
              <w:rPr>
                <w:rFonts w:cs="Tahoma"/>
                <w:color w:val="000000"/>
                <w:szCs w:val="20"/>
                <w:lang w:val="it-IT"/>
              </w:rPr>
            </w:pPr>
            <w:r w:rsidRPr="001A433F">
              <w:rPr>
                <w:rFonts w:cs="Tahoma"/>
                <w:szCs w:val="20"/>
                <w:lang w:val="it-IT"/>
              </w:rPr>
              <w:t>CAL Adicional de Pleno Uso de Microsoft Dynamics CRM 2011.</w:t>
            </w:r>
          </w:p>
        </w:tc>
        <w:tc>
          <w:tcPr>
            <w:tcW w:w="4140" w:type="dxa"/>
            <w:tcBorders>
              <w:top w:val="nil"/>
              <w:left w:val="nil"/>
              <w:bottom w:val="single" w:sz="8" w:space="0" w:color="000000"/>
              <w:right w:val="single" w:sz="8" w:space="0" w:color="000000"/>
            </w:tcBorders>
            <w:vAlign w:val="center"/>
          </w:tcPr>
          <w:p w:rsidR="00944BDF" w:rsidRPr="001A433F" w:rsidRDefault="00944BDF" w:rsidP="00E6206A">
            <w:pPr>
              <w:pStyle w:val="ColorfulList-Accent11"/>
              <w:spacing w:line="276" w:lineRule="auto"/>
              <w:ind w:left="288" w:right="162" w:hanging="180"/>
              <w:rPr>
                <w:rFonts w:ascii="Tahoma" w:hAnsi="Tahoma" w:cs="Tahoma"/>
                <w:sz w:val="18"/>
                <w:szCs w:val="20"/>
                <w:lang w:val="it-IT"/>
              </w:rPr>
            </w:pPr>
            <w:r w:rsidRPr="001A433F">
              <w:rPr>
                <w:rFonts w:ascii="Tahoma" w:hAnsi="Tahoma" w:cs="Tahoma"/>
                <w:sz w:val="18"/>
                <w:szCs w:val="20"/>
                <w:lang w:val="it-IT"/>
              </w:rPr>
              <w:t>1 CAL Adicional de Pleno Uso de Microsoft Dynamics CRM 4.0</w:t>
            </w:r>
          </w:p>
        </w:tc>
      </w:tr>
      <w:tr w:rsidR="00944BDF" w:rsidRPr="002E3163"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1A433F" w:rsidRDefault="00944BDF" w:rsidP="00E6206A">
            <w:pPr>
              <w:rPr>
                <w:rFonts w:cs="Tahoma"/>
                <w:color w:val="000000"/>
                <w:szCs w:val="20"/>
                <w:lang w:val="it-IT"/>
              </w:rPr>
            </w:pPr>
            <w:r w:rsidRPr="001A433F">
              <w:rPr>
                <w:rFonts w:cs="Tahoma"/>
                <w:szCs w:val="20"/>
                <w:lang w:val="it-IT"/>
              </w:rPr>
              <w:t>CAL Adicional de Uso Limitado de Microsoft Dynamics CRM 2011</w:t>
            </w:r>
          </w:p>
        </w:tc>
        <w:tc>
          <w:tcPr>
            <w:tcW w:w="4140" w:type="dxa"/>
            <w:tcBorders>
              <w:top w:val="nil"/>
              <w:left w:val="nil"/>
              <w:bottom w:val="single" w:sz="8" w:space="0" w:color="000000"/>
              <w:right w:val="single" w:sz="8" w:space="0" w:color="000000"/>
            </w:tcBorders>
            <w:vAlign w:val="center"/>
          </w:tcPr>
          <w:p w:rsidR="00944BDF" w:rsidRPr="001A433F" w:rsidRDefault="00944BDF" w:rsidP="00E6206A">
            <w:pPr>
              <w:pStyle w:val="ColorfulList-Accent11"/>
              <w:spacing w:line="276" w:lineRule="auto"/>
              <w:ind w:left="288" w:right="162" w:hanging="180"/>
              <w:rPr>
                <w:rFonts w:ascii="Tahoma" w:hAnsi="Tahoma" w:cs="Tahoma"/>
                <w:sz w:val="18"/>
                <w:szCs w:val="20"/>
                <w:lang w:val="it-IT"/>
              </w:rPr>
            </w:pPr>
            <w:r w:rsidRPr="001A433F">
              <w:rPr>
                <w:rFonts w:ascii="Tahoma" w:hAnsi="Tahoma" w:cs="Tahoma"/>
                <w:sz w:val="18"/>
                <w:szCs w:val="20"/>
                <w:lang w:val="it-IT"/>
              </w:rPr>
              <w:t>1 CAL Limitada de Microsoft Dynamics CRM 4.0</w:t>
            </w:r>
          </w:p>
        </w:tc>
      </w:tr>
      <w:tr w:rsidR="00944BDF" w:rsidRPr="0091116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11162" w:rsidRDefault="00944BDF" w:rsidP="003241D1">
            <w:pPr>
              <w:rPr>
                <w:rFonts w:cs="Tahoma"/>
                <w:szCs w:val="20"/>
              </w:rPr>
            </w:pPr>
            <w:r w:rsidRPr="00911162">
              <w:rPr>
                <w:rFonts w:cs="Tahoma"/>
                <w:szCs w:val="20"/>
              </w:rPr>
              <w:t>External Connector de Microsoft Dynamics CRM</w:t>
            </w:r>
            <w:r w:rsidR="003241D1" w:rsidRPr="00911162">
              <w:rPr>
                <w:rFonts w:cs="Tahoma"/>
                <w:szCs w:val="20"/>
              </w:rPr>
              <w:t> </w:t>
            </w:r>
            <w:r w:rsidRPr="00911162">
              <w:rPr>
                <w:rFonts w:cs="Tahoma"/>
                <w:szCs w:val="20"/>
              </w:rPr>
              <w:t>2011</w:t>
            </w:r>
          </w:p>
        </w:tc>
        <w:tc>
          <w:tcPr>
            <w:tcW w:w="4140" w:type="dxa"/>
            <w:tcBorders>
              <w:top w:val="nil"/>
              <w:left w:val="nil"/>
              <w:bottom w:val="single" w:sz="8" w:space="0" w:color="000000"/>
              <w:right w:val="single" w:sz="8" w:space="0" w:color="000000"/>
            </w:tcBorders>
            <w:vAlign w:val="center"/>
          </w:tcPr>
          <w:p w:rsidR="00944BDF" w:rsidRPr="00911162" w:rsidRDefault="00944BDF" w:rsidP="00E6206A">
            <w:pPr>
              <w:pStyle w:val="ColorfulList-Accent11"/>
              <w:spacing w:line="276" w:lineRule="auto"/>
              <w:ind w:left="288" w:right="162" w:hanging="180"/>
              <w:rPr>
                <w:rFonts w:ascii="Tahoma" w:hAnsi="Tahoma" w:cs="Tahoma"/>
              </w:rPr>
            </w:pPr>
            <w:r w:rsidRPr="00911162">
              <w:rPr>
                <w:rFonts w:ascii="Tahoma" w:hAnsi="Tahoma" w:cs="Tahoma"/>
                <w:sz w:val="18"/>
                <w:szCs w:val="20"/>
              </w:rPr>
              <w:t>1 External Connector Limitado de Microsoft Dynamics CRM 4.0</w:t>
            </w:r>
          </w:p>
          <w:p w:rsidR="00944BDF" w:rsidRPr="00911162" w:rsidRDefault="00944BDF" w:rsidP="00E6206A">
            <w:pPr>
              <w:pStyle w:val="ColorfulList-Accent11"/>
              <w:spacing w:line="276" w:lineRule="auto"/>
              <w:ind w:left="288" w:right="162" w:hanging="180"/>
              <w:jc w:val="center"/>
              <w:rPr>
                <w:rFonts w:ascii="Tahoma" w:hAnsi="Tahoma" w:cs="Tahoma"/>
              </w:rPr>
            </w:pPr>
            <w:r w:rsidRPr="00911162">
              <w:rPr>
                <w:rFonts w:ascii="Tahoma" w:hAnsi="Tahoma" w:cs="Tahoma"/>
                <w:sz w:val="18"/>
                <w:szCs w:val="20"/>
              </w:rPr>
              <w:t>Y</w:t>
            </w:r>
          </w:p>
          <w:p w:rsidR="00944BDF" w:rsidRPr="00911162" w:rsidRDefault="00944BDF" w:rsidP="003241D1">
            <w:pPr>
              <w:pStyle w:val="ColorfulList-Accent11"/>
              <w:spacing w:line="276" w:lineRule="auto"/>
              <w:ind w:left="288" w:right="162" w:hanging="180"/>
              <w:rPr>
                <w:rFonts w:ascii="Tahoma" w:hAnsi="Tahoma" w:cs="Tahoma"/>
                <w:sz w:val="18"/>
                <w:szCs w:val="20"/>
              </w:rPr>
            </w:pPr>
            <w:r w:rsidRPr="00911162">
              <w:rPr>
                <w:rFonts w:ascii="Tahoma" w:hAnsi="Tahoma" w:cs="Tahoma"/>
                <w:sz w:val="18"/>
                <w:szCs w:val="20"/>
              </w:rPr>
              <w:t>1 External Connector Adicional de Pleno Uso de</w:t>
            </w:r>
            <w:r w:rsidR="003241D1" w:rsidRPr="00911162">
              <w:rPr>
                <w:rFonts w:ascii="Tahoma" w:hAnsi="Tahoma" w:cs="Tahoma"/>
                <w:sz w:val="18"/>
                <w:szCs w:val="20"/>
              </w:rPr>
              <w:t> </w:t>
            </w:r>
            <w:r w:rsidRPr="00911162">
              <w:rPr>
                <w:rFonts w:ascii="Tahoma" w:hAnsi="Tahoma" w:cs="Tahoma"/>
                <w:sz w:val="18"/>
                <w:szCs w:val="20"/>
              </w:rPr>
              <w:t>Microsoft Dynamics CRM 4.0</w:t>
            </w:r>
          </w:p>
        </w:tc>
      </w:tr>
      <w:tr w:rsidR="00944BDF" w:rsidRPr="0091116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11162" w:rsidRDefault="00944BDF" w:rsidP="00E6206A">
            <w:pPr>
              <w:rPr>
                <w:rFonts w:cs="Tahoma"/>
                <w:color w:val="000000"/>
                <w:szCs w:val="20"/>
              </w:rPr>
            </w:pPr>
            <w:r w:rsidRPr="00911162">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1A433F" w:rsidRDefault="00944BDF" w:rsidP="00E6206A">
            <w:pPr>
              <w:pStyle w:val="ColorfulList-Accent11"/>
              <w:spacing w:line="276" w:lineRule="auto"/>
              <w:ind w:left="288" w:right="162" w:hanging="180"/>
              <w:rPr>
                <w:rFonts w:ascii="Tahoma" w:hAnsi="Tahoma" w:cs="Tahoma"/>
                <w:lang w:val="it-IT"/>
              </w:rPr>
            </w:pPr>
            <w:r w:rsidRPr="001A433F">
              <w:rPr>
                <w:rFonts w:ascii="Tahoma" w:hAnsi="Tahoma" w:cs="Tahoma"/>
                <w:sz w:val="18"/>
                <w:szCs w:val="20"/>
                <w:lang w:val="it-IT"/>
              </w:rPr>
              <w:t xml:space="preserve">1 Microsoft Dynamics CRM 4.0 Professional Server </w:t>
            </w:r>
          </w:p>
          <w:p w:rsidR="00944BDF" w:rsidRPr="001A433F" w:rsidRDefault="00944BDF" w:rsidP="00E6206A">
            <w:pPr>
              <w:pStyle w:val="ColorfulList-Accent11"/>
              <w:spacing w:line="276" w:lineRule="auto"/>
              <w:ind w:left="288" w:right="162" w:hanging="180"/>
              <w:jc w:val="center"/>
              <w:rPr>
                <w:rFonts w:ascii="Tahoma" w:hAnsi="Tahoma" w:cs="Tahoma"/>
                <w:lang w:val="it-IT"/>
              </w:rPr>
            </w:pPr>
            <w:r w:rsidRPr="001A433F">
              <w:rPr>
                <w:rFonts w:ascii="Tahoma" w:hAnsi="Tahoma" w:cs="Tahoma"/>
                <w:sz w:val="18"/>
                <w:szCs w:val="20"/>
                <w:lang w:val="it-IT"/>
              </w:rPr>
              <w:t>O BIEN</w:t>
            </w:r>
          </w:p>
          <w:p w:rsidR="00944BDF" w:rsidRPr="00911162" w:rsidRDefault="00944BDF" w:rsidP="00287758">
            <w:pPr>
              <w:pStyle w:val="ColorfulList-Accent11"/>
              <w:spacing w:line="276" w:lineRule="auto"/>
              <w:ind w:left="288" w:right="162" w:hanging="180"/>
              <w:rPr>
                <w:rFonts w:ascii="Tahoma" w:hAnsi="Tahoma" w:cs="Tahoma"/>
                <w:sz w:val="18"/>
                <w:szCs w:val="20"/>
              </w:rPr>
            </w:pPr>
            <w:r w:rsidRPr="00911162">
              <w:rPr>
                <w:rFonts w:ascii="Tahoma" w:hAnsi="Tahoma" w:cs="Tahoma"/>
                <w:sz w:val="18"/>
                <w:szCs w:val="20"/>
              </w:rPr>
              <w:t xml:space="preserve">1 Microsoft Dynamics CRM 4.0 Enterprise Server </w:t>
            </w:r>
          </w:p>
        </w:tc>
      </w:tr>
      <w:tr w:rsidR="00944BDF" w:rsidRPr="00911162"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11162" w:rsidRDefault="00944BDF" w:rsidP="00E6206A">
            <w:pPr>
              <w:rPr>
                <w:rFonts w:cs="Tahoma"/>
                <w:color w:val="000000"/>
                <w:szCs w:val="20"/>
              </w:rPr>
            </w:pPr>
            <w:r w:rsidRPr="00911162">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911162" w:rsidRDefault="00944BDF" w:rsidP="00E6206A">
            <w:pPr>
              <w:pStyle w:val="ColorfulList-Accent11"/>
              <w:spacing w:line="276" w:lineRule="auto"/>
              <w:ind w:left="288" w:right="162" w:hanging="180"/>
              <w:rPr>
                <w:rFonts w:ascii="Tahoma" w:hAnsi="Tahoma" w:cs="Tahoma"/>
                <w:sz w:val="18"/>
                <w:szCs w:val="20"/>
              </w:rPr>
            </w:pPr>
            <w:r w:rsidRPr="00911162">
              <w:rPr>
                <w:rFonts w:ascii="Tahoma" w:hAnsi="Tahoma" w:cs="Tahoma"/>
                <w:sz w:val="18"/>
                <w:szCs w:val="20"/>
              </w:rPr>
              <w:t xml:space="preserve">1 Microsoft Dynamics CRM 4.0 Workgroup Server </w:t>
            </w:r>
          </w:p>
        </w:tc>
      </w:tr>
    </w:tbl>
    <w:p w:rsidR="00944BDF" w:rsidRPr="00911162" w:rsidRDefault="00944BDF" w:rsidP="00944BDF">
      <w:pPr>
        <w:rPr>
          <w:rFonts w:cs="Tahoma"/>
        </w:rPr>
      </w:pPr>
    </w:p>
    <w:p w:rsidR="00BF7FDE" w:rsidRPr="001A433F" w:rsidRDefault="00944BDF" w:rsidP="00586FCE">
      <w:pPr>
        <w:ind w:left="720"/>
        <w:rPr>
          <w:rFonts w:cs="Tahoma"/>
          <w:lang w:val="it-IT"/>
        </w:rPr>
      </w:pPr>
      <w:r w:rsidRPr="001A433F">
        <w:rPr>
          <w:rFonts w:cs="Tahoma"/>
          <w:szCs w:val="20"/>
          <w:lang w:val="it-IT"/>
        </w:rPr>
        <w:t>El derecho de un Cliente a utilizar Microsoft Dynamics CRM 4.0 está sujeto a los términos y condiciones del</w:t>
      </w:r>
      <w:r w:rsidR="003241D1" w:rsidRPr="001A433F">
        <w:rPr>
          <w:rFonts w:cs="Tahoma"/>
          <w:szCs w:val="20"/>
          <w:lang w:val="it-IT"/>
        </w:rPr>
        <w:t> </w:t>
      </w:r>
      <w:r w:rsidRPr="001A433F">
        <w:rPr>
          <w:rFonts w:cs="Tahoma"/>
          <w:szCs w:val="20"/>
          <w:lang w:val="it-IT"/>
        </w:rPr>
        <w:t xml:space="preserve">contrato de licencia de un Cliente, a los Derechos de Uso de Microsoft Dynamics CRM 4.0 y a estos términos. Ese derecho expira en la fecha de expiración o terminación de su derecho a utilizar Microsoft Dynamics CRM 2011 en virtud de las licencias de Microsoft Dynamics CRM 2011 cualificadas. </w:t>
      </w:r>
    </w:p>
    <w:p w:rsidR="00944BDF" w:rsidRPr="001A433F" w:rsidRDefault="00944BDF" w:rsidP="00944BDF">
      <w:pPr>
        <w:ind w:left="540"/>
        <w:rPr>
          <w:rFonts w:cs="Tahoma"/>
          <w:lang w:val="it-IT"/>
        </w:rPr>
      </w:pPr>
    </w:p>
    <w:p w:rsidR="00944BDF" w:rsidRPr="00911162" w:rsidRDefault="00944BDF" w:rsidP="007B699C">
      <w:pPr>
        <w:spacing w:after="60"/>
        <w:ind w:left="720"/>
        <w:rPr>
          <w:rFonts w:cs="Tahoma"/>
        </w:rPr>
      </w:pPr>
      <w:r w:rsidRPr="00911162">
        <w:rPr>
          <w:rFonts w:cs="Tahoma"/>
          <w:b/>
          <w:bCs/>
          <w:color w:val="000000"/>
          <w:szCs w:val="20"/>
        </w:rPr>
        <w:t>Licencias de acceso cliente y opciones de licencia de External Connector</w:t>
      </w:r>
    </w:p>
    <w:p w:rsidR="00944BDF" w:rsidRPr="001A433F" w:rsidRDefault="00944BDF" w:rsidP="00E62BC4">
      <w:pPr>
        <w:ind w:left="720"/>
        <w:rPr>
          <w:rFonts w:cs="Tahoma"/>
          <w:lang w:val="it-IT"/>
        </w:rPr>
      </w:pPr>
      <w:r w:rsidRPr="001A433F">
        <w:rPr>
          <w:rFonts w:cs="Tahoma"/>
          <w:color w:val="000000"/>
          <w:szCs w:val="20"/>
          <w:lang w:val="it-IT"/>
        </w:rPr>
        <w:lastRenderedPageBreak/>
        <w:t>Los usos permitidos en virtud de diferentes CALs de Microsoft Dynamics CRM 2011 se describen en la siguiente tabla.</w:t>
      </w:r>
      <w:r w:rsidR="008806E8" w:rsidRPr="001A433F">
        <w:rPr>
          <w:rFonts w:cs="Tahoma"/>
          <w:color w:val="000000"/>
          <w:szCs w:val="20"/>
          <w:lang w:val="it-IT"/>
        </w:rPr>
        <w:t xml:space="preserve"> </w:t>
      </w:r>
      <w:r w:rsidRPr="001A433F">
        <w:rPr>
          <w:rFonts w:cs="Tahoma"/>
          <w:color w:val="000000"/>
          <w:szCs w:val="20"/>
          <w:lang w:val="it-IT"/>
        </w:rPr>
        <w:t>La CAL Limitada y la CAL Completa son ofertas que incluyen varias licencias.</w:t>
      </w:r>
    </w:p>
    <w:tbl>
      <w:tblPr>
        <w:tblW w:w="9130" w:type="dxa"/>
        <w:tblInd w:w="828" w:type="dxa"/>
        <w:tblLayout w:type="fixed"/>
        <w:tblCellMar>
          <w:left w:w="58" w:type="dxa"/>
          <w:right w:w="58" w:type="dxa"/>
        </w:tblCellMar>
        <w:tblLook w:val="04A0" w:firstRow="1" w:lastRow="0" w:firstColumn="1" w:lastColumn="0" w:noHBand="0" w:noVBand="1"/>
      </w:tblPr>
      <w:tblGrid>
        <w:gridCol w:w="2272"/>
        <w:gridCol w:w="1125"/>
        <w:gridCol w:w="1053"/>
        <w:gridCol w:w="1130"/>
        <w:gridCol w:w="1147"/>
        <w:gridCol w:w="1116"/>
        <w:gridCol w:w="1287"/>
      </w:tblGrid>
      <w:tr w:rsidR="003241D1" w:rsidRPr="00911162" w:rsidTr="003241D1">
        <w:trPr>
          <w:trHeight w:val="226"/>
          <w:tblHeader/>
        </w:trPr>
        <w:tc>
          <w:tcPr>
            <w:tcW w:w="2272" w:type="dxa"/>
            <w:tcBorders>
              <w:top w:val="single" w:sz="4" w:space="0" w:color="auto"/>
              <w:left w:val="single" w:sz="4" w:space="0" w:color="auto"/>
              <w:bottom w:val="single" w:sz="4" w:space="0" w:color="auto"/>
              <w:right w:val="single" w:sz="4" w:space="0" w:color="auto"/>
            </w:tcBorders>
            <w:shd w:val="clear" w:color="auto" w:fill="FABF8F"/>
          </w:tcPr>
          <w:p w:rsidR="0033725C" w:rsidRPr="00911162" w:rsidRDefault="0033725C" w:rsidP="00A73DBD">
            <w:pPr>
              <w:pStyle w:val="TableHeading"/>
              <w:rPr>
                <w:rFonts w:ascii="Tahoma" w:hAnsi="Tahoma" w:cs="Tahoma"/>
                <w:color w:val="000000"/>
                <w:sz w:val="18"/>
                <w:szCs w:val="18"/>
              </w:rPr>
            </w:pPr>
            <w:r w:rsidRPr="00911162">
              <w:rPr>
                <w:rFonts w:ascii="Tahoma" w:hAnsi="Tahoma" w:cs="Tahoma"/>
                <w:color w:val="000000"/>
                <w:sz w:val="18"/>
                <w:szCs w:val="18"/>
              </w:rPr>
              <w:t>Derecho de uso</w:t>
            </w:r>
          </w:p>
        </w:tc>
        <w:tc>
          <w:tcPr>
            <w:tcW w:w="1125" w:type="dxa"/>
            <w:tcBorders>
              <w:top w:val="single" w:sz="4" w:space="0" w:color="auto"/>
              <w:left w:val="single" w:sz="4" w:space="0" w:color="auto"/>
              <w:bottom w:val="single" w:sz="4" w:space="0" w:color="auto"/>
              <w:right w:val="single" w:sz="4" w:space="0" w:color="auto"/>
            </w:tcBorders>
            <w:shd w:val="clear" w:color="auto" w:fill="FABF8F"/>
          </w:tcPr>
          <w:p w:rsidR="0033725C" w:rsidRPr="00911162" w:rsidRDefault="0033725C" w:rsidP="00A73DBD">
            <w:pPr>
              <w:pStyle w:val="TableHeading"/>
              <w:rPr>
                <w:rFonts w:ascii="Tahoma" w:hAnsi="Tahoma" w:cs="Tahoma"/>
                <w:color w:val="000000"/>
                <w:sz w:val="18"/>
                <w:szCs w:val="18"/>
              </w:rPr>
            </w:pPr>
            <w:r w:rsidRPr="00911162">
              <w:rPr>
                <w:rFonts w:ascii="Tahoma" w:hAnsi="Tahoma" w:cs="Tahoma"/>
                <w:color w:val="000000"/>
                <w:sz w:val="18"/>
                <w:szCs w:val="18"/>
              </w:rPr>
              <w:t>Licencia CAL de ESS</w:t>
            </w:r>
          </w:p>
        </w:tc>
        <w:tc>
          <w:tcPr>
            <w:tcW w:w="1053" w:type="dxa"/>
            <w:tcBorders>
              <w:top w:val="single" w:sz="4" w:space="0" w:color="auto"/>
              <w:left w:val="single" w:sz="4" w:space="0" w:color="auto"/>
              <w:bottom w:val="single" w:sz="4" w:space="0" w:color="auto"/>
              <w:right w:val="single" w:sz="4" w:space="0" w:color="auto"/>
            </w:tcBorders>
            <w:shd w:val="clear" w:color="auto" w:fill="FABF8F"/>
          </w:tcPr>
          <w:p w:rsidR="0033725C" w:rsidRPr="00911162" w:rsidRDefault="0033725C" w:rsidP="00A73DBD">
            <w:pPr>
              <w:pStyle w:val="TableHeading"/>
              <w:rPr>
                <w:rFonts w:ascii="Tahoma" w:hAnsi="Tahoma" w:cs="Tahoma"/>
                <w:color w:val="000000"/>
                <w:sz w:val="18"/>
                <w:szCs w:val="18"/>
              </w:rPr>
            </w:pPr>
            <w:r w:rsidRPr="00911162">
              <w:rPr>
                <w:rFonts w:ascii="Tahoma" w:hAnsi="Tahoma" w:cs="Tahoma"/>
                <w:color w:val="000000"/>
                <w:sz w:val="18"/>
                <w:szCs w:val="18"/>
              </w:rPr>
              <w:t>CAL Limitada</w:t>
            </w:r>
          </w:p>
        </w:tc>
        <w:tc>
          <w:tcPr>
            <w:tcW w:w="1130" w:type="dxa"/>
            <w:tcBorders>
              <w:top w:val="single" w:sz="4" w:space="0" w:color="auto"/>
              <w:left w:val="single" w:sz="4" w:space="0" w:color="auto"/>
              <w:bottom w:val="single" w:sz="4" w:space="0" w:color="auto"/>
              <w:right w:val="single" w:sz="4" w:space="0" w:color="auto"/>
            </w:tcBorders>
            <w:shd w:val="clear" w:color="auto" w:fill="FABF8F"/>
          </w:tcPr>
          <w:p w:rsidR="0033725C" w:rsidRPr="00911162" w:rsidRDefault="0033725C" w:rsidP="00A73DBD">
            <w:pPr>
              <w:pStyle w:val="TableHeading"/>
              <w:rPr>
                <w:rFonts w:ascii="Tahoma" w:hAnsi="Tahoma" w:cs="Tahoma"/>
                <w:color w:val="000000"/>
                <w:sz w:val="18"/>
                <w:szCs w:val="18"/>
              </w:rPr>
            </w:pPr>
            <w:r w:rsidRPr="00911162">
              <w:rPr>
                <w:rFonts w:ascii="Tahoma" w:hAnsi="Tahoma" w:cs="Tahoma"/>
                <w:color w:val="000000"/>
                <w:sz w:val="18"/>
                <w:szCs w:val="18"/>
              </w:rPr>
              <w:t>CAL Completa</w:t>
            </w:r>
          </w:p>
        </w:tc>
        <w:tc>
          <w:tcPr>
            <w:tcW w:w="1147" w:type="dxa"/>
            <w:tcBorders>
              <w:top w:val="single" w:sz="4" w:space="0" w:color="auto"/>
              <w:left w:val="single" w:sz="4" w:space="0" w:color="auto"/>
              <w:bottom w:val="single" w:sz="4" w:space="0" w:color="auto"/>
              <w:right w:val="single" w:sz="4" w:space="0" w:color="auto"/>
            </w:tcBorders>
            <w:shd w:val="clear" w:color="auto" w:fill="FABF8F"/>
          </w:tcPr>
          <w:p w:rsidR="0033725C" w:rsidRPr="001A433F" w:rsidRDefault="0033725C" w:rsidP="00A73DBD">
            <w:pPr>
              <w:pStyle w:val="TableHeading"/>
              <w:rPr>
                <w:rFonts w:ascii="Tahoma" w:hAnsi="Tahoma" w:cs="Tahoma"/>
                <w:color w:val="000000"/>
                <w:sz w:val="18"/>
                <w:szCs w:val="18"/>
                <w:lang w:val="it-IT"/>
              </w:rPr>
            </w:pPr>
            <w:r w:rsidRPr="001A433F">
              <w:rPr>
                <w:rFonts w:ascii="Tahoma" w:hAnsi="Tahoma" w:cs="Tahoma"/>
                <w:color w:val="000000"/>
                <w:sz w:val="18"/>
                <w:szCs w:val="18"/>
                <w:lang w:val="it-IT"/>
              </w:rPr>
              <w:t>CAL Adicional de Uso Limitado</w:t>
            </w:r>
          </w:p>
        </w:tc>
        <w:tc>
          <w:tcPr>
            <w:tcW w:w="1116" w:type="dxa"/>
            <w:tcBorders>
              <w:top w:val="single" w:sz="4" w:space="0" w:color="auto"/>
              <w:left w:val="single" w:sz="4" w:space="0" w:color="auto"/>
              <w:bottom w:val="single" w:sz="4" w:space="0" w:color="auto"/>
              <w:right w:val="single" w:sz="4" w:space="0" w:color="auto"/>
            </w:tcBorders>
            <w:shd w:val="clear" w:color="auto" w:fill="FABF8F"/>
          </w:tcPr>
          <w:p w:rsidR="0033725C" w:rsidRPr="001A433F" w:rsidRDefault="0033725C" w:rsidP="00A73DBD">
            <w:pPr>
              <w:pStyle w:val="TableHeading"/>
              <w:rPr>
                <w:rFonts w:ascii="Tahoma" w:hAnsi="Tahoma" w:cs="Tahoma"/>
                <w:color w:val="000000"/>
                <w:sz w:val="18"/>
                <w:szCs w:val="18"/>
                <w:lang w:val="it-IT"/>
              </w:rPr>
            </w:pPr>
            <w:r w:rsidRPr="001A433F">
              <w:rPr>
                <w:rFonts w:ascii="Tahoma" w:hAnsi="Tahoma" w:cs="Tahoma"/>
                <w:color w:val="000000"/>
                <w:sz w:val="18"/>
                <w:szCs w:val="18"/>
                <w:lang w:val="it-IT"/>
              </w:rPr>
              <w:t>CAL Adicional de Pleno Uso</w:t>
            </w:r>
          </w:p>
        </w:tc>
        <w:tc>
          <w:tcPr>
            <w:tcW w:w="1287" w:type="dxa"/>
            <w:tcBorders>
              <w:top w:val="single" w:sz="4" w:space="0" w:color="auto"/>
              <w:left w:val="single" w:sz="4" w:space="0" w:color="auto"/>
              <w:bottom w:val="single" w:sz="4" w:space="0" w:color="auto"/>
              <w:right w:val="single" w:sz="4" w:space="0" w:color="auto"/>
            </w:tcBorders>
            <w:shd w:val="clear" w:color="auto" w:fill="FABF8F"/>
          </w:tcPr>
          <w:p w:rsidR="0033725C" w:rsidRPr="00911162" w:rsidRDefault="0033725C" w:rsidP="00A73DBD">
            <w:pPr>
              <w:pStyle w:val="TableHeading"/>
              <w:rPr>
                <w:rFonts w:ascii="Tahoma" w:hAnsi="Tahoma" w:cs="Tahoma"/>
                <w:color w:val="000000"/>
                <w:sz w:val="18"/>
                <w:szCs w:val="18"/>
              </w:rPr>
            </w:pPr>
            <w:r w:rsidRPr="00911162">
              <w:rPr>
                <w:rFonts w:ascii="Tahoma" w:hAnsi="Tahoma" w:cs="Tahoma"/>
                <w:color w:val="000000"/>
                <w:sz w:val="18"/>
                <w:szCs w:val="18"/>
              </w:rPr>
              <w:t>External Connector</w:t>
            </w:r>
          </w:p>
        </w:tc>
      </w:tr>
      <w:tr w:rsidR="0033725C" w:rsidRPr="00911162" w:rsidTr="003241D1">
        <w:trPr>
          <w:trHeight w:val="199"/>
        </w:trPr>
        <w:tc>
          <w:tcPr>
            <w:tcW w:w="2272" w:type="dxa"/>
            <w:tcBorders>
              <w:top w:val="single" w:sz="4" w:space="0" w:color="auto"/>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Crear cuentas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4" w:space="0" w:color="auto"/>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4" w:space="0" w:color="auto"/>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4" w:space="0" w:color="auto"/>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4" w:space="0" w:color="auto"/>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4" w:space="0" w:color="auto"/>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4" w:space="0" w:color="auto"/>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rPr>
          <w:trHeight w:val="352"/>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lang w:val="fr-FR"/>
              </w:rPr>
            </w:pPr>
            <w:r w:rsidRPr="001A433F">
              <w:rPr>
                <w:rFonts w:ascii="Tahoma" w:eastAsia="Calibri" w:hAnsi="Tahoma" w:cs="Tahoma"/>
                <w:sz w:val="18"/>
                <w:szCs w:val="18"/>
                <w:lang w:val="it-IT"/>
              </w:rPr>
              <w:t>Crear contactos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Crear casos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Crear clientes potenciales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Crear actividades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Crear notas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Crear registros de entidad personalizados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241D1" w:rsidRPr="00911162" w:rsidTr="003241D1">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Actualizar cuentas mediante el uso de</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6932EA">
            <w:pPr>
              <w:pStyle w:val="TableText"/>
              <w:jc w:val="left"/>
              <w:rPr>
                <w:rFonts w:ascii="Tahoma" w:eastAsia="Calibri" w:hAnsi="Tahoma" w:cs="Tahoma"/>
                <w:sz w:val="18"/>
                <w:szCs w:val="18"/>
              </w:rPr>
            </w:pPr>
            <w:r w:rsidRPr="00911162">
              <w:rPr>
                <w:rFonts w:ascii="Tahoma" w:eastAsia="Calibri" w:hAnsi="Tahoma" w:cs="Tahoma"/>
                <w:sz w:val="18"/>
                <w:szCs w:val="18"/>
              </w:rPr>
              <w:t>Actualizar contactos mediante el uso de acceso</w:t>
            </w:r>
            <w:r w:rsidR="006932EA" w:rsidRPr="00911162">
              <w:rPr>
                <w:rFonts w:ascii="Tahoma" w:eastAsia="Calibri" w:hAnsi="Tahoma" w:cs="Tahoma"/>
                <w:sz w:val="18"/>
                <w:szCs w:val="18"/>
              </w:rPr>
              <w:t> </w:t>
            </w:r>
            <w:r w:rsidRPr="00911162">
              <w:rPr>
                <w:rFonts w:ascii="Tahoma" w:eastAsia="Calibri" w:hAnsi="Tahoma" w:cs="Tahoma"/>
                <w:sz w:val="18"/>
                <w:szCs w:val="18"/>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Actualizar casos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Actualizar clientes potenciales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Actualizar actividades mediante el uso de acceso</w:t>
            </w:r>
            <w:r w:rsidR="003241D1" w:rsidRPr="00911162">
              <w:rPr>
                <w:rFonts w:ascii="Tahoma" w:eastAsia="Calibri" w:hAnsi="Tahoma" w:cs="Tahoma"/>
                <w:sz w:val="18"/>
                <w:szCs w:val="18"/>
              </w:rPr>
              <w:t> </w:t>
            </w:r>
            <w:r w:rsidRPr="00911162">
              <w:rPr>
                <w:rFonts w:ascii="Tahoma" w:eastAsia="Calibri" w:hAnsi="Tahoma" w:cs="Tahoma"/>
                <w:sz w:val="18"/>
                <w:szCs w:val="18"/>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Actualizar notas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Actualizar registros de entidad personalizados mediante el uso de acceso</w:t>
            </w:r>
            <w:r w:rsidR="003241D1" w:rsidRPr="00911162">
              <w:rPr>
                <w:rFonts w:ascii="Tahoma" w:eastAsia="Calibri" w:hAnsi="Tahoma" w:cs="Tahoma"/>
                <w:sz w:val="18"/>
                <w:szCs w:val="18"/>
              </w:rPr>
              <w:t> </w:t>
            </w:r>
            <w:r w:rsidRPr="00911162">
              <w:rPr>
                <w:rFonts w:ascii="Tahoma" w:eastAsia="Calibri" w:hAnsi="Tahoma" w:cs="Tahoma"/>
                <w:sz w:val="18"/>
                <w:szCs w:val="18"/>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cuentas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contactos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casos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clientes potenciales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Anexar actividades mediante el uso de acceso</w:t>
            </w:r>
            <w:r w:rsidR="003241D1" w:rsidRPr="00911162">
              <w:rPr>
                <w:rFonts w:ascii="Tahoma" w:eastAsia="Calibri" w:hAnsi="Tahoma" w:cs="Tahoma"/>
                <w:sz w:val="18"/>
                <w:szCs w:val="18"/>
              </w:rPr>
              <w:t> </w:t>
            </w:r>
            <w:r w:rsidRPr="00911162">
              <w:rPr>
                <w:rFonts w:ascii="Tahoma" w:eastAsia="Calibri" w:hAnsi="Tahoma" w:cs="Tahoma"/>
                <w:sz w:val="18"/>
                <w:szCs w:val="18"/>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notas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121C69">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lastRenderedPageBreak/>
              <w:t>Anexar registros de entidad personalizados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a cuentas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a contactos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a casos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Anexar a clientes potenciales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Anexar a actividades mediante el uso de acceso</w:t>
            </w:r>
            <w:r w:rsidR="003241D1" w:rsidRPr="00911162">
              <w:rPr>
                <w:rFonts w:ascii="Tahoma" w:eastAsia="Calibri" w:hAnsi="Tahoma" w:cs="Tahoma"/>
                <w:sz w:val="18"/>
                <w:szCs w:val="18"/>
              </w:rPr>
              <w:t> </w:t>
            </w:r>
            <w:r w:rsidRPr="00911162">
              <w:rPr>
                <w:rFonts w:ascii="Tahoma" w:eastAsia="Calibri" w:hAnsi="Tahoma" w:cs="Tahoma"/>
                <w:sz w:val="18"/>
                <w:szCs w:val="18"/>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a notas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a registros de entidad personalizados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Eliminar cuentas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Eliminar contactos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Eliminar casos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Eliminar clientes potenciales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Eliminar actividades mediante el uso de acceso</w:t>
            </w:r>
            <w:r w:rsidR="003241D1" w:rsidRPr="00911162">
              <w:rPr>
                <w:rFonts w:ascii="Tahoma" w:eastAsia="Calibri" w:hAnsi="Tahoma" w:cs="Tahoma"/>
                <w:sz w:val="18"/>
                <w:szCs w:val="18"/>
              </w:rPr>
              <w:t> </w:t>
            </w:r>
            <w:r w:rsidRPr="00911162">
              <w:rPr>
                <w:rFonts w:ascii="Tahoma" w:eastAsia="Calibri" w:hAnsi="Tahoma" w:cs="Tahoma"/>
                <w:sz w:val="18"/>
                <w:szCs w:val="18"/>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Eliminar notas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Eliminar registros de entidad personalizados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Asignar cuentas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Asignar contactos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Asignar casos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Asignar clientes potenciales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lastRenderedPageBreak/>
              <w:t>Asignar actividades mediante el uso de acceso</w:t>
            </w:r>
            <w:r w:rsidR="003241D1" w:rsidRPr="00911162">
              <w:rPr>
                <w:rFonts w:ascii="Tahoma" w:eastAsia="Calibri" w:hAnsi="Tahoma" w:cs="Tahoma"/>
                <w:sz w:val="18"/>
                <w:szCs w:val="18"/>
              </w:rPr>
              <w:t> </w:t>
            </w:r>
            <w:r w:rsidRPr="00911162">
              <w:rPr>
                <w:rFonts w:ascii="Tahoma" w:eastAsia="Calibri" w:hAnsi="Tahoma" w:cs="Tahoma"/>
                <w:sz w:val="18"/>
                <w:szCs w:val="18"/>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Asignar registros de entidad personalizados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Compartir cuentas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Compartir contactos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Compartir casos mediante el 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Compartir clientes potenciales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Compartir actividades mediante el uso de acceso</w:t>
            </w:r>
            <w:r w:rsidR="003241D1" w:rsidRPr="00911162">
              <w:rPr>
                <w:rFonts w:ascii="Tahoma" w:eastAsia="Calibri" w:hAnsi="Tahoma" w:cs="Tahoma"/>
                <w:sz w:val="18"/>
                <w:szCs w:val="18"/>
              </w:rPr>
              <w:t> </w:t>
            </w:r>
            <w:r w:rsidRPr="00911162">
              <w:rPr>
                <w:rFonts w:ascii="Tahoma" w:eastAsia="Calibri" w:hAnsi="Tahoma" w:cs="Tahoma"/>
                <w:sz w:val="18"/>
                <w:szCs w:val="18"/>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Compartir registros de entidad personalizados mediante el uso de acceso</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Crear cuentas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r w:rsidRPr="00911162">
              <w:rPr>
                <w:rFonts w:ascii="Tahoma" w:eastAsia="Calibri" w:hAnsi="Tahoma" w:cs="Tahoma"/>
                <w:b/>
                <w:sz w:val="18"/>
                <w:szCs w:val="18"/>
                <w:vertAlign w:val="superscript"/>
              </w:rPr>
              <w:t>1</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Crear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Crear casos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Crear clientes potenciales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Crear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Crear notas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Actualizar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Actualizar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121C69">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lastRenderedPageBreak/>
              <w:t>Actualizar casos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Actualizar clientes potenciales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Actualizar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Actualizar notas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241D1" w:rsidRPr="00911162" w:rsidTr="003241D1">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6932EA">
            <w:pPr>
              <w:pStyle w:val="TableText"/>
              <w:jc w:val="left"/>
              <w:rPr>
                <w:rFonts w:ascii="Tahoma" w:eastAsia="Calibri" w:hAnsi="Tahoma" w:cs="Tahoma"/>
                <w:sz w:val="18"/>
                <w:szCs w:val="18"/>
              </w:rPr>
            </w:pPr>
            <w:r w:rsidRPr="00911162">
              <w:rPr>
                <w:rFonts w:ascii="Tahoma" w:eastAsia="Calibri" w:hAnsi="Tahoma" w:cs="Tahoma"/>
                <w:sz w:val="18"/>
                <w:szCs w:val="18"/>
              </w:rPr>
              <w:t>Anexar casos mediante el</w:t>
            </w:r>
            <w:r w:rsidR="006932EA"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clientes potenciales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Anexar notas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a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a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a casos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a clientes potenciales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121C69">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lastRenderedPageBreak/>
              <w:t>Anexar a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a notas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Eliminar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Eliminar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Eliminar casos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241D1" w:rsidRPr="00911162" w:rsidTr="003241D1">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Eliminar clientes potenciales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Eliminar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Eliminar notas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Asignar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Asignar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Asignar casos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Asignar clientes potenciales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Asignar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rPr>
          <w:trHeight w:val="309"/>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Compartir cuentas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121C69">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lastRenderedPageBreak/>
              <w:t>Compartir contactos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Compartir casos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Compartir clientes potenciales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Compartir actividades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Crear registros de entidad personalizados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241D1" w:rsidRPr="00911162" w:rsidTr="003241D1">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Actualizar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Anexar privilegios para registros de actividad personalizados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3</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3</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Anexar privilegios para registros de entidad personalizados (excluidos registros de actividad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Anexar a privilegio para registros de entidad personalizados mediante el</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Actualizar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Asignar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121C69">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lastRenderedPageBreak/>
              <w:t>Compartir registros de entidad personalizados mediante el uso de clientes de Microsoft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Customer Care Accelerator Framework</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 xml:space="preserve">Crear consultas de </w:t>
            </w:r>
            <w:r w:rsidR="008806E8" w:rsidRPr="00911162">
              <w:rPr>
                <w:rFonts w:ascii="Tahoma" w:eastAsia="Calibri" w:hAnsi="Tahoma" w:cs="Tahoma"/>
                <w:sz w:val="18"/>
                <w:szCs w:val="18"/>
              </w:rPr>
              <w:t>“</w:t>
            </w:r>
            <w:r w:rsidRPr="00911162">
              <w:rPr>
                <w:rFonts w:ascii="Tahoma" w:eastAsia="Calibri" w:hAnsi="Tahoma" w:cs="Tahoma"/>
                <w:sz w:val="18"/>
                <w:szCs w:val="18"/>
              </w:rPr>
              <w:t>búsqueda avanzada</w:t>
            </w:r>
            <w:r w:rsidR="008806E8" w:rsidRPr="00911162">
              <w:rPr>
                <w:rFonts w:ascii="Tahoma" w:eastAsia="Calibri" w:hAnsi="Tahoma" w:cs="Tahoma"/>
                <w:sz w:val="18"/>
                <w:szCs w:val="18"/>
              </w:rPr>
              <w:t>”</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 xml:space="preserve">Guardar consultas de </w:t>
            </w:r>
            <w:r w:rsidR="008806E8" w:rsidRPr="001A433F">
              <w:rPr>
                <w:rFonts w:ascii="Tahoma" w:eastAsia="Calibri" w:hAnsi="Tahoma" w:cs="Tahoma"/>
                <w:sz w:val="18"/>
                <w:szCs w:val="18"/>
                <w:lang w:val="it-IT"/>
              </w:rPr>
              <w:t>“</w:t>
            </w:r>
            <w:r w:rsidRPr="001A433F">
              <w:rPr>
                <w:rFonts w:ascii="Tahoma" w:eastAsia="Calibri" w:hAnsi="Tahoma" w:cs="Tahoma"/>
                <w:sz w:val="18"/>
                <w:szCs w:val="18"/>
                <w:lang w:val="it-IT"/>
              </w:rPr>
              <w:t>búsqueda avanzada</w:t>
            </w:r>
            <w:r w:rsidR="008806E8" w:rsidRPr="001A433F">
              <w:rPr>
                <w:rFonts w:ascii="Tahoma" w:eastAsia="Calibri" w:hAnsi="Tahoma" w:cs="Tahoma"/>
                <w:sz w:val="18"/>
                <w:szCs w:val="18"/>
                <w:lang w:val="it-IT"/>
              </w:rPr>
              <w:t>”</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Vistas personales</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Crear un tablero del sistema</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1A433F" w:rsidRDefault="0033725C" w:rsidP="00A73DBD">
            <w:pPr>
              <w:pStyle w:val="TableText"/>
              <w:rPr>
                <w:rFonts w:ascii="Tahoma" w:eastAsia="Calibri" w:hAnsi="Tahoma" w:cs="Tahoma"/>
                <w:b/>
                <w:sz w:val="24"/>
                <w:szCs w:val="24"/>
                <w:lang w:val="it-IT"/>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Compartir un tablero del sistema</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1A433F" w:rsidRDefault="0033725C" w:rsidP="00A73DBD">
            <w:pPr>
              <w:pStyle w:val="TableText"/>
              <w:rPr>
                <w:rFonts w:ascii="Tahoma" w:eastAsia="Calibri" w:hAnsi="Tahoma" w:cs="Tahoma"/>
                <w:b/>
                <w:sz w:val="24"/>
                <w:szCs w:val="24"/>
                <w:lang w:val="it-IT"/>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Crear un tablero personal</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Compartir un tablero personal</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Crear un flujo de trabajo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Actualizar un flujo de</w:t>
            </w:r>
            <w:r w:rsidR="003241D1" w:rsidRPr="00911162">
              <w:rPr>
                <w:rFonts w:ascii="Tahoma" w:eastAsia="Calibri" w:hAnsi="Tahoma" w:cs="Tahoma"/>
                <w:sz w:val="18"/>
                <w:szCs w:val="18"/>
              </w:rPr>
              <w:t> </w:t>
            </w:r>
            <w:r w:rsidRPr="00911162">
              <w:rPr>
                <w:rFonts w:ascii="Tahoma" w:eastAsia="Calibri" w:hAnsi="Tahoma" w:cs="Tahoma"/>
                <w:sz w:val="18"/>
                <w:szCs w:val="18"/>
              </w:rPr>
              <w:t>trabajo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Ejecutar un flujo de trabajo automatizado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5</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5</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A73DBD">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Ejecutar un flujo de trabajo a petición</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1A433F" w:rsidRDefault="0033725C" w:rsidP="00A73DBD">
            <w:pPr>
              <w:pStyle w:val="TableText"/>
              <w:rPr>
                <w:rFonts w:ascii="Tahoma" w:eastAsia="Calibri" w:hAnsi="Tahoma" w:cs="Tahoma"/>
                <w:b/>
                <w:sz w:val="24"/>
                <w:szCs w:val="24"/>
                <w:lang w:val="it-IT"/>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Crear un diálogo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Actualizar un diálogo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Iniciar un diálogo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5</w:t>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5</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Crear un informe</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Ejecutar un informe</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6932EA">
            <w:pPr>
              <w:pStyle w:val="TableText"/>
              <w:jc w:val="left"/>
              <w:rPr>
                <w:rFonts w:ascii="Tahoma" w:eastAsia="Calibri" w:hAnsi="Tahoma" w:cs="Tahoma"/>
                <w:sz w:val="18"/>
                <w:szCs w:val="18"/>
              </w:rPr>
            </w:pPr>
            <w:r w:rsidRPr="00911162">
              <w:rPr>
                <w:rFonts w:ascii="Tahoma" w:eastAsia="Calibri" w:hAnsi="Tahoma" w:cs="Tahoma"/>
                <w:sz w:val="18"/>
                <w:szCs w:val="18"/>
              </w:rPr>
              <w:t>Realizar combinación de</w:t>
            </w:r>
            <w:r w:rsidR="006932EA" w:rsidRPr="00911162">
              <w:rPr>
                <w:rFonts w:ascii="Tahoma" w:eastAsia="Calibri" w:hAnsi="Tahoma" w:cs="Tahoma"/>
                <w:sz w:val="18"/>
                <w:szCs w:val="18"/>
              </w:rPr>
              <w:t> </w:t>
            </w:r>
            <w:r w:rsidRPr="00911162">
              <w:rPr>
                <w:rFonts w:ascii="Tahoma" w:eastAsia="Calibri" w:hAnsi="Tahoma" w:cs="Tahoma"/>
                <w:sz w:val="18"/>
                <w:szCs w:val="18"/>
              </w:rPr>
              <w:t>correo</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t>Exportar datos a Microsoft</w:t>
            </w:r>
            <w:r w:rsidR="003241D1" w:rsidRPr="00911162">
              <w:rPr>
                <w:rFonts w:ascii="Tahoma" w:eastAsia="Calibri" w:hAnsi="Tahoma" w:cs="Tahoma"/>
                <w:sz w:val="18"/>
                <w:szCs w:val="18"/>
              </w:rPr>
              <w:t> </w:t>
            </w:r>
            <w:r w:rsidRPr="00911162">
              <w:rPr>
                <w:rFonts w:ascii="Tahoma" w:eastAsia="Calibri" w:hAnsi="Tahoma" w:cs="Tahoma"/>
                <w:sz w:val="18"/>
                <w:szCs w:val="18"/>
              </w:rPr>
              <w:t>Excel</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6932EA">
            <w:pPr>
              <w:pStyle w:val="TableText"/>
              <w:jc w:val="left"/>
              <w:rPr>
                <w:rFonts w:ascii="Tahoma" w:eastAsia="Calibri" w:hAnsi="Tahoma" w:cs="Tahoma"/>
                <w:sz w:val="18"/>
                <w:szCs w:val="18"/>
              </w:rPr>
            </w:pPr>
            <w:r w:rsidRPr="00911162">
              <w:rPr>
                <w:rFonts w:ascii="Tahoma" w:eastAsia="Calibri" w:hAnsi="Tahoma" w:cs="Tahoma"/>
                <w:sz w:val="18"/>
                <w:szCs w:val="18"/>
              </w:rPr>
              <w:t>Seguir y publicar fuentes de actividad respecto de</w:t>
            </w:r>
            <w:r w:rsidR="006932EA" w:rsidRPr="00911162">
              <w:rPr>
                <w:rFonts w:ascii="Tahoma" w:eastAsia="Calibri" w:hAnsi="Tahoma" w:cs="Tahoma"/>
                <w:sz w:val="18"/>
                <w:szCs w:val="18"/>
              </w:rPr>
              <w:t> </w:t>
            </w:r>
            <w:r w:rsidRPr="00911162">
              <w:rPr>
                <w:rFonts w:ascii="Tahoma" w:eastAsia="Calibri" w:hAnsi="Tahoma" w:cs="Tahoma"/>
                <w:sz w:val="18"/>
                <w:szCs w:val="18"/>
              </w:rPr>
              <w:t>cuentas, contactos, clientes potenciales y</w:t>
            </w:r>
            <w:r w:rsidR="003241D1" w:rsidRPr="00911162">
              <w:rPr>
                <w:rFonts w:ascii="Tahoma" w:eastAsia="Calibri" w:hAnsi="Tahoma" w:cs="Tahoma"/>
                <w:sz w:val="18"/>
                <w:szCs w:val="18"/>
              </w:rPr>
              <w:t> </w:t>
            </w:r>
            <w:r w:rsidRPr="00911162">
              <w:rPr>
                <w:rFonts w:ascii="Tahoma" w:eastAsia="Calibri" w:hAnsi="Tahoma" w:cs="Tahoma"/>
                <w:sz w:val="18"/>
                <w:szCs w:val="18"/>
              </w:rPr>
              <w:t>registros de entidad personalizados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acceso API</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eastAsia="Calibri" w:hAnsi="Tahoma" w:cs="Tahoma"/>
                <w:sz w:val="18"/>
                <w:szCs w:val="18"/>
              </w:rPr>
            </w:pPr>
            <w:r w:rsidRPr="00911162">
              <w:rPr>
                <w:rFonts w:ascii="Tahoma" w:eastAsia="Calibri" w:hAnsi="Tahoma" w:cs="Tahoma"/>
                <w:sz w:val="18"/>
                <w:szCs w:val="18"/>
              </w:rPr>
              <w:t>Seguir y publicar fuentes de actividad respecto de registros de entidad de Dynamics CRM standard mediante el uso de clientes de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121C69">
        <w:trPr>
          <w:cantSplit/>
        </w:trPr>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3241D1">
            <w:pPr>
              <w:pStyle w:val="TableText"/>
              <w:jc w:val="left"/>
              <w:rPr>
                <w:rFonts w:ascii="Tahoma" w:eastAsia="Calibri" w:hAnsi="Tahoma" w:cs="Tahoma"/>
                <w:sz w:val="18"/>
                <w:szCs w:val="18"/>
              </w:rPr>
            </w:pPr>
            <w:r w:rsidRPr="00911162">
              <w:rPr>
                <w:rFonts w:ascii="Tahoma" w:eastAsia="Calibri" w:hAnsi="Tahoma" w:cs="Tahoma"/>
                <w:sz w:val="18"/>
                <w:szCs w:val="18"/>
              </w:rPr>
              <w:lastRenderedPageBreak/>
              <w:t>Seguir y publicar fuentes de actividad respecto de registros de entidad personalizados mediante el</w:t>
            </w:r>
            <w:r w:rsidR="003241D1" w:rsidRPr="00911162">
              <w:rPr>
                <w:rFonts w:ascii="Tahoma" w:eastAsia="Calibri" w:hAnsi="Tahoma" w:cs="Tahoma"/>
                <w:sz w:val="18"/>
                <w:szCs w:val="18"/>
              </w:rPr>
              <w:t> </w:t>
            </w:r>
            <w:r w:rsidRPr="00911162">
              <w:rPr>
                <w:rFonts w:ascii="Tahoma" w:eastAsia="Calibri" w:hAnsi="Tahoma" w:cs="Tahoma"/>
                <w:sz w:val="18"/>
                <w:szCs w:val="18"/>
              </w:rPr>
              <w:t>uso de clientes de Dynamics 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Acceso de lectura para completar la funcionalidad de Microsoft Dynamics</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4</w:t>
            </w:r>
          </w:p>
        </w:tc>
      </w:tr>
      <w:tr w:rsidR="0033725C" w:rsidRPr="00911162" w:rsidTr="003241D1">
        <w:tc>
          <w:tcPr>
            <w:tcW w:w="2272" w:type="dxa"/>
            <w:tcBorders>
              <w:top w:val="single" w:sz="6" w:space="0" w:color="1F497D"/>
              <w:left w:val="single" w:sz="4" w:space="0" w:color="072B61"/>
              <w:bottom w:val="single" w:sz="6" w:space="0" w:color="1F497D"/>
              <w:right w:val="single" w:sz="6" w:space="0" w:color="1F497D"/>
            </w:tcBorders>
            <w:shd w:val="clear" w:color="auto" w:fill="FFFFFF"/>
          </w:tcPr>
          <w:p w:rsidR="0033725C" w:rsidRPr="001A433F" w:rsidRDefault="0033725C" w:rsidP="003241D1">
            <w:pPr>
              <w:pStyle w:val="TableText"/>
              <w:jc w:val="left"/>
              <w:rPr>
                <w:rFonts w:ascii="Tahoma" w:eastAsia="Calibri" w:hAnsi="Tahoma" w:cs="Tahoma"/>
                <w:sz w:val="18"/>
                <w:szCs w:val="18"/>
                <w:lang w:val="it-IT"/>
              </w:rPr>
            </w:pPr>
            <w:r w:rsidRPr="001A433F">
              <w:rPr>
                <w:rFonts w:ascii="Tahoma" w:eastAsia="Calibri" w:hAnsi="Tahoma" w:cs="Tahoma"/>
                <w:sz w:val="18"/>
                <w:szCs w:val="18"/>
                <w:lang w:val="it-IT"/>
              </w:rPr>
              <w:t>Acceso de escritura para completar la funcionalidad de Microsoft Dynamics</w:t>
            </w:r>
            <w:r w:rsidR="003241D1" w:rsidRPr="001A433F">
              <w:rPr>
                <w:rFonts w:ascii="Tahoma" w:eastAsia="Calibri" w:hAnsi="Tahoma" w:cs="Tahoma"/>
                <w:sz w:val="18"/>
                <w:szCs w:val="18"/>
                <w:lang w:val="it-IT"/>
              </w:rPr>
              <w:t> </w:t>
            </w:r>
            <w:r w:rsidRPr="001A433F">
              <w:rPr>
                <w:rFonts w:ascii="Tahoma" w:eastAsia="Calibri" w:hAnsi="Tahoma" w:cs="Tahoma"/>
                <w:sz w:val="18"/>
                <w:szCs w:val="18"/>
                <w:lang w:val="it-IT"/>
              </w:rPr>
              <w:t>CRM</w:t>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1A433F" w:rsidRDefault="0033725C" w:rsidP="00A73DBD">
            <w:pPr>
              <w:pStyle w:val="TableText"/>
              <w:rPr>
                <w:rFonts w:ascii="Tahoma" w:eastAsia="Calibri" w:hAnsi="Tahoma" w:cs="Tahoma"/>
                <w:b/>
                <w:sz w:val="24"/>
                <w:szCs w:val="24"/>
                <w:lang w:val="it-IT"/>
              </w:rPr>
            </w:pPr>
          </w:p>
        </w:tc>
        <w:tc>
          <w:tcPr>
            <w:tcW w:w="11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14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p>
        </w:tc>
        <w:tc>
          <w:tcPr>
            <w:tcW w:w="1287" w:type="dxa"/>
            <w:tcBorders>
              <w:top w:val="single" w:sz="6" w:space="0" w:color="1F497D"/>
              <w:left w:val="single" w:sz="6" w:space="0" w:color="1F497D"/>
              <w:bottom w:val="single" w:sz="6" w:space="0" w:color="1F497D"/>
              <w:right w:val="single" w:sz="6" w:space="0" w:color="1F497D"/>
            </w:tcBorders>
            <w:shd w:val="clear" w:color="auto" w:fill="FFFFFF"/>
          </w:tcPr>
          <w:p w:rsidR="0033725C" w:rsidRPr="00911162" w:rsidRDefault="0033725C" w:rsidP="00A73DBD">
            <w:pPr>
              <w:pStyle w:val="TableText"/>
              <w:rPr>
                <w:rFonts w:ascii="Tahoma" w:eastAsia="Calibri" w:hAnsi="Tahoma" w:cs="Tahoma"/>
                <w:b/>
                <w:sz w:val="24"/>
                <w:szCs w:val="24"/>
              </w:rPr>
            </w:pPr>
            <w:r w:rsidRPr="00911162">
              <w:rPr>
                <w:rFonts w:ascii="Tahoma" w:eastAsia="Calibri" w:hAnsi="Tahoma" w:cs="Tahoma"/>
                <w:b/>
                <w:sz w:val="24"/>
                <w:szCs w:val="24"/>
              </w:rPr>
              <w:sym w:font="Wingdings" w:char="00FC"/>
            </w:r>
            <w:r w:rsidRPr="00911162">
              <w:rPr>
                <w:rFonts w:ascii="Tahoma" w:eastAsia="Calibri" w:hAnsi="Tahoma" w:cs="Tahoma"/>
                <w:b/>
                <w:sz w:val="24"/>
                <w:szCs w:val="24"/>
                <w:vertAlign w:val="superscript"/>
              </w:rPr>
              <w:t>4</w:t>
            </w:r>
          </w:p>
        </w:tc>
      </w:tr>
      <w:tr w:rsidR="0033725C" w:rsidRPr="00911162" w:rsidTr="003241D1">
        <w:tc>
          <w:tcPr>
            <w:tcW w:w="9130"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911162" w:rsidRDefault="0033725C" w:rsidP="00A73DBD">
            <w:pPr>
              <w:pStyle w:val="TableText"/>
              <w:jc w:val="left"/>
              <w:rPr>
                <w:rFonts w:ascii="Tahoma" w:hAnsi="Tahoma" w:cs="Tahoma"/>
                <w:sz w:val="14"/>
                <w:szCs w:val="14"/>
              </w:rPr>
            </w:pPr>
            <w:r w:rsidRPr="00911162">
              <w:rPr>
                <w:rFonts w:ascii="Tahoma" w:eastAsia="Calibri" w:hAnsi="Tahoma" w:cs="Tahoma"/>
                <w:i/>
                <w:sz w:val="14"/>
                <w:szCs w:val="14"/>
              </w:rPr>
              <w:t>(1) Cliente web de Microsoft Dynamics CRM, cliente de Microsoft Dynamics CRM para Microsoft Outlook y Mobile Express para Microsoft Dynamics CRM.</w:t>
            </w:r>
          </w:p>
          <w:p w:rsidR="0033725C" w:rsidRPr="00911162" w:rsidRDefault="0033725C" w:rsidP="00A73DBD">
            <w:pPr>
              <w:pStyle w:val="TableText"/>
              <w:jc w:val="left"/>
              <w:rPr>
                <w:rFonts w:ascii="Tahoma" w:hAnsi="Tahoma" w:cs="Tahoma"/>
                <w:sz w:val="14"/>
                <w:szCs w:val="14"/>
              </w:rPr>
            </w:pPr>
            <w:r w:rsidRPr="00911162">
              <w:rPr>
                <w:rFonts w:ascii="Tahoma" w:eastAsia="Calibri" w:hAnsi="Tahoma" w:cs="Tahoma"/>
                <w:i/>
                <w:sz w:val="14"/>
                <w:szCs w:val="14"/>
              </w:rPr>
              <w:t>(2) Privilegios aplicables solo a registros creados por el mismo usuario.</w:t>
            </w:r>
          </w:p>
          <w:p w:rsidR="0033725C" w:rsidRPr="00911162" w:rsidRDefault="0033725C" w:rsidP="00A73DBD">
            <w:pPr>
              <w:pStyle w:val="TableText"/>
              <w:jc w:val="left"/>
              <w:rPr>
                <w:rFonts w:ascii="Tahoma" w:hAnsi="Tahoma" w:cs="Tahoma"/>
                <w:sz w:val="14"/>
                <w:szCs w:val="14"/>
              </w:rPr>
            </w:pPr>
            <w:r w:rsidRPr="00911162">
              <w:rPr>
                <w:rFonts w:ascii="Tahoma" w:eastAsia="Calibri" w:hAnsi="Tahoma" w:cs="Tahoma"/>
                <w:i/>
                <w:sz w:val="14"/>
                <w:szCs w:val="14"/>
              </w:rPr>
              <w:t>(3) Privilegios aplicables SOLO a actividades personalizadas.</w:t>
            </w:r>
          </w:p>
          <w:p w:rsidR="0033725C" w:rsidRPr="00911162" w:rsidRDefault="0033725C" w:rsidP="00A73DBD">
            <w:pPr>
              <w:rPr>
                <w:rFonts w:cs="Tahoma"/>
                <w:sz w:val="14"/>
                <w:szCs w:val="14"/>
              </w:rPr>
            </w:pPr>
            <w:r w:rsidRPr="00911162">
              <w:rPr>
                <w:rFonts w:eastAsia="Calibri" w:cs="Tahoma"/>
                <w:i/>
                <w:sz w:val="14"/>
                <w:szCs w:val="14"/>
              </w:rPr>
              <w:t xml:space="preserve"> (4) Privilegios para crear registros; </w:t>
            </w:r>
            <w:r w:rsidRPr="00911162">
              <w:rPr>
                <w:rFonts w:eastAsia="Calibri" w:cs="Tahoma"/>
                <w:bCs/>
                <w:i/>
                <w:sz w:val="14"/>
                <w:szCs w:val="14"/>
              </w:rPr>
              <w:t>anexar, anexar a y actualizar</w:t>
            </w:r>
            <w:r w:rsidRPr="00911162">
              <w:rPr>
                <w:rFonts w:eastAsia="Calibri" w:cs="Tahoma"/>
                <w:i/>
                <w:sz w:val="14"/>
                <w:szCs w:val="14"/>
              </w:rPr>
              <w:t xml:space="preserve"> </w:t>
            </w:r>
            <w:r w:rsidRPr="00911162">
              <w:rPr>
                <w:rFonts w:eastAsia="Calibri" w:cs="Tahoma"/>
                <w:bCs/>
                <w:i/>
                <w:sz w:val="14"/>
                <w:szCs w:val="14"/>
              </w:rPr>
              <w:t xml:space="preserve">registros creados por cualquier usuario de CRM. </w:t>
            </w:r>
            <w:r w:rsidRPr="00062B27">
              <w:rPr>
                <w:rFonts w:eastAsia="Calibri" w:cs="Tahoma"/>
                <w:bCs/>
                <w:i/>
                <w:sz w:val="14"/>
                <w:szCs w:val="14"/>
                <w:lang w:val="it-IT"/>
              </w:rPr>
              <w:t>Sin privilegios de datos</w:t>
            </w:r>
            <w:r w:rsidRPr="001A433F">
              <w:rPr>
                <w:rFonts w:eastAsia="Calibri" w:cs="Tahoma"/>
                <w:i/>
                <w:sz w:val="14"/>
                <w:szCs w:val="14"/>
                <w:lang w:val="it-IT"/>
              </w:rPr>
              <w:t xml:space="preserve"> para </w:t>
            </w:r>
            <w:r w:rsidRPr="001A433F">
              <w:rPr>
                <w:rFonts w:eastAsia="Calibri" w:cs="Tahoma"/>
                <w:bCs/>
                <w:i/>
                <w:sz w:val="14"/>
                <w:szCs w:val="14"/>
                <w:lang w:val="it-IT"/>
              </w:rPr>
              <w:t>ceder, compartir o eliminar</w:t>
            </w:r>
            <w:r w:rsidRPr="001A433F">
              <w:rPr>
                <w:rFonts w:eastAsia="Calibri" w:cs="Tahoma"/>
                <w:i/>
                <w:sz w:val="14"/>
                <w:szCs w:val="14"/>
                <w:lang w:val="it-IT"/>
              </w:rPr>
              <w:t xml:space="preserve"> registros. </w:t>
            </w:r>
            <w:r w:rsidRPr="00911162">
              <w:rPr>
                <w:rFonts w:eastAsia="Calibri" w:cs="Tahoma"/>
                <w:bCs/>
                <w:i/>
                <w:sz w:val="14"/>
                <w:szCs w:val="14"/>
              </w:rPr>
              <w:t>Solo acceso API.</w:t>
            </w:r>
          </w:p>
          <w:p w:rsidR="0033725C" w:rsidRPr="00911162" w:rsidRDefault="0033725C" w:rsidP="00A73DBD">
            <w:pPr>
              <w:rPr>
                <w:rFonts w:eastAsia="Calibri" w:cs="Tahoma"/>
                <w:b/>
                <w:bCs/>
                <w:szCs w:val="18"/>
              </w:rPr>
            </w:pPr>
            <w:r w:rsidRPr="00911162">
              <w:rPr>
                <w:rFonts w:eastAsia="Calibri" w:cs="Tahoma"/>
                <w:i/>
                <w:sz w:val="14"/>
                <w:szCs w:val="18"/>
              </w:rPr>
              <w:t xml:space="preserve">(5) </w:t>
            </w:r>
            <w:r w:rsidRPr="00911162">
              <w:rPr>
                <w:rFonts w:eastAsia="Calibri" w:cs="Tahoma"/>
                <w:i/>
                <w:sz w:val="14"/>
              </w:rPr>
              <w:t>Solo cuentas, contactos, casos, clientes potenciales, actividades y registros de entidad personalizados.</w:t>
            </w:r>
            <w:r w:rsidRPr="00911162">
              <w:rPr>
                <w:rFonts w:eastAsia="Calibri" w:cs="Tahoma"/>
                <w:b/>
                <w:sz w:val="14"/>
                <w:szCs w:val="18"/>
              </w:rPr>
              <w:t xml:space="preserve"> </w:t>
            </w:r>
          </w:p>
        </w:tc>
      </w:tr>
    </w:tbl>
    <w:p w:rsidR="0033725C" w:rsidRPr="00911162" w:rsidRDefault="0033725C" w:rsidP="00D47417">
      <w:pPr>
        <w:ind w:left="540"/>
        <w:rPr>
          <w:rFonts w:cs="Tahoma"/>
        </w:rPr>
      </w:pPr>
    </w:p>
    <w:p w:rsidR="00BF7FDE" w:rsidRPr="00911162" w:rsidRDefault="0033725C" w:rsidP="007B699C">
      <w:pPr>
        <w:ind w:left="720"/>
        <w:rPr>
          <w:rFonts w:cs="Tahoma"/>
        </w:rPr>
      </w:pPr>
      <w:r w:rsidRPr="00911162">
        <w:rPr>
          <w:rFonts w:cs="Tahoma"/>
        </w:rPr>
        <w:t>Consulte la guía de precios y licencias de Microsoft Dynamics CRM 2011 para obtener información adicional sobre las licencias de Microsoft Dynamics CRM.</w:t>
      </w:r>
      <w:bookmarkStart w:id="1370" w:name="_69_Office_365"/>
      <w:bookmarkStart w:id="1371" w:name="_69_68_Office"/>
      <w:bookmarkEnd w:id="1370"/>
      <w:bookmarkEnd w:id="1371"/>
    </w:p>
    <w:p w:rsidR="00A47403" w:rsidRPr="00911162" w:rsidRDefault="00A47403" w:rsidP="007B699C">
      <w:pPr>
        <w:ind w:left="720"/>
        <w:rPr>
          <w:rFonts w:cs="Tahoma"/>
        </w:rPr>
      </w:pPr>
    </w:p>
    <w:p w:rsidR="00A04495" w:rsidRPr="001A433F" w:rsidRDefault="00A04495" w:rsidP="007B699C">
      <w:pPr>
        <w:spacing w:after="60"/>
        <w:ind w:left="720"/>
        <w:rPr>
          <w:rFonts w:cs="Tahoma"/>
          <w:lang w:val="it-IT"/>
        </w:rPr>
      </w:pPr>
      <w:bookmarkStart w:id="1372" w:name="_71_Office_365_1"/>
      <w:bookmarkStart w:id="1373" w:name="Srv_70Office365PlanE1"/>
      <w:bookmarkEnd w:id="1372"/>
      <w:r w:rsidRPr="001A433F">
        <w:rPr>
          <w:rFonts w:cs="Tahoma"/>
          <w:b/>
          <w:bCs/>
          <w:color w:val="000000"/>
          <w:szCs w:val="20"/>
          <w:lang w:val="it-IT"/>
        </w:rPr>
        <w:t>Licencia del sitio para el examen de certificación de Microsoft Office Specialist (MOS)</w:t>
      </w:r>
    </w:p>
    <w:p w:rsidR="00A04495" w:rsidRPr="001A433F" w:rsidRDefault="00A04495" w:rsidP="007B699C">
      <w:pPr>
        <w:ind w:left="720"/>
        <w:rPr>
          <w:rFonts w:cs="Tahoma"/>
          <w:lang w:val="it-IT"/>
        </w:rPr>
      </w:pPr>
      <w:r w:rsidRPr="001A433F">
        <w:rPr>
          <w:rFonts w:cs="Tahoma"/>
          <w:lang w:val="it-IT"/>
        </w:rPr>
        <w:t>Se le exigirá ser un centro de pruebas autorizado de Certiport para utilizar la licencia del sitio.</w:t>
      </w:r>
      <w:r w:rsidR="008806E8" w:rsidRPr="001A433F">
        <w:rPr>
          <w:rFonts w:cs="Tahoma"/>
          <w:lang w:val="it-IT"/>
        </w:rPr>
        <w:t xml:space="preserve"> </w:t>
      </w:r>
      <w:r w:rsidRPr="001A433F">
        <w:rPr>
          <w:rFonts w:cs="Tahoma"/>
          <w:lang w:val="it-IT"/>
        </w:rPr>
        <w:t xml:space="preserve">Si usted no es un centro de pruebas autorizado de Certiport, deberá realizar este proceso para </w:t>
      </w:r>
      <w:hyperlink r:id="rId39" w:history="1">
        <w:r w:rsidRPr="001A433F">
          <w:rPr>
            <w:rStyle w:val="Hyperlink"/>
            <w:rFonts w:cs="Tahoma"/>
            <w:lang w:val="it-IT"/>
          </w:rPr>
          <w:t>convertirse en un centro de pruebas de Certiport</w:t>
        </w:r>
      </w:hyperlink>
      <w:r w:rsidRPr="001A433F">
        <w:rPr>
          <w:rFonts w:cs="Tahoma"/>
          <w:lang w:val="it-IT"/>
        </w:rPr>
        <w:t xml:space="preserve"> antes de que pueda utilizar la licencia del sitio</w:t>
      </w:r>
      <w:r w:rsidRPr="001A433F">
        <w:rPr>
          <w:rFonts w:cs="Tahoma"/>
          <w:color w:val="1F497D"/>
          <w:lang w:val="it-IT"/>
        </w:rPr>
        <w:t>.</w:t>
      </w:r>
    </w:p>
    <w:p w:rsidR="00A04495" w:rsidRPr="001A433F" w:rsidRDefault="00A04495" w:rsidP="007B699C">
      <w:pPr>
        <w:ind w:left="720"/>
        <w:rPr>
          <w:rFonts w:cs="Tahoma"/>
          <w:lang w:val="it-IT"/>
        </w:rPr>
      </w:pPr>
    </w:p>
    <w:p w:rsidR="00A04495" w:rsidRPr="001A433F" w:rsidRDefault="00A04495" w:rsidP="007B699C">
      <w:pPr>
        <w:spacing w:after="60"/>
        <w:ind w:left="720"/>
        <w:rPr>
          <w:rFonts w:cs="Tahoma"/>
          <w:lang w:val="it-IT"/>
        </w:rPr>
      </w:pPr>
      <w:r w:rsidRPr="001A433F">
        <w:rPr>
          <w:rFonts w:cs="Tahoma"/>
          <w:b/>
          <w:lang w:val="it-IT"/>
        </w:rPr>
        <w:t>Licencia del sitio para el examen de certificación de Microsoft Technology Associate (MTA)</w:t>
      </w:r>
    </w:p>
    <w:p w:rsidR="00A04495" w:rsidRPr="001A433F" w:rsidRDefault="00A04495" w:rsidP="007B699C">
      <w:pPr>
        <w:ind w:left="720"/>
        <w:rPr>
          <w:rFonts w:cs="Tahoma"/>
          <w:lang w:val="it-IT"/>
        </w:rPr>
      </w:pPr>
      <w:r w:rsidRPr="001A433F">
        <w:rPr>
          <w:rFonts w:cs="Tahoma"/>
          <w:lang w:val="it-IT"/>
        </w:rPr>
        <w:t>Se le exigirá ser un centro de pruebas autorizado de Certiport para utilizar la licencia del sitio.</w:t>
      </w:r>
      <w:r w:rsidR="008806E8" w:rsidRPr="001A433F">
        <w:rPr>
          <w:rFonts w:cs="Tahoma"/>
          <w:lang w:val="it-IT"/>
        </w:rPr>
        <w:t xml:space="preserve"> </w:t>
      </w:r>
      <w:r w:rsidRPr="001A433F">
        <w:rPr>
          <w:rFonts w:cs="Tahoma"/>
          <w:lang w:val="it-IT"/>
        </w:rPr>
        <w:t xml:space="preserve">Si usted no es un centro de pruebas autorizado de Certiport, deberá realizar este proceso para </w:t>
      </w:r>
      <w:hyperlink r:id="rId40" w:history="1">
        <w:r w:rsidRPr="001A433F">
          <w:rPr>
            <w:rStyle w:val="Hyperlink"/>
            <w:rFonts w:cs="Tahoma"/>
            <w:lang w:val="it-IT"/>
          </w:rPr>
          <w:t>convertirse en un centro de pruebas de Certiport</w:t>
        </w:r>
      </w:hyperlink>
      <w:bookmarkStart w:id="1374" w:name="_Toc336338329"/>
      <w:r w:rsidRPr="001A433F">
        <w:rPr>
          <w:rFonts w:cs="Tahoma"/>
          <w:lang w:val="it-IT"/>
        </w:rPr>
        <w:t xml:space="preserve"> antes de que pueda </w:t>
      </w:r>
      <w:r w:rsidRPr="001A433F">
        <w:rPr>
          <w:rFonts w:cs="Tahoma"/>
          <w:color w:val="1F497D"/>
          <w:u w:val="single"/>
          <w:lang w:val="it-IT"/>
        </w:rPr>
        <w:t>adquirir y</w:t>
      </w:r>
      <w:r w:rsidRPr="001A433F">
        <w:rPr>
          <w:rFonts w:cs="Tahoma"/>
          <w:color w:val="1F497D"/>
          <w:lang w:val="it-IT"/>
        </w:rPr>
        <w:t xml:space="preserve"> </w:t>
      </w:r>
      <w:r w:rsidRPr="001A433F">
        <w:rPr>
          <w:rFonts w:cs="Tahoma"/>
          <w:lang w:val="it-IT"/>
        </w:rPr>
        <w:t>utilizar la licencia del sitio</w:t>
      </w:r>
      <w:r w:rsidRPr="001A433F">
        <w:rPr>
          <w:rFonts w:cs="Tahoma"/>
          <w:color w:val="1F497D"/>
          <w:lang w:val="it-IT"/>
        </w:rPr>
        <w:t>.</w:t>
      </w:r>
    </w:p>
    <w:p w:rsidR="00A04495" w:rsidRPr="001A433F" w:rsidRDefault="00A04495" w:rsidP="007B1734">
      <w:pPr>
        <w:rPr>
          <w:rFonts w:cs="Tahoma"/>
          <w:lang w:val="it-IT"/>
        </w:rPr>
      </w:pPr>
    </w:p>
    <w:p w:rsidR="00A04495" w:rsidRPr="001A433F" w:rsidRDefault="00A04495" w:rsidP="007B1734">
      <w:pPr>
        <w:rPr>
          <w:rFonts w:cs="Tahoma"/>
          <w:lang w:val="it-IT"/>
        </w:rPr>
      </w:pPr>
    </w:p>
    <w:p w:rsidR="00D70D2C" w:rsidRPr="00911162" w:rsidRDefault="00AD4C5F" w:rsidP="00D70D2C">
      <w:pPr>
        <w:pStyle w:val="Heading2"/>
        <w:ind w:left="0"/>
        <w:rPr>
          <w:rFonts w:ascii="Tahoma" w:hAnsi="Tahoma" w:cs="Tahoma"/>
        </w:rPr>
      </w:pPr>
      <w:bookmarkStart w:id="1375" w:name="_65_Office_365"/>
      <w:bookmarkStart w:id="1376" w:name="_Toc346278161"/>
      <w:bookmarkEnd w:id="1375"/>
      <w:r w:rsidRPr="00911162">
        <w:rPr>
          <w:rFonts w:ascii="Tahoma" w:hAnsi="Tahoma" w:cs="Tahoma"/>
          <w:caps/>
          <w:color w:val="FF6600"/>
          <w:sz w:val="22"/>
          <w:szCs w:val="22"/>
          <w:vertAlign w:val="superscript"/>
        </w:rPr>
        <w:t>6</w:t>
      </w:r>
      <w:r w:rsidR="00BC40E8">
        <w:rPr>
          <w:rFonts w:ascii="Tahoma" w:hAnsi="Tahoma" w:cs="Tahoma"/>
          <w:caps/>
          <w:color w:val="FF6600"/>
          <w:sz w:val="22"/>
          <w:szCs w:val="22"/>
          <w:vertAlign w:val="superscript"/>
        </w:rPr>
        <w:t>6</w:t>
      </w:r>
      <w:r w:rsidRPr="00911162">
        <w:rPr>
          <w:rFonts w:ascii="Tahoma" w:hAnsi="Tahoma" w:cs="Tahoma"/>
          <w:color w:val="FF6600"/>
        </w:rPr>
        <w:t xml:space="preserve"> </w:t>
      </w:r>
      <w:r w:rsidRPr="00911162">
        <w:rPr>
          <w:rFonts w:ascii="Tahoma" w:hAnsi="Tahoma" w:cs="Tahoma"/>
          <w:color w:val="FF6600"/>
          <w:sz w:val="22"/>
          <w:szCs w:val="22"/>
        </w:rPr>
        <w:t>Office 365 Plan E1</w:t>
      </w:r>
      <w:bookmarkEnd w:id="1374"/>
      <w:bookmarkEnd w:id="1376"/>
    </w:p>
    <w:bookmarkEnd w:id="1373"/>
    <w:p w:rsidR="00D70D2C" w:rsidRPr="00911162" w:rsidRDefault="00D70D2C" w:rsidP="006F0E0F">
      <w:pPr>
        <w:ind w:left="900"/>
        <w:rPr>
          <w:rFonts w:cs="Tahoma"/>
        </w:rPr>
      </w:pPr>
    </w:p>
    <w:p w:rsidR="00F754FE" w:rsidRPr="001A433F" w:rsidRDefault="00F754FE" w:rsidP="00E62BC4">
      <w:pPr>
        <w:ind w:left="720"/>
        <w:rPr>
          <w:rFonts w:cs="Tahoma"/>
          <w:lang w:val="it-IT"/>
        </w:rPr>
      </w:pPr>
      <w:r w:rsidRPr="00911162">
        <w:rPr>
          <w:rFonts w:cs="Tahoma"/>
          <w:color w:val="000000"/>
          <w:szCs w:val="18"/>
        </w:rPr>
        <w:t xml:space="preserve">Office 365 Plan E1 fue anteriormente conocido como Business Productivity Online Standard Suite (BPOS Standard). Permite el acceso a lo siguiente: Exchange Online Plan 1, SharePoint Online Plan 1, Lync Online Plan 2. </w:t>
      </w:r>
      <w:r w:rsidRPr="001A433F">
        <w:rPr>
          <w:rFonts w:cs="Tahoma"/>
          <w:color w:val="000000"/>
          <w:szCs w:val="18"/>
          <w:lang w:val="it-IT"/>
        </w:rPr>
        <w:t>Esta lista está sujeta a cambios. Los actuales Derechos de Uso de los Productos rigen en caso de discrepancia entre los términos de licencia para Office 365 Plan E1 y esta nota.</w:t>
      </w:r>
    </w:p>
    <w:p w:rsidR="00F754FE" w:rsidRPr="001A433F" w:rsidRDefault="00F754FE" w:rsidP="00E62BC4">
      <w:pPr>
        <w:ind w:left="720"/>
        <w:rPr>
          <w:rFonts w:cs="Tahoma"/>
          <w:lang w:val="it-IT"/>
        </w:rPr>
      </w:pPr>
    </w:p>
    <w:p w:rsidR="00F754FE" w:rsidRPr="001A433F" w:rsidRDefault="00F754FE" w:rsidP="00E62BC4">
      <w:pPr>
        <w:ind w:left="720"/>
        <w:rPr>
          <w:rFonts w:cs="Tahoma"/>
          <w:lang w:val="it-IT"/>
        </w:rPr>
      </w:pPr>
      <w:r w:rsidRPr="001A433F">
        <w:rPr>
          <w:rFonts w:cs="Tahoma"/>
          <w:color w:val="000000"/>
          <w:szCs w:val="18"/>
          <w:lang w:val="it-IT"/>
        </w:rPr>
        <w:t>Lync Online Plan 1 y Plan 2 requieren la instalación y la adquisición por separado de Microsoft Lync 2010 (o</w:t>
      </w:r>
      <w:r w:rsidR="003241D1" w:rsidRPr="001A433F">
        <w:rPr>
          <w:rFonts w:cs="Tahoma"/>
          <w:color w:val="000000"/>
          <w:szCs w:val="18"/>
          <w:lang w:val="it-IT"/>
        </w:rPr>
        <w:t> </w:t>
      </w:r>
      <w:r w:rsidRPr="001A433F">
        <w:rPr>
          <w:rFonts w:cs="Tahoma"/>
          <w:color w:val="000000"/>
          <w:szCs w:val="18"/>
          <w:lang w:val="it-IT"/>
        </w:rPr>
        <w:t>Lync para Mac 2011). Como oferta de tiempo limitado, los clientes con licencias para Lync Online reciben</w:t>
      </w:r>
      <w:r w:rsidR="00DE134E" w:rsidRPr="001A433F">
        <w:rPr>
          <w:rFonts w:cs="Tahoma"/>
          <w:color w:val="000000"/>
          <w:szCs w:val="18"/>
          <w:lang w:val="it-IT"/>
        </w:rPr>
        <w:t> </w:t>
      </w:r>
      <w:r w:rsidRPr="001A433F">
        <w:rPr>
          <w:rFonts w:cs="Tahoma"/>
          <w:color w:val="000000"/>
          <w:szCs w:val="18"/>
          <w:lang w:val="it-IT"/>
        </w:rPr>
        <w:t>una copia con licencia de Lync 2010 (o Lync para Mac 2011), sin costo alguno, con cada licencia de</w:t>
      </w:r>
      <w:r w:rsidR="00DE134E" w:rsidRPr="001A433F">
        <w:rPr>
          <w:rFonts w:cs="Tahoma"/>
          <w:color w:val="000000"/>
          <w:szCs w:val="18"/>
          <w:lang w:val="it-IT"/>
        </w:rPr>
        <w:t> </w:t>
      </w:r>
      <w:r w:rsidRPr="001A433F">
        <w:rPr>
          <w:rFonts w:cs="Tahoma"/>
          <w:color w:val="000000"/>
          <w:szCs w:val="18"/>
          <w:lang w:val="it-IT"/>
        </w:rPr>
        <w:t>suscripción pagada o de versión de evaluación de Lync Online. El software solo puede utilizarse con Lync</w:t>
      </w:r>
      <w:r w:rsidR="00DE134E" w:rsidRPr="001A433F">
        <w:rPr>
          <w:rFonts w:cs="Tahoma"/>
          <w:color w:val="000000"/>
          <w:szCs w:val="18"/>
          <w:lang w:val="it-IT"/>
        </w:rPr>
        <w:t> </w:t>
      </w:r>
      <w:r w:rsidRPr="001A433F">
        <w:rPr>
          <w:rFonts w:cs="Tahoma"/>
          <w:color w:val="000000"/>
          <w:szCs w:val="18"/>
          <w:lang w:val="it-IT"/>
        </w:rPr>
        <w:t>Online y los derechos de uso del software finalizarán en el momento de la expiración de la licencia de</w:t>
      </w:r>
      <w:r w:rsidR="00DE134E" w:rsidRPr="001A433F">
        <w:rPr>
          <w:rFonts w:cs="Tahoma"/>
          <w:color w:val="000000"/>
          <w:szCs w:val="18"/>
          <w:lang w:val="it-IT"/>
        </w:rPr>
        <w:t> </w:t>
      </w:r>
      <w:r w:rsidRPr="001A433F">
        <w:rPr>
          <w:rFonts w:cs="Tahoma"/>
          <w:color w:val="000000"/>
          <w:szCs w:val="18"/>
          <w:lang w:val="it-IT"/>
        </w:rPr>
        <w:t>suscripción subyacente o la migración a la siguiente versión de Lync Online, lo que ocurra primero. Los</w:t>
      </w:r>
      <w:r w:rsidR="00DE134E" w:rsidRPr="001A433F">
        <w:rPr>
          <w:rFonts w:cs="Tahoma"/>
          <w:color w:val="000000"/>
          <w:szCs w:val="18"/>
          <w:lang w:val="it-IT"/>
        </w:rPr>
        <w:t> </w:t>
      </w:r>
      <w:r w:rsidRPr="001A433F">
        <w:rPr>
          <w:rFonts w:cs="Tahoma"/>
          <w:color w:val="000000"/>
          <w:szCs w:val="18"/>
          <w:lang w:val="it-IT"/>
        </w:rPr>
        <w:t xml:space="preserve">clientes que no hayan realizado la migración desde Office Communications Online pueden utilizar Office Communicator 2007 R2 bajo esta concesión de licencia en lugar de Lync 2010 (o Lync para Mac 2011). </w:t>
      </w:r>
    </w:p>
    <w:p w:rsidR="00F754FE" w:rsidRDefault="00F754FE" w:rsidP="00E62BC4">
      <w:pPr>
        <w:ind w:left="720"/>
        <w:rPr>
          <w:rFonts w:cs="Tahoma"/>
          <w:lang w:val="it-IT"/>
        </w:rPr>
      </w:pPr>
    </w:p>
    <w:p w:rsidR="00F754FE" w:rsidRPr="001A433F" w:rsidRDefault="00F754FE" w:rsidP="00E62BC4">
      <w:pPr>
        <w:ind w:left="720"/>
        <w:rPr>
          <w:rFonts w:cs="Tahoma"/>
          <w:lang w:val="it-IT"/>
        </w:rPr>
      </w:pPr>
      <w:r w:rsidRPr="001A433F">
        <w:rPr>
          <w:rFonts w:cs="Tahoma"/>
          <w:color w:val="000000"/>
          <w:szCs w:val="18"/>
          <w:lang w:val="it-IT"/>
        </w:rPr>
        <w:t xml:space="preserve">Los Clientes existentes o que renueven que tengan suscripciones activas de Business Productivity Online Suite al 27 de junio de 2011 pueden continuar teniendo acceso y utilizando el servicio Live Meeting conforme a los términos de licencia de los Derechos de uso del Producto de marzo de 2011 después de que </w:t>
      </w:r>
      <w:r w:rsidRPr="001A433F">
        <w:rPr>
          <w:rFonts w:cs="Tahoma"/>
          <w:color w:val="000000"/>
          <w:szCs w:val="18"/>
          <w:lang w:val="it-IT"/>
        </w:rPr>
        <w:lastRenderedPageBreak/>
        <w:t>hayan migrado desde Business Productivity Online Suite a Office 365 Plan E1, y hasta el 1 de abril de 2013 o hasta el vencimiento de sus correspondientes licencias de suscripción de usuario del Plan E1 de Office 365</w:t>
      </w:r>
      <w:r w:rsidR="003241D1" w:rsidRPr="001A433F">
        <w:rPr>
          <w:rFonts w:cs="Tahoma"/>
          <w:color w:val="000000"/>
          <w:szCs w:val="18"/>
          <w:lang w:val="it-IT"/>
        </w:rPr>
        <w:t> </w:t>
      </w:r>
      <w:r w:rsidRPr="001A433F">
        <w:rPr>
          <w:rFonts w:cs="Tahoma"/>
          <w:color w:val="000000"/>
          <w:szCs w:val="18"/>
          <w:lang w:val="it-IT"/>
        </w:rPr>
        <w:t>(lo que ocurra antes).</w:t>
      </w:r>
      <w:r w:rsidR="008806E8" w:rsidRPr="001A433F">
        <w:rPr>
          <w:rFonts w:cs="Tahoma"/>
          <w:color w:val="000000"/>
          <w:szCs w:val="18"/>
          <w:lang w:val="it-IT"/>
        </w:rPr>
        <w:t xml:space="preserve"> </w:t>
      </w:r>
      <w:r w:rsidRPr="001A433F">
        <w:rPr>
          <w:rFonts w:cs="Tahoma"/>
          <w:color w:val="000000"/>
          <w:szCs w:val="18"/>
          <w:lang w:val="it-IT"/>
        </w:rPr>
        <w:t>Los Clientes cuyos períodos de suscripción se extiendan más allá del 1 de abril de</w:t>
      </w:r>
      <w:r w:rsidR="003241D1" w:rsidRPr="001A433F">
        <w:rPr>
          <w:rFonts w:cs="Tahoma"/>
          <w:color w:val="000000"/>
          <w:szCs w:val="18"/>
          <w:lang w:val="it-IT"/>
        </w:rPr>
        <w:t> </w:t>
      </w:r>
      <w:r w:rsidRPr="001A433F">
        <w:rPr>
          <w:rFonts w:cs="Tahoma"/>
          <w:color w:val="000000"/>
          <w:szCs w:val="18"/>
          <w:lang w:val="it-IT"/>
        </w:rPr>
        <w:t>2013, pueden acceder únicamente a los componentes del servicio Office 365 después de dicha fecha.</w:t>
      </w:r>
      <w:r w:rsidR="008806E8" w:rsidRPr="001A433F">
        <w:rPr>
          <w:rFonts w:cs="Tahoma"/>
          <w:color w:val="000000"/>
          <w:szCs w:val="18"/>
          <w:lang w:val="it-IT"/>
        </w:rPr>
        <w:t xml:space="preserve"> </w:t>
      </w:r>
      <w:r w:rsidRPr="001A433F">
        <w:rPr>
          <w:rFonts w:cs="Tahoma"/>
          <w:color w:val="000000"/>
          <w:szCs w:val="18"/>
          <w:lang w:val="it-IT"/>
        </w:rPr>
        <w:t>Los Clientes con suscripciones del Plan E1 de Office 365 nuevas que hayan comenzado después del 27 de junio del 2011, no pueden acceder a Live Meeting.</w:t>
      </w:r>
    </w:p>
    <w:p w:rsidR="00F754FE" w:rsidRPr="001A433F" w:rsidRDefault="00F754FE" w:rsidP="00E62BC4">
      <w:pPr>
        <w:ind w:left="720"/>
        <w:rPr>
          <w:rFonts w:cs="Tahoma"/>
          <w:lang w:val="it-IT"/>
        </w:rPr>
      </w:pPr>
    </w:p>
    <w:p w:rsidR="00194DAF" w:rsidRPr="001A433F" w:rsidRDefault="00F754FE" w:rsidP="00BA1490">
      <w:pPr>
        <w:ind w:left="720"/>
        <w:rPr>
          <w:rFonts w:cs="Tahoma"/>
          <w:lang w:val="it-IT"/>
        </w:rPr>
      </w:pPr>
      <w:r w:rsidRPr="001A433F">
        <w:rPr>
          <w:rFonts w:cs="Tahoma"/>
          <w:color w:val="000000"/>
          <w:szCs w:val="18"/>
          <w:lang w:val="it-IT"/>
        </w:rPr>
        <w:t>A los clientes de Brasil y Chile que compren el Office 365 Plan E1 se les entregará el BPOS Standard.</w:t>
      </w:r>
      <w:r w:rsidR="008806E8" w:rsidRPr="001A433F">
        <w:rPr>
          <w:rFonts w:cs="Tahoma"/>
          <w:color w:val="000000"/>
          <w:szCs w:val="18"/>
          <w:lang w:val="it-IT"/>
        </w:rPr>
        <w:t xml:space="preserve"> </w:t>
      </w:r>
      <w:r w:rsidRPr="001A433F">
        <w:rPr>
          <w:rFonts w:cs="Tahoma"/>
          <w:color w:val="000000"/>
          <w:szCs w:val="18"/>
          <w:lang w:val="it-IT"/>
        </w:rPr>
        <w:t>Estos</w:t>
      </w:r>
      <w:r w:rsidR="00DE134E" w:rsidRPr="001A433F">
        <w:rPr>
          <w:rFonts w:cs="Tahoma"/>
          <w:color w:val="000000"/>
          <w:szCs w:val="18"/>
          <w:lang w:val="it-IT"/>
        </w:rPr>
        <w:t> </w:t>
      </w:r>
      <w:r w:rsidRPr="001A433F">
        <w:rPr>
          <w:rFonts w:cs="Tahoma"/>
          <w:color w:val="000000"/>
          <w:szCs w:val="18"/>
          <w:lang w:val="it-IT"/>
        </w:rPr>
        <w:t>clientes migrarán a Office 365 Plan E1 en una fecha posterior.</w:t>
      </w:r>
      <w:bookmarkStart w:id="1377" w:name="_71_Office_365"/>
      <w:bookmarkEnd w:id="1377"/>
    </w:p>
    <w:p w:rsidR="00A83600" w:rsidRPr="001A433F" w:rsidRDefault="00A83600" w:rsidP="006F0E0F">
      <w:pPr>
        <w:ind w:left="900"/>
        <w:rPr>
          <w:rFonts w:cs="Tahoma"/>
          <w:lang w:val="it-IT"/>
        </w:rPr>
      </w:pPr>
      <w:bookmarkStart w:id="1378" w:name="Srv_73Office365PlanG2toG4"/>
    </w:p>
    <w:p w:rsidR="006A63D7" w:rsidRPr="001A433F" w:rsidRDefault="006A63D7" w:rsidP="006F0E0F">
      <w:pPr>
        <w:ind w:left="900"/>
        <w:rPr>
          <w:rFonts w:cs="Tahoma"/>
          <w:lang w:val="it-IT"/>
        </w:rPr>
      </w:pPr>
    </w:p>
    <w:p w:rsidR="00A83600" w:rsidRPr="00911162" w:rsidRDefault="00AD4C5F" w:rsidP="00A83600">
      <w:pPr>
        <w:pStyle w:val="Heading2"/>
        <w:ind w:left="0"/>
        <w:rPr>
          <w:rFonts w:ascii="Tahoma" w:hAnsi="Tahoma" w:cs="Tahoma"/>
        </w:rPr>
      </w:pPr>
      <w:bookmarkStart w:id="1379" w:name="_66_Office_365"/>
      <w:bookmarkStart w:id="1380" w:name="_Toc336338330"/>
      <w:bookmarkStart w:id="1381" w:name="_Toc346278162"/>
      <w:bookmarkEnd w:id="1379"/>
      <w:r w:rsidRPr="00911162">
        <w:rPr>
          <w:rFonts w:ascii="Tahoma" w:hAnsi="Tahoma" w:cs="Tahoma"/>
          <w:caps/>
          <w:color w:val="FF6600"/>
          <w:sz w:val="22"/>
          <w:szCs w:val="22"/>
          <w:vertAlign w:val="superscript"/>
        </w:rPr>
        <w:t>6</w:t>
      </w:r>
      <w:r w:rsidR="00563DC9">
        <w:rPr>
          <w:rFonts w:ascii="Tahoma" w:hAnsi="Tahoma" w:cs="Tahoma"/>
          <w:caps/>
          <w:color w:val="FF6600"/>
          <w:sz w:val="22"/>
          <w:szCs w:val="22"/>
          <w:vertAlign w:val="superscript"/>
        </w:rPr>
        <w:t>7</w:t>
      </w:r>
      <w:r w:rsidRPr="00911162">
        <w:rPr>
          <w:rFonts w:ascii="Tahoma" w:hAnsi="Tahoma" w:cs="Tahoma"/>
          <w:color w:val="FF6600"/>
        </w:rPr>
        <w:t xml:space="preserve"> </w:t>
      </w:r>
      <w:r w:rsidRPr="00911162">
        <w:rPr>
          <w:rFonts w:ascii="Tahoma" w:hAnsi="Tahoma" w:cs="Tahoma"/>
          <w:color w:val="FF6600"/>
          <w:sz w:val="22"/>
          <w:szCs w:val="22"/>
        </w:rPr>
        <w:t>Office 365 Plan G1-G4</w:t>
      </w:r>
      <w:bookmarkEnd w:id="1380"/>
      <w:bookmarkEnd w:id="1381"/>
    </w:p>
    <w:p w:rsidR="00A83600" w:rsidRPr="00911162" w:rsidRDefault="00A83600" w:rsidP="00A83600">
      <w:pPr>
        <w:rPr>
          <w:rFonts w:cs="Tahoma"/>
        </w:rPr>
      </w:pPr>
    </w:p>
    <w:bookmarkEnd w:id="1378"/>
    <w:p w:rsidR="00A83600" w:rsidRPr="00911162" w:rsidRDefault="00A83600" w:rsidP="00E62BC4">
      <w:pPr>
        <w:ind w:left="720"/>
        <w:rPr>
          <w:rFonts w:cs="Tahoma"/>
        </w:rPr>
      </w:pPr>
      <w:r w:rsidRPr="00911162">
        <w:rPr>
          <w:rFonts w:cs="Tahoma"/>
          <w:color w:val="000000"/>
        </w:rPr>
        <w:t>Los planes G1-G4 de Office 365 permiten el acceso a los siguientes Servicios Online:</w:t>
      </w:r>
    </w:p>
    <w:p w:rsidR="00A83600" w:rsidRPr="00911162" w:rsidRDefault="00A83600" w:rsidP="00A83600">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911162" w:rsidTr="00CA14C9">
        <w:tc>
          <w:tcPr>
            <w:tcW w:w="2070" w:type="dxa"/>
            <w:shd w:val="clear" w:color="auto" w:fill="FABF8F"/>
          </w:tcPr>
          <w:p w:rsidR="00A83600" w:rsidRPr="00911162" w:rsidRDefault="00A83600" w:rsidP="003241D1">
            <w:pPr>
              <w:jc w:val="center"/>
              <w:rPr>
                <w:rFonts w:eastAsia="Calibri" w:cs="Tahoma"/>
                <w:b/>
                <w:color w:val="000000"/>
                <w:sz w:val="20"/>
              </w:rPr>
            </w:pPr>
            <w:r w:rsidRPr="00911162">
              <w:rPr>
                <w:rFonts w:eastAsia="Calibri" w:cs="Tahoma"/>
                <w:b/>
                <w:color w:val="000000"/>
                <w:sz w:val="20"/>
              </w:rPr>
              <w:t>Office 365 Plan</w:t>
            </w:r>
            <w:r w:rsidR="003241D1" w:rsidRPr="00911162">
              <w:rPr>
                <w:rFonts w:eastAsia="Calibri" w:cs="Tahoma"/>
                <w:b/>
                <w:color w:val="000000"/>
                <w:sz w:val="20"/>
              </w:rPr>
              <w:t> </w:t>
            </w:r>
            <w:r w:rsidRPr="00911162">
              <w:rPr>
                <w:rFonts w:eastAsia="Calibri" w:cs="Tahoma"/>
                <w:b/>
                <w:color w:val="000000"/>
                <w:sz w:val="20"/>
              </w:rPr>
              <w:t>G1</w:t>
            </w:r>
          </w:p>
        </w:tc>
        <w:tc>
          <w:tcPr>
            <w:tcW w:w="2160" w:type="dxa"/>
            <w:shd w:val="clear" w:color="auto" w:fill="FABF8F"/>
          </w:tcPr>
          <w:p w:rsidR="00A83600" w:rsidRPr="00911162" w:rsidRDefault="00A83600" w:rsidP="00F7005D">
            <w:pPr>
              <w:jc w:val="center"/>
              <w:rPr>
                <w:rFonts w:eastAsia="Calibri" w:cs="Tahoma"/>
                <w:b/>
                <w:color w:val="000000"/>
                <w:sz w:val="20"/>
              </w:rPr>
            </w:pPr>
            <w:r w:rsidRPr="00911162">
              <w:rPr>
                <w:rFonts w:eastAsia="Calibri" w:cs="Tahoma"/>
                <w:b/>
                <w:color w:val="000000"/>
                <w:sz w:val="20"/>
              </w:rPr>
              <w:t>Office 365 Plan G2</w:t>
            </w:r>
          </w:p>
        </w:tc>
        <w:tc>
          <w:tcPr>
            <w:tcW w:w="2250" w:type="dxa"/>
            <w:shd w:val="clear" w:color="auto" w:fill="FABF8F"/>
          </w:tcPr>
          <w:p w:rsidR="00A83600" w:rsidRPr="00911162" w:rsidRDefault="00A83600" w:rsidP="00F7005D">
            <w:pPr>
              <w:jc w:val="center"/>
              <w:rPr>
                <w:rFonts w:eastAsia="Calibri" w:cs="Tahoma"/>
                <w:b/>
                <w:color w:val="000000"/>
                <w:sz w:val="20"/>
              </w:rPr>
            </w:pPr>
            <w:r w:rsidRPr="00911162">
              <w:rPr>
                <w:rFonts w:eastAsia="Calibri" w:cs="Tahoma"/>
                <w:b/>
                <w:color w:val="000000"/>
                <w:sz w:val="20"/>
              </w:rPr>
              <w:t>Office 365 Plan G3</w:t>
            </w:r>
          </w:p>
        </w:tc>
        <w:tc>
          <w:tcPr>
            <w:tcW w:w="2088" w:type="dxa"/>
            <w:shd w:val="clear" w:color="auto" w:fill="FABF8F"/>
          </w:tcPr>
          <w:p w:rsidR="00A83600" w:rsidRPr="00911162" w:rsidRDefault="00A83600" w:rsidP="00F7005D">
            <w:pPr>
              <w:jc w:val="center"/>
              <w:rPr>
                <w:rFonts w:eastAsia="Calibri" w:cs="Tahoma"/>
                <w:b/>
                <w:color w:val="000000"/>
                <w:sz w:val="20"/>
              </w:rPr>
            </w:pPr>
            <w:r w:rsidRPr="00911162">
              <w:rPr>
                <w:rFonts w:eastAsia="Calibri" w:cs="Tahoma"/>
                <w:b/>
                <w:color w:val="000000"/>
                <w:sz w:val="20"/>
              </w:rPr>
              <w:t>Office 365 Plan G4</w:t>
            </w:r>
          </w:p>
        </w:tc>
      </w:tr>
      <w:tr w:rsidR="00A83600" w:rsidRPr="00911162" w:rsidTr="00CA14C9">
        <w:tc>
          <w:tcPr>
            <w:tcW w:w="2070" w:type="dxa"/>
          </w:tcPr>
          <w:p w:rsidR="00A83600" w:rsidRPr="00911162" w:rsidRDefault="00A83600" w:rsidP="00F7005D">
            <w:pPr>
              <w:ind w:left="180" w:right="186"/>
              <w:rPr>
                <w:rFonts w:eastAsia="Calibri" w:cs="Tahoma"/>
                <w:color w:val="000000"/>
              </w:rPr>
            </w:pPr>
            <w:r w:rsidRPr="00911162">
              <w:rPr>
                <w:rFonts w:eastAsia="Calibri" w:cs="Tahoma"/>
                <w:color w:val="000000"/>
              </w:rPr>
              <w:t>Exchange Online Plan 1</w:t>
            </w:r>
          </w:p>
        </w:tc>
        <w:tc>
          <w:tcPr>
            <w:tcW w:w="2160" w:type="dxa"/>
            <w:shd w:val="clear" w:color="auto" w:fill="auto"/>
          </w:tcPr>
          <w:p w:rsidR="00A83600" w:rsidRPr="00911162" w:rsidRDefault="00A83600" w:rsidP="00F7005D">
            <w:pPr>
              <w:ind w:left="180" w:right="186"/>
              <w:rPr>
                <w:rFonts w:eastAsia="Calibri" w:cs="Tahoma"/>
                <w:color w:val="000000"/>
              </w:rPr>
            </w:pPr>
            <w:r w:rsidRPr="00911162">
              <w:rPr>
                <w:rFonts w:eastAsia="Calibri" w:cs="Tahoma"/>
                <w:color w:val="000000"/>
              </w:rPr>
              <w:t>Exchange Online Plan 1</w:t>
            </w:r>
          </w:p>
        </w:tc>
        <w:tc>
          <w:tcPr>
            <w:tcW w:w="2250" w:type="dxa"/>
            <w:shd w:val="clear" w:color="auto" w:fill="auto"/>
          </w:tcPr>
          <w:p w:rsidR="00A83600" w:rsidRPr="00911162" w:rsidRDefault="00A83600" w:rsidP="00AA10AC">
            <w:pPr>
              <w:ind w:left="138" w:right="138"/>
              <w:rPr>
                <w:rFonts w:eastAsia="Calibri" w:cs="Tahoma"/>
                <w:color w:val="000000"/>
              </w:rPr>
            </w:pPr>
            <w:r w:rsidRPr="00911162">
              <w:rPr>
                <w:rFonts w:eastAsia="Calibri" w:cs="Tahoma"/>
                <w:color w:val="000000"/>
              </w:rPr>
              <w:t>Exchange Online Plan</w:t>
            </w:r>
            <w:r w:rsidR="00AA10AC" w:rsidRPr="00911162">
              <w:rPr>
                <w:rFonts w:eastAsia="Calibri" w:cs="Tahoma"/>
                <w:color w:val="000000"/>
              </w:rPr>
              <w:t> </w:t>
            </w:r>
            <w:r w:rsidRPr="00911162">
              <w:rPr>
                <w:rFonts w:eastAsia="Calibri" w:cs="Tahoma"/>
                <w:color w:val="000000"/>
              </w:rPr>
              <w:t xml:space="preserve">2 </w:t>
            </w:r>
          </w:p>
        </w:tc>
        <w:tc>
          <w:tcPr>
            <w:tcW w:w="2088" w:type="dxa"/>
            <w:shd w:val="clear" w:color="auto" w:fill="auto"/>
          </w:tcPr>
          <w:p w:rsidR="00A83600" w:rsidRPr="00911162" w:rsidRDefault="00A83600" w:rsidP="00F7005D">
            <w:pPr>
              <w:ind w:left="186" w:right="180"/>
              <w:rPr>
                <w:rFonts w:eastAsia="Calibri" w:cs="Tahoma"/>
                <w:color w:val="000000"/>
              </w:rPr>
            </w:pPr>
            <w:r w:rsidRPr="00911162">
              <w:rPr>
                <w:rFonts w:eastAsia="Calibri" w:cs="Tahoma"/>
                <w:color w:val="000000"/>
              </w:rPr>
              <w:t>Exchange Online Plan 2</w:t>
            </w:r>
          </w:p>
        </w:tc>
      </w:tr>
      <w:tr w:rsidR="00A83600" w:rsidRPr="00911162" w:rsidTr="00CA14C9">
        <w:tc>
          <w:tcPr>
            <w:tcW w:w="2070" w:type="dxa"/>
          </w:tcPr>
          <w:p w:rsidR="00A83600" w:rsidRPr="00911162" w:rsidRDefault="00A83600" w:rsidP="00F7005D">
            <w:pPr>
              <w:ind w:left="180" w:right="186"/>
              <w:rPr>
                <w:rFonts w:eastAsia="Calibri" w:cs="Tahoma"/>
                <w:color w:val="000000"/>
              </w:rPr>
            </w:pPr>
            <w:r w:rsidRPr="00911162">
              <w:rPr>
                <w:rFonts w:eastAsia="Calibri" w:cs="Tahoma"/>
                <w:color w:val="000000"/>
              </w:rPr>
              <w:t>SharePoint Online Plan 1</w:t>
            </w:r>
          </w:p>
        </w:tc>
        <w:tc>
          <w:tcPr>
            <w:tcW w:w="2160" w:type="dxa"/>
            <w:shd w:val="clear" w:color="auto" w:fill="auto"/>
          </w:tcPr>
          <w:p w:rsidR="00A83600" w:rsidRPr="00911162" w:rsidRDefault="00A83600" w:rsidP="00F7005D">
            <w:pPr>
              <w:ind w:left="180" w:right="186"/>
              <w:rPr>
                <w:rFonts w:eastAsia="Calibri" w:cs="Tahoma"/>
                <w:color w:val="000000"/>
              </w:rPr>
            </w:pPr>
            <w:r w:rsidRPr="00911162">
              <w:rPr>
                <w:rFonts w:eastAsia="Calibri" w:cs="Tahoma"/>
                <w:color w:val="000000"/>
              </w:rPr>
              <w:t>SharePoint Online Plan 1</w:t>
            </w:r>
          </w:p>
        </w:tc>
        <w:tc>
          <w:tcPr>
            <w:tcW w:w="2250" w:type="dxa"/>
            <w:shd w:val="clear" w:color="auto" w:fill="auto"/>
          </w:tcPr>
          <w:p w:rsidR="00A83600" w:rsidRPr="00911162" w:rsidRDefault="00A83600" w:rsidP="00F7005D">
            <w:pPr>
              <w:ind w:left="138" w:right="138"/>
              <w:rPr>
                <w:rFonts w:eastAsia="Calibri" w:cs="Tahoma"/>
                <w:color w:val="000000"/>
              </w:rPr>
            </w:pPr>
            <w:r w:rsidRPr="00911162">
              <w:rPr>
                <w:rFonts w:eastAsia="Calibri" w:cs="Tahoma"/>
                <w:color w:val="000000"/>
              </w:rPr>
              <w:t>SharePoint Online Plan 2</w:t>
            </w:r>
          </w:p>
        </w:tc>
        <w:tc>
          <w:tcPr>
            <w:tcW w:w="2088" w:type="dxa"/>
            <w:shd w:val="clear" w:color="auto" w:fill="auto"/>
          </w:tcPr>
          <w:p w:rsidR="00A83600" w:rsidRPr="00911162" w:rsidRDefault="00A83600" w:rsidP="00F7005D">
            <w:pPr>
              <w:ind w:left="186" w:right="180"/>
              <w:rPr>
                <w:rFonts w:eastAsia="Calibri" w:cs="Tahoma"/>
                <w:color w:val="000000"/>
              </w:rPr>
            </w:pPr>
            <w:r w:rsidRPr="00911162">
              <w:rPr>
                <w:rFonts w:eastAsia="Calibri" w:cs="Tahoma"/>
                <w:color w:val="000000"/>
              </w:rPr>
              <w:t>SharePoint Online Plan 2</w:t>
            </w:r>
          </w:p>
        </w:tc>
      </w:tr>
      <w:tr w:rsidR="00A83600" w:rsidRPr="00911162" w:rsidTr="00CA14C9">
        <w:tc>
          <w:tcPr>
            <w:tcW w:w="2070" w:type="dxa"/>
          </w:tcPr>
          <w:p w:rsidR="00A83600" w:rsidRPr="00911162" w:rsidRDefault="00A83600" w:rsidP="00F7005D">
            <w:pPr>
              <w:ind w:left="180" w:right="186"/>
              <w:rPr>
                <w:rFonts w:eastAsia="Calibri" w:cs="Tahoma"/>
                <w:color w:val="000000"/>
              </w:rPr>
            </w:pPr>
            <w:r w:rsidRPr="00911162">
              <w:rPr>
                <w:rFonts w:eastAsia="Calibri" w:cs="Tahoma"/>
                <w:color w:val="000000"/>
              </w:rPr>
              <w:t>Lync Online Plan 2</w:t>
            </w:r>
          </w:p>
        </w:tc>
        <w:tc>
          <w:tcPr>
            <w:tcW w:w="2160" w:type="dxa"/>
            <w:shd w:val="clear" w:color="auto" w:fill="auto"/>
          </w:tcPr>
          <w:p w:rsidR="00A83600" w:rsidRPr="00911162" w:rsidRDefault="00A83600" w:rsidP="00F7005D">
            <w:pPr>
              <w:ind w:left="180" w:right="186"/>
              <w:rPr>
                <w:rFonts w:eastAsia="Calibri" w:cs="Tahoma"/>
                <w:color w:val="000000"/>
              </w:rPr>
            </w:pPr>
            <w:r w:rsidRPr="00911162">
              <w:rPr>
                <w:rFonts w:eastAsia="Calibri" w:cs="Tahoma"/>
                <w:color w:val="000000"/>
              </w:rPr>
              <w:t>Lync Online Plan 2</w:t>
            </w:r>
          </w:p>
        </w:tc>
        <w:tc>
          <w:tcPr>
            <w:tcW w:w="2250" w:type="dxa"/>
            <w:shd w:val="clear" w:color="auto" w:fill="auto"/>
          </w:tcPr>
          <w:p w:rsidR="00A83600" w:rsidRPr="00911162" w:rsidRDefault="00A83600" w:rsidP="00F7005D">
            <w:pPr>
              <w:ind w:left="138" w:right="138"/>
              <w:rPr>
                <w:rFonts w:eastAsia="Calibri" w:cs="Tahoma"/>
                <w:color w:val="000000"/>
              </w:rPr>
            </w:pPr>
            <w:r w:rsidRPr="00911162">
              <w:rPr>
                <w:rFonts w:eastAsia="Calibri" w:cs="Tahoma"/>
                <w:color w:val="000000"/>
              </w:rPr>
              <w:t>Lync Online Plan 2</w:t>
            </w:r>
          </w:p>
        </w:tc>
        <w:tc>
          <w:tcPr>
            <w:tcW w:w="2088" w:type="dxa"/>
            <w:shd w:val="clear" w:color="auto" w:fill="auto"/>
          </w:tcPr>
          <w:p w:rsidR="00A83600" w:rsidRPr="00911162" w:rsidRDefault="00A83600" w:rsidP="00F7005D">
            <w:pPr>
              <w:ind w:left="186" w:right="180"/>
              <w:rPr>
                <w:rFonts w:eastAsia="Calibri" w:cs="Tahoma"/>
                <w:color w:val="000000"/>
              </w:rPr>
            </w:pPr>
            <w:r w:rsidRPr="00911162">
              <w:rPr>
                <w:rFonts w:eastAsia="Calibri" w:cs="Tahoma"/>
                <w:color w:val="000000"/>
              </w:rPr>
              <w:t>Lync Online Plan 2</w:t>
            </w:r>
          </w:p>
        </w:tc>
      </w:tr>
      <w:tr w:rsidR="00A83600" w:rsidRPr="00911162" w:rsidTr="00CA14C9">
        <w:tc>
          <w:tcPr>
            <w:tcW w:w="2070" w:type="dxa"/>
          </w:tcPr>
          <w:p w:rsidR="00A83600" w:rsidRPr="00911162" w:rsidRDefault="00A83600" w:rsidP="00F7005D">
            <w:pPr>
              <w:ind w:left="180" w:right="186"/>
              <w:rPr>
                <w:rFonts w:eastAsia="Calibri" w:cs="Tahoma"/>
                <w:color w:val="000000"/>
              </w:rPr>
            </w:pPr>
          </w:p>
        </w:tc>
        <w:tc>
          <w:tcPr>
            <w:tcW w:w="2160" w:type="dxa"/>
            <w:shd w:val="clear" w:color="auto" w:fill="auto"/>
          </w:tcPr>
          <w:p w:rsidR="00A83600" w:rsidRPr="00911162" w:rsidRDefault="00A83600" w:rsidP="003A1942">
            <w:pPr>
              <w:ind w:left="180" w:right="186"/>
              <w:rPr>
                <w:rFonts w:eastAsia="Calibri" w:cs="Tahoma"/>
                <w:color w:val="000000"/>
              </w:rPr>
            </w:pPr>
            <w:r w:rsidRPr="00911162">
              <w:rPr>
                <w:rFonts w:eastAsia="Calibri" w:cs="Tahoma"/>
                <w:color w:val="000000"/>
              </w:rPr>
              <w:t>Office Web Applications (Alojadas por Microsoft)</w:t>
            </w:r>
          </w:p>
        </w:tc>
        <w:tc>
          <w:tcPr>
            <w:tcW w:w="2250" w:type="dxa"/>
            <w:shd w:val="clear" w:color="auto" w:fill="auto"/>
          </w:tcPr>
          <w:p w:rsidR="00A83600" w:rsidRPr="00911162" w:rsidRDefault="00A83600" w:rsidP="00AA10AC">
            <w:pPr>
              <w:ind w:left="138" w:right="138"/>
              <w:rPr>
                <w:rFonts w:eastAsia="Calibri" w:cs="Tahoma"/>
                <w:color w:val="000000"/>
              </w:rPr>
            </w:pPr>
            <w:r w:rsidRPr="00911162">
              <w:rPr>
                <w:rFonts w:eastAsia="Calibri" w:cs="Tahoma"/>
                <w:color w:val="000000"/>
              </w:rPr>
              <w:t>Office Web Applications (Alojadas</w:t>
            </w:r>
            <w:r w:rsidR="00AA10AC" w:rsidRPr="00911162">
              <w:rPr>
                <w:rFonts w:eastAsia="Calibri" w:cs="Tahoma"/>
                <w:color w:val="000000"/>
              </w:rPr>
              <w:t> </w:t>
            </w:r>
            <w:r w:rsidRPr="00911162">
              <w:rPr>
                <w:rFonts w:eastAsia="Calibri" w:cs="Tahoma"/>
                <w:color w:val="000000"/>
              </w:rPr>
              <w:t>por Microsoft)</w:t>
            </w:r>
          </w:p>
        </w:tc>
        <w:tc>
          <w:tcPr>
            <w:tcW w:w="2088" w:type="dxa"/>
            <w:shd w:val="clear" w:color="auto" w:fill="auto"/>
          </w:tcPr>
          <w:p w:rsidR="00A83600" w:rsidRPr="00911162" w:rsidRDefault="00A83600" w:rsidP="003A1942">
            <w:pPr>
              <w:ind w:left="186" w:right="180"/>
              <w:rPr>
                <w:rFonts w:eastAsia="Calibri" w:cs="Tahoma"/>
                <w:color w:val="000000"/>
              </w:rPr>
            </w:pPr>
            <w:r w:rsidRPr="00911162">
              <w:rPr>
                <w:rFonts w:eastAsia="Calibri" w:cs="Tahoma"/>
                <w:color w:val="000000"/>
              </w:rPr>
              <w:t>Office Web Applications (Alojadas por Microsoft)</w:t>
            </w:r>
          </w:p>
        </w:tc>
      </w:tr>
      <w:tr w:rsidR="00A83600" w:rsidRPr="00911162" w:rsidTr="00CA14C9">
        <w:tc>
          <w:tcPr>
            <w:tcW w:w="2070" w:type="dxa"/>
          </w:tcPr>
          <w:p w:rsidR="00A83600" w:rsidRPr="00911162" w:rsidRDefault="00A83600" w:rsidP="00F7005D">
            <w:pPr>
              <w:ind w:left="180" w:right="186"/>
              <w:rPr>
                <w:rFonts w:eastAsia="Calibri" w:cs="Tahoma"/>
                <w:color w:val="000000"/>
              </w:rPr>
            </w:pPr>
          </w:p>
        </w:tc>
        <w:tc>
          <w:tcPr>
            <w:tcW w:w="2160" w:type="dxa"/>
            <w:shd w:val="clear" w:color="auto" w:fill="auto"/>
          </w:tcPr>
          <w:p w:rsidR="00A83600" w:rsidRPr="00911162" w:rsidRDefault="00A83600" w:rsidP="00F7005D">
            <w:pPr>
              <w:ind w:left="180" w:right="186"/>
              <w:rPr>
                <w:rFonts w:eastAsia="Calibri" w:cs="Tahoma"/>
                <w:color w:val="000000"/>
              </w:rPr>
            </w:pPr>
          </w:p>
        </w:tc>
        <w:tc>
          <w:tcPr>
            <w:tcW w:w="2250" w:type="dxa"/>
            <w:shd w:val="clear" w:color="auto" w:fill="auto"/>
          </w:tcPr>
          <w:p w:rsidR="00A83600" w:rsidRPr="00911162" w:rsidRDefault="00A83600" w:rsidP="00F7005D">
            <w:pPr>
              <w:ind w:left="138" w:right="138"/>
              <w:rPr>
                <w:rFonts w:eastAsia="Calibri" w:cs="Tahoma"/>
                <w:color w:val="000000"/>
              </w:rPr>
            </w:pPr>
            <w:r w:rsidRPr="00911162">
              <w:rPr>
                <w:rFonts w:eastAsia="Calibri" w:cs="Tahoma"/>
                <w:color w:val="000000"/>
              </w:rPr>
              <w:t xml:space="preserve">Office Professional Plus Subscription </w:t>
            </w:r>
          </w:p>
        </w:tc>
        <w:tc>
          <w:tcPr>
            <w:tcW w:w="2088" w:type="dxa"/>
            <w:shd w:val="clear" w:color="auto" w:fill="auto"/>
          </w:tcPr>
          <w:p w:rsidR="00A83600" w:rsidRPr="00911162" w:rsidRDefault="00A83600" w:rsidP="00F7005D">
            <w:pPr>
              <w:ind w:left="186" w:right="180"/>
              <w:rPr>
                <w:rFonts w:eastAsia="Calibri" w:cs="Tahoma"/>
                <w:color w:val="000000"/>
              </w:rPr>
            </w:pPr>
            <w:r w:rsidRPr="00911162">
              <w:rPr>
                <w:rFonts w:eastAsia="Calibri" w:cs="Tahoma"/>
                <w:color w:val="000000"/>
              </w:rPr>
              <w:t xml:space="preserve">Office Professional Plus Subscription </w:t>
            </w:r>
          </w:p>
        </w:tc>
      </w:tr>
    </w:tbl>
    <w:p w:rsidR="00A83600" w:rsidRPr="001A433F" w:rsidRDefault="00A83600" w:rsidP="00E62BC4">
      <w:pPr>
        <w:ind w:left="720"/>
        <w:rPr>
          <w:rFonts w:cs="Tahoma"/>
          <w:lang w:val="it-IT"/>
        </w:rPr>
      </w:pPr>
      <w:r w:rsidRPr="001A433F">
        <w:rPr>
          <w:rFonts w:cs="Tahoma"/>
          <w:color w:val="000000"/>
          <w:lang w:val="it-IT"/>
        </w:rPr>
        <w:t>Esta lista está sujeta a cambios. Los actuales Derechos de Uso de los Productos rigen en caso de discrepancia entre los términos de licencia para Office 365 Planes G1 - G4 y esta nota. Los derechos de</w:t>
      </w:r>
      <w:r w:rsidR="00DE134E" w:rsidRPr="001A433F">
        <w:rPr>
          <w:rFonts w:cs="Tahoma"/>
          <w:color w:val="000000"/>
          <w:lang w:val="it-IT"/>
        </w:rPr>
        <w:t> </w:t>
      </w:r>
      <w:r w:rsidRPr="001A433F">
        <w:rPr>
          <w:rFonts w:cs="Tahoma"/>
          <w:color w:val="000000"/>
          <w:lang w:val="it-IT"/>
        </w:rPr>
        <w:t>acceso adicionales, si los hay, para software local con una licencia independiente se especifican en</w:t>
      </w:r>
      <w:r w:rsidR="00DE134E" w:rsidRPr="001A433F">
        <w:rPr>
          <w:rFonts w:cs="Tahoma"/>
          <w:color w:val="000000"/>
          <w:lang w:val="it-IT"/>
        </w:rPr>
        <w:t> </w:t>
      </w:r>
      <w:r w:rsidRPr="001A433F">
        <w:rPr>
          <w:rFonts w:cs="Tahoma"/>
          <w:color w:val="000000"/>
          <w:lang w:val="it-IT"/>
        </w:rPr>
        <w:t>los</w:t>
      </w:r>
      <w:r w:rsidR="00DE134E" w:rsidRPr="001A433F">
        <w:rPr>
          <w:rFonts w:cs="Tahoma"/>
          <w:color w:val="000000"/>
          <w:lang w:val="it-IT"/>
        </w:rPr>
        <w:t> </w:t>
      </w:r>
      <w:r w:rsidRPr="001A433F">
        <w:rPr>
          <w:rFonts w:cs="Tahoma"/>
          <w:color w:val="000000"/>
          <w:lang w:val="it-IT"/>
        </w:rPr>
        <w:t>Derechos de Uso de los Productos.</w:t>
      </w:r>
    </w:p>
    <w:p w:rsidR="00A83600" w:rsidRPr="001A433F" w:rsidRDefault="00A83600" w:rsidP="00E62BC4">
      <w:pPr>
        <w:ind w:left="720"/>
        <w:rPr>
          <w:rFonts w:cs="Tahoma"/>
          <w:lang w:val="it-IT"/>
        </w:rPr>
      </w:pPr>
    </w:p>
    <w:p w:rsidR="00A83600" w:rsidRPr="001A433F" w:rsidRDefault="00A83600" w:rsidP="00E62BC4">
      <w:pPr>
        <w:ind w:left="720"/>
        <w:rPr>
          <w:rFonts w:cs="Tahoma"/>
          <w:lang w:val="it-IT"/>
        </w:rPr>
      </w:pPr>
      <w:r w:rsidRPr="001A433F">
        <w:rPr>
          <w:rFonts w:cs="Tahoma"/>
          <w:color w:val="000000"/>
          <w:lang w:val="it-IT"/>
        </w:rPr>
        <w:t>Lync Online Plan 1 y Plan 2 requieren la instalación y la adquisición por separado de Microsoft Lync 2010 (o</w:t>
      </w:r>
      <w:r w:rsidR="00D97D0D" w:rsidRPr="001A433F">
        <w:rPr>
          <w:rFonts w:cs="Tahoma"/>
          <w:color w:val="000000"/>
          <w:lang w:val="it-IT"/>
        </w:rPr>
        <w:t> </w:t>
      </w:r>
      <w:r w:rsidRPr="001A433F">
        <w:rPr>
          <w:rFonts w:cs="Tahoma"/>
          <w:color w:val="000000"/>
          <w:lang w:val="it-IT"/>
        </w:rPr>
        <w:t>Lync para Mac 2011). Como oferta de tiempo limitado, los clientes con licencias para Lync Online reciben</w:t>
      </w:r>
      <w:r w:rsidR="00DE134E" w:rsidRPr="001A433F">
        <w:rPr>
          <w:rFonts w:cs="Tahoma"/>
          <w:color w:val="000000"/>
          <w:lang w:val="it-IT"/>
        </w:rPr>
        <w:t> </w:t>
      </w:r>
      <w:r w:rsidRPr="001A433F">
        <w:rPr>
          <w:rFonts w:cs="Tahoma"/>
          <w:color w:val="000000"/>
          <w:lang w:val="it-IT"/>
        </w:rPr>
        <w:t>una copia con licencia de Lync 2010 (o Lync para Mac 2011), sin costo alguno, con cada licencia de suscripción pagada o de versión de evaluación de Lync Online. El software puede ser utilizado únicamente con Lync Online, y todos los derechos para utilizar el software cesarán una vez expire la licencia de suscripción subyacente o migración a la próxima nueva versión de Lync Online, lo que ocurra primero. Los</w:t>
      </w:r>
      <w:r w:rsidR="00DE134E" w:rsidRPr="001A433F">
        <w:rPr>
          <w:rFonts w:cs="Tahoma"/>
          <w:color w:val="000000"/>
          <w:lang w:val="it-IT"/>
        </w:rPr>
        <w:t> </w:t>
      </w:r>
      <w:r w:rsidRPr="001A433F">
        <w:rPr>
          <w:rFonts w:cs="Tahoma"/>
          <w:color w:val="000000"/>
          <w:lang w:val="it-IT"/>
        </w:rPr>
        <w:t>Clientes que aún no han migrado de Office Communications Online pueden utilizar Office Communicator 2007 R2 conforme a esta concesión de licencia en lugar de Lync 2010 (o Lync para Mac 2011)</w:t>
      </w:r>
    </w:p>
    <w:p w:rsidR="00A83600" w:rsidRPr="001A433F" w:rsidRDefault="00A83600" w:rsidP="00E62BC4">
      <w:pPr>
        <w:ind w:left="720"/>
        <w:rPr>
          <w:rFonts w:cs="Tahoma"/>
          <w:lang w:val="it-IT"/>
        </w:rPr>
      </w:pPr>
    </w:p>
    <w:p w:rsidR="00A83600" w:rsidRPr="001A433F" w:rsidRDefault="00A83600" w:rsidP="00E62BC4">
      <w:pPr>
        <w:ind w:left="720"/>
        <w:rPr>
          <w:rFonts w:cs="Tahoma"/>
          <w:lang w:val="it-IT"/>
        </w:rPr>
      </w:pPr>
      <w:r w:rsidRPr="001A433F">
        <w:rPr>
          <w:rFonts w:eastAsia="Calibri" w:cs="Tahoma"/>
          <w:color w:val="000000"/>
          <w:szCs w:val="18"/>
          <w:lang w:val="it-IT"/>
        </w:rPr>
        <w:t>G1-G4 no se pueden implementar en el mismo dominio que determinados servicios de nube comunitaria no</w:t>
      </w:r>
      <w:r w:rsidR="00DE134E" w:rsidRPr="001A433F">
        <w:rPr>
          <w:rFonts w:eastAsia="Calibri" w:cs="Tahoma"/>
          <w:color w:val="000000"/>
          <w:szCs w:val="18"/>
          <w:lang w:val="it-IT"/>
        </w:rPr>
        <w:t> </w:t>
      </w:r>
      <w:r w:rsidRPr="001A433F">
        <w:rPr>
          <w:rFonts w:eastAsia="Calibri" w:cs="Tahoma"/>
          <w:color w:val="000000"/>
          <w:szCs w:val="18"/>
          <w:lang w:val="it-IT"/>
        </w:rPr>
        <w:t>gubernamental. Esta limitación se amplía a cualquier Servicio Online que sea parte de la familia de</w:t>
      </w:r>
      <w:r w:rsidR="00DE134E" w:rsidRPr="001A433F">
        <w:rPr>
          <w:rFonts w:eastAsia="Calibri" w:cs="Tahoma"/>
          <w:color w:val="000000"/>
          <w:szCs w:val="18"/>
          <w:lang w:val="it-IT"/>
        </w:rPr>
        <w:t> </w:t>
      </w:r>
      <w:r w:rsidRPr="001A433F">
        <w:rPr>
          <w:rFonts w:eastAsia="Calibri" w:cs="Tahoma"/>
          <w:color w:val="000000"/>
          <w:szCs w:val="18"/>
          <w:lang w:val="it-IT"/>
        </w:rPr>
        <w:t>productos Office 365, incluidos Exchange Online, SharePoint Online y Lync Online.</w:t>
      </w:r>
    </w:p>
    <w:p w:rsidR="00A83600" w:rsidRPr="001A433F" w:rsidRDefault="00A83600" w:rsidP="00E62BC4">
      <w:pPr>
        <w:ind w:left="720"/>
        <w:rPr>
          <w:rFonts w:cs="Tahoma"/>
          <w:lang w:val="it-IT"/>
        </w:rPr>
      </w:pPr>
    </w:p>
    <w:p w:rsidR="00A83600" w:rsidRPr="001A433F" w:rsidRDefault="00A83600" w:rsidP="00E62BC4">
      <w:pPr>
        <w:ind w:left="720"/>
        <w:rPr>
          <w:rFonts w:cs="Tahoma"/>
          <w:lang w:val="it-IT"/>
        </w:rPr>
      </w:pPr>
      <w:r w:rsidRPr="001A433F">
        <w:rPr>
          <w:rFonts w:eastAsia="Calibri" w:cs="Tahoma"/>
          <w:color w:val="000000"/>
          <w:szCs w:val="18"/>
          <w:lang w:val="it-IT"/>
        </w:rPr>
        <w:t>Una vez que un Servicio Online se proporciona en la nube comunitaria gubernamental, permanecerá ahí mientras dure el periodo de suscripción. Los clientes que son entidades públicas tribales, locales, estatales o</w:t>
      </w:r>
      <w:r w:rsidR="00DE134E" w:rsidRPr="001A433F">
        <w:rPr>
          <w:rFonts w:eastAsia="Calibri" w:cs="Tahoma"/>
          <w:color w:val="000000"/>
          <w:szCs w:val="18"/>
          <w:lang w:val="it-IT"/>
        </w:rPr>
        <w:t> </w:t>
      </w:r>
      <w:r w:rsidRPr="001A433F">
        <w:rPr>
          <w:rFonts w:eastAsia="Calibri" w:cs="Tahoma"/>
          <w:color w:val="000000"/>
          <w:szCs w:val="18"/>
          <w:lang w:val="it-IT"/>
        </w:rPr>
        <w:t>federales de Estados Unidos deben ser parte de una Inscripción US Government Enterprise o una Inscripción Enterprise Subscription para ser elegible para adquirir Servicios Online designados como nube comunitaria gubernamental.</w:t>
      </w:r>
      <w:r w:rsidR="008806E8" w:rsidRPr="001A433F">
        <w:rPr>
          <w:rFonts w:eastAsia="Calibri" w:cs="Tahoma"/>
          <w:color w:val="000000"/>
          <w:szCs w:val="18"/>
          <w:lang w:val="it-IT"/>
        </w:rPr>
        <w:t xml:space="preserve"> </w:t>
      </w:r>
      <w:r w:rsidRPr="001A433F">
        <w:rPr>
          <w:rFonts w:eastAsia="Calibri" w:cs="Tahoma"/>
          <w:color w:val="000000"/>
          <w:szCs w:val="18"/>
          <w:lang w:val="it-IT"/>
        </w:rPr>
        <w:t>Los Derechos de uso de los servicios de nube comunitaria gubernamental son equivalentes a los de sus equivalentes standard para múltiples usuarios como se indica en la siguiente tabla:</w:t>
      </w:r>
    </w:p>
    <w:p w:rsidR="00A83600" w:rsidRDefault="00A83600" w:rsidP="00A83600">
      <w:pPr>
        <w:ind w:left="900"/>
        <w:rPr>
          <w:rFonts w:cs="Tahoma"/>
          <w:lang w:val="it-IT"/>
        </w:rPr>
      </w:pPr>
    </w:p>
    <w:p w:rsidR="00B6342F" w:rsidRDefault="00B6342F" w:rsidP="00A83600">
      <w:pPr>
        <w:ind w:left="900"/>
        <w:rPr>
          <w:rFonts w:cs="Tahoma"/>
          <w:lang w:val="it-IT"/>
        </w:rPr>
      </w:pPr>
    </w:p>
    <w:p w:rsidR="00B6342F" w:rsidRPr="001A433F" w:rsidRDefault="00B6342F" w:rsidP="00A83600">
      <w:pPr>
        <w:ind w:left="900"/>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911162" w:rsidTr="00CA14C9">
        <w:tc>
          <w:tcPr>
            <w:tcW w:w="4202" w:type="dxa"/>
            <w:shd w:val="clear" w:color="auto" w:fill="FABF8F"/>
          </w:tcPr>
          <w:p w:rsidR="00A83600" w:rsidRPr="00911162" w:rsidRDefault="00A83600" w:rsidP="00F7005D">
            <w:pPr>
              <w:rPr>
                <w:rFonts w:eastAsia="Calibri" w:cs="Tahoma"/>
                <w:b/>
                <w:color w:val="000000"/>
                <w:sz w:val="20"/>
                <w:szCs w:val="20"/>
              </w:rPr>
            </w:pPr>
            <w:r w:rsidRPr="00911162">
              <w:rPr>
                <w:rFonts w:eastAsia="Calibri" w:cs="Tahoma"/>
                <w:b/>
                <w:color w:val="000000"/>
                <w:sz w:val="20"/>
                <w:szCs w:val="20"/>
              </w:rPr>
              <w:t xml:space="preserve">Office 365 Plan E </w:t>
            </w:r>
          </w:p>
        </w:tc>
        <w:tc>
          <w:tcPr>
            <w:tcW w:w="4366" w:type="dxa"/>
            <w:shd w:val="clear" w:color="auto" w:fill="FABF8F"/>
          </w:tcPr>
          <w:p w:rsidR="00A83600" w:rsidRPr="00911162" w:rsidRDefault="00A83600" w:rsidP="00F7005D">
            <w:pPr>
              <w:rPr>
                <w:rFonts w:eastAsia="Calibri" w:cs="Tahoma"/>
                <w:b/>
                <w:color w:val="000000"/>
                <w:sz w:val="20"/>
                <w:szCs w:val="20"/>
              </w:rPr>
            </w:pPr>
            <w:r w:rsidRPr="00911162">
              <w:rPr>
                <w:rFonts w:eastAsia="Calibri" w:cs="Tahoma"/>
                <w:b/>
                <w:color w:val="000000"/>
                <w:sz w:val="20"/>
                <w:szCs w:val="20"/>
              </w:rPr>
              <w:t>Servicio de Office 365 Plan G con derechos de uso equivalentes</w:t>
            </w:r>
          </w:p>
        </w:tc>
      </w:tr>
      <w:tr w:rsidR="00A83600" w:rsidRPr="00911162" w:rsidTr="00CA14C9">
        <w:tc>
          <w:tcPr>
            <w:tcW w:w="4202" w:type="dxa"/>
            <w:shd w:val="clear" w:color="auto" w:fill="auto"/>
          </w:tcPr>
          <w:p w:rsidR="00A83600" w:rsidRPr="00911162" w:rsidRDefault="00A83600" w:rsidP="00F7005D">
            <w:pPr>
              <w:rPr>
                <w:rFonts w:eastAsia="Calibri" w:cs="Tahoma"/>
                <w:color w:val="000000"/>
              </w:rPr>
            </w:pPr>
            <w:r w:rsidRPr="00911162">
              <w:rPr>
                <w:rFonts w:eastAsia="Calibri" w:cs="Tahoma"/>
                <w:color w:val="000000"/>
              </w:rPr>
              <w:t>Office 365 Plan E1</w:t>
            </w:r>
          </w:p>
        </w:tc>
        <w:tc>
          <w:tcPr>
            <w:tcW w:w="4366" w:type="dxa"/>
            <w:shd w:val="clear" w:color="auto" w:fill="auto"/>
          </w:tcPr>
          <w:p w:rsidR="00A83600" w:rsidRPr="00911162" w:rsidRDefault="00A83600" w:rsidP="00F7005D">
            <w:pPr>
              <w:rPr>
                <w:rFonts w:eastAsia="Calibri" w:cs="Tahoma"/>
                <w:color w:val="000000"/>
              </w:rPr>
            </w:pPr>
            <w:r w:rsidRPr="00911162">
              <w:rPr>
                <w:rFonts w:eastAsia="Calibri" w:cs="Tahoma"/>
                <w:color w:val="000000"/>
              </w:rPr>
              <w:t>Office 365 Plan G1</w:t>
            </w:r>
          </w:p>
        </w:tc>
      </w:tr>
      <w:tr w:rsidR="00A83600" w:rsidRPr="00911162" w:rsidTr="00CA14C9">
        <w:tc>
          <w:tcPr>
            <w:tcW w:w="4202" w:type="dxa"/>
            <w:shd w:val="clear" w:color="auto" w:fill="auto"/>
          </w:tcPr>
          <w:p w:rsidR="00A83600" w:rsidRPr="00911162" w:rsidRDefault="00A83600" w:rsidP="00F7005D">
            <w:pPr>
              <w:rPr>
                <w:rFonts w:eastAsia="Calibri" w:cs="Tahoma"/>
                <w:color w:val="000000"/>
              </w:rPr>
            </w:pPr>
            <w:r w:rsidRPr="00911162">
              <w:rPr>
                <w:rFonts w:eastAsia="Calibri" w:cs="Tahoma"/>
                <w:color w:val="000000"/>
              </w:rPr>
              <w:lastRenderedPageBreak/>
              <w:t>Office 365 Plan E2</w:t>
            </w:r>
          </w:p>
        </w:tc>
        <w:tc>
          <w:tcPr>
            <w:tcW w:w="4366" w:type="dxa"/>
            <w:shd w:val="clear" w:color="auto" w:fill="auto"/>
          </w:tcPr>
          <w:p w:rsidR="00A83600" w:rsidRPr="00911162" w:rsidRDefault="00A83600" w:rsidP="00F7005D">
            <w:pPr>
              <w:rPr>
                <w:rFonts w:eastAsia="Calibri" w:cs="Tahoma"/>
                <w:color w:val="000000"/>
              </w:rPr>
            </w:pPr>
            <w:r w:rsidRPr="00911162">
              <w:rPr>
                <w:rFonts w:eastAsia="Calibri" w:cs="Tahoma"/>
                <w:color w:val="000000"/>
              </w:rPr>
              <w:t>Office 365 Plan G2</w:t>
            </w:r>
          </w:p>
        </w:tc>
      </w:tr>
      <w:tr w:rsidR="00A83600" w:rsidRPr="00911162" w:rsidTr="00CA14C9">
        <w:tc>
          <w:tcPr>
            <w:tcW w:w="4202" w:type="dxa"/>
            <w:shd w:val="clear" w:color="auto" w:fill="auto"/>
          </w:tcPr>
          <w:p w:rsidR="00A83600" w:rsidRPr="00911162" w:rsidRDefault="00A83600" w:rsidP="00F7005D">
            <w:pPr>
              <w:rPr>
                <w:rFonts w:eastAsia="Calibri" w:cs="Tahoma"/>
                <w:color w:val="000000"/>
              </w:rPr>
            </w:pPr>
            <w:r w:rsidRPr="00911162">
              <w:rPr>
                <w:rFonts w:eastAsia="Calibri" w:cs="Tahoma"/>
                <w:color w:val="000000"/>
              </w:rPr>
              <w:t>Office 365 Plan E3</w:t>
            </w:r>
          </w:p>
        </w:tc>
        <w:tc>
          <w:tcPr>
            <w:tcW w:w="4366" w:type="dxa"/>
            <w:shd w:val="clear" w:color="auto" w:fill="auto"/>
          </w:tcPr>
          <w:p w:rsidR="00A83600" w:rsidRPr="00911162" w:rsidRDefault="00A83600" w:rsidP="00F7005D">
            <w:pPr>
              <w:rPr>
                <w:rFonts w:eastAsia="Calibri" w:cs="Tahoma"/>
                <w:color w:val="000000"/>
              </w:rPr>
            </w:pPr>
            <w:r w:rsidRPr="00911162">
              <w:rPr>
                <w:rFonts w:eastAsia="Calibri" w:cs="Tahoma"/>
                <w:color w:val="000000"/>
              </w:rPr>
              <w:t>Office 365 Plan G3</w:t>
            </w:r>
          </w:p>
        </w:tc>
      </w:tr>
      <w:tr w:rsidR="00A83600" w:rsidRPr="00911162" w:rsidTr="00CA14C9">
        <w:tc>
          <w:tcPr>
            <w:tcW w:w="4202" w:type="dxa"/>
            <w:shd w:val="clear" w:color="auto" w:fill="auto"/>
          </w:tcPr>
          <w:p w:rsidR="00A83600" w:rsidRPr="00911162" w:rsidRDefault="00A83600" w:rsidP="00F7005D">
            <w:pPr>
              <w:rPr>
                <w:rFonts w:eastAsia="Calibri" w:cs="Tahoma"/>
                <w:color w:val="000000"/>
              </w:rPr>
            </w:pPr>
            <w:r w:rsidRPr="00911162">
              <w:rPr>
                <w:rFonts w:eastAsia="Calibri" w:cs="Tahoma"/>
                <w:color w:val="000000"/>
              </w:rPr>
              <w:t>Office 365 Plan E4</w:t>
            </w:r>
          </w:p>
        </w:tc>
        <w:tc>
          <w:tcPr>
            <w:tcW w:w="4366" w:type="dxa"/>
            <w:shd w:val="clear" w:color="auto" w:fill="auto"/>
          </w:tcPr>
          <w:p w:rsidR="00A83600" w:rsidRPr="00911162" w:rsidRDefault="00A83600" w:rsidP="00F7005D">
            <w:pPr>
              <w:rPr>
                <w:rFonts w:eastAsia="Calibri" w:cs="Tahoma"/>
                <w:color w:val="000000"/>
              </w:rPr>
            </w:pPr>
            <w:r w:rsidRPr="00911162">
              <w:rPr>
                <w:rFonts w:eastAsia="Calibri" w:cs="Tahoma"/>
                <w:color w:val="000000"/>
              </w:rPr>
              <w:t>Office 365 Plan G4</w:t>
            </w:r>
          </w:p>
        </w:tc>
      </w:tr>
    </w:tbl>
    <w:p w:rsidR="004574E9" w:rsidRPr="00911162" w:rsidRDefault="004574E9" w:rsidP="00194DAF">
      <w:pPr>
        <w:rPr>
          <w:rFonts w:cs="Tahoma"/>
        </w:rPr>
      </w:pPr>
    </w:p>
    <w:p w:rsidR="00586FCE" w:rsidRPr="00911162" w:rsidRDefault="00586FCE" w:rsidP="00194DAF">
      <w:pPr>
        <w:rPr>
          <w:rFonts w:cs="Tahoma"/>
        </w:rPr>
      </w:pPr>
    </w:p>
    <w:p w:rsidR="00B24E8F" w:rsidRPr="00911162" w:rsidRDefault="00AD4C5F" w:rsidP="00B24E8F">
      <w:pPr>
        <w:pStyle w:val="Heading2"/>
        <w:ind w:left="0"/>
        <w:rPr>
          <w:rFonts w:ascii="Tahoma" w:hAnsi="Tahoma" w:cs="Tahoma"/>
        </w:rPr>
      </w:pPr>
      <w:bookmarkStart w:id="1382" w:name="_59_Office_Communications"/>
      <w:bookmarkStart w:id="1383" w:name="_57_Office_Communications"/>
      <w:bookmarkStart w:id="1384" w:name="_59_Office_Groove"/>
      <w:bookmarkStart w:id="1385" w:name="_67_Office_365"/>
      <w:bookmarkStart w:id="1386" w:name="_Toc336338331"/>
      <w:bookmarkStart w:id="1387" w:name="_Toc346278163"/>
      <w:bookmarkStart w:id="1388" w:name="Srv_74Office365PlanK1K2"/>
      <w:bookmarkEnd w:id="1361"/>
      <w:bookmarkEnd w:id="1382"/>
      <w:bookmarkEnd w:id="1383"/>
      <w:bookmarkEnd w:id="1384"/>
      <w:bookmarkEnd w:id="1385"/>
      <w:r w:rsidRPr="00911162">
        <w:rPr>
          <w:rFonts w:ascii="Tahoma" w:hAnsi="Tahoma" w:cs="Tahoma"/>
          <w:caps/>
          <w:color w:val="F66400"/>
          <w:sz w:val="22"/>
          <w:szCs w:val="20"/>
          <w:vertAlign w:val="superscript"/>
        </w:rPr>
        <w:t>6</w:t>
      </w:r>
      <w:r w:rsidR="00563DC9">
        <w:rPr>
          <w:rFonts w:ascii="Tahoma" w:hAnsi="Tahoma" w:cs="Tahoma"/>
          <w:caps/>
          <w:color w:val="F66400"/>
          <w:sz w:val="22"/>
          <w:szCs w:val="20"/>
          <w:vertAlign w:val="superscript"/>
        </w:rPr>
        <w:t>8</w:t>
      </w:r>
      <w:r w:rsidRPr="00911162">
        <w:rPr>
          <w:rFonts w:ascii="Tahoma" w:hAnsi="Tahoma" w:cs="Tahoma"/>
          <w:caps/>
          <w:color w:val="F66400"/>
          <w:sz w:val="22"/>
          <w:szCs w:val="20"/>
          <w:vertAlign w:val="superscript"/>
        </w:rPr>
        <w:t xml:space="preserve"> </w:t>
      </w:r>
      <w:r w:rsidRPr="00911162">
        <w:rPr>
          <w:rFonts w:ascii="Tahoma" w:hAnsi="Tahoma" w:cs="Tahoma"/>
          <w:color w:val="FF6600"/>
          <w:sz w:val="22"/>
          <w:szCs w:val="22"/>
        </w:rPr>
        <w:t>Office 365 Plan K1 y K2 (SL de Usuario)</w:t>
      </w:r>
      <w:bookmarkEnd w:id="1386"/>
      <w:bookmarkEnd w:id="1387"/>
    </w:p>
    <w:bookmarkEnd w:id="1388"/>
    <w:p w:rsidR="00B24E8F" w:rsidRPr="00911162" w:rsidRDefault="00B24E8F" w:rsidP="00B24E8F">
      <w:pPr>
        <w:ind w:left="720"/>
        <w:rPr>
          <w:rFonts w:cs="Tahoma"/>
        </w:rPr>
      </w:pPr>
    </w:p>
    <w:p w:rsidR="00B24E8F" w:rsidRPr="00911162" w:rsidRDefault="00B24E8F" w:rsidP="00AC0ED2">
      <w:pPr>
        <w:ind w:left="720"/>
        <w:rPr>
          <w:rFonts w:cs="Tahoma"/>
        </w:rPr>
      </w:pPr>
      <w:r w:rsidRPr="00911162">
        <w:rPr>
          <w:rFonts w:cs="Tahoma"/>
          <w:color w:val="000000"/>
          <w:szCs w:val="18"/>
        </w:rPr>
        <w:t>A pesar de que en los contratos de licencia de los Clientes pueda indicarse lo contrario, los usuarios cualificados no incluyen usuarios licenciados para Exchange Online Kiosk, SharePoint Online Kiosk y</w:t>
      </w:r>
      <w:r w:rsidR="00DE134E" w:rsidRPr="00911162">
        <w:rPr>
          <w:rFonts w:cs="Tahoma"/>
          <w:color w:val="000000"/>
          <w:szCs w:val="18"/>
        </w:rPr>
        <w:t> </w:t>
      </w:r>
      <w:r w:rsidRPr="00911162">
        <w:rPr>
          <w:rFonts w:cs="Tahoma"/>
          <w:color w:val="000000"/>
          <w:szCs w:val="18"/>
        </w:rPr>
        <w:t>Office</w:t>
      </w:r>
      <w:r w:rsidR="00DE134E" w:rsidRPr="00911162">
        <w:rPr>
          <w:rFonts w:cs="Tahoma"/>
          <w:color w:val="000000"/>
          <w:szCs w:val="18"/>
        </w:rPr>
        <w:t> </w:t>
      </w:r>
      <w:r w:rsidRPr="00911162">
        <w:rPr>
          <w:rFonts w:cs="Tahoma"/>
          <w:color w:val="000000"/>
          <w:szCs w:val="18"/>
        </w:rPr>
        <w:t>365 Plan K1 y K2.</w:t>
      </w:r>
    </w:p>
    <w:p w:rsidR="00B24E8F" w:rsidRPr="00911162" w:rsidRDefault="00B24E8F" w:rsidP="00AC0ED2">
      <w:pPr>
        <w:ind w:left="720"/>
        <w:rPr>
          <w:rFonts w:cs="Tahoma"/>
        </w:rPr>
      </w:pPr>
    </w:p>
    <w:p w:rsidR="00B24E8F" w:rsidRPr="00911162" w:rsidRDefault="00B24E8F" w:rsidP="00AC0ED2">
      <w:pPr>
        <w:ind w:left="720"/>
        <w:rPr>
          <w:rFonts w:cs="Tahoma"/>
        </w:rPr>
      </w:pPr>
      <w:r w:rsidRPr="00911162">
        <w:rPr>
          <w:rFonts w:cs="Tahoma"/>
          <w:color w:val="000000"/>
          <w:szCs w:val="18"/>
        </w:rPr>
        <w:t>Office 365 Plan K1 fue anteriormente conocido como Business Productivity Online Deskless Suite (BPOS</w:t>
      </w:r>
      <w:r w:rsidR="00DE134E" w:rsidRPr="00911162">
        <w:rPr>
          <w:rFonts w:cs="Tahoma"/>
          <w:color w:val="000000"/>
          <w:szCs w:val="18"/>
        </w:rPr>
        <w:t> </w:t>
      </w:r>
      <w:r w:rsidRPr="00911162">
        <w:rPr>
          <w:rFonts w:cs="Tahoma"/>
          <w:color w:val="000000"/>
          <w:szCs w:val="18"/>
        </w:rPr>
        <w:t>Deskless).</w:t>
      </w:r>
      <w:r w:rsidR="008806E8" w:rsidRPr="00911162">
        <w:rPr>
          <w:rFonts w:cs="Tahoma"/>
          <w:color w:val="000000"/>
          <w:szCs w:val="18"/>
        </w:rPr>
        <w:t xml:space="preserve"> </w:t>
      </w:r>
      <w:r w:rsidRPr="00911162">
        <w:rPr>
          <w:rFonts w:cs="Tahoma"/>
          <w:color w:val="000000"/>
          <w:szCs w:val="18"/>
        </w:rPr>
        <w:t>A los clientes de Brasil y Chile que compren el Office 365 Plan K1 se les entregará el</w:t>
      </w:r>
      <w:r w:rsidR="00DE134E" w:rsidRPr="00911162">
        <w:rPr>
          <w:rFonts w:cs="Tahoma"/>
          <w:color w:val="000000"/>
          <w:szCs w:val="18"/>
        </w:rPr>
        <w:t> </w:t>
      </w:r>
      <w:r w:rsidRPr="00911162">
        <w:rPr>
          <w:rFonts w:cs="Tahoma"/>
          <w:color w:val="000000"/>
          <w:szCs w:val="18"/>
        </w:rPr>
        <w:t>BPOS</w:t>
      </w:r>
      <w:r w:rsidR="00DE134E" w:rsidRPr="00911162">
        <w:rPr>
          <w:rFonts w:cs="Tahoma"/>
          <w:color w:val="000000"/>
          <w:szCs w:val="18"/>
        </w:rPr>
        <w:t> </w:t>
      </w:r>
      <w:r w:rsidRPr="00911162">
        <w:rPr>
          <w:rFonts w:cs="Tahoma"/>
          <w:color w:val="000000"/>
          <w:szCs w:val="18"/>
        </w:rPr>
        <w:t>Deskless.</w:t>
      </w:r>
      <w:r w:rsidR="008806E8" w:rsidRPr="00911162">
        <w:rPr>
          <w:rFonts w:cs="Tahoma"/>
          <w:color w:val="000000"/>
          <w:szCs w:val="18"/>
        </w:rPr>
        <w:t xml:space="preserve"> </w:t>
      </w:r>
      <w:r w:rsidRPr="00911162">
        <w:rPr>
          <w:rFonts w:cs="Tahoma"/>
          <w:color w:val="000000"/>
          <w:szCs w:val="18"/>
        </w:rPr>
        <w:t>Estos clientes pueden migrar a Office 365 Plan K1 en una fecha posterior.</w:t>
      </w:r>
    </w:p>
    <w:p w:rsidR="00B24E8F" w:rsidRPr="00911162" w:rsidRDefault="00B24E8F" w:rsidP="00AC0ED2">
      <w:pPr>
        <w:ind w:left="720"/>
        <w:rPr>
          <w:rFonts w:cs="Tahoma"/>
        </w:rPr>
      </w:pPr>
    </w:p>
    <w:p w:rsidR="00AE3665" w:rsidRPr="001A433F" w:rsidRDefault="00AE3665" w:rsidP="007B699C">
      <w:pPr>
        <w:spacing w:after="60"/>
        <w:ind w:left="720"/>
        <w:rPr>
          <w:rFonts w:cs="Tahoma"/>
          <w:lang w:val="it-IT"/>
        </w:rPr>
      </w:pPr>
      <w:r w:rsidRPr="001A433F">
        <w:rPr>
          <w:rFonts w:eastAsia="Calibri" w:cs="Tahoma"/>
          <w:b/>
          <w:color w:val="000000"/>
          <w:szCs w:val="18"/>
          <w:lang w:val="it-IT"/>
        </w:rPr>
        <w:t>Nube Comunitaria Gubernamental (solo en EE. UU.)</w:t>
      </w:r>
    </w:p>
    <w:p w:rsidR="00AE3665" w:rsidRPr="001A433F" w:rsidRDefault="00AE3665" w:rsidP="00A255D3">
      <w:pPr>
        <w:ind w:left="720"/>
        <w:rPr>
          <w:rFonts w:cs="Tahoma"/>
          <w:lang w:val="it-IT"/>
        </w:rPr>
      </w:pPr>
      <w:r w:rsidRPr="001A433F">
        <w:rPr>
          <w:rFonts w:eastAsia="Calibri" w:cs="Tahoma"/>
          <w:color w:val="000000"/>
          <w:szCs w:val="18"/>
          <w:lang w:val="it-IT"/>
        </w:rPr>
        <w:t>Algunos Servicios Online en la familia de productos Office 365 (incluido Office 365 Plan K1 y K2) se ofrecen como servicios públicos de nube comunitaria gubernamental y no gubernamental.</w:t>
      </w:r>
      <w:r w:rsidR="008806E8" w:rsidRPr="001A433F">
        <w:rPr>
          <w:rFonts w:eastAsia="Calibri" w:cs="Tahoma"/>
          <w:color w:val="000000"/>
          <w:szCs w:val="18"/>
          <w:lang w:val="it-IT"/>
        </w:rPr>
        <w:t xml:space="preserve"> </w:t>
      </w:r>
      <w:r w:rsidRPr="001A433F">
        <w:rPr>
          <w:rFonts w:eastAsia="Calibri" w:cs="Tahoma"/>
          <w:color w:val="000000"/>
          <w:szCs w:val="18"/>
          <w:lang w:val="it-IT"/>
        </w:rPr>
        <w:t>Se puede proporcionar a</w:t>
      </w:r>
      <w:r w:rsidR="00DE134E" w:rsidRPr="001A433F">
        <w:rPr>
          <w:rFonts w:eastAsia="Calibri" w:cs="Tahoma"/>
          <w:color w:val="000000"/>
          <w:szCs w:val="18"/>
          <w:lang w:val="it-IT"/>
        </w:rPr>
        <w:t> </w:t>
      </w:r>
      <w:r w:rsidRPr="001A433F">
        <w:rPr>
          <w:rFonts w:eastAsia="Calibri" w:cs="Tahoma"/>
          <w:color w:val="000000"/>
          <w:szCs w:val="18"/>
          <w:lang w:val="it-IT"/>
        </w:rPr>
        <w:t>los Clientes una o la otra, pero no una mezcla de ambas.</w:t>
      </w:r>
      <w:r w:rsidR="008806E8" w:rsidRPr="001A433F">
        <w:rPr>
          <w:rFonts w:eastAsia="Calibri" w:cs="Tahoma"/>
          <w:color w:val="000000"/>
          <w:szCs w:val="18"/>
          <w:lang w:val="it-IT"/>
        </w:rPr>
        <w:t xml:space="preserve"> </w:t>
      </w:r>
      <w:r w:rsidRPr="001A433F">
        <w:rPr>
          <w:rFonts w:eastAsia="Calibri" w:cs="Tahoma"/>
          <w:color w:val="000000"/>
          <w:szCs w:val="18"/>
          <w:lang w:val="it-IT"/>
        </w:rPr>
        <w:t>Los Servicios Online designados como nube comunitaria gubernamental no se pueden implementar en el mismo dominio que determinados servicios de</w:t>
      </w:r>
      <w:r w:rsidR="00DE134E" w:rsidRPr="001A433F">
        <w:rPr>
          <w:rFonts w:eastAsia="Calibri" w:cs="Tahoma"/>
          <w:color w:val="000000"/>
          <w:szCs w:val="18"/>
          <w:lang w:val="it-IT"/>
        </w:rPr>
        <w:t> </w:t>
      </w:r>
      <w:r w:rsidRPr="001A433F">
        <w:rPr>
          <w:rFonts w:eastAsia="Calibri" w:cs="Tahoma"/>
          <w:color w:val="000000"/>
          <w:szCs w:val="18"/>
          <w:lang w:val="it-IT"/>
        </w:rPr>
        <w:t>nube comunitaria no gubernamental. Esta limitación se amplía a cualquier Servicio Online que sea parte</w:t>
      </w:r>
      <w:r w:rsidR="00A255D3">
        <w:rPr>
          <w:rFonts w:eastAsia="Calibri" w:cs="Tahoma"/>
          <w:color w:val="000000"/>
          <w:szCs w:val="18"/>
          <w:lang w:val="it-IT"/>
        </w:rPr>
        <w:t> </w:t>
      </w:r>
      <w:r w:rsidRPr="001A433F">
        <w:rPr>
          <w:rFonts w:eastAsia="Calibri" w:cs="Tahoma"/>
          <w:color w:val="000000"/>
          <w:szCs w:val="18"/>
          <w:lang w:val="it-IT"/>
        </w:rPr>
        <w:t>de la familia de productos Office 365, incluidos Exchange Online, SharePoint Online y Lync Online.</w:t>
      </w:r>
    </w:p>
    <w:p w:rsidR="00AE3665" w:rsidRPr="001A433F" w:rsidRDefault="00AE3665" w:rsidP="00AC0ED2">
      <w:pPr>
        <w:ind w:left="720"/>
        <w:rPr>
          <w:rFonts w:cs="Tahoma"/>
          <w:lang w:val="it-IT"/>
        </w:rPr>
      </w:pPr>
    </w:p>
    <w:p w:rsidR="00AE3665" w:rsidRPr="00911162" w:rsidRDefault="00AE3665" w:rsidP="00AC0ED2">
      <w:pPr>
        <w:ind w:left="720"/>
        <w:rPr>
          <w:rFonts w:cs="Tahoma"/>
        </w:rPr>
      </w:pPr>
      <w:r w:rsidRPr="001A433F">
        <w:rPr>
          <w:rFonts w:eastAsia="Calibri" w:cs="Tahoma"/>
          <w:color w:val="000000"/>
          <w:szCs w:val="18"/>
          <w:lang w:val="it-IT"/>
        </w:rPr>
        <w:t>Una vez que un Servicio Online se proporciona en la nube comunitaria gubernamental, permanecerá ahí mientras dure el periodo de suscripción. Los clientes que son entidades públicas tribales, locales, estatales o</w:t>
      </w:r>
      <w:r w:rsidR="00DE134E" w:rsidRPr="001A433F">
        <w:rPr>
          <w:rFonts w:eastAsia="Calibri" w:cs="Tahoma"/>
          <w:color w:val="000000"/>
          <w:szCs w:val="18"/>
          <w:lang w:val="it-IT"/>
        </w:rPr>
        <w:t> </w:t>
      </w:r>
      <w:r w:rsidRPr="001A433F">
        <w:rPr>
          <w:rFonts w:eastAsia="Calibri" w:cs="Tahoma"/>
          <w:color w:val="000000"/>
          <w:szCs w:val="18"/>
          <w:lang w:val="it-IT"/>
        </w:rPr>
        <w:t>federales de Estados Unidos deben ser parte de una Inscripción US Government Enterprise o una Inscripción Enterprise Subscription para ser elegible para adquirir Servicios Online designados como nube comunitaria gubernamental.</w:t>
      </w:r>
      <w:r w:rsidR="008806E8" w:rsidRPr="001A433F">
        <w:rPr>
          <w:rFonts w:eastAsia="Calibri" w:cs="Tahoma"/>
          <w:color w:val="000000"/>
          <w:szCs w:val="18"/>
          <w:lang w:val="it-IT"/>
        </w:rPr>
        <w:t xml:space="preserve"> </w:t>
      </w:r>
      <w:r w:rsidRPr="00911162">
        <w:rPr>
          <w:rFonts w:eastAsia="Calibri" w:cs="Tahoma"/>
          <w:color w:val="000000"/>
          <w:szCs w:val="18"/>
        </w:rPr>
        <w:t>Los Derechos de uso de los servicios de nube comunitaria gubernamental son</w:t>
      </w:r>
      <w:r w:rsidR="00DE134E" w:rsidRPr="00911162">
        <w:rPr>
          <w:rFonts w:eastAsia="Calibri" w:cs="Tahoma"/>
          <w:color w:val="000000"/>
          <w:szCs w:val="18"/>
        </w:rPr>
        <w:t> </w:t>
      </w:r>
      <w:r w:rsidRPr="00911162">
        <w:rPr>
          <w:rFonts w:eastAsia="Calibri" w:cs="Tahoma"/>
          <w:color w:val="000000"/>
          <w:szCs w:val="18"/>
        </w:rPr>
        <w:t>equivalentes a los de sus equivalentes standard para múltiples usuarios.</w:t>
      </w:r>
    </w:p>
    <w:p w:rsidR="00C21FA0" w:rsidRDefault="00C21FA0" w:rsidP="00697E59">
      <w:pPr>
        <w:rPr>
          <w:rFonts w:cs="Tahoma"/>
        </w:rPr>
      </w:pPr>
      <w:bookmarkStart w:id="1389" w:name="Srv_62OfficePerfPointSvr07"/>
    </w:p>
    <w:p w:rsidR="007257FA" w:rsidRPr="00911162" w:rsidRDefault="007257FA" w:rsidP="00697E59">
      <w:pPr>
        <w:rPr>
          <w:rFonts w:cs="Tahoma"/>
        </w:rPr>
      </w:pPr>
    </w:p>
    <w:p w:rsidR="00F42FD5" w:rsidRPr="00911162" w:rsidRDefault="00AD4C5F" w:rsidP="00F42FD5">
      <w:pPr>
        <w:pStyle w:val="Heading2"/>
        <w:ind w:left="0"/>
        <w:rPr>
          <w:rFonts w:ascii="Tahoma" w:hAnsi="Tahoma" w:cs="Tahoma"/>
        </w:rPr>
      </w:pPr>
      <w:bookmarkStart w:id="1390" w:name="_68_SharePoint_Online"/>
      <w:bookmarkStart w:id="1391" w:name="_Toc346278164"/>
      <w:bookmarkStart w:id="1392" w:name="Srv_73SharepointOnlinePlan1"/>
      <w:bookmarkStart w:id="1393" w:name="Srv_74SharepointOnlinePlan1"/>
      <w:bookmarkEnd w:id="1390"/>
      <w:r w:rsidRPr="00911162">
        <w:rPr>
          <w:rFonts w:ascii="Tahoma" w:hAnsi="Tahoma" w:cs="Tahoma"/>
          <w:caps/>
          <w:color w:val="FF6600"/>
          <w:sz w:val="22"/>
          <w:vertAlign w:val="superscript"/>
        </w:rPr>
        <w:t>6</w:t>
      </w:r>
      <w:r w:rsidR="00563DC9">
        <w:rPr>
          <w:rFonts w:ascii="Tahoma" w:hAnsi="Tahoma" w:cs="Tahoma"/>
          <w:caps/>
          <w:color w:val="FF6600"/>
          <w:sz w:val="22"/>
          <w:vertAlign w:val="superscript"/>
        </w:rPr>
        <w:t>9</w:t>
      </w:r>
      <w:bookmarkStart w:id="1394" w:name="_Toc336338334"/>
      <w:r w:rsidRPr="00911162">
        <w:rPr>
          <w:rFonts w:ascii="Tahoma" w:hAnsi="Tahoma" w:cs="Tahoma"/>
          <w:color w:val="FF6600"/>
        </w:rPr>
        <w:t xml:space="preserve"> </w:t>
      </w:r>
      <w:r w:rsidRPr="00911162">
        <w:rPr>
          <w:rFonts w:ascii="Tahoma" w:hAnsi="Tahoma" w:cs="Tahoma"/>
          <w:color w:val="FF6600"/>
          <w:sz w:val="22"/>
          <w:szCs w:val="22"/>
        </w:rPr>
        <w:t>SharePoint Online Plan 1 y 2</w:t>
      </w:r>
      <w:bookmarkEnd w:id="1391"/>
      <w:bookmarkEnd w:id="1394"/>
    </w:p>
    <w:bookmarkEnd w:id="1392"/>
    <w:bookmarkEnd w:id="1393"/>
    <w:p w:rsidR="00F42FD5" w:rsidRPr="00911162" w:rsidRDefault="00F42FD5" w:rsidP="00F42FD5">
      <w:pPr>
        <w:rPr>
          <w:rFonts w:cs="Tahoma"/>
        </w:rPr>
      </w:pPr>
    </w:p>
    <w:p w:rsidR="00F42FD5" w:rsidRPr="00911162" w:rsidRDefault="00F42FD5" w:rsidP="00AC0ED2">
      <w:pPr>
        <w:pStyle w:val="EndnoteText"/>
        <w:ind w:left="720"/>
        <w:rPr>
          <w:rFonts w:ascii="Tahoma" w:hAnsi="Tahoma" w:cs="Tahoma"/>
        </w:rPr>
      </w:pPr>
      <w:r w:rsidRPr="00911162">
        <w:rPr>
          <w:rFonts w:ascii="Tahoma" w:hAnsi="Tahoma" w:cs="Tahoma"/>
          <w:color w:val="000000"/>
          <w:sz w:val="18"/>
          <w:szCs w:val="18"/>
        </w:rPr>
        <w:t>SharePoint Online Plan 1 fue anteriormente conocido como SharePoint Online Standard.</w:t>
      </w:r>
    </w:p>
    <w:p w:rsidR="00F42FD5" w:rsidRPr="00911162" w:rsidRDefault="00F42FD5" w:rsidP="00AC0ED2">
      <w:pPr>
        <w:pStyle w:val="EndnoteText"/>
        <w:ind w:left="720"/>
        <w:rPr>
          <w:rFonts w:ascii="Tahoma" w:hAnsi="Tahoma" w:cs="Tahoma"/>
        </w:rPr>
      </w:pPr>
    </w:p>
    <w:p w:rsidR="00F42FD5" w:rsidRPr="00911162" w:rsidRDefault="00F42FD5" w:rsidP="00AC0ED2">
      <w:pPr>
        <w:pStyle w:val="EndnoteText"/>
        <w:ind w:left="720"/>
        <w:rPr>
          <w:rFonts w:ascii="Tahoma" w:hAnsi="Tahoma" w:cs="Tahoma"/>
        </w:rPr>
      </w:pPr>
      <w:r w:rsidRPr="00911162">
        <w:rPr>
          <w:rFonts w:ascii="Tahoma" w:hAnsi="Tahoma" w:cs="Tahoma"/>
          <w:color w:val="000000"/>
          <w:sz w:val="18"/>
          <w:szCs w:val="18"/>
        </w:rPr>
        <w:t>A los clientes de Brasil y Chile que adquieran SharePoint Online Plan 1 se les entregará SharePoint Online Standard.</w:t>
      </w:r>
      <w:r w:rsidR="008806E8" w:rsidRPr="00911162">
        <w:rPr>
          <w:rFonts w:ascii="Tahoma" w:hAnsi="Tahoma" w:cs="Tahoma"/>
          <w:color w:val="000000"/>
          <w:sz w:val="18"/>
          <w:szCs w:val="18"/>
        </w:rPr>
        <w:t xml:space="preserve"> </w:t>
      </w:r>
      <w:r w:rsidRPr="00911162">
        <w:rPr>
          <w:rFonts w:ascii="Tahoma" w:hAnsi="Tahoma" w:cs="Tahoma"/>
          <w:color w:val="000000"/>
          <w:sz w:val="18"/>
          <w:szCs w:val="18"/>
        </w:rPr>
        <w:t>Estos clientes pueden migrar a SharePoint Online Plan 1 en una fecha posterior.</w:t>
      </w:r>
    </w:p>
    <w:p w:rsidR="007316A1" w:rsidRPr="00911162" w:rsidRDefault="007316A1" w:rsidP="00AC0ED2">
      <w:pPr>
        <w:pStyle w:val="EndnoteText"/>
        <w:ind w:left="720"/>
        <w:rPr>
          <w:rFonts w:ascii="Tahoma" w:hAnsi="Tahoma" w:cs="Tahoma"/>
        </w:rPr>
      </w:pPr>
    </w:p>
    <w:p w:rsidR="00DB7BD1" w:rsidRPr="001A433F" w:rsidRDefault="00DB7BD1" w:rsidP="007B699C">
      <w:pPr>
        <w:spacing w:after="60"/>
        <w:ind w:left="720"/>
        <w:rPr>
          <w:rFonts w:cs="Tahoma"/>
          <w:lang w:val="it-IT"/>
        </w:rPr>
      </w:pPr>
      <w:r w:rsidRPr="001A433F">
        <w:rPr>
          <w:rFonts w:eastAsia="Calibri" w:cs="Tahoma"/>
          <w:b/>
          <w:color w:val="000000"/>
          <w:szCs w:val="18"/>
          <w:lang w:val="it-IT"/>
        </w:rPr>
        <w:t>Nube Comunitaria Gubernamental (solo en EE. UU.)</w:t>
      </w:r>
    </w:p>
    <w:p w:rsidR="00DB7BD1" w:rsidRPr="001A433F" w:rsidRDefault="00DB7BD1" w:rsidP="00AC0ED2">
      <w:pPr>
        <w:ind w:left="720"/>
        <w:rPr>
          <w:rFonts w:cs="Tahoma"/>
          <w:lang w:val="it-IT"/>
        </w:rPr>
      </w:pPr>
      <w:r w:rsidRPr="001A433F">
        <w:rPr>
          <w:rFonts w:eastAsia="Calibri" w:cs="Tahoma"/>
          <w:color w:val="000000"/>
          <w:szCs w:val="18"/>
          <w:lang w:val="it-IT"/>
        </w:rPr>
        <w:t>Algunos Servicios Online en la familia de productos Office 365 (incluido SharePoint Online Plan 1 y 2) se</w:t>
      </w:r>
      <w:r w:rsidR="00DE134E" w:rsidRPr="001A433F">
        <w:rPr>
          <w:rFonts w:eastAsia="Calibri" w:cs="Tahoma"/>
          <w:color w:val="000000"/>
          <w:szCs w:val="18"/>
          <w:lang w:val="it-IT"/>
        </w:rPr>
        <w:t> </w:t>
      </w:r>
      <w:r w:rsidRPr="001A433F">
        <w:rPr>
          <w:rFonts w:eastAsia="Calibri" w:cs="Tahoma"/>
          <w:color w:val="000000"/>
          <w:szCs w:val="18"/>
          <w:lang w:val="it-IT"/>
        </w:rPr>
        <w:t>ofrecen como servicios públicos de nube comunitaria gubernamental y no gubernamental.</w:t>
      </w:r>
      <w:r w:rsidR="008806E8" w:rsidRPr="001A433F">
        <w:rPr>
          <w:rFonts w:eastAsia="Calibri" w:cs="Tahoma"/>
          <w:color w:val="000000"/>
          <w:szCs w:val="18"/>
          <w:lang w:val="it-IT"/>
        </w:rPr>
        <w:t xml:space="preserve"> </w:t>
      </w:r>
      <w:r w:rsidRPr="001A433F">
        <w:rPr>
          <w:rFonts w:eastAsia="Calibri" w:cs="Tahoma"/>
          <w:color w:val="000000"/>
          <w:szCs w:val="18"/>
          <w:lang w:val="it-IT"/>
        </w:rPr>
        <w:t>Se puede proporcionar a los Clientes una o la otra, pero no una mezcla de ambas.</w:t>
      </w:r>
      <w:r w:rsidR="008806E8" w:rsidRPr="001A433F">
        <w:rPr>
          <w:rFonts w:eastAsia="Calibri" w:cs="Tahoma"/>
          <w:color w:val="000000"/>
          <w:szCs w:val="18"/>
          <w:lang w:val="it-IT"/>
        </w:rPr>
        <w:t xml:space="preserve"> </w:t>
      </w:r>
      <w:r w:rsidRPr="001A433F">
        <w:rPr>
          <w:rFonts w:eastAsia="Calibri" w:cs="Tahoma"/>
          <w:color w:val="000000"/>
          <w:szCs w:val="18"/>
          <w:lang w:val="it-IT"/>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DB7BD1" w:rsidRPr="001A433F" w:rsidRDefault="00DB7BD1" w:rsidP="00AC0ED2">
      <w:pPr>
        <w:ind w:left="720"/>
        <w:rPr>
          <w:rFonts w:cs="Tahoma"/>
          <w:lang w:val="it-IT"/>
        </w:rPr>
      </w:pPr>
    </w:p>
    <w:p w:rsidR="00DB7BD1" w:rsidRPr="00911162" w:rsidRDefault="00DB7BD1" w:rsidP="00AC0ED2">
      <w:pPr>
        <w:ind w:left="720"/>
        <w:rPr>
          <w:rFonts w:cs="Tahoma"/>
        </w:rPr>
      </w:pPr>
      <w:r w:rsidRPr="001A433F">
        <w:rPr>
          <w:rFonts w:eastAsia="Calibri" w:cs="Tahoma"/>
          <w:color w:val="000000"/>
          <w:szCs w:val="18"/>
          <w:lang w:val="it-IT"/>
        </w:rPr>
        <w:t>Una vez que un Servicio Online se proporciona en la nube comunitaria gubernamental, permanecerá ahí mientras dure el periodo de suscripción. Los clientes que son entidades públicas tribales, locales, estatales o</w:t>
      </w:r>
      <w:r w:rsidR="00DE134E" w:rsidRPr="001A433F">
        <w:rPr>
          <w:rFonts w:eastAsia="Calibri" w:cs="Tahoma"/>
          <w:color w:val="000000"/>
          <w:szCs w:val="18"/>
          <w:lang w:val="it-IT"/>
        </w:rPr>
        <w:t> </w:t>
      </w:r>
      <w:r w:rsidRPr="001A433F">
        <w:rPr>
          <w:rFonts w:eastAsia="Calibri" w:cs="Tahoma"/>
          <w:color w:val="000000"/>
          <w:szCs w:val="18"/>
          <w:lang w:val="it-IT"/>
        </w:rPr>
        <w:t>federales de Estados Unidos deben ser parte de una Inscripción US Government Enterprise o una Inscripción Enterprise Subscription para ser elegible para adquirir Servicios Online designados como nube comunitaria gubernamental.</w:t>
      </w:r>
      <w:r w:rsidR="008806E8" w:rsidRPr="001A433F">
        <w:rPr>
          <w:rFonts w:eastAsia="Calibri" w:cs="Tahoma"/>
          <w:color w:val="000000"/>
          <w:szCs w:val="18"/>
          <w:lang w:val="it-IT"/>
        </w:rPr>
        <w:t xml:space="preserve"> </w:t>
      </w:r>
      <w:r w:rsidRPr="00911162">
        <w:rPr>
          <w:rFonts w:eastAsia="Calibri" w:cs="Tahoma"/>
          <w:color w:val="000000"/>
          <w:szCs w:val="18"/>
        </w:rPr>
        <w:t>Los Derechos de uso de los servicios de nube comunitaria gubernamental son equivalentes a los de sus equivalentes standard para múltiples usuarios.</w:t>
      </w:r>
    </w:p>
    <w:p w:rsidR="00C737B6" w:rsidRPr="00911162" w:rsidRDefault="00C737B6" w:rsidP="00697E59">
      <w:pPr>
        <w:pStyle w:val="EndnoteText"/>
        <w:ind w:left="0"/>
        <w:rPr>
          <w:rFonts w:ascii="Tahoma" w:hAnsi="Tahoma" w:cs="Tahoma"/>
        </w:rPr>
      </w:pPr>
    </w:p>
    <w:p w:rsidR="007B699C" w:rsidRPr="00911162" w:rsidRDefault="007B699C" w:rsidP="00697E59">
      <w:pPr>
        <w:pStyle w:val="EndnoteText"/>
        <w:ind w:left="0"/>
        <w:rPr>
          <w:rFonts w:ascii="Tahoma" w:hAnsi="Tahoma" w:cs="Tahoma"/>
        </w:rPr>
      </w:pPr>
    </w:p>
    <w:p w:rsidR="002F7FB8" w:rsidRPr="00911162" w:rsidRDefault="00563DC9" w:rsidP="002F7FB8">
      <w:pPr>
        <w:pStyle w:val="Heading2"/>
        <w:ind w:left="0"/>
        <w:rPr>
          <w:rFonts w:ascii="Tahoma" w:hAnsi="Tahoma" w:cs="Tahoma"/>
        </w:rPr>
      </w:pPr>
      <w:bookmarkStart w:id="1395" w:name="_69_SharePoint_Server"/>
      <w:bookmarkStart w:id="1396" w:name="_Toc336338335"/>
      <w:bookmarkStart w:id="1397" w:name="_Toc346278165"/>
      <w:bookmarkStart w:id="1398" w:name="Srv_65ShareptSvr10"/>
      <w:bookmarkStart w:id="1399" w:name="Srv_64OfficeShareptSvr10"/>
      <w:bookmarkStart w:id="1400" w:name="Srv_63OfficeShareptSvr07"/>
      <w:bookmarkStart w:id="1401" w:name="Srv_62OfficeShareptSvr07"/>
      <w:bookmarkEnd w:id="1389"/>
      <w:bookmarkEnd w:id="1395"/>
      <w:r>
        <w:rPr>
          <w:rFonts w:ascii="Tahoma" w:hAnsi="Tahoma" w:cs="Tahoma"/>
          <w:caps/>
          <w:color w:val="FA6500"/>
          <w:sz w:val="22"/>
          <w:vertAlign w:val="superscript"/>
        </w:rPr>
        <w:t>70</w:t>
      </w:r>
      <w:r w:rsidR="00E92222" w:rsidRPr="00911162">
        <w:rPr>
          <w:rFonts w:ascii="Tahoma" w:hAnsi="Tahoma" w:cs="Tahoma"/>
          <w:caps/>
          <w:color w:val="FA6500"/>
          <w:sz w:val="22"/>
          <w:vertAlign w:val="superscript"/>
        </w:rPr>
        <w:t xml:space="preserve"> </w:t>
      </w:r>
      <w:r w:rsidR="00E92222" w:rsidRPr="00911162">
        <w:rPr>
          <w:rFonts w:ascii="Tahoma" w:hAnsi="Tahoma" w:cs="Tahoma"/>
          <w:color w:val="FA6500"/>
          <w:sz w:val="22"/>
        </w:rPr>
        <w:t xml:space="preserve">SharePoint Server </w:t>
      </w:r>
      <w:bookmarkEnd w:id="1396"/>
      <w:r w:rsidR="00E92222" w:rsidRPr="00911162">
        <w:rPr>
          <w:rFonts w:ascii="Tahoma" w:hAnsi="Tahoma" w:cs="Tahoma"/>
          <w:color w:val="FA6500"/>
          <w:sz w:val="22"/>
        </w:rPr>
        <w:t>2013</w:t>
      </w:r>
      <w:bookmarkEnd w:id="1397"/>
      <w:r w:rsidR="00E92222" w:rsidRPr="00911162">
        <w:rPr>
          <w:rFonts w:ascii="Tahoma" w:hAnsi="Tahoma" w:cs="Tahoma"/>
          <w:color w:val="FA6500"/>
          <w:sz w:val="22"/>
        </w:rPr>
        <w:t xml:space="preserve"> </w:t>
      </w:r>
    </w:p>
    <w:bookmarkEnd w:id="1398"/>
    <w:bookmarkEnd w:id="1399"/>
    <w:bookmarkEnd w:id="1400"/>
    <w:bookmarkEnd w:id="1401"/>
    <w:p w:rsidR="002F7FB8" w:rsidRPr="00911162" w:rsidRDefault="002F7FB8" w:rsidP="002F7FB8">
      <w:pPr>
        <w:ind w:left="720"/>
        <w:rPr>
          <w:rFonts w:cs="Tahoma"/>
        </w:rPr>
      </w:pPr>
    </w:p>
    <w:p w:rsidR="002F7FB8" w:rsidRPr="00911162" w:rsidRDefault="002F7FB8" w:rsidP="002F7FB8">
      <w:pPr>
        <w:ind w:left="720"/>
        <w:rPr>
          <w:rFonts w:cs="Tahoma"/>
        </w:rPr>
      </w:pPr>
      <w:r w:rsidRPr="00911162">
        <w:rPr>
          <w:rFonts w:cs="Tahoma"/>
          <w:color w:val="000000"/>
          <w:szCs w:val="18"/>
        </w:rPr>
        <w:t>SharePoint Server 2013 es la última versión de SharePoint Server.</w:t>
      </w:r>
    </w:p>
    <w:p w:rsidR="002F7FB8" w:rsidRPr="00911162" w:rsidRDefault="002F7FB8" w:rsidP="002F7FB8">
      <w:pPr>
        <w:ind w:left="720"/>
        <w:rPr>
          <w:rFonts w:cs="Tahoma"/>
        </w:rPr>
      </w:pPr>
    </w:p>
    <w:p w:rsidR="002F7FB8" w:rsidRPr="00911162" w:rsidRDefault="002F7FB8" w:rsidP="007B699C">
      <w:pPr>
        <w:spacing w:after="60"/>
        <w:ind w:left="720"/>
        <w:rPr>
          <w:rFonts w:cs="Tahoma"/>
        </w:rPr>
      </w:pPr>
      <w:r w:rsidRPr="00911162">
        <w:rPr>
          <w:rFonts w:cs="Tahoma"/>
          <w:b/>
          <w:color w:val="000000"/>
          <w:szCs w:val="18"/>
        </w:rPr>
        <w:t>Concesiones de licencia para SharePoint Server 2010 para Sitios de Internet Enterprise, SharePoint Server 2010 para Sitios de Internet Standard, FAST Search Server 2010 para Clientes de SharePoint Server, Search Server 2010</w:t>
      </w:r>
    </w:p>
    <w:p w:rsidR="002F7FB8" w:rsidRPr="00911162" w:rsidRDefault="00CD0D74" w:rsidP="002F7FB8">
      <w:pPr>
        <w:ind w:left="720"/>
        <w:rPr>
          <w:rFonts w:cs="Tahoma"/>
        </w:rPr>
      </w:pPr>
      <w:r w:rsidRPr="00911162">
        <w:rPr>
          <w:rFonts w:cs="Tahoma"/>
          <w:color w:val="000000"/>
          <w:szCs w:val="18"/>
        </w:rPr>
        <w:t>La versión 2010 de SharePoint Server para Sitios de Internet Enterprise y SharePoint Server para Sitios de</w:t>
      </w:r>
      <w:r w:rsidR="00DE134E" w:rsidRPr="00911162">
        <w:rPr>
          <w:rFonts w:cs="Tahoma"/>
          <w:color w:val="000000"/>
          <w:szCs w:val="18"/>
        </w:rPr>
        <w:t> </w:t>
      </w:r>
      <w:r w:rsidRPr="00911162">
        <w:rPr>
          <w:rFonts w:cs="Tahoma"/>
          <w:color w:val="000000"/>
          <w:szCs w:val="18"/>
        </w:rPr>
        <w:t>Internet Standard, FAST Search Server para SharePoint Server y Search Server es la versión final de esos</w:t>
      </w:r>
      <w:r w:rsidR="006932EA" w:rsidRPr="00911162">
        <w:rPr>
          <w:rFonts w:cs="Tahoma"/>
          <w:color w:val="000000"/>
          <w:szCs w:val="18"/>
        </w:rPr>
        <w:t> </w:t>
      </w:r>
      <w:r w:rsidRPr="00911162">
        <w:rPr>
          <w:rFonts w:cs="Tahoma"/>
          <w:color w:val="000000"/>
          <w:szCs w:val="18"/>
        </w:rPr>
        <w:t>productos.</w:t>
      </w:r>
      <w:r w:rsidR="008806E8" w:rsidRPr="00911162">
        <w:rPr>
          <w:rFonts w:cs="Tahoma"/>
          <w:color w:val="000000"/>
          <w:szCs w:val="18"/>
        </w:rPr>
        <w:t xml:space="preserve"> </w:t>
      </w:r>
      <w:r w:rsidRPr="00911162">
        <w:rPr>
          <w:rFonts w:cs="Tahoma"/>
          <w:color w:val="000000"/>
          <w:szCs w:val="18"/>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 1</w:t>
      </w:r>
      <w:r w:rsidR="006932EA" w:rsidRPr="00911162">
        <w:rPr>
          <w:rFonts w:cs="Tahoma"/>
          <w:color w:val="000000"/>
          <w:szCs w:val="18"/>
        </w:rPr>
        <w:t> </w:t>
      </w:r>
      <w:r w:rsidRPr="00911162">
        <w:rPr>
          <w:rFonts w:cs="Tahoma"/>
          <w:color w:val="000000"/>
          <w:szCs w:val="18"/>
        </w:rPr>
        <w:t>de diciembre de 2012, para las siguientes concesiones de licencia.</w:t>
      </w:r>
    </w:p>
    <w:p w:rsidR="002F7FB8" w:rsidRPr="00911162" w:rsidRDefault="002F7FB8"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911162" w:rsidTr="002C3AB1">
        <w:trPr>
          <w:trHeight w:val="332"/>
        </w:trPr>
        <w:tc>
          <w:tcPr>
            <w:tcW w:w="4500" w:type="dxa"/>
            <w:shd w:val="clear" w:color="auto" w:fill="FABF8F"/>
          </w:tcPr>
          <w:p w:rsidR="002F7FB8" w:rsidRPr="00911162" w:rsidRDefault="002F7FB8" w:rsidP="002C3AB1">
            <w:pPr>
              <w:rPr>
                <w:rFonts w:cs="Tahoma"/>
                <w:b/>
                <w:color w:val="000000"/>
                <w:szCs w:val="18"/>
              </w:rPr>
            </w:pPr>
            <w:r w:rsidRPr="00911162">
              <w:rPr>
                <w:rFonts w:cs="Tahoma"/>
                <w:b/>
                <w:color w:val="000000"/>
                <w:szCs w:val="18"/>
              </w:rPr>
              <w:t>Licencia cualificada</w:t>
            </w:r>
          </w:p>
        </w:tc>
        <w:tc>
          <w:tcPr>
            <w:tcW w:w="3600" w:type="dxa"/>
            <w:shd w:val="clear" w:color="auto" w:fill="FABF8F"/>
          </w:tcPr>
          <w:p w:rsidR="002F7FB8" w:rsidRPr="00911162" w:rsidRDefault="002F7FB8" w:rsidP="002C3AB1">
            <w:pPr>
              <w:rPr>
                <w:rFonts w:cs="Tahoma"/>
                <w:b/>
                <w:color w:val="000000"/>
                <w:szCs w:val="18"/>
              </w:rPr>
            </w:pPr>
            <w:r w:rsidRPr="00911162">
              <w:rPr>
                <w:rFonts w:cs="Tahoma"/>
                <w:b/>
                <w:color w:val="000000"/>
                <w:szCs w:val="18"/>
              </w:rPr>
              <w:t>Licencia gratuita y beneficios</w:t>
            </w:r>
          </w:p>
        </w:tc>
      </w:tr>
      <w:tr w:rsidR="00CD0D74" w:rsidRPr="00911162" w:rsidTr="002C3AB1">
        <w:trPr>
          <w:trHeight w:val="70"/>
        </w:trPr>
        <w:tc>
          <w:tcPr>
            <w:tcW w:w="4500" w:type="dxa"/>
            <w:shd w:val="clear" w:color="auto" w:fill="auto"/>
          </w:tcPr>
          <w:p w:rsidR="00CD0D74" w:rsidRPr="00911162" w:rsidRDefault="00CD0D74" w:rsidP="00DE134E">
            <w:pPr>
              <w:rPr>
                <w:rFonts w:cs="Tahoma"/>
                <w:color w:val="000000"/>
                <w:szCs w:val="18"/>
              </w:rPr>
            </w:pPr>
            <w:r w:rsidRPr="00911162">
              <w:rPr>
                <w:rFonts w:cs="Tahoma"/>
                <w:color w:val="000000"/>
                <w:szCs w:val="18"/>
              </w:rPr>
              <w:t>Licencia de SharePoint Server 2010 para Sitios de</w:t>
            </w:r>
            <w:r w:rsidR="00DE134E" w:rsidRPr="00911162">
              <w:rPr>
                <w:rFonts w:cs="Tahoma"/>
                <w:color w:val="000000"/>
                <w:szCs w:val="18"/>
              </w:rPr>
              <w:t> </w:t>
            </w:r>
            <w:r w:rsidRPr="00911162">
              <w:rPr>
                <w:rFonts w:cs="Tahoma"/>
                <w:color w:val="000000"/>
                <w:szCs w:val="18"/>
              </w:rPr>
              <w:t>Internet Enterprise con Software Assurance activo</w:t>
            </w:r>
            <w:r w:rsidR="00DE134E" w:rsidRPr="00911162">
              <w:rPr>
                <w:rFonts w:cs="Tahoma"/>
                <w:color w:val="000000"/>
                <w:szCs w:val="18"/>
              </w:rPr>
              <w:t> </w:t>
            </w:r>
            <w:r w:rsidRPr="00911162">
              <w:rPr>
                <w:rFonts w:cs="Tahoma"/>
                <w:color w:val="000000"/>
                <w:szCs w:val="18"/>
              </w:rPr>
              <w:t>el 1 de diciembre de 2012</w:t>
            </w:r>
          </w:p>
        </w:tc>
        <w:tc>
          <w:tcPr>
            <w:tcW w:w="3600" w:type="dxa"/>
            <w:shd w:val="clear" w:color="auto" w:fill="auto"/>
          </w:tcPr>
          <w:p w:rsidR="00CD0D74" w:rsidRPr="00911162" w:rsidRDefault="00CD0D74" w:rsidP="00CD0D74">
            <w:pPr>
              <w:rPr>
                <w:rFonts w:cs="Tahoma"/>
                <w:color w:val="000000"/>
                <w:szCs w:val="18"/>
              </w:rPr>
            </w:pPr>
            <w:r w:rsidRPr="00911162">
              <w:rPr>
                <w:rFonts w:cs="Tahoma"/>
                <w:color w:val="000000"/>
                <w:szCs w:val="18"/>
              </w:rPr>
              <w:t>Una licencia de SharePoint Server 2013</w:t>
            </w:r>
          </w:p>
        </w:tc>
      </w:tr>
      <w:tr w:rsidR="00CD0D74" w:rsidRPr="00911162" w:rsidTr="002C3AB1">
        <w:trPr>
          <w:trHeight w:val="152"/>
        </w:trPr>
        <w:tc>
          <w:tcPr>
            <w:tcW w:w="4500" w:type="dxa"/>
            <w:shd w:val="clear" w:color="auto" w:fill="auto"/>
          </w:tcPr>
          <w:p w:rsidR="00CD0D74" w:rsidRPr="00911162" w:rsidRDefault="00CD0D74" w:rsidP="00DE134E">
            <w:pPr>
              <w:rPr>
                <w:rFonts w:cs="Tahoma"/>
                <w:color w:val="000000"/>
                <w:szCs w:val="18"/>
              </w:rPr>
            </w:pPr>
            <w:r w:rsidRPr="00911162">
              <w:rPr>
                <w:rFonts w:cs="Tahoma"/>
                <w:color w:val="000000"/>
                <w:szCs w:val="18"/>
              </w:rPr>
              <w:t>Licencia de SharePoint Server 2010 para Sitios de</w:t>
            </w:r>
            <w:r w:rsidR="00DE134E" w:rsidRPr="00911162">
              <w:rPr>
                <w:rFonts w:cs="Tahoma"/>
                <w:color w:val="000000"/>
                <w:szCs w:val="18"/>
              </w:rPr>
              <w:t> </w:t>
            </w:r>
            <w:r w:rsidRPr="00911162">
              <w:rPr>
                <w:rFonts w:cs="Tahoma"/>
                <w:color w:val="000000"/>
                <w:szCs w:val="18"/>
              </w:rPr>
              <w:t>Internet Standard con Software Assurance activo</w:t>
            </w:r>
            <w:r w:rsidR="00DE134E" w:rsidRPr="00911162">
              <w:rPr>
                <w:rFonts w:cs="Tahoma"/>
                <w:color w:val="000000"/>
                <w:szCs w:val="18"/>
              </w:rPr>
              <w:t> </w:t>
            </w:r>
            <w:r w:rsidRPr="00911162">
              <w:rPr>
                <w:rFonts w:cs="Tahoma"/>
                <w:color w:val="000000"/>
                <w:szCs w:val="18"/>
              </w:rPr>
              <w:t xml:space="preserve">el 1 de diciembre de 2012 </w:t>
            </w:r>
          </w:p>
        </w:tc>
        <w:tc>
          <w:tcPr>
            <w:tcW w:w="3600" w:type="dxa"/>
            <w:shd w:val="clear" w:color="auto" w:fill="auto"/>
          </w:tcPr>
          <w:p w:rsidR="00CD0D74" w:rsidRPr="00911162" w:rsidRDefault="00CD0D74" w:rsidP="00CD0D74">
            <w:pPr>
              <w:rPr>
                <w:rFonts w:cs="Tahoma"/>
                <w:color w:val="000000"/>
                <w:szCs w:val="18"/>
              </w:rPr>
            </w:pPr>
            <w:r w:rsidRPr="00911162">
              <w:rPr>
                <w:rFonts w:cs="Tahoma"/>
                <w:color w:val="000000"/>
                <w:szCs w:val="18"/>
              </w:rPr>
              <w:t>Una licencia de SharePoint Server 2013</w:t>
            </w:r>
          </w:p>
        </w:tc>
      </w:tr>
      <w:tr w:rsidR="00CD0D74" w:rsidRPr="00911162" w:rsidTr="002C3AB1">
        <w:trPr>
          <w:trHeight w:val="152"/>
        </w:trPr>
        <w:tc>
          <w:tcPr>
            <w:tcW w:w="4500" w:type="dxa"/>
            <w:shd w:val="clear" w:color="auto" w:fill="auto"/>
          </w:tcPr>
          <w:p w:rsidR="00CD0D74" w:rsidRPr="00911162" w:rsidRDefault="00CD0D74" w:rsidP="00DE134E">
            <w:pPr>
              <w:rPr>
                <w:rFonts w:cs="Tahoma"/>
                <w:color w:val="000000"/>
                <w:szCs w:val="18"/>
              </w:rPr>
            </w:pPr>
            <w:r w:rsidRPr="00911162">
              <w:rPr>
                <w:rFonts w:cs="Tahoma"/>
                <w:color w:val="000000"/>
                <w:szCs w:val="18"/>
              </w:rPr>
              <w:t>Licencia de FAST Search Server 2010 para SharePoint Server con Software Assurance activo el 1 de</w:t>
            </w:r>
            <w:r w:rsidR="00DE134E" w:rsidRPr="00911162">
              <w:rPr>
                <w:rFonts w:cs="Tahoma"/>
                <w:color w:val="000000"/>
                <w:szCs w:val="18"/>
              </w:rPr>
              <w:t> </w:t>
            </w:r>
            <w:r w:rsidRPr="00911162">
              <w:rPr>
                <w:rFonts w:cs="Tahoma"/>
                <w:color w:val="000000"/>
                <w:szCs w:val="18"/>
              </w:rPr>
              <w:t>diciembre de 2012</w:t>
            </w:r>
          </w:p>
        </w:tc>
        <w:tc>
          <w:tcPr>
            <w:tcW w:w="3600" w:type="dxa"/>
            <w:shd w:val="clear" w:color="auto" w:fill="auto"/>
          </w:tcPr>
          <w:p w:rsidR="00CD0D74" w:rsidRPr="00911162" w:rsidRDefault="00CD0D74" w:rsidP="00CD0D74">
            <w:pPr>
              <w:rPr>
                <w:rFonts w:cs="Tahoma"/>
                <w:color w:val="000000"/>
                <w:szCs w:val="18"/>
              </w:rPr>
            </w:pPr>
            <w:r w:rsidRPr="00911162">
              <w:rPr>
                <w:rFonts w:cs="Tahoma"/>
                <w:color w:val="000000"/>
                <w:szCs w:val="18"/>
              </w:rPr>
              <w:t>Una licencia de SharePoint Server 2013</w:t>
            </w:r>
          </w:p>
        </w:tc>
      </w:tr>
      <w:tr w:rsidR="00CD0D74" w:rsidRPr="00911162" w:rsidTr="002C3AB1">
        <w:trPr>
          <w:trHeight w:val="233"/>
        </w:trPr>
        <w:tc>
          <w:tcPr>
            <w:tcW w:w="4500" w:type="dxa"/>
            <w:shd w:val="clear" w:color="auto" w:fill="auto"/>
          </w:tcPr>
          <w:p w:rsidR="00CD0D74" w:rsidRPr="00911162" w:rsidRDefault="00CD0D74" w:rsidP="00DE134E">
            <w:pPr>
              <w:rPr>
                <w:rFonts w:cs="Tahoma"/>
                <w:color w:val="000000"/>
                <w:szCs w:val="18"/>
                <w:lang w:eastAsia="x-none"/>
              </w:rPr>
            </w:pPr>
            <w:r w:rsidRPr="00911162">
              <w:rPr>
                <w:rFonts w:cs="Tahoma"/>
                <w:color w:val="000000"/>
                <w:szCs w:val="18"/>
              </w:rPr>
              <w:t>Licencia de Search Server 2010 para SharePoint Server con Software Assurance activo el 1</w:t>
            </w:r>
            <w:r w:rsidRPr="00911162">
              <w:rPr>
                <w:rFonts w:cs="Tahoma"/>
                <w:color w:val="000000"/>
                <w:szCs w:val="18"/>
                <w:lang w:eastAsia="x-none"/>
              </w:rPr>
              <w:t xml:space="preserve"> de</w:t>
            </w:r>
            <w:r w:rsidR="00DE134E" w:rsidRPr="00911162">
              <w:rPr>
                <w:rFonts w:cs="Tahoma"/>
                <w:color w:val="000000"/>
                <w:szCs w:val="18"/>
                <w:lang w:eastAsia="x-none"/>
              </w:rPr>
              <w:t> </w:t>
            </w:r>
            <w:r w:rsidRPr="00911162">
              <w:rPr>
                <w:rFonts w:cs="Tahoma"/>
                <w:color w:val="000000"/>
                <w:szCs w:val="18"/>
                <w:lang w:eastAsia="x-none"/>
              </w:rPr>
              <w:t>diciembre de 2012</w:t>
            </w:r>
          </w:p>
        </w:tc>
        <w:tc>
          <w:tcPr>
            <w:tcW w:w="3600" w:type="dxa"/>
            <w:shd w:val="clear" w:color="auto" w:fill="auto"/>
          </w:tcPr>
          <w:p w:rsidR="00CD0D74" w:rsidRPr="00911162" w:rsidRDefault="00CD0D74" w:rsidP="00CD0D74">
            <w:pPr>
              <w:rPr>
                <w:rFonts w:cs="Tahoma"/>
              </w:rPr>
            </w:pPr>
            <w:r w:rsidRPr="00911162">
              <w:rPr>
                <w:rFonts w:cs="Tahoma"/>
                <w:color w:val="000000"/>
                <w:szCs w:val="18"/>
              </w:rPr>
              <w:t xml:space="preserve">Una licencia de SharePoint Server 2013 </w:t>
            </w:r>
            <w:r w:rsidRPr="00911162">
              <w:rPr>
                <w:rFonts w:cs="Tahoma"/>
                <w:b/>
                <w:color w:val="000000"/>
                <w:szCs w:val="18"/>
              </w:rPr>
              <w:t>y</w:t>
            </w:r>
          </w:p>
          <w:p w:rsidR="00CD0D74" w:rsidRPr="00911162" w:rsidRDefault="00CD0D74" w:rsidP="00CD0D74">
            <w:pPr>
              <w:rPr>
                <w:rFonts w:cs="Tahoma"/>
              </w:rPr>
            </w:pPr>
          </w:p>
          <w:p w:rsidR="00CD0D74" w:rsidRPr="00911162" w:rsidRDefault="00CD0D74" w:rsidP="00CD0D74">
            <w:pPr>
              <w:rPr>
                <w:rFonts w:cs="Tahoma"/>
                <w:color w:val="000000"/>
                <w:szCs w:val="18"/>
              </w:rPr>
            </w:pPr>
            <w:r w:rsidRPr="00911162">
              <w:rPr>
                <w:rFonts w:cs="Tahoma"/>
                <w:color w:val="000000"/>
                <w:szCs w:val="18"/>
              </w:rPr>
              <w:t>100 licencias CAL de SharePoint Server 2013 Standard</w:t>
            </w:r>
          </w:p>
        </w:tc>
      </w:tr>
    </w:tbl>
    <w:p w:rsidR="00586FCE" w:rsidRPr="00911162" w:rsidRDefault="00586FCE" w:rsidP="00586FCE">
      <w:pPr>
        <w:rPr>
          <w:rFonts w:cs="Tahoma"/>
        </w:rPr>
      </w:pPr>
    </w:p>
    <w:p w:rsidR="002F7FB8" w:rsidRPr="001A433F" w:rsidRDefault="002F7FB8" w:rsidP="002F7FB8">
      <w:pPr>
        <w:ind w:left="720"/>
        <w:rPr>
          <w:rFonts w:cs="Tahoma"/>
          <w:lang w:val="it-IT"/>
        </w:rPr>
      </w:pPr>
      <w:r w:rsidRPr="001A433F">
        <w:rPr>
          <w:rFonts w:cs="Tahoma"/>
          <w:color w:val="000000"/>
          <w:szCs w:val="18"/>
          <w:lang w:val="it-IT"/>
        </w:rPr>
        <w:t>Los siguientes términos y condiciones se aplican a la concesión de licencia anterior.</w:t>
      </w:r>
    </w:p>
    <w:p w:rsidR="002F7FB8" w:rsidRPr="001A433F" w:rsidRDefault="002F7FB8" w:rsidP="002F7FB8">
      <w:pPr>
        <w:ind w:left="720"/>
        <w:rPr>
          <w:rFonts w:cs="Tahoma"/>
          <w:lang w:val="it-IT"/>
        </w:rPr>
      </w:pPr>
    </w:p>
    <w:p w:rsidR="002F7FB8" w:rsidRPr="001A433F" w:rsidRDefault="002F7FB8" w:rsidP="007B699C">
      <w:pPr>
        <w:numPr>
          <w:ilvl w:val="0"/>
          <w:numId w:val="124"/>
        </w:numPr>
        <w:spacing w:after="60"/>
        <w:ind w:left="1440"/>
        <w:rPr>
          <w:rFonts w:cs="Tahoma"/>
          <w:lang w:val="it-IT"/>
        </w:rPr>
      </w:pPr>
      <w:r w:rsidRPr="001A433F">
        <w:rPr>
          <w:rFonts w:cs="Tahoma"/>
          <w:bCs/>
          <w:color w:val="000000"/>
          <w:szCs w:val="18"/>
          <w:u w:val="single"/>
          <w:lang w:val="it-IT"/>
        </w:rPr>
        <w:t>Ruta de migración</w:t>
      </w:r>
      <w:r w:rsidRPr="001A433F">
        <w:rPr>
          <w:rFonts w:cs="Tahoma"/>
          <w:color w:val="000000"/>
          <w:szCs w:val="18"/>
          <w:lang w:val="it-IT"/>
        </w:rPr>
        <w:t>: Los Clientes con cobertura de Software Assurance activa para una Licencia Cualificada determinada, a partir del 1 de diciembre de 2012 y después del lanzamiento de SharePoint Server 2013, son elegibles para actualizar y utilizar el software de SharePoint 2013 en virtud de la Licencia Gratuita en lugar de la copia licenciada correspondiente del software 2010.</w:t>
      </w:r>
    </w:p>
    <w:p w:rsidR="002F7FB8" w:rsidRPr="001A433F" w:rsidRDefault="002F7FB8" w:rsidP="007B699C">
      <w:pPr>
        <w:numPr>
          <w:ilvl w:val="0"/>
          <w:numId w:val="124"/>
        </w:numPr>
        <w:spacing w:after="60"/>
        <w:ind w:left="1440"/>
        <w:rPr>
          <w:rFonts w:cs="Tahoma"/>
          <w:lang w:val="it-IT"/>
        </w:rPr>
      </w:pPr>
      <w:r w:rsidRPr="001A433F">
        <w:rPr>
          <w:rFonts w:cs="Tahoma"/>
          <w:color w:val="000000"/>
          <w:szCs w:val="18"/>
          <w:u w:val="single"/>
          <w:lang w:val="it-IT"/>
        </w:rPr>
        <w:t>Derechos de uso</w:t>
      </w:r>
      <w:r w:rsidRPr="001A433F">
        <w:rPr>
          <w:rFonts w:cs="Tahoma"/>
          <w:color w:val="000000"/>
          <w:szCs w:val="18"/>
          <w:lang w:val="it-IT"/>
        </w:rPr>
        <w:t>: El derecho a utilizar el software en virtud de la Licencia Gratuita en esta oferta expira cuando expire el derecho a utilizar el software en virtud de la Licencia Cualificada.</w:t>
      </w:r>
      <w:r w:rsidR="008806E8" w:rsidRPr="001A433F">
        <w:rPr>
          <w:rFonts w:cs="Tahoma"/>
          <w:color w:val="000000"/>
          <w:szCs w:val="18"/>
          <w:lang w:val="it-IT"/>
        </w:rPr>
        <w:t xml:space="preserve"> </w:t>
      </w:r>
      <w:r w:rsidRPr="001A433F">
        <w:rPr>
          <w:rFonts w:cs="Tahoma"/>
          <w:color w:val="000000"/>
          <w:szCs w:val="18"/>
          <w:lang w:val="it-IT"/>
        </w:rPr>
        <w:t>El uso de</w:t>
      </w:r>
      <w:r w:rsidR="00BF6DB1" w:rsidRPr="001A433F">
        <w:rPr>
          <w:rFonts w:cs="Tahoma"/>
          <w:color w:val="000000"/>
          <w:szCs w:val="18"/>
          <w:lang w:val="it-IT"/>
        </w:rPr>
        <w:t> </w:t>
      </w:r>
      <w:r w:rsidRPr="001A433F">
        <w:rPr>
          <w:rFonts w:cs="Tahoma"/>
          <w:color w:val="000000"/>
          <w:szCs w:val="18"/>
          <w:lang w:val="it-IT"/>
        </w:rPr>
        <w:t>ese software se rige por los derechos de uso para el software y los términos y condiciones del Contrato de Licencias por Volumen del Cliente.</w:t>
      </w:r>
      <w:r w:rsidR="008806E8" w:rsidRPr="001A433F">
        <w:rPr>
          <w:rFonts w:cs="Tahoma"/>
          <w:color w:val="000000"/>
          <w:szCs w:val="18"/>
          <w:lang w:val="it-IT"/>
        </w:rPr>
        <w:t xml:space="preserve"> </w:t>
      </w:r>
      <w:r w:rsidRPr="001A433F">
        <w:rPr>
          <w:rFonts w:cs="Tahoma"/>
          <w:color w:val="000000"/>
          <w:szCs w:val="18"/>
          <w:lang w:val="it-IT"/>
        </w:rPr>
        <w:t xml:space="preserve">Esta nota de condiciones del producto y la prueba del Cliente de la Licencia Cualificada correspondiente y Software Assurance en conjunto documentan el derecho a utilizar software en virtud de la Licencia Gratuita de esta oferta. </w:t>
      </w:r>
    </w:p>
    <w:p w:rsidR="002F7FB8" w:rsidRPr="001A433F" w:rsidRDefault="002F7FB8" w:rsidP="007B699C">
      <w:pPr>
        <w:numPr>
          <w:ilvl w:val="0"/>
          <w:numId w:val="8"/>
        </w:numPr>
        <w:spacing w:after="60"/>
        <w:ind w:left="1440"/>
        <w:rPr>
          <w:rFonts w:cs="Tahoma"/>
          <w:lang w:val="it-IT"/>
        </w:rPr>
      </w:pPr>
      <w:r w:rsidRPr="001A433F">
        <w:rPr>
          <w:rFonts w:cs="Tahoma"/>
          <w:color w:val="000000"/>
          <w:szCs w:val="18"/>
          <w:u w:val="single"/>
          <w:lang w:val="it-IT"/>
        </w:rPr>
        <w:t>Licencia y Software Assurance</w:t>
      </w:r>
      <w:r w:rsidRPr="001A433F">
        <w:rPr>
          <w:rFonts w:cs="Tahoma"/>
          <w:color w:val="000000"/>
          <w:szCs w:val="18"/>
          <w:lang w:val="it-IT"/>
        </w:rPr>
        <w:t>: La Licencia Gratuita incluirá cobertura de Software Assurance.</w:t>
      </w:r>
      <w:r w:rsidR="008806E8" w:rsidRPr="001A433F">
        <w:rPr>
          <w:rFonts w:cs="Tahoma"/>
          <w:color w:val="000000"/>
          <w:szCs w:val="18"/>
          <w:lang w:val="it-IT"/>
        </w:rPr>
        <w:t xml:space="preserve"> </w:t>
      </w:r>
      <w:r w:rsidRPr="001A433F">
        <w:rPr>
          <w:rFonts w:cs="Tahoma"/>
          <w:color w:val="000000"/>
          <w:szCs w:val="18"/>
          <w:lang w:val="it-IT"/>
        </w:rPr>
        <w:t>La</w:t>
      </w:r>
      <w:r w:rsidR="00BF6DB1" w:rsidRPr="001A433F">
        <w:rPr>
          <w:rFonts w:cs="Tahoma"/>
          <w:color w:val="000000"/>
          <w:szCs w:val="18"/>
          <w:lang w:val="it-IT"/>
        </w:rPr>
        <w:t> </w:t>
      </w:r>
      <w:r w:rsidRPr="001A433F">
        <w:rPr>
          <w:rFonts w:cs="Tahoma"/>
          <w:color w:val="000000"/>
          <w:szCs w:val="18"/>
          <w:lang w:val="it-IT"/>
        </w:rPr>
        <w:t>cobertura de Software Assurance para las Licencias Gratuitas expira cuando expire la cobertura de la Licencia Cualificada.</w:t>
      </w:r>
      <w:r w:rsidR="008806E8" w:rsidRPr="001A433F">
        <w:rPr>
          <w:rFonts w:cs="Tahoma"/>
          <w:color w:val="000000"/>
          <w:szCs w:val="18"/>
          <w:lang w:val="it-IT"/>
        </w:rPr>
        <w:t xml:space="preserve"> </w:t>
      </w:r>
      <w:r w:rsidRPr="001A433F">
        <w:rPr>
          <w:rFonts w:cs="Tahoma"/>
          <w:color w:val="000000"/>
          <w:szCs w:val="18"/>
          <w:lang w:val="it-IT"/>
        </w:rPr>
        <w:t>En el momento de la expiración de la cobertura de Software Assurance para la Licencia Cualificada, el Cliente podrá renovar Software Assurance para la Licencia Gratuita sin necesidad de adquirir una nueva licencia por separado.</w:t>
      </w:r>
    </w:p>
    <w:p w:rsidR="002F7FB8" w:rsidRPr="007257FA" w:rsidRDefault="008806E8" w:rsidP="007B699C">
      <w:pPr>
        <w:numPr>
          <w:ilvl w:val="0"/>
          <w:numId w:val="125"/>
        </w:numPr>
        <w:spacing w:after="60"/>
        <w:ind w:left="1440"/>
        <w:rPr>
          <w:rFonts w:cs="Tahoma"/>
        </w:rPr>
      </w:pPr>
      <w:r w:rsidRPr="00911162">
        <w:rPr>
          <w:rFonts w:eastAsia="Calibri" w:cs="Tahoma"/>
          <w:color w:val="000000"/>
          <w:szCs w:val="18"/>
          <w:u w:val="single"/>
        </w:rPr>
        <w:t>“</w:t>
      </w:r>
      <w:r w:rsidR="002F7FB8" w:rsidRPr="00911162">
        <w:rPr>
          <w:rFonts w:eastAsia="Calibri" w:cs="Tahoma"/>
          <w:color w:val="000000"/>
          <w:szCs w:val="18"/>
          <w:u w:val="single"/>
        </w:rPr>
        <w:t>True ups</w:t>
      </w:r>
      <w:r w:rsidRPr="00911162">
        <w:rPr>
          <w:rFonts w:eastAsia="Calibri" w:cs="Tahoma"/>
          <w:color w:val="000000"/>
          <w:szCs w:val="18"/>
          <w:u w:val="single"/>
        </w:rPr>
        <w:t>”</w:t>
      </w:r>
      <w:r w:rsidR="002F7FB8" w:rsidRPr="00911162">
        <w:rPr>
          <w:rFonts w:eastAsia="Calibri" w:cs="Tahoma"/>
          <w:color w:val="000000"/>
          <w:szCs w:val="18"/>
        </w:rPr>
        <w:t>.</w:t>
      </w:r>
      <w:r w:rsidRPr="00911162">
        <w:rPr>
          <w:rFonts w:eastAsia="Calibri" w:cs="Tahoma"/>
          <w:color w:val="000000"/>
          <w:szCs w:val="18"/>
        </w:rPr>
        <w:t xml:space="preserve"> </w:t>
      </w:r>
      <w:r w:rsidR="002F7FB8" w:rsidRPr="00911162">
        <w:rPr>
          <w:rFonts w:eastAsia="Calibri" w:cs="Tahoma"/>
          <w:color w:val="000000"/>
          <w:szCs w:val="18"/>
        </w:rPr>
        <w:t>Para los Clientes de Contrato Enterprise elegibles para obtener estas Licencias y</w:t>
      </w:r>
      <w:r w:rsidR="00BF6DB1" w:rsidRPr="00911162">
        <w:rPr>
          <w:rFonts w:eastAsia="Calibri" w:cs="Tahoma"/>
          <w:color w:val="000000"/>
          <w:szCs w:val="18"/>
        </w:rPr>
        <w:t> </w:t>
      </w:r>
      <w:r w:rsidR="002F7FB8" w:rsidRPr="00911162">
        <w:rPr>
          <w:rFonts w:eastAsia="Calibri" w:cs="Tahoma"/>
          <w:color w:val="000000"/>
          <w:szCs w:val="18"/>
        </w:rPr>
        <w:t>Derechos Gratuitos como se describe anteriormente, las licencias de SharePoint Server 2010 para</w:t>
      </w:r>
      <w:r w:rsidR="00BF6DB1" w:rsidRPr="00911162">
        <w:rPr>
          <w:rFonts w:eastAsia="Calibri" w:cs="Tahoma"/>
          <w:color w:val="000000"/>
          <w:szCs w:val="18"/>
        </w:rPr>
        <w:t> </w:t>
      </w:r>
      <w:r w:rsidR="002F7FB8" w:rsidRPr="00911162">
        <w:rPr>
          <w:rFonts w:eastAsia="Calibri" w:cs="Tahoma"/>
          <w:color w:val="000000"/>
          <w:szCs w:val="18"/>
        </w:rPr>
        <w:t xml:space="preserve">Sitios de Internet Enterprise, SharePoint Server 2010 para Sitios de Internet Standard </w:t>
      </w:r>
      <w:r w:rsidR="002F7FB8" w:rsidRPr="00911162">
        <w:rPr>
          <w:rFonts w:cs="Tahoma"/>
          <w:color w:val="000000"/>
          <w:szCs w:val="20"/>
        </w:rPr>
        <w:t xml:space="preserve">y FAST Search Server 2010 para SharePoint Server </w:t>
      </w:r>
      <w:r w:rsidR="002F7FB8" w:rsidRPr="00911162">
        <w:rPr>
          <w:rFonts w:eastAsia="Calibri" w:cs="Tahoma"/>
          <w:color w:val="000000"/>
          <w:szCs w:val="18"/>
        </w:rPr>
        <w:t xml:space="preserve">adquiridas como parte de un proceso </w:t>
      </w:r>
      <w:r w:rsidRPr="00911162">
        <w:rPr>
          <w:rFonts w:eastAsia="Calibri" w:cs="Tahoma"/>
          <w:color w:val="000000"/>
          <w:szCs w:val="18"/>
        </w:rPr>
        <w:t>“</w:t>
      </w:r>
      <w:r w:rsidR="002F7FB8" w:rsidRPr="00911162">
        <w:rPr>
          <w:rFonts w:eastAsia="Calibri" w:cs="Tahoma"/>
          <w:color w:val="000000"/>
          <w:szCs w:val="18"/>
        </w:rPr>
        <w:t>true up</w:t>
      </w:r>
      <w:r w:rsidRPr="00911162">
        <w:rPr>
          <w:rFonts w:eastAsia="Calibri" w:cs="Tahoma"/>
          <w:color w:val="000000"/>
          <w:szCs w:val="18"/>
        </w:rPr>
        <w:t>”</w:t>
      </w:r>
      <w:r w:rsidR="002F7FB8" w:rsidRPr="00911162">
        <w:rPr>
          <w:rFonts w:eastAsia="Calibri" w:cs="Tahoma"/>
          <w:color w:val="000000"/>
          <w:szCs w:val="18"/>
        </w:rPr>
        <w:t xml:space="preserve"> anual </w:t>
      </w:r>
      <w:r w:rsidR="002F7FB8" w:rsidRPr="00911162">
        <w:rPr>
          <w:rFonts w:cs="Tahoma"/>
          <w:color w:val="000000"/>
          <w:szCs w:val="18"/>
        </w:rPr>
        <w:t xml:space="preserve">durante el periodo de inscripción actual también se consideran Licencias Cualificadas. </w:t>
      </w:r>
    </w:p>
    <w:p w:rsidR="002F7FB8" w:rsidRPr="001A433F" w:rsidRDefault="002F7FB8" w:rsidP="007B699C">
      <w:pPr>
        <w:numPr>
          <w:ilvl w:val="0"/>
          <w:numId w:val="125"/>
        </w:numPr>
        <w:spacing w:after="60"/>
        <w:ind w:left="1440"/>
        <w:rPr>
          <w:rFonts w:cs="Tahoma"/>
          <w:lang w:val="it-IT"/>
        </w:rPr>
      </w:pPr>
      <w:r w:rsidRPr="00911162">
        <w:rPr>
          <w:rFonts w:cs="Tahoma"/>
          <w:color w:val="000000"/>
          <w:szCs w:val="18"/>
          <w:u w:val="single"/>
        </w:rPr>
        <w:t>Contratos de suscripción</w:t>
      </w:r>
      <w:r w:rsidRPr="00911162">
        <w:rPr>
          <w:rFonts w:cs="Tahoma"/>
          <w:color w:val="000000"/>
          <w:szCs w:val="18"/>
        </w:rPr>
        <w:t>.</w:t>
      </w:r>
      <w:r w:rsidR="008806E8" w:rsidRPr="00911162">
        <w:rPr>
          <w:rFonts w:cs="Tahoma"/>
          <w:color w:val="000000"/>
          <w:szCs w:val="18"/>
        </w:rPr>
        <w:t xml:space="preserve"> </w:t>
      </w:r>
      <w:r w:rsidRPr="00911162">
        <w:rPr>
          <w:rFonts w:cs="Tahoma"/>
          <w:color w:val="000000"/>
          <w:szCs w:val="18"/>
        </w:rPr>
        <w:t xml:space="preserve">Para los Contratos Enterprise Subscription, </w:t>
      </w:r>
      <w:r w:rsidRPr="00911162">
        <w:rPr>
          <w:rFonts w:cs="Tahoma"/>
          <w:szCs w:val="18"/>
        </w:rPr>
        <w:t>Open Value Subscription, Campus y School, Enrollment for Education Solutions y Open Value Subscription – Education Solutions, se conceden los mismos derechos temporalmente en virtud de las mismas condiciones</w:t>
      </w:r>
      <w:r w:rsidRPr="00911162">
        <w:rPr>
          <w:rFonts w:cs="Tahoma"/>
          <w:color w:val="000000"/>
          <w:szCs w:val="18"/>
        </w:rPr>
        <w:t xml:space="preserve"> hasta la conclusión del periodo de inscripción actual (o periodo de vigencia en caso de Open Value).</w:t>
      </w:r>
      <w:r w:rsidR="008806E8" w:rsidRPr="00911162">
        <w:rPr>
          <w:rFonts w:cs="Tahoma"/>
          <w:color w:val="000000"/>
          <w:szCs w:val="18"/>
        </w:rPr>
        <w:t xml:space="preserve"> </w:t>
      </w:r>
      <w:r w:rsidRPr="001A433F">
        <w:rPr>
          <w:rFonts w:cs="Tahoma"/>
          <w:color w:val="000000"/>
          <w:szCs w:val="18"/>
          <w:lang w:val="it-IT"/>
        </w:rPr>
        <w:t>El Cliente debe mantener una cobertura de suscripción continua.</w:t>
      </w:r>
      <w:r w:rsidR="008806E8" w:rsidRPr="001A433F">
        <w:rPr>
          <w:rFonts w:cs="Tahoma"/>
          <w:color w:val="000000"/>
          <w:szCs w:val="18"/>
          <w:lang w:val="it-IT"/>
        </w:rPr>
        <w:t xml:space="preserve"> </w:t>
      </w:r>
      <w:r w:rsidRPr="001A433F">
        <w:rPr>
          <w:rFonts w:cs="Tahoma"/>
          <w:color w:val="000000"/>
          <w:szCs w:val="18"/>
          <w:lang w:val="it-IT"/>
        </w:rPr>
        <w:t>Estos derechos solo se vuelven permanentes después de ejercer la opción de compra completa y están sujetos a todos los</w:t>
      </w:r>
      <w:r w:rsidR="00BF6DB1" w:rsidRPr="001A433F">
        <w:rPr>
          <w:rFonts w:cs="Tahoma"/>
          <w:color w:val="000000"/>
          <w:szCs w:val="18"/>
          <w:lang w:val="it-IT"/>
        </w:rPr>
        <w:t> </w:t>
      </w:r>
      <w:r w:rsidRPr="001A433F">
        <w:rPr>
          <w:rFonts w:cs="Tahoma"/>
          <w:color w:val="000000"/>
          <w:szCs w:val="18"/>
          <w:lang w:val="it-IT"/>
        </w:rPr>
        <w:t>términos y condiciones del contrato de licencia del Cliente.</w:t>
      </w:r>
    </w:p>
    <w:p w:rsidR="002F7FB8" w:rsidRPr="00911162" w:rsidRDefault="002F7FB8" w:rsidP="007B699C">
      <w:pPr>
        <w:numPr>
          <w:ilvl w:val="0"/>
          <w:numId w:val="126"/>
        </w:numPr>
        <w:spacing w:after="60"/>
        <w:ind w:left="1440"/>
        <w:rPr>
          <w:rFonts w:cs="Tahoma"/>
        </w:rPr>
      </w:pPr>
      <w:r w:rsidRPr="00911162">
        <w:rPr>
          <w:rFonts w:cs="Tahoma"/>
          <w:szCs w:val="18"/>
          <w:u w:val="single"/>
        </w:rPr>
        <w:lastRenderedPageBreak/>
        <w:t>Contrato de transición Campus and School</w:t>
      </w:r>
      <w:r w:rsidRPr="00911162">
        <w:rPr>
          <w:rFonts w:cs="Tahoma"/>
          <w:szCs w:val="18"/>
        </w:rPr>
        <w:t>. Para los clientes que hagan la transición a mitad de periodo desde los contratos Campus y School a los contratos Enrollment for Education Solutions u</w:t>
      </w:r>
      <w:r w:rsidR="00BF6DB1" w:rsidRPr="00911162">
        <w:rPr>
          <w:rFonts w:cs="Tahoma"/>
          <w:szCs w:val="18"/>
        </w:rPr>
        <w:t> </w:t>
      </w:r>
      <w:r w:rsidRPr="00911162">
        <w:rPr>
          <w:rFonts w:cs="Tahoma"/>
          <w:szCs w:val="18"/>
        </w:rPr>
        <w:t>Open Value Subscription – Education Solutions mientras mantengan cobertura de suscripción:</w:t>
      </w:r>
    </w:p>
    <w:p w:rsidR="002F7FB8" w:rsidRPr="00911162" w:rsidRDefault="002F7FB8" w:rsidP="007B699C">
      <w:pPr>
        <w:pStyle w:val="ListParagraph1"/>
        <w:numPr>
          <w:ilvl w:val="0"/>
          <w:numId w:val="105"/>
        </w:numPr>
        <w:spacing w:after="60"/>
        <w:ind w:left="1800"/>
        <w:rPr>
          <w:rFonts w:ascii="Tahoma" w:hAnsi="Tahoma" w:cs="Tahoma"/>
          <w:sz w:val="18"/>
          <w:szCs w:val="18"/>
        </w:rPr>
      </w:pPr>
      <w:r w:rsidRPr="00911162">
        <w:rPr>
          <w:rFonts w:ascii="Tahoma" w:hAnsi="Tahoma" w:cs="Tahoma"/>
          <w:sz w:val="18"/>
          <w:szCs w:val="18"/>
        </w:rPr>
        <w:t xml:space="preserve">Se conceden los mismos derechos temporalmente en virtud de las mismas condiciones hasta la conclusión de su contrato Enrollment for Education Solutions u Open Value Subscription-Education Solutions, respectivamente. </w:t>
      </w:r>
    </w:p>
    <w:p w:rsidR="002F7FB8" w:rsidRPr="001A433F" w:rsidRDefault="002F7FB8" w:rsidP="007B699C">
      <w:pPr>
        <w:pStyle w:val="ListParagraph1"/>
        <w:numPr>
          <w:ilvl w:val="0"/>
          <w:numId w:val="105"/>
        </w:numPr>
        <w:spacing w:after="60"/>
        <w:ind w:left="1800"/>
        <w:rPr>
          <w:rFonts w:ascii="Tahoma" w:hAnsi="Tahoma" w:cs="Tahoma"/>
          <w:sz w:val="18"/>
          <w:szCs w:val="18"/>
          <w:lang w:val="it-IT"/>
        </w:rPr>
      </w:pPr>
      <w:r w:rsidRPr="001A433F">
        <w:rPr>
          <w:rFonts w:ascii="Tahoma" w:hAnsi="Tahoma" w:cs="Tahoma"/>
          <w:sz w:val="18"/>
          <w:szCs w:val="18"/>
          <w:lang w:val="it-IT"/>
        </w:rPr>
        <w:t>Estos derechos solo se vuelven permanentes después de ejercer la opción de compra completa y están sujetos a todos los términos y condiciones del contrato de licencia del Cliente.</w:t>
      </w:r>
    </w:p>
    <w:p w:rsidR="002F7FB8" w:rsidRPr="001A433F" w:rsidRDefault="002F7FB8" w:rsidP="002F7FB8">
      <w:pPr>
        <w:ind w:left="720"/>
        <w:rPr>
          <w:rFonts w:cs="Tahoma"/>
          <w:lang w:val="it-IT"/>
        </w:rPr>
      </w:pPr>
    </w:p>
    <w:p w:rsidR="002F7FB8" w:rsidRPr="001A433F" w:rsidRDefault="002F7FB8" w:rsidP="007B699C">
      <w:pPr>
        <w:spacing w:after="60"/>
        <w:ind w:left="720"/>
        <w:rPr>
          <w:rFonts w:cs="Tahoma"/>
          <w:lang w:val="it-IT"/>
        </w:rPr>
      </w:pPr>
      <w:r w:rsidRPr="001A433F">
        <w:rPr>
          <w:rFonts w:cs="Tahoma"/>
          <w:b/>
          <w:color w:val="000000"/>
          <w:szCs w:val="18"/>
          <w:lang w:val="it-IT"/>
        </w:rPr>
        <w:t>Derechos excepcionales de cambio a una versión anterior para SharePoint Server 2013</w:t>
      </w:r>
    </w:p>
    <w:p w:rsidR="002F7FB8" w:rsidRPr="001A433F" w:rsidRDefault="002F7FB8" w:rsidP="002F7FB8">
      <w:pPr>
        <w:ind w:left="720"/>
        <w:rPr>
          <w:rFonts w:cs="Tahoma"/>
          <w:lang w:val="it-IT"/>
        </w:rPr>
      </w:pPr>
      <w:r w:rsidRPr="001A433F">
        <w:rPr>
          <w:rFonts w:cs="Tahoma"/>
          <w:szCs w:val="18"/>
          <w:lang w:val="it-IT"/>
        </w:rPr>
        <w:t>Los Clientes con licencia para SharePoint Server 2013 podrán acceder y utilizar copias de los productos indicados en la tabla a continuación en lugar de SharePoint Server 2013:</w:t>
      </w:r>
    </w:p>
    <w:p w:rsidR="002F7FB8" w:rsidRPr="001A433F" w:rsidRDefault="002F7FB8" w:rsidP="002F7FB8">
      <w:pPr>
        <w:ind w:left="810"/>
        <w:rPr>
          <w:rFonts w:cs="Tahoma"/>
          <w:lang w:val="it-IT"/>
        </w:rPr>
      </w:pPr>
      <w:r w:rsidRPr="001A433F">
        <w:rPr>
          <w:rFonts w:cs="Tahoma"/>
          <w:color w:val="FF0000"/>
          <w:szCs w:val="18"/>
          <w:lang w:val="it-IT"/>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E3163"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911162" w:rsidRDefault="00BD1A6A" w:rsidP="002C3AB1">
            <w:pPr>
              <w:ind w:left="162"/>
              <w:rPr>
                <w:rFonts w:cs="Tahoma"/>
                <w:b/>
                <w:bCs/>
                <w:color w:val="000000"/>
                <w:szCs w:val="18"/>
              </w:rPr>
            </w:pPr>
            <w:r w:rsidRPr="00911162">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1A433F" w:rsidRDefault="00BD1A6A" w:rsidP="002C3AB1">
            <w:pPr>
              <w:ind w:left="180"/>
              <w:rPr>
                <w:rFonts w:cs="Tahoma"/>
                <w:b/>
                <w:bCs/>
                <w:color w:val="000000"/>
                <w:szCs w:val="18"/>
                <w:lang w:val="it-IT"/>
              </w:rPr>
            </w:pPr>
            <w:r w:rsidRPr="001A433F">
              <w:rPr>
                <w:rFonts w:cs="Tahoma"/>
                <w:b/>
                <w:bCs/>
                <w:color w:val="000000"/>
                <w:szCs w:val="18"/>
                <w:lang w:val="it-IT"/>
              </w:rPr>
              <w:t>Cambian a una versión anterior</w:t>
            </w:r>
          </w:p>
        </w:tc>
      </w:tr>
      <w:tr w:rsidR="00BD1A6A" w:rsidRPr="00911162"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D1A6A" w:rsidRPr="00911162" w:rsidRDefault="00BD1A6A" w:rsidP="002C3AB1">
            <w:pPr>
              <w:ind w:left="162"/>
              <w:rPr>
                <w:rFonts w:cs="Tahoma"/>
                <w:color w:val="000000"/>
                <w:szCs w:val="18"/>
              </w:rPr>
            </w:pPr>
            <w:r w:rsidRPr="00911162">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rsidR="00BD1A6A" w:rsidRPr="00911162" w:rsidRDefault="00BD1A6A" w:rsidP="002C3AB1">
            <w:pPr>
              <w:ind w:left="162" w:right="180"/>
              <w:rPr>
                <w:rFonts w:cs="Tahoma"/>
              </w:rPr>
            </w:pPr>
            <w:r w:rsidRPr="00911162">
              <w:rPr>
                <w:rFonts w:cs="Tahoma"/>
                <w:color w:val="000000"/>
                <w:szCs w:val="18"/>
              </w:rPr>
              <w:t xml:space="preserve">SharePoint Server 2010 </w:t>
            </w:r>
            <w:r w:rsidRPr="00911162">
              <w:rPr>
                <w:rFonts w:cs="Tahoma"/>
                <w:b/>
                <w:color w:val="000000"/>
                <w:szCs w:val="18"/>
              </w:rPr>
              <w:t>o</w:t>
            </w:r>
          </w:p>
          <w:p w:rsidR="00BD1A6A" w:rsidRPr="00911162" w:rsidRDefault="00BD1A6A" w:rsidP="00FD79B0">
            <w:pPr>
              <w:ind w:right="180"/>
              <w:rPr>
                <w:rFonts w:cs="Tahoma"/>
              </w:rPr>
            </w:pPr>
          </w:p>
          <w:p w:rsidR="00BD1A6A" w:rsidRPr="00911162" w:rsidRDefault="00BD1A6A" w:rsidP="002C3AB1">
            <w:pPr>
              <w:ind w:left="162" w:right="180"/>
              <w:rPr>
                <w:rFonts w:cs="Tahoma"/>
                <w:color w:val="000000"/>
                <w:szCs w:val="18"/>
              </w:rPr>
            </w:pPr>
            <w:r w:rsidRPr="00911162">
              <w:rPr>
                <w:rFonts w:cs="Tahoma"/>
                <w:color w:val="000000"/>
                <w:szCs w:val="18"/>
              </w:rPr>
              <w:t xml:space="preserve">FAST Search Server 2010 para SharePoint Server </w:t>
            </w:r>
          </w:p>
        </w:tc>
      </w:tr>
    </w:tbl>
    <w:p w:rsidR="002F7FB8" w:rsidRPr="00911162" w:rsidRDefault="008806E8" w:rsidP="002F7FB8">
      <w:pPr>
        <w:ind w:left="810"/>
        <w:rPr>
          <w:rFonts w:cs="Tahoma"/>
        </w:rPr>
      </w:pPr>
      <w:r w:rsidRPr="00911162">
        <w:rPr>
          <w:rFonts w:cs="Tahoma"/>
          <w:color w:val="000000"/>
          <w:szCs w:val="18"/>
        </w:rPr>
        <w:t xml:space="preserve"> </w:t>
      </w:r>
    </w:p>
    <w:p w:rsidR="002F7FB8" w:rsidRPr="00911162" w:rsidRDefault="002F7FB8" w:rsidP="002F7FB8">
      <w:pPr>
        <w:ind w:left="720"/>
        <w:rPr>
          <w:rFonts w:cs="Tahoma"/>
        </w:rPr>
      </w:pPr>
      <w:r w:rsidRPr="00911162">
        <w:rPr>
          <w:rFonts w:cs="Tahoma"/>
          <w:color w:val="000000"/>
          <w:szCs w:val="18"/>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2F7FB8" w:rsidRPr="00911162" w:rsidRDefault="002F7FB8" w:rsidP="002F7FB8">
      <w:pPr>
        <w:ind w:left="720"/>
        <w:rPr>
          <w:rFonts w:cs="Tahoma"/>
        </w:rPr>
      </w:pPr>
    </w:p>
    <w:p w:rsidR="002F7FB8" w:rsidRPr="00911162" w:rsidRDefault="002F7FB8" w:rsidP="00031ABF">
      <w:pPr>
        <w:spacing w:after="60"/>
        <w:ind w:left="720"/>
        <w:rPr>
          <w:rFonts w:cs="Tahoma"/>
        </w:rPr>
      </w:pPr>
      <w:r w:rsidRPr="00911162">
        <w:rPr>
          <w:rFonts w:cs="Tahoma"/>
          <w:b/>
          <w:color w:val="000000"/>
          <w:szCs w:val="18"/>
        </w:rPr>
        <w:t xml:space="preserve">Extensión de los derechos de las Aplicaciones Alojadas de Modo Independiente de Software Assurance para los Clientes de SharePoint Server </w:t>
      </w:r>
      <w:bookmarkStart w:id="1402" w:name="Srv_65SharepointSvr10IntSites"/>
      <w:bookmarkStart w:id="1403" w:name="_Toc336338336"/>
      <w:bookmarkStart w:id="1404" w:name="Srv_66SharepointSvr10IntSites"/>
      <w:bookmarkStart w:id="1405" w:name="Srv_63SharepointSvr07IntSites"/>
      <w:bookmarkStart w:id="1406" w:name="Srv_64SharepointSvr07IntSites"/>
      <w:r w:rsidRPr="00911162">
        <w:rPr>
          <w:rFonts w:cs="Tahoma"/>
          <w:b/>
          <w:color w:val="000000"/>
          <w:szCs w:val="18"/>
        </w:rPr>
        <w:t>para Sitios de Internet Enterprise</w:t>
      </w:r>
      <w:bookmarkEnd w:id="1402"/>
      <w:bookmarkEnd w:id="1403"/>
      <w:r w:rsidRPr="00911162">
        <w:rPr>
          <w:rFonts w:cs="Tahoma"/>
          <w:b/>
          <w:color w:val="000000"/>
          <w:szCs w:val="18"/>
        </w:rPr>
        <w:t xml:space="preserve"> </w:t>
      </w:r>
      <w:bookmarkEnd w:id="1404"/>
      <w:bookmarkEnd w:id="1405"/>
    </w:p>
    <w:bookmarkEnd w:id="1406"/>
    <w:p w:rsidR="002F7FB8" w:rsidRPr="00911162" w:rsidRDefault="002F7FB8" w:rsidP="002F7FB8">
      <w:pPr>
        <w:ind w:left="720"/>
        <w:rPr>
          <w:rFonts w:cs="Tahoma"/>
        </w:rPr>
      </w:pPr>
      <w:r w:rsidRPr="00911162">
        <w:rPr>
          <w:rFonts w:cs="Tahoma"/>
          <w:color w:val="000000"/>
          <w:szCs w:val="18"/>
        </w:rPr>
        <w:t>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w:t>
      </w:r>
      <w:r w:rsidR="00BF6DB1" w:rsidRPr="00911162">
        <w:rPr>
          <w:rFonts w:cs="Tahoma"/>
          <w:color w:val="000000"/>
          <w:szCs w:val="18"/>
        </w:rPr>
        <w:t> </w:t>
      </w:r>
      <w:r w:rsidRPr="00911162">
        <w:rPr>
          <w:rFonts w:cs="Tahoma"/>
          <w:color w:val="000000"/>
          <w:szCs w:val="18"/>
        </w:rPr>
        <w:t>2013 en virtud de los derechos de uso del producto para SharePoint Server 2013 y los términos y</w:t>
      </w:r>
      <w:r w:rsidR="00BF6DB1" w:rsidRPr="00911162">
        <w:rPr>
          <w:rFonts w:cs="Tahoma"/>
          <w:color w:val="000000"/>
          <w:szCs w:val="18"/>
        </w:rPr>
        <w:t> </w:t>
      </w:r>
      <w:r w:rsidRPr="00911162">
        <w:rPr>
          <w:rFonts w:cs="Tahoma"/>
          <w:color w:val="000000"/>
          <w:szCs w:val="18"/>
        </w:rPr>
        <w:t xml:space="preserve">condiciones de la sección </w:t>
      </w:r>
      <w:r w:rsidR="008806E8" w:rsidRPr="00911162">
        <w:rPr>
          <w:rFonts w:cs="Tahoma"/>
          <w:color w:val="000000"/>
          <w:szCs w:val="18"/>
        </w:rPr>
        <w:t>“</w:t>
      </w:r>
      <w:r w:rsidRPr="00911162">
        <w:rPr>
          <w:rFonts w:cs="Tahoma"/>
          <w:color w:val="000000"/>
          <w:szCs w:val="18"/>
        </w:rPr>
        <w:t>Servidores – Aplicaciones Alojadas de Modo Independiente</w:t>
      </w:r>
      <w:r w:rsidR="008806E8" w:rsidRPr="00911162">
        <w:rPr>
          <w:rFonts w:cs="Tahoma"/>
          <w:color w:val="000000"/>
          <w:szCs w:val="18"/>
        </w:rPr>
        <w:t>”</w:t>
      </w:r>
      <w:r w:rsidRPr="00911162">
        <w:rPr>
          <w:rFonts w:cs="Tahoma"/>
          <w:color w:val="000000"/>
          <w:szCs w:val="18"/>
        </w:rPr>
        <w:t xml:space="preserve"> de los Derechos de</w:t>
      </w:r>
      <w:r w:rsidR="00BF6DB1" w:rsidRPr="00911162">
        <w:rPr>
          <w:rFonts w:cs="Tahoma"/>
          <w:color w:val="000000"/>
          <w:szCs w:val="18"/>
        </w:rPr>
        <w:t> </w:t>
      </w:r>
      <w:r w:rsidRPr="00911162">
        <w:rPr>
          <w:rFonts w:cs="Tahoma"/>
          <w:color w:val="000000"/>
          <w:szCs w:val="18"/>
        </w:rPr>
        <w:t>Uso de los Productos. Siempre que los Clientes mantengan la cobertura de Software Assurance en sus licencias gratuitas de SharePoint Server 2013, se aplica el derecho a utilizar SharePoint Server 2013 de esta manera, hasta que la versión sustituta de SharePoint Server 2013 esté disponible.</w:t>
      </w:r>
      <w:r w:rsidR="008806E8" w:rsidRPr="00911162">
        <w:rPr>
          <w:rFonts w:cs="Tahoma"/>
          <w:color w:val="000000"/>
          <w:szCs w:val="18"/>
        </w:rPr>
        <w:t xml:space="preserve"> </w:t>
      </w:r>
    </w:p>
    <w:p w:rsidR="000D76F0" w:rsidRPr="00911162" w:rsidRDefault="000D76F0" w:rsidP="00031ABF">
      <w:pPr>
        <w:rPr>
          <w:rFonts w:cs="Tahoma"/>
        </w:rPr>
      </w:pPr>
    </w:p>
    <w:p w:rsidR="00023FE7" w:rsidRPr="00911162" w:rsidRDefault="00023FE7" w:rsidP="00697E59">
      <w:pPr>
        <w:pStyle w:val="EndnoteText"/>
        <w:ind w:left="0"/>
        <w:rPr>
          <w:rFonts w:ascii="Tahoma" w:hAnsi="Tahoma" w:cs="Tahoma"/>
        </w:rPr>
      </w:pPr>
      <w:bookmarkStart w:id="1407" w:name="_78_SharePoint™_Server"/>
      <w:bookmarkStart w:id="1408" w:name="_Toc336338339"/>
      <w:bookmarkStart w:id="1409" w:name="Srv_81SQLSvr08R2DataCenter"/>
      <w:bookmarkEnd w:id="1407"/>
    </w:p>
    <w:p w:rsidR="00A81E83" w:rsidRPr="001A433F" w:rsidRDefault="00AD4C5F" w:rsidP="00A81E83">
      <w:pPr>
        <w:pStyle w:val="Heading3"/>
        <w:rPr>
          <w:rFonts w:ascii="Tahoma" w:hAnsi="Tahoma" w:cs="Tahoma"/>
          <w:lang w:val="it-IT"/>
        </w:rPr>
      </w:pPr>
      <w:bookmarkStart w:id="1410" w:name="_70_SQL_Server®"/>
      <w:bookmarkStart w:id="1411" w:name="_Toc346278166"/>
      <w:bookmarkStart w:id="1412" w:name="Srv_69SQLSvr08EntandEntProc"/>
      <w:bookmarkStart w:id="1413" w:name="Srv_70SQLSvr08EntandEntProc"/>
      <w:bookmarkStart w:id="1414" w:name="Srv_72SQLSvr08R2developer"/>
      <w:bookmarkStart w:id="1415" w:name="Srv_72SQLSvr08R2DataCenter"/>
      <w:bookmarkEnd w:id="1410"/>
      <w:r w:rsidRPr="001A433F">
        <w:rPr>
          <w:rFonts w:ascii="Tahoma" w:hAnsi="Tahoma" w:cs="Tahoma"/>
          <w:caps/>
          <w:color w:val="F66400"/>
          <w:sz w:val="22"/>
          <w:vertAlign w:val="superscript"/>
          <w:lang w:val="it-IT"/>
        </w:rPr>
        <w:t>7</w:t>
      </w:r>
      <w:r w:rsidR="00563DC9">
        <w:rPr>
          <w:rFonts w:ascii="Tahoma" w:hAnsi="Tahoma" w:cs="Tahoma"/>
          <w:caps/>
          <w:color w:val="F66400"/>
          <w:sz w:val="22"/>
          <w:vertAlign w:val="superscript"/>
          <w:lang w:val="it-IT"/>
        </w:rPr>
        <w:t>1</w:t>
      </w:r>
      <w:r w:rsidRPr="001A433F">
        <w:rPr>
          <w:rFonts w:ascii="Tahoma" w:hAnsi="Tahoma" w:cs="Tahoma"/>
          <w:color w:val="F66400"/>
          <w:sz w:val="22"/>
          <w:lang w:val="it-IT"/>
        </w:rPr>
        <w:t xml:space="preserve"> SQL Server</w:t>
      </w:r>
      <w:r w:rsidR="00B07712" w:rsidRPr="001A433F">
        <w:rPr>
          <w:rFonts w:ascii="Tahoma" w:hAnsi="Tahoma" w:cs="Tahoma"/>
          <w:color w:val="F66400"/>
          <w:sz w:val="22"/>
          <w:vertAlign w:val="superscript"/>
          <w:lang w:val="it-IT"/>
        </w:rPr>
        <w:t>®</w:t>
      </w:r>
      <w:r w:rsidRPr="001A433F">
        <w:rPr>
          <w:rFonts w:ascii="Tahoma" w:hAnsi="Tahoma" w:cs="Tahoma"/>
          <w:color w:val="F66400"/>
          <w:sz w:val="22"/>
          <w:lang w:val="it-IT"/>
        </w:rPr>
        <w:t xml:space="preserve"> 2008 R2 Datacenter</w:t>
      </w:r>
      <w:bookmarkEnd w:id="1408"/>
      <w:bookmarkEnd w:id="1411"/>
    </w:p>
    <w:bookmarkEnd w:id="1409"/>
    <w:p w:rsidR="00A81E83" w:rsidRPr="001A433F" w:rsidRDefault="00A81E83" w:rsidP="00031ABF">
      <w:pPr>
        <w:rPr>
          <w:rFonts w:cs="Tahoma"/>
          <w:lang w:val="it-IT"/>
        </w:rPr>
      </w:pPr>
    </w:p>
    <w:p w:rsidR="00031ABF" w:rsidRPr="001A433F" w:rsidRDefault="00A81E83" w:rsidP="00031ABF">
      <w:pPr>
        <w:spacing w:after="60"/>
        <w:ind w:left="720"/>
        <w:rPr>
          <w:rFonts w:cs="Tahoma"/>
          <w:lang w:val="it-IT"/>
        </w:rPr>
      </w:pPr>
      <w:r w:rsidRPr="001A433F">
        <w:rPr>
          <w:rFonts w:cs="Tahoma"/>
          <w:b/>
          <w:color w:val="000000"/>
          <w:szCs w:val="18"/>
          <w:lang w:val="it-IT"/>
        </w:rPr>
        <w:t>Concesiones de licencia asociadas con el cambio en el modelo de licencia y fin de ciclo de vida de SQL Server Datacenter</w:t>
      </w:r>
    </w:p>
    <w:p w:rsidR="00A81E83" w:rsidRPr="001A433F" w:rsidRDefault="00A81E83" w:rsidP="00031ABF">
      <w:pPr>
        <w:ind w:left="720"/>
        <w:rPr>
          <w:rFonts w:cs="Tahoma"/>
          <w:lang w:val="it-IT"/>
        </w:rPr>
      </w:pPr>
      <w:r w:rsidRPr="001A433F">
        <w:rPr>
          <w:rFonts w:cs="Tahoma"/>
          <w:color w:val="000000"/>
          <w:lang w:val="it-IT"/>
        </w:rPr>
        <w:t>SQL Server 2008 R2 será la última versión de SQL Server se concede en virtud del modelo de licencias Por Procesador y la última versión de SQL Server Datacenter.</w:t>
      </w:r>
      <w:r w:rsidR="008806E8" w:rsidRPr="001A433F">
        <w:rPr>
          <w:rFonts w:cs="Tahoma"/>
          <w:color w:val="000000"/>
          <w:lang w:val="it-IT"/>
        </w:rPr>
        <w:t xml:space="preserve"> </w:t>
      </w:r>
      <w:r w:rsidRPr="001A433F">
        <w:rPr>
          <w:rFonts w:cs="Tahoma"/>
          <w:color w:val="000000"/>
          <w:lang w:val="it-IT"/>
        </w:rPr>
        <w:t>Como excepción, a los clientes de licencias por volumen con cobertura de Software Assurance activa para licencias de procesador de SQL Server 2008 R2 Datacenter el 1 de abril de 2012 (</w:t>
      </w:r>
      <w:r w:rsidR="008806E8" w:rsidRPr="001A433F">
        <w:rPr>
          <w:rFonts w:cs="Tahoma"/>
          <w:color w:val="000000"/>
          <w:lang w:val="it-IT"/>
        </w:rPr>
        <w:t>“</w:t>
      </w:r>
      <w:r w:rsidRPr="001A433F">
        <w:rPr>
          <w:rFonts w:cs="Tahoma"/>
          <w:color w:val="000000"/>
          <w:lang w:val="it-IT"/>
        </w:rPr>
        <w:t>licencias que califican</w:t>
      </w:r>
      <w:r w:rsidR="008806E8" w:rsidRPr="001A433F">
        <w:rPr>
          <w:rFonts w:cs="Tahoma"/>
          <w:color w:val="000000"/>
          <w:lang w:val="it-IT"/>
        </w:rPr>
        <w:t>”</w:t>
      </w:r>
      <w:r w:rsidRPr="001A433F">
        <w:rPr>
          <w:rFonts w:cs="Tahoma"/>
          <w:color w:val="000000"/>
          <w:lang w:val="it-IT"/>
        </w:rPr>
        <w:t xml:space="preserve">) se les ofrecen las siguientes opciones. Las licencias de procesador de SQL Server 2008 R2 Datacenter </w:t>
      </w:r>
      <w:r w:rsidRPr="001A433F">
        <w:rPr>
          <w:rFonts w:cs="Tahoma"/>
          <w:bCs/>
          <w:color w:val="000000"/>
          <w:szCs w:val="18"/>
          <w:lang w:val="it-IT"/>
        </w:rPr>
        <w:t xml:space="preserve">adquiridas posteriormente en virtud del mismo periodo de inscripción, pero antes del 1 de abril de 2015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Enterprise, Enterprise Subscription, Open Value Subscription, o EES también son </w:t>
      </w:r>
      <w:r w:rsidR="008806E8" w:rsidRPr="001A433F">
        <w:rPr>
          <w:rFonts w:cs="Tahoma"/>
          <w:bCs/>
          <w:color w:val="000000"/>
          <w:szCs w:val="18"/>
          <w:lang w:val="it-IT"/>
        </w:rPr>
        <w:t>“</w:t>
      </w:r>
      <w:r w:rsidRPr="001A433F">
        <w:rPr>
          <w:rFonts w:cs="Tahoma"/>
          <w:bCs/>
          <w:color w:val="000000"/>
          <w:szCs w:val="18"/>
          <w:lang w:val="it-IT"/>
        </w:rPr>
        <w:t>licencias cualificadas</w:t>
      </w:r>
      <w:r w:rsidR="008806E8" w:rsidRPr="001A433F">
        <w:rPr>
          <w:rFonts w:cs="Tahoma"/>
          <w:bCs/>
          <w:color w:val="000000"/>
          <w:szCs w:val="18"/>
          <w:lang w:val="it-IT"/>
        </w:rPr>
        <w:t>”</w:t>
      </w:r>
      <w:r w:rsidRPr="001A433F">
        <w:rPr>
          <w:rFonts w:cs="Tahoma"/>
          <w:bCs/>
          <w:color w:val="000000"/>
          <w:szCs w:val="18"/>
          <w:lang w:val="it-IT"/>
        </w:rPr>
        <w:t xml:space="preserve"> para efectos de estas opciones.</w:t>
      </w:r>
      <w:r w:rsidR="008806E8" w:rsidRPr="001A433F">
        <w:rPr>
          <w:rFonts w:cs="Tahoma"/>
          <w:bCs/>
          <w:color w:val="000000"/>
          <w:szCs w:val="18"/>
          <w:lang w:val="it-IT"/>
        </w:rPr>
        <w:t xml:space="preserve"> </w:t>
      </w:r>
      <w:r w:rsidRPr="001A433F">
        <w:rPr>
          <w:rFonts w:cs="Tahoma"/>
          <w:bCs/>
          <w:color w:val="000000"/>
          <w:szCs w:val="18"/>
          <w:lang w:val="it-IT"/>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31ABF" w:rsidRPr="001A433F" w:rsidRDefault="00031ABF" w:rsidP="00031ABF">
      <w:pPr>
        <w:spacing w:after="60"/>
        <w:ind w:left="720"/>
        <w:rPr>
          <w:rFonts w:cs="Tahoma"/>
          <w:lang w:val="it-IT"/>
        </w:rPr>
      </w:pPr>
      <w:r w:rsidRPr="001A433F">
        <w:rPr>
          <w:rFonts w:cs="Tahoma"/>
          <w:b/>
          <w:color w:val="000000"/>
          <w:szCs w:val="18"/>
          <w:lang w:val="it-IT"/>
        </w:rPr>
        <w:t>Periodo actual</w:t>
      </w:r>
    </w:p>
    <w:p w:rsidR="00A81E83" w:rsidRPr="001A433F" w:rsidRDefault="00A81E83" w:rsidP="00031ABF">
      <w:pPr>
        <w:ind w:left="720"/>
        <w:contextualSpacing/>
        <w:rPr>
          <w:rFonts w:cs="Tahoma"/>
          <w:lang w:val="it-IT"/>
        </w:rPr>
      </w:pPr>
      <w:r w:rsidRPr="001A433F">
        <w:rPr>
          <w:rFonts w:eastAsia="Calibri" w:cs="Tahoma"/>
          <w:szCs w:val="18"/>
          <w:lang w:val="it-IT"/>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w:t>
      </w:r>
      <w:r w:rsidRPr="001A433F">
        <w:rPr>
          <w:rFonts w:eastAsia="Calibri" w:cs="Tahoma"/>
          <w:szCs w:val="18"/>
          <w:lang w:val="it-IT"/>
        </w:rPr>
        <w:lastRenderedPageBreak/>
        <w:t xml:space="preserve">de uso de </w:t>
      </w:r>
      <w:r w:rsidR="008806E8" w:rsidRPr="001A433F">
        <w:rPr>
          <w:rFonts w:eastAsia="Calibri" w:cs="Tahoma"/>
          <w:szCs w:val="18"/>
          <w:lang w:val="it-IT"/>
        </w:rPr>
        <w:t>“</w:t>
      </w:r>
      <w:r w:rsidRPr="001A433F">
        <w:rPr>
          <w:rFonts w:eastAsia="Calibri" w:cs="Tahoma"/>
          <w:szCs w:val="18"/>
          <w:lang w:val="it-IT"/>
        </w:rPr>
        <w:t>Virtualización Ilimitada</w:t>
      </w:r>
      <w:r w:rsidR="008806E8" w:rsidRPr="001A433F">
        <w:rPr>
          <w:rFonts w:eastAsia="Calibri" w:cs="Tahoma"/>
          <w:szCs w:val="18"/>
          <w:lang w:val="it-IT"/>
        </w:rPr>
        <w:t>”</w:t>
      </w:r>
      <w:r w:rsidRPr="001A433F">
        <w:rPr>
          <w:rFonts w:eastAsia="Calibri" w:cs="Tahoma"/>
          <w:szCs w:val="18"/>
          <w:lang w:val="it-IT"/>
        </w:rPr>
        <w:t xml:space="preserve"> como se describe en las notas sobre productos de SQL Server 2012 Enterprise en esta Lista de Productos.</w:t>
      </w:r>
    </w:p>
    <w:p w:rsidR="00031ABF" w:rsidRPr="001A433F" w:rsidRDefault="00031ABF" w:rsidP="00031ABF">
      <w:pPr>
        <w:ind w:left="720"/>
        <w:contextualSpacing/>
        <w:rPr>
          <w:rFonts w:cs="Tahoma"/>
          <w:lang w:val="it-IT"/>
        </w:rPr>
      </w:pPr>
    </w:p>
    <w:p w:rsidR="00031ABF" w:rsidRPr="001A433F" w:rsidRDefault="00A81E83" w:rsidP="00031ABF">
      <w:pPr>
        <w:spacing w:after="60"/>
        <w:ind w:left="720"/>
        <w:rPr>
          <w:rFonts w:cs="Tahoma"/>
          <w:lang w:val="it-IT"/>
        </w:rPr>
      </w:pPr>
      <w:r w:rsidRPr="001A433F">
        <w:rPr>
          <w:rFonts w:cs="Tahoma"/>
          <w:b/>
          <w:color w:val="000000"/>
          <w:szCs w:val="18"/>
          <w:lang w:val="it-IT"/>
        </w:rPr>
        <w:t>Primer periodo de renovación (antes del 1 de abril de 2015)</w:t>
      </w:r>
    </w:p>
    <w:p w:rsidR="00A81E83" w:rsidRPr="001A433F" w:rsidRDefault="00A81E83" w:rsidP="00031ABF">
      <w:pPr>
        <w:tabs>
          <w:tab w:val="left" w:pos="720"/>
        </w:tabs>
        <w:ind w:left="720"/>
        <w:contextualSpacing/>
        <w:rPr>
          <w:rFonts w:cs="Tahoma"/>
          <w:lang w:val="it-IT"/>
        </w:rPr>
      </w:pPr>
      <w:r w:rsidRPr="001A433F">
        <w:rPr>
          <w:rFonts w:eastAsia="Calibri" w:cs="Tahoma"/>
          <w:szCs w:val="18"/>
          <w:lang w:val="it-IT"/>
        </w:rPr>
        <w:t>En el momento de la primera renovación de Software Assurance después el 1 de abril 2012, o después de</w:t>
      </w:r>
      <w:r w:rsidR="00BF6DB1" w:rsidRPr="001A433F">
        <w:rPr>
          <w:rFonts w:eastAsia="Calibri" w:cs="Tahoma"/>
          <w:szCs w:val="18"/>
          <w:lang w:val="it-IT"/>
        </w:rPr>
        <w:t> </w:t>
      </w:r>
      <w:r w:rsidRPr="001A433F">
        <w:rPr>
          <w:rFonts w:eastAsia="Calibri" w:cs="Tahoma"/>
          <w:szCs w:val="18"/>
          <w:lang w:val="it-IT"/>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BF6DB1" w:rsidRPr="001A433F">
        <w:rPr>
          <w:rFonts w:eastAsia="Calibri" w:cs="Tahoma"/>
          <w:szCs w:val="18"/>
          <w:lang w:val="it-IT"/>
        </w:rPr>
        <w:t> </w:t>
      </w:r>
      <w:r w:rsidRPr="001A433F">
        <w:rPr>
          <w:rFonts w:eastAsia="Calibri" w:cs="Tahoma"/>
          <w:szCs w:val="18"/>
          <w:lang w:val="it-IT"/>
        </w:rPr>
        <w:t>la suma de (a) y (b):</w:t>
      </w:r>
    </w:p>
    <w:p w:rsidR="00A81E83" w:rsidRPr="001A433F" w:rsidRDefault="00A81E83" w:rsidP="00031ABF">
      <w:pPr>
        <w:numPr>
          <w:ilvl w:val="1"/>
          <w:numId w:val="64"/>
        </w:numPr>
        <w:tabs>
          <w:tab w:val="left" w:pos="1440"/>
        </w:tabs>
        <w:contextualSpacing/>
        <w:rPr>
          <w:rFonts w:cs="Tahoma"/>
          <w:lang w:val="it-IT"/>
        </w:rPr>
      </w:pPr>
      <w:r w:rsidRPr="001A433F">
        <w:rPr>
          <w:rFonts w:eastAsia="Calibri" w:cs="Tahoma"/>
          <w:szCs w:val="18"/>
          <w:lang w:val="it-IT"/>
        </w:rPr>
        <w:t>un número igual que el menor del número de licencias cualificadas asignado al servidor o</w:t>
      </w:r>
      <w:r w:rsidR="00BF6DB1" w:rsidRPr="001A433F">
        <w:rPr>
          <w:rFonts w:eastAsia="Calibri" w:cs="Tahoma"/>
          <w:szCs w:val="18"/>
          <w:lang w:val="it-IT"/>
        </w:rPr>
        <w:t> </w:t>
      </w:r>
      <w:r w:rsidRPr="001A433F">
        <w:rPr>
          <w:rFonts w:eastAsia="Calibri" w:cs="Tahoma"/>
          <w:szCs w:val="18"/>
          <w:lang w:val="it-IT"/>
        </w:rPr>
        <w:t>al</w:t>
      </w:r>
      <w:r w:rsidR="00BF6DB1" w:rsidRPr="001A433F">
        <w:rPr>
          <w:rFonts w:eastAsia="Calibri" w:cs="Tahoma"/>
          <w:szCs w:val="18"/>
          <w:lang w:val="it-IT"/>
        </w:rPr>
        <w:t> </w:t>
      </w:r>
      <w:r w:rsidRPr="001A433F">
        <w:rPr>
          <w:rFonts w:eastAsia="Calibri" w:cs="Tahoma"/>
          <w:szCs w:val="18"/>
          <w:lang w:val="it-IT"/>
        </w:rPr>
        <w:t xml:space="preserve">número total de procesadores físicos en el servidor multiplicado por el mayor de: </w:t>
      </w:r>
    </w:p>
    <w:p w:rsidR="00A81E83" w:rsidRPr="00911162" w:rsidRDefault="00A81E83" w:rsidP="00031ABF">
      <w:pPr>
        <w:numPr>
          <w:ilvl w:val="2"/>
          <w:numId w:val="68"/>
        </w:numPr>
        <w:tabs>
          <w:tab w:val="left" w:pos="1800"/>
        </w:tabs>
        <w:ind w:left="1800" w:hanging="360"/>
        <w:contextualSpacing/>
        <w:rPr>
          <w:rFonts w:cs="Tahoma"/>
        </w:rPr>
      </w:pPr>
      <w:r w:rsidRPr="00911162">
        <w:rPr>
          <w:rFonts w:eastAsia="Calibri" w:cs="Tahoma"/>
          <w:szCs w:val="18"/>
        </w:rPr>
        <w:t>Ocho, O BIEN</w:t>
      </w:r>
    </w:p>
    <w:p w:rsidR="00A81E83" w:rsidRPr="001A433F" w:rsidRDefault="00A81E83" w:rsidP="00031ABF">
      <w:pPr>
        <w:numPr>
          <w:ilvl w:val="2"/>
          <w:numId w:val="68"/>
        </w:numPr>
        <w:tabs>
          <w:tab w:val="left" w:pos="1800"/>
        </w:tabs>
        <w:ind w:left="1800" w:hanging="360"/>
        <w:contextualSpacing/>
        <w:rPr>
          <w:rFonts w:cs="Tahoma"/>
          <w:lang w:val="it-IT"/>
        </w:rPr>
      </w:pPr>
      <w:r w:rsidRPr="001A433F">
        <w:rPr>
          <w:rFonts w:eastAsia="Calibri" w:cs="Tahoma"/>
          <w:szCs w:val="18"/>
          <w:lang w:val="it-IT"/>
        </w:rPr>
        <w:t>el número real de núcleos por procesador físico multiplicado por el factor de núcleos correspondiente.</w:t>
      </w:r>
      <w:r w:rsidR="008806E8" w:rsidRPr="001A433F">
        <w:rPr>
          <w:rFonts w:eastAsia="Calibri" w:cs="Tahoma"/>
          <w:szCs w:val="18"/>
          <w:lang w:val="it-IT"/>
        </w:rPr>
        <w:t xml:space="preserve"> </w:t>
      </w:r>
      <w:r w:rsidRPr="001A433F">
        <w:rPr>
          <w:rFonts w:eastAsia="Calibri" w:cs="Tahoma"/>
          <w:szCs w:val="18"/>
          <w:lang w:val="it-IT"/>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1A433F" w:rsidRDefault="00A81E83" w:rsidP="00031ABF">
      <w:pPr>
        <w:numPr>
          <w:ilvl w:val="1"/>
          <w:numId w:val="64"/>
        </w:numPr>
        <w:tabs>
          <w:tab w:val="left" w:pos="1440"/>
          <w:tab w:val="left" w:pos="2970"/>
        </w:tabs>
        <w:contextualSpacing/>
        <w:rPr>
          <w:rFonts w:cs="Tahoma"/>
          <w:lang w:val="it-IT"/>
        </w:rPr>
      </w:pPr>
      <w:r w:rsidRPr="001A433F">
        <w:rPr>
          <w:rFonts w:eastAsia="Calibri" w:cs="Tahoma"/>
          <w:szCs w:val="18"/>
          <w:lang w:val="it-IT"/>
        </w:rPr>
        <w:t>un número igual que el número de licencias cualificadas asignado al servidor por sobre el número real de procesadores físicos en el servidor multiplicado por ocho.</w:t>
      </w:r>
    </w:p>
    <w:p w:rsidR="00BF6DB1" w:rsidRPr="001A433F" w:rsidRDefault="00BF6DB1" w:rsidP="00031ABF">
      <w:pPr>
        <w:ind w:left="720"/>
        <w:contextualSpacing/>
        <w:rPr>
          <w:rFonts w:cs="Tahoma"/>
          <w:lang w:val="it-IT"/>
        </w:rPr>
      </w:pPr>
    </w:p>
    <w:p w:rsidR="00031ABF" w:rsidRPr="001A433F" w:rsidRDefault="00A81E83" w:rsidP="00031ABF">
      <w:pPr>
        <w:spacing w:after="60"/>
        <w:ind w:left="720"/>
        <w:rPr>
          <w:rFonts w:cs="Tahoma"/>
          <w:lang w:val="it-IT"/>
        </w:rPr>
      </w:pPr>
      <w:r w:rsidRPr="001A433F">
        <w:rPr>
          <w:rFonts w:eastAsia="Calibri" w:cs="Tahoma"/>
          <w:b/>
          <w:szCs w:val="18"/>
          <w:lang w:val="it-IT"/>
        </w:rPr>
        <w:t>Primer periodo de renovación (a partir del 1 de abril de 2015)</w:t>
      </w:r>
    </w:p>
    <w:p w:rsidR="00A81E83" w:rsidRPr="001A433F" w:rsidRDefault="00A81E83" w:rsidP="00031ABF">
      <w:pPr>
        <w:ind w:left="720"/>
        <w:contextualSpacing/>
        <w:rPr>
          <w:rFonts w:cs="Tahoma"/>
          <w:lang w:val="it-IT"/>
        </w:rPr>
      </w:pPr>
      <w:r w:rsidRPr="001A433F">
        <w:rPr>
          <w:rFonts w:eastAsia="Calibri" w:cs="Tahoma"/>
          <w:color w:val="000000"/>
          <w:szCs w:val="18"/>
          <w:lang w:val="it-IT"/>
        </w:rPr>
        <w:t>A los clientes que primero renueven la cobertura a partir del 1 de abril de 2015</w:t>
      </w:r>
      <w:r w:rsidRPr="001A433F">
        <w:rPr>
          <w:rFonts w:eastAsia="Calibri" w:cs="Tahoma"/>
          <w:szCs w:val="18"/>
          <w:lang w:val="it-IT"/>
        </w:rPr>
        <w:t xml:space="preserve"> podrán adquirir Software Assurance para cada servidor correctamente licenciado en virtud de los derechos de uso de los productos de</w:t>
      </w:r>
      <w:r w:rsidR="00BF6DB1" w:rsidRPr="001A433F">
        <w:rPr>
          <w:rFonts w:eastAsia="Calibri" w:cs="Tahoma"/>
          <w:szCs w:val="18"/>
          <w:lang w:val="it-IT"/>
        </w:rPr>
        <w:t> </w:t>
      </w:r>
      <w:r w:rsidRPr="001A433F">
        <w:rPr>
          <w:rFonts w:eastAsia="Calibri" w:cs="Tahoma"/>
          <w:szCs w:val="18"/>
          <w:lang w:val="it-IT"/>
        </w:rPr>
        <w:t>licencia por procesador de SQL Server 2008 R2, de la siguiente manera:</w:t>
      </w:r>
    </w:p>
    <w:p w:rsidR="00031ABF" w:rsidRPr="001A433F" w:rsidRDefault="00031ABF" w:rsidP="00031ABF">
      <w:pPr>
        <w:ind w:left="720"/>
        <w:contextualSpacing/>
        <w:rPr>
          <w:rFonts w:cs="Tahoma"/>
          <w:lang w:val="it-IT"/>
        </w:rPr>
      </w:pPr>
    </w:p>
    <w:p w:rsidR="00A81E83" w:rsidRPr="001A433F" w:rsidRDefault="00A81E83" w:rsidP="00031ABF">
      <w:pPr>
        <w:numPr>
          <w:ilvl w:val="2"/>
          <w:numId w:val="64"/>
        </w:numPr>
        <w:spacing w:after="60"/>
        <w:ind w:left="1440"/>
        <w:rPr>
          <w:rFonts w:cs="Tahoma"/>
          <w:lang w:val="it-IT"/>
        </w:rPr>
      </w:pPr>
      <w:r w:rsidRPr="001A433F">
        <w:rPr>
          <w:rFonts w:eastAsia="Calibri" w:cs="Tahoma"/>
          <w:szCs w:val="18"/>
          <w:lang w:val="it-IT"/>
        </w:rPr>
        <w:t xml:space="preserve">Tal como se mencionó en el primer párrafo de la nota sobre productos, las licencias adquiridas antes del 1 de abril de 2015 son licencias cualificadas y los clientes pueden renovar SA de conformidad con los términos en la sección anterior </w:t>
      </w:r>
      <w:r w:rsidR="008806E8" w:rsidRPr="001A433F">
        <w:rPr>
          <w:rFonts w:eastAsia="Calibri" w:cs="Tahoma"/>
          <w:szCs w:val="18"/>
          <w:lang w:val="it-IT"/>
        </w:rPr>
        <w:t>“</w:t>
      </w:r>
      <w:r w:rsidRPr="001A433F">
        <w:rPr>
          <w:rFonts w:eastAsia="Calibri" w:cs="Tahoma"/>
          <w:szCs w:val="18"/>
          <w:lang w:val="it-IT"/>
        </w:rPr>
        <w:t>Primer periodo de renovación (antes del 1</w:t>
      </w:r>
      <w:r w:rsidR="006932EA" w:rsidRPr="001A433F">
        <w:rPr>
          <w:rFonts w:eastAsia="Calibri" w:cs="Tahoma"/>
          <w:szCs w:val="18"/>
          <w:lang w:val="it-IT"/>
        </w:rPr>
        <w:t> </w:t>
      </w:r>
      <w:r w:rsidRPr="001A433F">
        <w:rPr>
          <w:rFonts w:eastAsia="Calibri" w:cs="Tahoma"/>
          <w:szCs w:val="18"/>
          <w:lang w:val="it-IT"/>
        </w:rPr>
        <w:t>de</w:t>
      </w:r>
      <w:r w:rsidR="006932EA" w:rsidRPr="001A433F">
        <w:rPr>
          <w:rFonts w:eastAsia="Calibri" w:cs="Tahoma"/>
          <w:szCs w:val="18"/>
          <w:lang w:val="it-IT"/>
        </w:rPr>
        <w:t> </w:t>
      </w:r>
      <w:r w:rsidRPr="001A433F">
        <w:rPr>
          <w:rFonts w:eastAsia="Calibri" w:cs="Tahoma"/>
          <w:szCs w:val="18"/>
          <w:lang w:val="it-IT"/>
        </w:rPr>
        <w:t>abril de 2015)</w:t>
      </w:r>
      <w:r w:rsidR="008806E8" w:rsidRPr="001A433F">
        <w:rPr>
          <w:rFonts w:eastAsia="Calibri" w:cs="Tahoma"/>
          <w:szCs w:val="18"/>
          <w:lang w:val="it-IT"/>
        </w:rPr>
        <w:t>”</w:t>
      </w:r>
      <w:r w:rsidRPr="001A433F">
        <w:rPr>
          <w:rFonts w:eastAsia="Calibri" w:cs="Tahoma"/>
          <w:szCs w:val="18"/>
          <w:lang w:val="it-IT"/>
        </w:rPr>
        <w:t xml:space="preserve"> y, </w:t>
      </w:r>
    </w:p>
    <w:p w:rsidR="00A81E83" w:rsidRPr="001A433F" w:rsidRDefault="00A81E83" w:rsidP="00031ABF">
      <w:pPr>
        <w:numPr>
          <w:ilvl w:val="2"/>
          <w:numId w:val="64"/>
        </w:numPr>
        <w:spacing w:after="60"/>
        <w:ind w:left="1440"/>
        <w:rPr>
          <w:rFonts w:cs="Tahoma"/>
          <w:lang w:val="it-IT"/>
        </w:rPr>
      </w:pPr>
      <w:r w:rsidRPr="001A433F">
        <w:rPr>
          <w:rFonts w:eastAsia="Calibri" w:cs="Tahoma"/>
          <w:szCs w:val="18"/>
          <w:lang w:val="it-IT"/>
        </w:rPr>
        <w:t>Para las licencias adquiridas después del 1 de abril de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031ABF" w:rsidRPr="001A433F" w:rsidRDefault="00031ABF" w:rsidP="00031ABF">
      <w:pPr>
        <w:ind w:left="1440"/>
        <w:contextualSpacing/>
        <w:rPr>
          <w:rFonts w:cs="Tahoma"/>
          <w:lang w:val="it-IT"/>
        </w:rPr>
      </w:pPr>
    </w:p>
    <w:p w:rsidR="00A81E83" w:rsidRPr="001A433F" w:rsidRDefault="00A81E83" w:rsidP="00031ABF">
      <w:pPr>
        <w:ind w:left="720"/>
        <w:contextualSpacing/>
        <w:rPr>
          <w:rFonts w:cs="Tahoma"/>
          <w:lang w:val="it-IT"/>
        </w:rPr>
      </w:pPr>
      <w:r w:rsidRPr="001A433F">
        <w:rPr>
          <w:rFonts w:eastAsia="Calibri" w:cs="Tahoma"/>
          <w:szCs w:val="18"/>
          <w:lang w:val="it-IT"/>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7257FA" w:rsidRPr="001A433F" w:rsidRDefault="007257FA" w:rsidP="00031ABF">
      <w:pPr>
        <w:tabs>
          <w:tab w:val="left" w:pos="720"/>
        </w:tabs>
        <w:ind w:left="720"/>
        <w:contextualSpacing/>
        <w:rPr>
          <w:rFonts w:cs="Tahoma"/>
          <w:lang w:val="it-IT"/>
        </w:rPr>
      </w:pPr>
    </w:p>
    <w:p w:rsidR="00031ABF" w:rsidRPr="001A433F" w:rsidRDefault="00A81E83" w:rsidP="00031ABF">
      <w:pPr>
        <w:tabs>
          <w:tab w:val="left" w:pos="720"/>
        </w:tabs>
        <w:spacing w:after="60"/>
        <w:ind w:left="720"/>
        <w:rPr>
          <w:rFonts w:cs="Tahoma"/>
          <w:lang w:val="it-IT"/>
        </w:rPr>
      </w:pPr>
      <w:r w:rsidRPr="001A433F">
        <w:rPr>
          <w:rFonts w:eastAsia="Calibri" w:cs="Tahoma"/>
          <w:b/>
          <w:szCs w:val="18"/>
          <w:lang w:val="it-IT"/>
        </w:rPr>
        <w:t>Para los clientes con cobertura de Software Assurance con vencimiento antes del 1 de abril de</w:t>
      </w:r>
      <w:r w:rsidR="00BF6DB1" w:rsidRPr="001A433F">
        <w:rPr>
          <w:rFonts w:eastAsia="Calibri" w:cs="Tahoma"/>
          <w:b/>
          <w:szCs w:val="18"/>
          <w:lang w:val="it-IT"/>
        </w:rPr>
        <w:t> </w:t>
      </w:r>
      <w:r w:rsidRPr="001A433F">
        <w:rPr>
          <w:rFonts w:eastAsia="Calibri" w:cs="Tahoma"/>
          <w:b/>
          <w:szCs w:val="18"/>
          <w:lang w:val="it-IT"/>
        </w:rPr>
        <w:t>2015 que optan por no renovar</w:t>
      </w:r>
    </w:p>
    <w:p w:rsidR="00A81E83" w:rsidRPr="001A433F" w:rsidRDefault="00A81E83" w:rsidP="00031ABF">
      <w:pPr>
        <w:tabs>
          <w:tab w:val="left" w:pos="720"/>
        </w:tabs>
        <w:ind w:left="720"/>
        <w:contextualSpacing/>
        <w:rPr>
          <w:rFonts w:cs="Tahoma"/>
          <w:lang w:val="it-IT"/>
        </w:rPr>
      </w:pPr>
      <w:r w:rsidRPr="001A433F">
        <w:rPr>
          <w:rFonts w:eastAsia="Calibri" w:cs="Tahoma"/>
          <w:szCs w:val="18"/>
          <w:lang w:val="it-IT"/>
        </w:rPr>
        <w:t xml:space="preserve">Los clientes de Enterprise Subscription </w:t>
      </w:r>
      <w:r w:rsidRPr="001A433F">
        <w:rPr>
          <w:rFonts w:cs="Tahoma"/>
          <w:bCs/>
          <w:color w:val="000000"/>
          <w:szCs w:val="18"/>
          <w:lang w:val="it-IT"/>
        </w:rPr>
        <w:t xml:space="preserve">y Open Value Subscription </w:t>
      </w:r>
      <w:r w:rsidRPr="001A433F">
        <w:rPr>
          <w:rFonts w:eastAsia="Calibri" w:cs="Tahoma"/>
          <w:szCs w:val="18"/>
          <w:lang w:val="it-IT"/>
        </w:rPr>
        <w:t>con cobertura que vence antes del 1</w:t>
      </w:r>
      <w:r w:rsidR="006932EA" w:rsidRPr="001A433F">
        <w:rPr>
          <w:rFonts w:eastAsia="Calibri" w:cs="Tahoma"/>
          <w:szCs w:val="18"/>
          <w:lang w:val="it-IT"/>
        </w:rPr>
        <w:t> </w:t>
      </w:r>
      <w:r w:rsidRPr="001A433F">
        <w:rPr>
          <w:rFonts w:eastAsia="Calibri" w:cs="Tahoma"/>
          <w:szCs w:val="18"/>
          <w:lang w:val="it-IT"/>
        </w:rPr>
        <w:t>de</w:t>
      </w:r>
      <w:r w:rsidR="00BF6DB1" w:rsidRPr="001A433F">
        <w:rPr>
          <w:rFonts w:eastAsia="Calibri" w:cs="Tahoma"/>
          <w:szCs w:val="18"/>
          <w:lang w:val="it-IT"/>
        </w:rPr>
        <w:t> </w:t>
      </w:r>
      <w:r w:rsidRPr="001A433F">
        <w:rPr>
          <w:rFonts w:eastAsia="Calibri" w:cs="Tahoma"/>
          <w:szCs w:val="18"/>
          <w:lang w:val="it-IT"/>
        </w:rPr>
        <w:t>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CA0E2D" w:rsidRPr="001A433F" w:rsidRDefault="00CA0E2D" w:rsidP="00031ABF">
      <w:pPr>
        <w:tabs>
          <w:tab w:val="left" w:pos="720"/>
        </w:tabs>
        <w:ind w:left="720"/>
        <w:contextualSpacing/>
        <w:rPr>
          <w:rFonts w:cs="Tahoma"/>
          <w:lang w:val="it-IT"/>
        </w:rPr>
      </w:pPr>
    </w:p>
    <w:p w:rsidR="00A81E83" w:rsidRPr="001A433F" w:rsidRDefault="00A81E83" w:rsidP="00CA0E2D">
      <w:pPr>
        <w:numPr>
          <w:ilvl w:val="0"/>
          <w:numId w:val="65"/>
        </w:numPr>
        <w:tabs>
          <w:tab w:val="left" w:pos="1440"/>
        </w:tabs>
        <w:spacing w:after="60"/>
        <w:rPr>
          <w:rFonts w:cs="Tahoma"/>
          <w:lang w:val="it-IT"/>
        </w:rPr>
      </w:pPr>
      <w:r w:rsidRPr="001A433F">
        <w:rPr>
          <w:rFonts w:eastAsia="Calibri" w:cs="Tahoma"/>
          <w:b/>
          <w:szCs w:val="18"/>
          <w:lang w:val="it-IT"/>
        </w:rPr>
        <w:t>SQL Server 2008 R2 Datacenter:</w:t>
      </w:r>
      <w:r w:rsidRPr="001A433F">
        <w:rPr>
          <w:rFonts w:eastAsia="Calibri" w:cs="Tahoma"/>
          <w:szCs w:val="18"/>
          <w:lang w:val="it-IT"/>
        </w:rPr>
        <w:t xml:space="preserve"> el uso permanente de esta versión del software está sujeto a derechos de uso de los productos de licencias por procesador de SQL Server 2008 R2 Datacenter. </w:t>
      </w:r>
    </w:p>
    <w:p w:rsidR="00A81E83" w:rsidRPr="001A433F" w:rsidRDefault="00A81E83" w:rsidP="00CA0E2D">
      <w:pPr>
        <w:numPr>
          <w:ilvl w:val="0"/>
          <w:numId w:val="65"/>
        </w:numPr>
        <w:tabs>
          <w:tab w:val="left" w:pos="1440"/>
          <w:tab w:val="left" w:pos="2970"/>
        </w:tabs>
        <w:spacing w:after="60"/>
        <w:rPr>
          <w:rFonts w:cs="Tahoma"/>
          <w:lang w:val="it-IT"/>
        </w:rPr>
      </w:pPr>
      <w:r w:rsidRPr="001A433F">
        <w:rPr>
          <w:rFonts w:eastAsia="Calibri" w:cs="Tahoma"/>
          <w:b/>
          <w:szCs w:val="18"/>
          <w:lang w:val="it-IT"/>
        </w:rPr>
        <w:t xml:space="preserve">SQL Server 2012 Enterprise Core: </w:t>
      </w:r>
      <w:r w:rsidRPr="001A433F">
        <w:rPr>
          <w:rFonts w:eastAsia="Calibri" w:cs="Tahoma"/>
          <w:szCs w:val="18"/>
          <w:lang w:val="it-IT"/>
        </w:rPr>
        <w:t>el uso de esta versión del software está sujeto a derechos</w:t>
      </w:r>
      <w:r w:rsidR="00BF6DB1" w:rsidRPr="001A433F">
        <w:rPr>
          <w:rFonts w:eastAsia="Calibri" w:cs="Tahoma"/>
          <w:szCs w:val="18"/>
          <w:lang w:val="it-IT"/>
        </w:rPr>
        <w:t> </w:t>
      </w:r>
      <w:r w:rsidRPr="001A433F">
        <w:rPr>
          <w:rFonts w:eastAsia="Calibri" w:cs="Tahoma"/>
          <w:szCs w:val="18"/>
          <w:lang w:val="it-IT"/>
        </w:rPr>
        <w:t xml:space="preserve">de uso de los productos de licencias por procesador de SQL Server 2008 R2 Enterprise, sin embargo: </w:t>
      </w:r>
    </w:p>
    <w:p w:rsidR="00A81E83" w:rsidRPr="001A433F" w:rsidRDefault="00A81E83" w:rsidP="00CA0E2D">
      <w:pPr>
        <w:numPr>
          <w:ilvl w:val="1"/>
          <w:numId w:val="65"/>
        </w:numPr>
        <w:tabs>
          <w:tab w:val="left" w:pos="1800"/>
        </w:tabs>
        <w:spacing w:after="60"/>
        <w:ind w:left="1800"/>
        <w:rPr>
          <w:rFonts w:cs="Tahoma"/>
          <w:lang w:val="it-IT"/>
        </w:rPr>
      </w:pPr>
      <w:r w:rsidRPr="001A433F">
        <w:rPr>
          <w:rFonts w:eastAsia="Calibri" w:cs="Tahoma"/>
          <w:szCs w:val="18"/>
          <w:lang w:val="it-IT"/>
        </w:rPr>
        <w:t xml:space="preserve">los clientes dejan de tener derechos de uso de Virtualización Ilimitada, Movilidad de Licencias dentro de Granjas de Servidores o Movilidad de Licencias a través de Software Assurance y </w:t>
      </w:r>
    </w:p>
    <w:p w:rsidR="00A81E83" w:rsidRPr="001A433F" w:rsidRDefault="00A81E83" w:rsidP="00CA0E2D">
      <w:pPr>
        <w:numPr>
          <w:ilvl w:val="1"/>
          <w:numId w:val="65"/>
        </w:numPr>
        <w:tabs>
          <w:tab w:val="left" w:pos="1800"/>
        </w:tabs>
        <w:spacing w:after="60"/>
        <w:ind w:left="1800"/>
        <w:rPr>
          <w:rFonts w:cs="Tahoma"/>
          <w:lang w:val="it-IT"/>
        </w:rPr>
      </w:pPr>
      <w:r w:rsidRPr="001A433F">
        <w:rPr>
          <w:rFonts w:eastAsia="Calibri" w:cs="Tahoma"/>
          <w:szCs w:val="18"/>
          <w:lang w:val="it-IT"/>
        </w:rPr>
        <w:lastRenderedPageBreak/>
        <w:t xml:space="preserve">cualquier reasignación de licencias está sujeta a las limitaciones en (i) y (ii) a continuación en relación con su </w:t>
      </w:r>
      <w:r w:rsidR="008806E8" w:rsidRPr="001A433F">
        <w:rPr>
          <w:rFonts w:eastAsia="Calibri" w:cs="Tahoma"/>
          <w:szCs w:val="18"/>
          <w:lang w:val="it-IT"/>
        </w:rPr>
        <w:t>“</w:t>
      </w:r>
      <w:r w:rsidRPr="001A433F">
        <w:rPr>
          <w:rFonts w:eastAsia="Calibri" w:cs="Tahoma"/>
          <w:szCs w:val="18"/>
          <w:lang w:val="it-IT"/>
        </w:rPr>
        <w:t>equivalencia de licencias por núcleo</w:t>
      </w:r>
      <w:r w:rsidR="008806E8" w:rsidRPr="001A433F">
        <w:rPr>
          <w:rFonts w:eastAsia="Calibri" w:cs="Tahoma"/>
          <w:szCs w:val="18"/>
          <w:lang w:val="it-IT"/>
        </w:rPr>
        <w:t>”</w:t>
      </w:r>
      <w:r w:rsidRPr="001A433F">
        <w:rPr>
          <w:rFonts w:eastAsia="Calibri" w:cs="Tahoma"/>
          <w:szCs w:val="18"/>
          <w:lang w:val="it-IT"/>
        </w:rPr>
        <w:t xml:space="preserve">. La equivalencia de licencias por núcleo se determina de la siguiente manera. </w:t>
      </w:r>
    </w:p>
    <w:p w:rsidR="00A81E83" w:rsidRPr="001A433F" w:rsidRDefault="00A81E83" w:rsidP="00CA0E2D">
      <w:pPr>
        <w:numPr>
          <w:ilvl w:val="2"/>
          <w:numId w:val="65"/>
        </w:numPr>
        <w:tabs>
          <w:tab w:val="left" w:pos="2160"/>
        </w:tabs>
        <w:spacing w:after="60"/>
        <w:ind w:left="2160" w:hanging="360"/>
        <w:rPr>
          <w:rFonts w:cs="Tahoma"/>
          <w:lang w:val="it-IT"/>
        </w:rPr>
      </w:pPr>
      <w:r w:rsidRPr="001A433F">
        <w:rPr>
          <w:rFonts w:eastAsia="Calibri" w:cs="Tahoma"/>
          <w:szCs w:val="18"/>
          <w:lang w:val="it-IT"/>
        </w:rPr>
        <w:t>Para un número de licencias igual que el menor (x) del número total de licencias por procesador asignado a un servidor licenciado inmediatamente anterior a la expiración de</w:t>
      </w:r>
      <w:r w:rsidR="00BF6DB1" w:rsidRPr="001A433F">
        <w:rPr>
          <w:rFonts w:eastAsia="Calibri" w:cs="Tahoma"/>
          <w:szCs w:val="18"/>
          <w:lang w:val="it-IT"/>
        </w:rPr>
        <w:t> </w:t>
      </w:r>
      <w:r w:rsidRPr="001A433F">
        <w:rPr>
          <w:rFonts w:eastAsia="Calibri" w:cs="Tahoma"/>
          <w:szCs w:val="18"/>
          <w:lang w:val="it-IT"/>
        </w:rPr>
        <w:t>Software Assurance o (y) del número total de procesadores físicos en ese servidor, la</w:t>
      </w:r>
      <w:r w:rsidR="00BF6DB1" w:rsidRPr="001A433F">
        <w:rPr>
          <w:rFonts w:eastAsia="Calibri" w:cs="Tahoma"/>
          <w:szCs w:val="18"/>
          <w:lang w:val="it-IT"/>
        </w:rPr>
        <w:t> </w:t>
      </w:r>
      <w:r w:rsidRPr="001A433F">
        <w:rPr>
          <w:rFonts w:eastAsia="Calibri" w:cs="Tahoma"/>
          <w:szCs w:val="18"/>
          <w:lang w:val="it-IT"/>
        </w:rPr>
        <w:t xml:space="preserve">equivalencia de licencias por núcleo es la mayor de: </w:t>
      </w:r>
    </w:p>
    <w:p w:rsidR="00A81E83" w:rsidRPr="001A433F" w:rsidRDefault="00A81E83" w:rsidP="00CA0E2D">
      <w:pPr>
        <w:numPr>
          <w:ilvl w:val="4"/>
          <w:numId w:val="64"/>
        </w:numPr>
        <w:tabs>
          <w:tab w:val="left" w:pos="2520"/>
        </w:tabs>
        <w:spacing w:after="60"/>
        <w:ind w:left="2520"/>
        <w:rPr>
          <w:rFonts w:cs="Tahoma"/>
          <w:lang w:val="it-IT"/>
        </w:rPr>
      </w:pPr>
      <w:r w:rsidRPr="001A433F">
        <w:rPr>
          <w:rFonts w:eastAsia="Calibri" w:cs="Tahoma"/>
          <w:szCs w:val="18"/>
          <w:lang w:val="it-IT"/>
        </w:rPr>
        <w:t xml:space="preserve">ocho núcleos por licencia por procesador O BIEN </w:t>
      </w:r>
    </w:p>
    <w:p w:rsidR="00A81E83" w:rsidRPr="001A433F" w:rsidRDefault="00A81E83" w:rsidP="00CA0E2D">
      <w:pPr>
        <w:numPr>
          <w:ilvl w:val="4"/>
          <w:numId w:val="64"/>
        </w:numPr>
        <w:tabs>
          <w:tab w:val="left" w:pos="2520"/>
        </w:tabs>
        <w:spacing w:after="60"/>
        <w:ind w:left="2520"/>
        <w:rPr>
          <w:rFonts w:cs="Tahoma"/>
          <w:lang w:val="it-IT"/>
        </w:rPr>
      </w:pPr>
      <w:r w:rsidRPr="001A433F">
        <w:rPr>
          <w:rFonts w:eastAsia="Calibri" w:cs="Tahoma"/>
          <w:szCs w:val="18"/>
          <w:lang w:val="it-IT"/>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1A433F" w:rsidRDefault="00A81E83" w:rsidP="00CA0E2D">
      <w:pPr>
        <w:numPr>
          <w:ilvl w:val="2"/>
          <w:numId w:val="65"/>
        </w:numPr>
        <w:tabs>
          <w:tab w:val="left" w:pos="2160"/>
        </w:tabs>
        <w:spacing w:after="60"/>
        <w:ind w:left="2160" w:hanging="360"/>
        <w:rPr>
          <w:rFonts w:cs="Tahoma"/>
          <w:lang w:val="it-IT"/>
        </w:rPr>
      </w:pPr>
      <w:r w:rsidRPr="001A433F">
        <w:rPr>
          <w:rFonts w:eastAsia="Calibri" w:cs="Tahoma"/>
          <w:szCs w:val="18"/>
          <w:lang w:val="it-IT"/>
        </w:rPr>
        <w:t>Para cualquier licencia por procesador con Software Assurance asignada con una fecha</w:t>
      </w:r>
      <w:r w:rsidR="00BF6DB1" w:rsidRPr="001A433F">
        <w:rPr>
          <w:rFonts w:eastAsia="Calibri" w:cs="Tahoma"/>
          <w:szCs w:val="18"/>
          <w:lang w:val="it-IT"/>
        </w:rPr>
        <w:t> </w:t>
      </w:r>
      <w:r w:rsidRPr="001A433F">
        <w:rPr>
          <w:rFonts w:eastAsia="Calibri" w:cs="Tahoma"/>
          <w:szCs w:val="18"/>
          <w:lang w:val="it-IT"/>
        </w:rPr>
        <w:t>de</w:t>
      </w:r>
      <w:r w:rsidR="00BF6DB1" w:rsidRPr="001A433F">
        <w:rPr>
          <w:rFonts w:eastAsia="Calibri" w:cs="Tahoma"/>
          <w:szCs w:val="18"/>
          <w:lang w:val="it-IT"/>
        </w:rPr>
        <w:t> </w:t>
      </w:r>
      <w:r w:rsidRPr="001A433F">
        <w:rPr>
          <w:rFonts w:eastAsia="Calibri" w:cs="Tahoma"/>
          <w:szCs w:val="18"/>
          <w:lang w:val="it-IT"/>
        </w:rPr>
        <w:t>expiración próxima al mismo servidor licenciado sobre el número real de procesadores físicos en el servidor, la equivalencia de núcleos es ocho núcleos por licencia</w:t>
      </w:r>
      <w:r w:rsidR="00BF6DB1" w:rsidRPr="001A433F">
        <w:rPr>
          <w:rFonts w:eastAsia="Calibri" w:cs="Tahoma"/>
          <w:szCs w:val="18"/>
          <w:lang w:val="it-IT"/>
        </w:rPr>
        <w:t> </w:t>
      </w:r>
      <w:r w:rsidRPr="001A433F">
        <w:rPr>
          <w:rFonts w:eastAsia="Calibri" w:cs="Tahoma"/>
          <w:szCs w:val="18"/>
          <w:lang w:val="it-IT"/>
        </w:rPr>
        <w:t>por procesador.</w:t>
      </w:r>
    </w:p>
    <w:p w:rsidR="00A81E83" w:rsidRPr="001A433F" w:rsidRDefault="00A81E83" w:rsidP="00CA0E2D">
      <w:pPr>
        <w:numPr>
          <w:ilvl w:val="1"/>
          <w:numId w:val="65"/>
        </w:numPr>
        <w:tabs>
          <w:tab w:val="left" w:pos="1800"/>
          <w:tab w:val="left" w:pos="2970"/>
        </w:tabs>
        <w:spacing w:after="60"/>
        <w:ind w:left="1800"/>
        <w:rPr>
          <w:rFonts w:cs="Tahoma"/>
          <w:lang w:val="it-IT"/>
        </w:rPr>
      </w:pPr>
      <w:r w:rsidRPr="00911162">
        <w:rPr>
          <w:rFonts w:eastAsia="Calibri" w:cs="Tahoma"/>
          <w:szCs w:val="18"/>
        </w:rPr>
        <w:t xml:space="preserve">Los Clientes pueden reasignar licencias a otro servidor. </w:t>
      </w:r>
      <w:r w:rsidRPr="001A433F">
        <w:rPr>
          <w:rFonts w:eastAsia="Calibri" w:cs="Tahoma"/>
          <w:szCs w:val="18"/>
          <w:lang w:val="it-IT"/>
        </w:rPr>
        <w:t>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BF6DB1" w:rsidRPr="001A433F">
        <w:rPr>
          <w:rFonts w:eastAsia="Calibri" w:cs="Tahoma"/>
          <w:szCs w:val="18"/>
          <w:lang w:val="it-IT"/>
        </w:rPr>
        <w:t> </w:t>
      </w:r>
      <w:r w:rsidRPr="001A433F">
        <w:rPr>
          <w:rFonts w:eastAsia="Calibri" w:cs="Tahoma"/>
          <w:szCs w:val="18"/>
          <w:lang w:val="it-IT"/>
        </w:rPr>
        <w:t>núcleo adicionales de SQL Server 2012.</w:t>
      </w:r>
      <w:r w:rsidR="008806E8" w:rsidRPr="001A433F">
        <w:rPr>
          <w:rFonts w:eastAsia="Calibri" w:cs="Tahoma"/>
          <w:szCs w:val="18"/>
          <w:lang w:val="it-IT"/>
        </w:rPr>
        <w:t xml:space="preserve"> </w:t>
      </w:r>
    </w:p>
    <w:p w:rsidR="00A81E83" w:rsidRPr="001A433F" w:rsidRDefault="00A81E83" w:rsidP="00CA0E2D">
      <w:pPr>
        <w:numPr>
          <w:ilvl w:val="1"/>
          <w:numId w:val="65"/>
        </w:numPr>
        <w:tabs>
          <w:tab w:val="left" w:pos="1800"/>
        </w:tabs>
        <w:spacing w:after="60"/>
        <w:ind w:left="1800"/>
        <w:rPr>
          <w:rFonts w:cs="Tahoma"/>
          <w:lang w:val="it-IT"/>
        </w:rPr>
      </w:pPr>
      <w:r w:rsidRPr="001A433F">
        <w:rPr>
          <w:rFonts w:eastAsia="Calibri" w:cs="Tahoma"/>
          <w:szCs w:val="18"/>
          <w:lang w:val="it-IT"/>
        </w:rPr>
        <w:t>La equivalencia de licencias por núcleo considerada de los clientes no implica que pueden asignar una licencia por procesador a núcleos entre dos o más procesadores.</w:t>
      </w:r>
    </w:p>
    <w:p w:rsidR="00CA0E2D" w:rsidRPr="001A433F" w:rsidRDefault="00CA0E2D" w:rsidP="00CA0E2D">
      <w:pPr>
        <w:tabs>
          <w:tab w:val="left" w:pos="720"/>
        </w:tabs>
        <w:ind w:left="720"/>
        <w:contextualSpacing/>
        <w:rPr>
          <w:rFonts w:cs="Tahoma"/>
          <w:lang w:val="it-IT"/>
        </w:rPr>
      </w:pPr>
    </w:p>
    <w:p w:rsidR="00CA0E2D" w:rsidRPr="001A433F" w:rsidRDefault="00A81E83" w:rsidP="00CA0E2D">
      <w:pPr>
        <w:tabs>
          <w:tab w:val="left" w:pos="720"/>
        </w:tabs>
        <w:spacing w:after="60"/>
        <w:ind w:left="720"/>
        <w:rPr>
          <w:rFonts w:cs="Tahoma"/>
          <w:lang w:val="it-IT"/>
        </w:rPr>
      </w:pPr>
      <w:r w:rsidRPr="001A433F">
        <w:rPr>
          <w:rFonts w:eastAsia="Calibri" w:cs="Tahoma"/>
          <w:b/>
          <w:szCs w:val="18"/>
          <w:lang w:val="it-IT"/>
        </w:rPr>
        <w:t>Para los clientes con cobertura de Software Assurance con vencimiento a partir del 1 de abril de 2015 que optan por no renovar</w:t>
      </w:r>
    </w:p>
    <w:p w:rsidR="00A81E83" w:rsidRPr="001A433F" w:rsidRDefault="00A81E83" w:rsidP="00CA0E2D">
      <w:pPr>
        <w:tabs>
          <w:tab w:val="left" w:pos="720"/>
        </w:tabs>
        <w:ind w:left="720"/>
        <w:contextualSpacing/>
        <w:rPr>
          <w:rFonts w:cs="Tahoma"/>
          <w:lang w:val="it-IT"/>
        </w:rPr>
      </w:pPr>
      <w:r w:rsidRPr="001A433F">
        <w:rPr>
          <w:rFonts w:eastAsia="Calibri" w:cs="Tahoma"/>
          <w:color w:val="000000"/>
          <w:szCs w:val="18"/>
          <w:lang w:val="it-IT"/>
        </w:rPr>
        <w:t xml:space="preserve">Los clientes de Enterprise Subscription </w:t>
      </w:r>
      <w:r w:rsidRPr="001A433F">
        <w:rPr>
          <w:rFonts w:cs="Tahoma"/>
          <w:bCs/>
          <w:color w:val="000000"/>
          <w:szCs w:val="18"/>
          <w:lang w:val="it-IT"/>
        </w:rPr>
        <w:t xml:space="preserve">y Open Value Subscription </w:t>
      </w:r>
      <w:r w:rsidRPr="001A433F">
        <w:rPr>
          <w:rFonts w:eastAsia="Calibri" w:cs="Tahoma"/>
          <w:color w:val="000000"/>
          <w:szCs w:val="18"/>
          <w:lang w:val="it-IT"/>
        </w:rPr>
        <w:t>con cobertura que vence a partir del 1</w:t>
      </w:r>
      <w:r w:rsidR="006932EA" w:rsidRPr="001A433F">
        <w:rPr>
          <w:rFonts w:eastAsia="Calibri" w:cs="Tahoma"/>
          <w:color w:val="000000"/>
          <w:szCs w:val="18"/>
          <w:lang w:val="it-IT"/>
        </w:rPr>
        <w:t> </w:t>
      </w:r>
      <w:r w:rsidRPr="001A433F">
        <w:rPr>
          <w:rFonts w:eastAsia="Calibri" w:cs="Tahoma"/>
          <w:color w:val="000000"/>
          <w:szCs w:val="18"/>
          <w:lang w:val="it-IT"/>
        </w:rPr>
        <w:t>de</w:t>
      </w:r>
      <w:r w:rsidR="00BF6DB1" w:rsidRPr="001A433F">
        <w:rPr>
          <w:rFonts w:eastAsia="Calibri" w:cs="Tahoma"/>
          <w:color w:val="000000"/>
          <w:szCs w:val="18"/>
          <w:lang w:val="it-IT"/>
        </w:rPr>
        <w:t> </w:t>
      </w:r>
      <w:r w:rsidRPr="001A433F">
        <w:rPr>
          <w:rFonts w:eastAsia="Calibri" w:cs="Tahoma"/>
          <w:color w:val="000000"/>
          <w:szCs w:val="18"/>
          <w:lang w:val="it-IT"/>
        </w:rPr>
        <w:t>abril de 2015 que opten por la compra completa de licencias por procesador y cualquier otro cliente que</w:t>
      </w:r>
      <w:r w:rsidR="00BF6DB1" w:rsidRPr="001A433F">
        <w:rPr>
          <w:rFonts w:eastAsia="Calibri" w:cs="Tahoma"/>
          <w:color w:val="000000"/>
          <w:szCs w:val="18"/>
          <w:lang w:val="it-IT"/>
        </w:rPr>
        <w:t> </w:t>
      </w:r>
      <w:r w:rsidRPr="001A433F">
        <w:rPr>
          <w:rFonts w:eastAsia="Calibri" w:cs="Tahoma"/>
          <w:color w:val="000000"/>
          <w:szCs w:val="18"/>
          <w:lang w:val="it-IT"/>
        </w:rPr>
        <w:t xml:space="preserve">adquiera licencias perpetuas en virtud de su contrato tienen las siguientes opciones: </w:t>
      </w:r>
    </w:p>
    <w:p w:rsidR="00CA0E2D" w:rsidRPr="001A433F" w:rsidRDefault="00CA0E2D" w:rsidP="00CA0E2D">
      <w:pPr>
        <w:tabs>
          <w:tab w:val="left" w:pos="720"/>
        </w:tabs>
        <w:ind w:left="720"/>
        <w:contextualSpacing/>
        <w:rPr>
          <w:rFonts w:cs="Tahoma"/>
          <w:lang w:val="it-IT"/>
        </w:rPr>
      </w:pPr>
    </w:p>
    <w:p w:rsidR="00A81E83" w:rsidRPr="006513AD" w:rsidRDefault="00A81E83" w:rsidP="00CA0E2D">
      <w:pPr>
        <w:numPr>
          <w:ilvl w:val="2"/>
          <w:numId w:val="64"/>
        </w:numPr>
        <w:tabs>
          <w:tab w:val="left" w:pos="1440"/>
        </w:tabs>
        <w:spacing w:after="60"/>
        <w:ind w:left="1440"/>
        <w:rPr>
          <w:rFonts w:cs="Tahoma"/>
          <w:lang w:val="it-IT"/>
        </w:rPr>
      </w:pPr>
      <w:r w:rsidRPr="001A433F">
        <w:rPr>
          <w:rFonts w:eastAsia="Calibri" w:cs="Tahoma"/>
          <w:szCs w:val="18"/>
          <w:lang w:val="it-IT"/>
        </w:rPr>
        <w:t xml:space="preserve">Tal como se mencionó en el primer párrafo de la nota sobre productos, las licencias adquiridas antes del 1 de abril de 2015 son licencias cualificadas y los clientes pueden continuar utilizando SQL Server 2012 de conformidad con los términos en la sección anterior </w:t>
      </w:r>
      <w:r w:rsidR="008806E8" w:rsidRPr="001A433F">
        <w:rPr>
          <w:rFonts w:eastAsia="Calibri" w:cs="Tahoma"/>
          <w:szCs w:val="18"/>
          <w:lang w:val="it-IT"/>
        </w:rPr>
        <w:t>“</w:t>
      </w:r>
      <w:r w:rsidRPr="001A433F">
        <w:rPr>
          <w:rFonts w:eastAsia="Calibri" w:cs="Tahoma"/>
          <w:szCs w:val="18"/>
          <w:lang w:val="it-IT"/>
        </w:rPr>
        <w:t>Para los clientes con cobertura de Software Assurance con vencimiento antes del 1 de abril de 2015 que optan por no</w:t>
      </w:r>
      <w:r w:rsidR="00BF6DB1" w:rsidRPr="001A433F">
        <w:rPr>
          <w:rFonts w:eastAsia="Calibri" w:cs="Tahoma"/>
          <w:szCs w:val="18"/>
          <w:lang w:val="it-IT"/>
        </w:rPr>
        <w:t> </w:t>
      </w:r>
      <w:r w:rsidRPr="001A433F">
        <w:rPr>
          <w:rFonts w:eastAsia="Calibri" w:cs="Tahoma"/>
          <w:szCs w:val="18"/>
          <w:lang w:val="it-IT"/>
        </w:rPr>
        <w:t>renovar</w:t>
      </w:r>
      <w:r w:rsidR="008806E8" w:rsidRPr="001A433F">
        <w:rPr>
          <w:rFonts w:eastAsia="Calibri" w:cs="Tahoma"/>
          <w:szCs w:val="18"/>
          <w:lang w:val="it-IT"/>
        </w:rPr>
        <w:t>”</w:t>
      </w:r>
      <w:r w:rsidRPr="001A433F">
        <w:rPr>
          <w:rFonts w:eastAsia="Calibri" w:cs="Tahoma"/>
          <w:szCs w:val="18"/>
          <w:lang w:val="it-IT"/>
        </w:rPr>
        <w:t xml:space="preserve"> y, </w:t>
      </w:r>
    </w:p>
    <w:p w:rsidR="006513AD" w:rsidRPr="001A433F" w:rsidRDefault="006513AD" w:rsidP="006513AD">
      <w:pPr>
        <w:tabs>
          <w:tab w:val="left" w:pos="1440"/>
        </w:tabs>
        <w:spacing w:after="60"/>
        <w:ind w:left="1440"/>
        <w:rPr>
          <w:rFonts w:cs="Tahoma"/>
          <w:lang w:val="it-IT"/>
        </w:rPr>
      </w:pPr>
    </w:p>
    <w:p w:rsidR="00A81E83" w:rsidRPr="001A433F" w:rsidRDefault="00A81E83" w:rsidP="00CA0E2D">
      <w:pPr>
        <w:numPr>
          <w:ilvl w:val="2"/>
          <w:numId w:val="64"/>
        </w:numPr>
        <w:tabs>
          <w:tab w:val="left" w:pos="1440"/>
        </w:tabs>
        <w:spacing w:after="60"/>
        <w:ind w:left="1440"/>
        <w:rPr>
          <w:rFonts w:cs="Tahoma"/>
          <w:lang w:val="it-IT"/>
        </w:rPr>
      </w:pPr>
      <w:r w:rsidRPr="001A433F">
        <w:rPr>
          <w:rFonts w:eastAsia="Calibri" w:cs="Tahoma"/>
          <w:szCs w:val="18"/>
          <w:lang w:val="it-IT"/>
        </w:rPr>
        <w:t>Para las licencias adquiridas después del 1 de abril de 2015, la licencia por procesador de los</w:t>
      </w:r>
      <w:r w:rsidR="00BF6DB1" w:rsidRPr="001A433F">
        <w:rPr>
          <w:rFonts w:eastAsia="Calibri" w:cs="Tahoma"/>
          <w:szCs w:val="18"/>
          <w:lang w:val="it-IT"/>
        </w:rPr>
        <w:t> </w:t>
      </w:r>
      <w:r w:rsidRPr="001A433F">
        <w:rPr>
          <w:rFonts w:eastAsia="Calibri" w:cs="Tahoma"/>
          <w:szCs w:val="18"/>
          <w:lang w:val="it-IT"/>
        </w:rPr>
        <w:t>clientes contará con una equivalencia de núcleo de ocho licencias por núcleo de SQL Server 2012 Enterprise. Para el uso continuado de SQL Server 2012 en procesadores que necesitan más</w:t>
      </w:r>
      <w:r w:rsidR="00BF6DB1" w:rsidRPr="001A433F">
        <w:rPr>
          <w:rFonts w:eastAsia="Calibri" w:cs="Tahoma"/>
          <w:szCs w:val="18"/>
          <w:lang w:val="it-IT"/>
        </w:rPr>
        <w:t> </w:t>
      </w:r>
      <w:r w:rsidRPr="001A433F">
        <w:rPr>
          <w:rFonts w:eastAsia="Calibri" w:cs="Tahoma"/>
          <w:szCs w:val="18"/>
          <w:lang w:val="it-IT"/>
        </w:rPr>
        <w:t>de ocho licencias por núcleo por procesador, el cliente debe adquirir las licencias por núcleo</w:t>
      </w:r>
      <w:r w:rsidR="00BF6DB1" w:rsidRPr="001A433F">
        <w:rPr>
          <w:rFonts w:eastAsia="Calibri" w:cs="Tahoma"/>
          <w:szCs w:val="18"/>
          <w:lang w:val="it-IT"/>
        </w:rPr>
        <w:t> </w:t>
      </w:r>
      <w:r w:rsidRPr="001A433F">
        <w:rPr>
          <w:rFonts w:eastAsia="Calibri" w:cs="Tahoma"/>
          <w:szCs w:val="18"/>
          <w:lang w:val="it-IT"/>
        </w:rPr>
        <w:t>adicionales.</w:t>
      </w:r>
    </w:p>
    <w:p w:rsidR="00CA0E2D" w:rsidRPr="001A433F" w:rsidRDefault="00CA0E2D" w:rsidP="00CA0E2D">
      <w:pPr>
        <w:tabs>
          <w:tab w:val="left" w:pos="1440"/>
        </w:tabs>
        <w:ind w:left="1440"/>
        <w:contextualSpacing/>
        <w:rPr>
          <w:rFonts w:cs="Tahoma"/>
          <w:lang w:val="it-IT"/>
        </w:rPr>
      </w:pPr>
    </w:p>
    <w:p w:rsidR="00CA0E2D" w:rsidRPr="001A433F" w:rsidRDefault="00A81E83" w:rsidP="00CA0E2D">
      <w:pPr>
        <w:tabs>
          <w:tab w:val="left" w:pos="720"/>
        </w:tabs>
        <w:spacing w:after="60"/>
        <w:ind w:left="720"/>
        <w:rPr>
          <w:rFonts w:cs="Tahoma"/>
          <w:lang w:val="it-IT"/>
        </w:rPr>
      </w:pPr>
      <w:r w:rsidRPr="001A433F">
        <w:rPr>
          <w:rFonts w:eastAsia="Calibri" w:cs="Tahoma"/>
          <w:b/>
          <w:szCs w:val="18"/>
          <w:lang w:val="it-IT"/>
        </w:rPr>
        <w:t>Para clientes ubicados en la República Popular China y que adquieran licencias de procesador y</w:t>
      </w:r>
      <w:r w:rsidR="00BF6DB1" w:rsidRPr="001A433F">
        <w:rPr>
          <w:rFonts w:eastAsia="Calibri" w:cs="Tahoma"/>
          <w:b/>
          <w:szCs w:val="18"/>
          <w:lang w:val="it-IT"/>
        </w:rPr>
        <w:t> </w:t>
      </w:r>
      <w:r w:rsidRPr="001A433F">
        <w:rPr>
          <w:rFonts w:eastAsia="Calibri" w:cs="Tahoma"/>
          <w:b/>
          <w:szCs w:val="18"/>
          <w:lang w:val="it-IT"/>
        </w:rPr>
        <w:t>de Software Assurance para SQL Server 2008 R2</w:t>
      </w:r>
    </w:p>
    <w:p w:rsidR="00A81E83" w:rsidRPr="00911162" w:rsidRDefault="00A81E83" w:rsidP="00CA0E2D">
      <w:pPr>
        <w:tabs>
          <w:tab w:val="left" w:pos="720"/>
        </w:tabs>
        <w:ind w:left="720"/>
        <w:contextualSpacing/>
        <w:rPr>
          <w:rFonts w:cs="Tahoma"/>
        </w:rPr>
      </w:pPr>
      <w:r w:rsidRPr="001A433F">
        <w:rPr>
          <w:rFonts w:cs="Tahoma"/>
          <w:lang w:val="it-IT"/>
        </w:rPr>
        <w:t>Las referencias que se hacen en esta lista de producto al 1 de abril de 2012 y al 1 de abril de 2015 no se</w:t>
      </w:r>
      <w:r w:rsidR="00BF6DB1" w:rsidRPr="001A433F">
        <w:rPr>
          <w:rFonts w:cs="Tahoma"/>
          <w:lang w:val="it-IT"/>
        </w:rPr>
        <w:t> </w:t>
      </w:r>
      <w:r w:rsidRPr="001A433F">
        <w:rPr>
          <w:rFonts w:cs="Tahoma"/>
          <w:lang w:val="it-IT"/>
        </w:rPr>
        <w:t xml:space="preserve">aplican. </w:t>
      </w:r>
      <w:r w:rsidRPr="00911162">
        <w:rPr>
          <w:rFonts w:cs="Tahoma"/>
        </w:rPr>
        <w:t>Las fechas aplicables a estos clientes serán el 1 de julio de 2012 y el 1 de julio de 2015 respectivamente.</w:t>
      </w:r>
    </w:p>
    <w:p w:rsidR="00586FCE" w:rsidRPr="00911162" w:rsidRDefault="00586FCE">
      <w:pPr>
        <w:rPr>
          <w:rFonts w:cs="Tahoma"/>
        </w:rPr>
      </w:pPr>
    </w:p>
    <w:p w:rsidR="00586FCE" w:rsidRPr="00911162" w:rsidRDefault="00586FCE" w:rsidP="00A81E83">
      <w:pPr>
        <w:rPr>
          <w:rFonts w:cs="Tahoma"/>
        </w:rPr>
      </w:pPr>
    </w:p>
    <w:p w:rsidR="00A81E83" w:rsidRPr="001A433F" w:rsidRDefault="00AD4C5F" w:rsidP="00A81E83">
      <w:pPr>
        <w:pStyle w:val="Heading3"/>
        <w:rPr>
          <w:rFonts w:ascii="Tahoma" w:hAnsi="Tahoma" w:cs="Tahoma"/>
          <w:lang w:val="it-IT"/>
        </w:rPr>
      </w:pPr>
      <w:bookmarkStart w:id="1416" w:name="_71_Almacenamiento_de"/>
      <w:bookmarkStart w:id="1417" w:name="_Toc336338340"/>
      <w:bookmarkStart w:id="1418" w:name="_Toc346278167"/>
      <w:bookmarkStart w:id="1419" w:name="Srv_82SQL2008Paralleldata"/>
      <w:bookmarkEnd w:id="1416"/>
      <w:r w:rsidRPr="001A433F">
        <w:rPr>
          <w:rFonts w:ascii="Tahoma" w:hAnsi="Tahoma" w:cs="Tahoma"/>
          <w:caps/>
          <w:color w:val="F66400"/>
          <w:sz w:val="22"/>
          <w:vertAlign w:val="superscript"/>
          <w:lang w:val="it-IT"/>
        </w:rPr>
        <w:t>7</w:t>
      </w:r>
      <w:r w:rsidR="00563DC9">
        <w:rPr>
          <w:rFonts w:ascii="Tahoma" w:hAnsi="Tahoma" w:cs="Tahoma"/>
          <w:caps/>
          <w:color w:val="F66400"/>
          <w:sz w:val="22"/>
          <w:vertAlign w:val="superscript"/>
          <w:lang w:val="it-IT"/>
        </w:rPr>
        <w:t>2</w:t>
      </w:r>
      <w:r w:rsidRPr="001A433F">
        <w:rPr>
          <w:rFonts w:ascii="Tahoma" w:hAnsi="Tahoma" w:cs="Tahoma"/>
          <w:color w:val="F66400"/>
          <w:sz w:val="22"/>
          <w:lang w:val="it-IT"/>
        </w:rPr>
        <w:t xml:space="preserve"> Almacenamiento de datos paralelos de SQL Server</w:t>
      </w:r>
      <w:r w:rsidR="00B07712" w:rsidRPr="001A433F">
        <w:rPr>
          <w:rFonts w:ascii="Tahoma" w:hAnsi="Tahoma" w:cs="Tahoma"/>
          <w:color w:val="F66400"/>
          <w:sz w:val="22"/>
          <w:vertAlign w:val="superscript"/>
          <w:lang w:val="it-IT"/>
        </w:rPr>
        <w:t>®</w:t>
      </w:r>
      <w:r w:rsidRPr="001A433F">
        <w:rPr>
          <w:rFonts w:ascii="Tahoma" w:hAnsi="Tahoma" w:cs="Tahoma"/>
          <w:color w:val="F66400"/>
          <w:sz w:val="22"/>
          <w:lang w:val="it-IT"/>
        </w:rPr>
        <w:t xml:space="preserve"> 2008 R2</w:t>
      </w:r>
      <w:bookmarkEnd w:id="1417"/>
      <w:bookmarkEnd w:id="1418"/>
    </w:p>
    <w:bookmarkEnd w:id="1419"/>
    <w:p w:rsidR="00A81E83" w:rsidRPr="001A433F" w:rsidRDefault="00A81E83" w:rsidP="00A81E83">
      <w:pPr>
        <w:ind w:left="900"/>
        <w:rPr>
          <w:rFonts w:cs="Tahoma"/>
          <w:lang w:val="it-IT"/>
        </w:rPr>
      </w:pPr>
    </w:p>
    <w:p w:rsidR="00A81E83" w:rsidRPr="00911162" w:rsidRDefault="00A81E83" w:rsidP="00AC0ED2">
      <w:pPr>
        <w:ind w:left="720"/>
        <w:rPr>
          <w:rFonts w:cs="Tahoma"/>
        </w:rPr>
      </w:pPr>
      <w:r w:rsidRPr="001A433F">
        <w:rPr>
          <w:rFonts w:eastAsia="Calibri" w:cs="Tahoma"/>
          <w:szCs w:val="18"/>
          <w:lang w:val="it-IT"/>
        </w:rPr>
        <w:lastRenderedPageBreak/>
        <w:t xml:space="preserve">Este software está disponible solamente en configuraciones de hardware y software aprobadas por Microsoft. No se admite el uso del software en otras configuraciones y afectará su desempeño. </w:t>
      </w:r>
      <w:r w:rsidRPr="00911162">
        <w:rPr>
          <w:rFonts w:eastAsia="Calibri" w:cs="Tahoma"/>
          <w:szCs w:val="18"/>
        </w:rPr>
        <w:t xml:space="preserve">Visite </w:t>
      </w:r>
      <w:hyperlink r:id="rId41" w:history="1">
        <w:r w:rsidRPr="00911162">
          <w:rPr>
            <w:rFonts w:cs="Tahoma"/>
            <w:color w:val="0000FF"/>
            <w:u w:val="single"/>
          </w:rPr>
          <w:t>http://www.microsoft.com/sqlserver/2008/en/us/parallel-data-warehouse.aspx</w:t>
        </w:r>
      </w:hyperlink>
    </w:p>
    <w:p w:rsidR="00A81E83" w:rsidRPr="00911162" w:rsidRDefault="00A81E83" w:rsidP="00A81E83">
      <w:pPr>
        <w:ind w:left="900"/>
        <w:rPr>
          <w:rFonts w:cs="Tahoma"/>
        </w:rPr>
      </w:pPr>
    </w:p>
    <w:p w:rsidR="00A81E83" w:rsidRPr="00911162" w:rsidRDefault="00A81E83" w:rsidP="00A81E83">
      <w:pPr>
        <w:ind w:left="900"/>
        <w:rPr>
          <w:rFonts w:cs="Tahoma"/>
        </w:rPr>
      </w:pPr>
    </w:p>
    <w:p w:rsidR="00A81E83" w:rsidRPr="00911162" w:rsidRDefault="00E92222" w:rsidP="00A81E83">
      <w:pPr>
        <w:pStyle w:val="Heading3"/>
        <w:rPr>
          <w:rFonts w:ascii="Tahoma" w:hAnsi="Tahoma" w:cs="Tahoma"/>
        </w:rPr>
      </w:pPr>
      <w:bookmarkStart w:id="1420" w:name="_72_SQL_Server®"/>
      <w:bookmarkStart w:id="1421" w:name="_Toc336338341"/>
      <w:bookmarkStart w:id="1422" w:name="_Toc346278168"/>
      <w:bookmarkStart w:id="1423" w:name="Srv_83SQL2008R2Smallbiz"/>
      <w:bookmarkEnd w:id="1420"/>
      <w:r w:rsidRPr="00911162">
        <w:rPr>
          <w:rFonts w:ascii="Tahoma" w:hAnsi="Tahoma" w:cs="Tahoma"/>
          <w:caps/>
          <w:color w:val="FE6700"/>
          <w:sz w:val="22"/>
          <w:vertAlign w:val="superscript"/>
        </w:rPr>
        <w:t>7</w:t>
      </w:r>
      <w:r w:rsidR="00563DC9">
        <w:rPr>
          <w:rFonts w:ascii="Tahoma" w:hAnsi="Tahoma" w:cs="Tahoma"/>
          <w:caps/>
          <w:color w:val="FE6700"/>
          <w:sz w:val="22"/>
          <w:vertAlign w:val="superscript"/>
        </w:rPr>
        <w:t>3</w:t>
      </w:r>
      <w:r w:rsidRPr="00911162">
        <w:rPr>
          <w:rFonts w:ascii="Tahoma" w:hAnsi="Tahoma" w:cs="Tahoma"/>
          <w:caps/>
          <w:color w:val="FE6700"/>
          <w:sz w:val="22"/>
        </w:rPr>
        <w:t xml:space="preserve"> </w:t>
      </w:r>
      <w:r w:rsidRPr="00911162">
        <w:rPr>
          <w:rFonts w:ascii="Tahoma" w:hAnsi="Tahoma" w:cs="Tahoma"/>
          <w:color w:val="FE6700"/>
          <w:sz w:val="22"/>
        </w:rPr>
        <w:t>SQL Server</w:t>
      </w:r>
      <w:r w:rsidR="00B07712" w:rsidRPr="00911162">
        <w:rPr>
          <w:rFonts w:ascii="Tahoma" w:hAnsi="Tahoma" w:cs="Tahoma"/>
          <w:color w:val="FE6700"/>
          <w:sz w:val="22"/>
          <w:vertAlign w:val="superscript"/>
        </w:rPr>
        <w:t>®</w:t>
      </w:r>
      <w:r w:rsidRPr="00911162">
        <w:rPr>
          <w:rFonts w:ascii="Tahoma" w:hAnsi="Tahoma" w:cs="Tahoma"/>
          <w:color w:val="FE6700"/>
          <w:sz w:val="22"/>
        </w:rPr>
        <w:t xml:space="preserve"> 2008 R2 Small Business</w:t>
      </w:r>
      <w:bookmarkEnd w:id="1421"/>
      <w:bookmarkEnd w:id="1422"/>
    </w:p>
    <w:bookmarkEnd w:id="1423"/>
    <w:p w:rsidR="00A81E83" w:rsidRPr="00911162" w:rsidRDefault="00A81E83" w:rsidP="00BD4B91">
      <w:pPr>
        <w:rPr>
          <w:rFonts w:cs="Tahoma"/>
        </w:rPr>
      </w:pPr>
    </w:p>
    <w:p w:rsidR="00CA0E2D" w:rsidRPr="00911162" w:rsidRDefault="00A81E83" w:rsidP="00CA0E2D">
      <w:pPr>
        <w:spacing w:after="60" w:line="276" w:lineRule="auto"/>
        <w:ind w:left="720"/>
        <w:rPr>
          <w:rFonts w:cs="Tahoma"/>
        </w:rPr>
      </w:pPr>
      <w:r w:rsidRPr="00911162">
        <w:rPr>
          <w:rFonts w:eastAsia="Calibri" w:cs="Tahoma"/>
          <w:b/>
          <w:szCs w:val="18"/>
        </w:rPr>
        <w:t>Concesiones de licencia asociadas con el fin de ciclo de vida de SQL Server Small Business</w:t>
      </w:r>
      <w:r w:rsidR="00BF6DB1" w:rsidRPr="00911162">
        <w:rPr>
          <w:rFonts w:eastAsia="Calibri" w:cs="Tahoma"/>
          <w:b/>
          <w:szCs w:val="18"/>
        </w:rPr>
        <w:t> </w:t>
      </w:r>
      <w:r w:rsidRPr="00911162">
        <w:rPr>
          <w:rFonts w:eastAsia="Calibri" w:cs="Tahoma"/>
          <w:b/>
          <w:szCs w:val="18"/>
        </w:rPr>
        <w:t>edition</w:t>
      </w:r>
    </w:p>
    <w:p w:rsidR="00A81E83" w:rsidRPr="0099671B" w:rsidRDefault="00A81E83" w:rsidP="009464E8">
      <w:pPr>
        <w:spacing w:after="200"/>
        <w:ind w:left="720"/>
        <w:rPr>
          <w:rFonts w:cs="Tahoma"/>
          <w:spacing w:val="-2"/>
        </w:rPr>
      </w:pPr>
      <w:r w:rsidRPr="0099671B">
        <w:rPr>
          <w:rFonts w:eastAsia="Calibri" w:cs="Tahoma"/>
          <w:spacing w:val="-2"/>
          <w:szCs w:val="18"/>
        </w:rPr>
        <w:t>SQL Server 2008 R2 para Small Business será la última versión de SQL Server for Small Business edition.</w:t>
      </w:r>
      <w:r w:rsidR="008806E8" w:rsidRPr="0099671B">
        <w:rPr>
          <w:rFonts w:eastAsia="Calibri" w:cs="Tahoma"/>
          <w:spacing w:val="-2"/>
          <w:szCs w:val="18"/>
        </w:rPr>
        <w:t xml:space="preserve"> </w:t>
      </w:r>
      <w:r w:rsidRPr="0099671B">
        <w:rPr>
          <w:rFonts w:eastAsia="Calibri" w:cs="Tahoma"/>
          <w:spacing w:val="-2"/>
          <w:szCs w:val="18"/>
        </w:rPr>
        <w:t>Como excepción, los clientes de licencias por volumen con cobertura de Software Assurance activa para licencias SQL Server 2008 R2 para Small Business el 1 de abril de 2012 pueden actualizar a y utilizar SQL</w:t>
      </w:r>
      <w:r w:rsidR="009464E8" w:rsidRPr="0099671B">
        <w:rPr>
          <w:rFonts w:eastAsia="Calibri" w:cs="Tahoma"/>
          <w:spacing w:val="-2"/>
          <w:szCs w:val="18"/>
        </w:rPr>
        <w:t> </w:t>
      </w:r>
      <w:r w:rsidRPr="0099671B">
        <w:rPr>
          <w:rFonts w:eastAsia="Calibri" w:cs="Tahoma"/>
          <w:spacing w:val="-2"/>
          <w:szCs w:val="18"/>
        </w:rPr>
        <w:t>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para Small Business el 1 de abril de 2012 pueden actualizar a y utilizar CALs de SQL Server 2012 (o cualquier versión posterior de esa CAL disponible durante su cobertura) en lugar de una CAL de SQL Server Small Business y adquirir Software Assurance para CAL de SQL Server cuando expire su cobertura actual.</w:t>
      </w:r>
      <w:r w:rsidR="008806E8" w:rsidRPr="0099671B">
        <w:rPr>
          <w:rFonts w:eastAsia="Calibri" w:cs="Tahoma"/>
          <w:spacing w:val="-2"/>
          <w:szCs w:val="18"/>
        </w:rPr>
        <w:t xml:space="preserve"> </w:t>
      </w:r>
      <w:r w:rsidRPr="0099671B">
        <w:rPr>
          <w:rFonts w:eastAsia="Calibri" w:cs="Tahoma"/>
          <w:spacing w:val="-2"/>
          <w:szCs w:val="18"/>
        </w:rPr>
        <w:t>Las licencias de SQL Server Small Business de</w:t>
      </w:r>
      <w:r w:rsidR="00BF6DB1" w:rsidRPr="0099671B">
        <w:rPr>
          <w:rFonts w:eastAsia="Calibri" w:cs="Tahoma"/>
          <w:spacing w:val="-2"/>
          <w:szCs w:val="18"/>
        </w:rPr>
        <w:t> </w:t>
      </w:r>
      <w:r w:rsidRPr="0099671B">
        <w:rPr>
          <w:rFonts w:eastAsia="Calibri" w:cs="Tahoma"/>
          <w:spacing w:val="-2"/>
          <w:szCs w:val="18"/>
        </w:rPr>
        <w:t>los clientes dejan de ser válidas cuando adquieren Software Assurance de SQL Server Standard en virtud de esta oferta.</w:t>
      </w:r>
    </w:p>
    <w:p w:rsidR="00CA0E2D" w:rsidRPr="001A433F" w:rsidRDefault="00A81E83" w:rsidP="00CA0E2D">
      <w:pPr>
        <w:spacing w:after="60" w:line="276" w:lineRule="auto"/>
        <w:ind w:left="720"/>
        <w:rPr>
          <w:rFonts w:cs="Tahoma"/>
          <w:lang w:val="it-IT"/>
        </w:rPr>
      </w:pPr>
      <w:r w:rsidRPr="001A433F">
        <w:rPr>
          <w:rFonts w:cs="Tahoma"/>
          <w:b/>
          <w:lang w:val="it-IT"/>
        </w:rPr>
        <w:t>Para clientes ubicados en la República Popular</w:t>
      </w:r>
      <w:r w:rsidRPr="001A433F">
        <w:rPr>
          <w:rFonts w:cs="Tahoma"/>
          <w:lang w:val="it-IT"/>
        </w:rPr>
        <w:t xml:space="preserve"> </w:t>
      </w:r>
      <w:r w:rsidRPr="001A433F">
        <w:rPr>
          <w:rFonts w:cs="Tahoma"/>
          <w:b/>
          <w:lang w:val="it-IT"/>
        </w:rPr>
        <w:t>China y que adquieran licencias y Software Assurance para SQL Server 2008 R2</w:t>
      </w:r>
    </w:p>
    <w:p w:rsidR="00CA0E2D" w:rsidRPr="001A433F" w:rsidRDefault="00A81E83" w:rsidP="00CA0E2D">
      <w:pPr>
        <w:ind w:left="720"/>
        <w:rPr>
          <w:rFonts w:cs="Tahoma"/>
          <w:lang w:val="it-IT"/>
        </w:rPr>
      </w:pPr>
      <w:r w:rsidRPr="001A433F">
        <w:rPr>
          <w:rFonts w:cs="Tahoma"/>
          <w:lang w:val="it-IT"/>
        </w:rPr>
        <w:t>Las referencias que se hacen en esta lista de producto al 1 de abril de 2012 no se aplican. La fecha aplicable a estos clientes será el 1 de julio de 2012.</w:t>
      </w:r>
    </w:p>
    <w:p w:rsidR="00CA0E2D" w:rsidRPr="001A433F" w:rsidRDefault="00CA0E2D" w:rsidP="00CA0E2D">
      <w:pPr>
        <w:ind w:left="720"/>
        <w:rPr>
          <w:rFonts w:cs="Tahoma"/>
          <w:lang w:val="it-IT"/>
        </w:rPr>
      </w:pPr>
    </w:p>
    <w:p w:rsidR="00CA0E2D" w:rsidRPr="001A433F" w:rsidRDefault="00CA0E2D" w:rsidP="00CA0E2D">
      <w:pPr>
        <w:ind w:left="720"/>
        <w:rPr>
          <w:rFonts w:cs="Tahoma"/>
          <w:lang w:val="it-IT"/>
        </w:rPr>
      </w:pPr>
    </w:p>
    <w:p w:rsidR="00A81E83" w:rsidRPr="00911162" w:rsidRDefault="00AD4C5F" w:rsidP="00A81E83">
      <w:pPr>
        <w:pStyle w:val="Heading3"/>
        <w:rPr>
          <w:rFonts w:ascii="Tahoma" w:hAnsi="Tahoma" w:cs="Tahoma"/>
        </w:rPr>
      </w:pPr>
      <w:bookmarkStart w:id="1424" w:name="_73_SQL_Server®"/>
      <w:bookmarkStart w:id="1425" w:name="_Toc336338342"/>
      <w:bookmarkStart w:id="1426" w:name="_Toc346278169"/>
      <w:bookmarkStart w:id="1427" w:name="Srv_84SQL2008R2Webproc"/>
      <w:bookmarkEnd w:id="1424"/>
      <w:r w:rsidRPr="00911162">
        <w:rPr>
          <w:rFonts w:ascii="Tahoma" w:hAnsi="Tahoma" w:cs="Tahoma"/>
          <w:caps/>
          <w:color w:val="F66400"/>
          <w:sz w:val="22"/>
          <w:vertAlign w:val="superscript"/>
        </w:rPr>
        <w:t>7</w:t>
      </w:r>
      <w:r w:rsidR="00563DC9">
        <w:rPr>
          <w:rFonts w:ascii="Tahoma" w:hAnsi="Tahoma" w:cs="Tahoma"/>
          <w:caps/>
          <w:color w:val="F66400"/>
          <w:sz w:val="22"/>
          <w:vertAlign w:val="superscript"/>
        </w:rPr>
        <w:t>4</w:t>
      </w:r>
      <w:r w:rsidRPr="00911162">
        <w:rPr>
          <w:rFonts w:ascii="Tahoma" w:hAnsi="Tahoma" w:cs="Tahoma"/>
          <w:color w:val="F66400"/>
          <w:sz w:val="22"/>
        </w:rPr>
        <w:t xml:space="preserve"> SQL Server</w:t>
      </w:r>
      <w:r w:rsidR="00B07712" w:rsidRPr="00911162">
        <w:rPr>
          <w:rFonts w:ascii="Tahoma" w:hAnsi="Tahoma" w:cs="Tahoma"/>
          <w:color w:val="F66400"/>
          <w:sz w:val="22"/>
          <w:vertAlign w:val="superscript"/>
        </w:rPr>
        <w:t>®</w:t>
      </w:r>
      <w:r w:rsidRPr="00911162">
        <w:rPr>
          <w:rFonts w:ascii="Tahoma" w:hAnsi="Tahoma" w:cs="Tahoma"/>
          <w:color w:val="F66400"/>
          <w:sz w:val="22"/>
        </w:rPr>
        <w:t xml:space="preserve"> 2008 R2 Web Por Procesador</w:t>
      </w:r>
      <w:bookmarkEnd w:id="1425"/>
      <w:bookmarkEnd w:id="1426"/>
    </w:p>
    <w:bookmarkEnd w:id="1427"/>
    <w:p w:rsidR="00A81E83" w:rsidRPr="00911162" w:rsidRDefault="00A81E83" w:rsidP="008558DC">
      <w:pPr>
        <w:rPr>
          <w:rFonts w:cs="Tahoma"/>
        </w:rPr>
      </w:pPr>
    </w:p>
    <w:p w:rsidR="008558DC" w:rsidRPr="001A433F" w:rsidRDefault="00A81E83" w:rsidP="008558DC">
      <w:pPr>
        <w:spacing w:after="60"/>
        <w:ind w:left="720"/>
        <w:rPr>
          <w:rFonts w:cs="Tahoma"/>
          <w:lang w:val="it-IT"/>
        </w:rPr>
      </w:pPr>
      <w:r w:rsidRPr="001A433F">
        <w:rPr>
          <w:rFonts w:eastAsia="Calibri" w:cs="Tahoma"/>
          <w:b/>
          <w:szCs w:val="18"/>
          <w:lang w:val="it-IT"/>
        </w:rPr>
        <w:t>Concesiones de licencia asociadas con el cambio en el modelo de licencia</w:t>
      </w:r>
    </w:p>
    <w:p w:rsidR="00A81E83" w:rsidRPr="001A433F" w:rsidRDefault="00A81E83" w:rsidP="008558DC">
      <w:pPr>
        <w:ind w:left="720"/>
        <w:rPr>
          <w:rFonts w:cs="Tahoma"/>
          <w:lang w:val="it-IT"/>
        </w:rPr>
      </w:pPr>
      <w:r w:rsidRPr="001A433F">
        <w:rPr>
          <w:rFonts w:eastAsia="Calibri" w:cs="Tahoma"/>
          <w:szCs w:val="18"/>
          <w:lang w:val="it-IT"/>
        </w:rPr>
        <w:t>SQL Server 2008 R2 será la última versión de SQL Server se concede en virtud del modelo de licencias por</w:t>
      </w:r>
      <w:r w:rsidR="00BF6DB1" w:rsidRPr="001A433F">
        <w:rPr>
          <w:rFonts w:eastAsia="Calibri" w:cs="Tahoma"/>
          <w:szCs w:val="18"/>
          <w:lang w:val="it-IT"/>
        </w:rPr>
        <w:t> </w:t>
      </w:r>
      <w:r w:rsidRPr="001A433F">
        <w:rPr>
          <w:rFonts w:eastAsia="Calibri" w:cs="Tahoma"/>
          <w:szCs w:val="18"/>
          <w:lang w:val="it-IT"/>
        </w:rPr>
        <w:t>procesador y la última versión de SQL Server Web edition en virtud de programas de usuario final de licencias por volumen.</w:t>
      </w:r>
      <w:r w:rsidR="008806E8" w:rsidRPr="001A433F">
        <w:rPr>
          <w:rFonts w:eastAsia="Calibri" w:cs="Tahoma"/>
          <w:szCs w:val="18"/>
          <w:lang w:val="it-IT"/>
        </w:rPr>
        <w:t xml:space="preserve"> </w:t>
      </w:r>
      <w:r w:rsidRPr="001A433F">
        <w:rPr>
          <w:rFonts w:eastAsia="Calibri" w:cs="Tahoma"/>
          <w:szCs w:val="18"/>
          <w:lang w:val="it-IT"/>
        </w:rPr>
        <w:t>Como excepción, a los clientes de licencias por volumen con cobertura de Software Assurance activa para licencias de procesador de SQL Server 2008 R2 Web el 1 de abril de 2012 (</w:t>
      </w:r>
      <w:r w:rsidR="008806E8" w:rsidRPr="001A433F">
        <w:rPr>
          <w:rFonts w:eastAsia="Calibri" w:cs="Tahoma"/>
          <w:szCs w:val="18"/>
          <w:lang w:val="it-IT"/>
        </w:rPr>
        <w:t>“</w:t>
      </w:r>
      <w:r w:rsidRPr="001A433F">
        <w:rPr>
          <w:rFonts w:eastAsia="Calibri" w:cs="Tahoma"/>
          <w:szCs w:val="18"/>
          <w:lang w:val="it-IT"/>
        </w:rPr>
        <w:t>licencias que califican</w:t>
      </w:r>
      <w:r w:rsidR="008806E8" w:rsidRPr="001A433F">
        <w:rPr>
          <w:rFonts w:eastAsia="Calibri" w:cs="Tahoma"/>
          <w:szCs w:val="18"/>
          <w:lang w:val="it-IT"/>
        </w:rPr>
        <w:t>”</w:t>
      </w:r>
      <w:r w:rsidRPr="001A433F">
        <w:rPr>
          <w:rFonts w:eastAsia="Calibri" w:cs="Tahoma"/>
          <w:szCs w:val="18"/>
          <w:lang w:val="it-IT"/>
        </w:rPr>
        <w:t xml:space="preserve">) se les ofrecen las siguientes opciones. </w:t>
      </w:r>
      <w:r w:rsidRPr="001A433F">
        <w:rPr>
          <w:rFonts w:cs="Tahoma"/>
          <w:lang w:val="it-IT"/>
        </w:rPr>
        <w:t>Las licencias de procesador de SQL Server 2008 R2 Web</w:t>
      </w:r>
      <w:r w:rsidRPr="001A433F">
        <w:rPr>
          <w:rFonts w:cs="Tahoma"/>
          <w:bCs/>
          <w:color w:val="000000"/>
          <w:szCs w:val="18"/>
          <w:lang w:val="it-IT"/>
        </w:rPr>
        <w:t xml:space="preserve"> adquiridas posteriormente en virtud del mismo periodo de inscripción, pero antes del 1 de abril de 2015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Enterprise, Enterprise Subscription, Open Value Subscription, o EES también son licencias cualificadas para efectos de estas opciones.</w:t>
      </w:r>
      <w:r w:rsidR="008806E8" w:rsidRPr="001A433F">
        <w:rPr>
          <w:rFonts w:cs="Tahoma"/>
          <w:bCs/>
          <w:color w:val="000000"/>
          <w:szCs w:val="18"/>
          <w:lang w:val="it-IT"/>
        </w:rPr>
        <w:t xml:space="preserve"> </w:t>
      </w:r>
      <w:r w:rsidRPr="001A433F">
        <w:rPr>
          <w:rFonts w:cs="Tahoma"/>
          <w:bCs/>
          <w:color w:val="000000"/>
          <w:szCs w:val="18"/>
          <w:lang w:val="it-IT"/>
        </w:rPr>
        <w:t>Las licencias adquiridas después del 1 de abril de 2015 o en virtud de un periodo de inscripción posterior, un</w:t>
      </w:r>
      <w:r w:rsidR="00BF6DB1" w:rsidRPr="001A433F">
        <w:rPr>
          <w:rFonts w:cs="Tahoma"/>
          <w:bCs/>
          <w:color w:val="000000"/>
          <w:szCs w:val="18"/>
          <w:lang w:val="it-IT"/>
        </w:rPr>
        <w:t> </w:t>
      </w:r>
      <w:r w:rsidRPr="001A433F">
        <w:rPr>
          <w:rFonts w:cs="Tahoma"/>
          <w:bCs/>
          <w:color w:val="000000"/>
          <w:szCs w:val="18"/>
          <w:lang w:val="it-IT"/>
        </w:rPr>
        <w:t>contrato independiente o cualquier inscripción con una fecha de entrada en vigor después del 1</w:t>
      </w:r>
      <w:r w:rsidR="006932EA" w:rsidRPr="001A433F">
        <w:rPr>
          <w:rFonts w:cs="Tahoma"/>
          <w:bCs/>
          <w:color w:val="000000"/>
          <w:szCs w:val="18"/>
          <w:lang w:val="it-IT"/>
        </w:rPr>
        <w:t> </w:t>
      </w:r>
      <w:r w:rsidRPr="001A433F">
        <w:rPr>
          <w:rFonts w:cs="Tahoma"/>
          <w:bCs/>
          <w:color w:val="000000"/>
          <w:szCs w:val="18"/>
          <w:lang w:val="it-IT"/>
        </w:rPr>
        <w:t>de</w:t>
      </w:r>
      <w:r w:rsidR="006932EA" w:rsidRPr="001A433F">
        <w:rPr>
          <w:rFonts w:cs="Tahoma"/>
          <w:bCs/>
          <w:color w:val="000000"/>
          <w:szCs w:val="18"/>
          <w:lang w:val="it-IT"/>
        </w:rPr>
        <w:t> </w:t>
      </w:r>
      <w:r w:rsidRPr="001A433F">
        <w:rPr>
          <w:rFonts w:cs="Tahoma"/>
          <w:bCs/>
          <w:color w:val="000000"/>
          <w:szCs w:val="18"/>
          <w:lang w:val="it-IT"/>
        </w:rPr>
        <w:t>abril</w:t>
      </w:r>
      <w:r w:rsidR="006932EA" w:rsidRPr="001A433F">
        <w:rPr>
          <w:rFonts w:cs="Tahoma"/>
          <w:bCs/>
          <w:color w:val="000000"/>
          <w:szCs w:val="18"/>
          <w:lang w:val="it-IT"/>
        </w:rPr>
        <w:t> </w:t>
      </w:r>
      <w:r w:rsidRPr="001A433F">
        <w:rPr>
          <w:rFonts w:cs="Tahoma"/>
          <w:bCs/>
          <w:color w:val="000000"/>
          <w:szCs w:val="18"/>
          <w:lang w:val="it-IT"/>
        </w:rPr>
        <w:t>de 2012 no son licencias cualificadas.</w:t>
      </w:r>
    </w:p>
    <w:p w:rsidR="008558DC" w:rsidRPr="001A433F" w:rsidRDefault="008558DC" w:rsidP="008558DC">
      <w:pPr>
        <w:spacing w:after="60"/>
        <w:ind w:left="720"/>
        <w:rPr>
          <w:rFonts w:cs="Tahoma"/>
          <w:lang w:val="it-IT"/>
        </w:rPr>
      </w:pPr>
      <w:r w:rsidRPr="001A433F">
        <w:rPr>
          <w:rFonts w:eastAsia="Calibri" w:cs="Tahoma"/>
          <w:b/>
          <w:szCs w:val="18"/>
          <w:lang w:val="it-IT"/>
        </w:rPr>
        <w:t>Periodo actual</w:t>
      </w:r>
    </w:p>
    <w:p w:rsidR="008558DC" w:rsidRPr="001A433F" w:rsidRDefault="00A81E83" w:rsidP="008558DC">
      <w:pPr>
        <w:ind w:left="720"/>
        <w:rPr>
          <w:rFonts w:cs="Tahoma"/>
          <w:lang w:val="it-IT"/>
        </w:rPr>
      </w:pPr>
      <w:r w:rsidRPr="001A433F">
        <w:rPr>
          <w:rFonts w:eastAsia="Calibri" w:cs="Tahoma"/>
          <w:szCs w:val="18"/>
          <w:lang w:val="it-IT"/>
        </w:rPr>
        <w:t>Durante el periodo actual de su cobertura de Software Assurance el 1 de abril 2012, los clientes (incluidos</w:t>
      </w:r>
      <w:r w:rsidR="00BF6DB1" w:rsidRPr="001A433F">
        <w:rPr>
          <w:rFonts w:eastAsia="Calibri" w:cs="Tahoma"/>
          <w:szCs w:val="18"/>
          <w:lang w:val="it-IT"/>
        </w:rPr>
        <w:t> </w:t>
      </w:r>
      <w:r w:rsidRPr="001A433F">
        <w:rPr>
          <w:rFonts w:eastAsia="Calibri" w:cs="Tahoma"/>
          <w:szCs w:val="18"/>
          <w:lang w:val="it-IT"/>
        </w:rPr>
        <w:t>clientes con contratos de suscripción) pueden, en virtud de cualquier licencia cualificada, actualizar a y utilizar software SQL Server 2012 Standard Core en lugar de SQL Server 2008 R2 Web sujeto</w:t>
      </w:r>
      <w:r w:rsidR="00BF6DB1" w:rsidRPr="001A433F">
        <w:rPr>
          <w:rFonts w:eastAsia="Calibri" w:cs="Tahoma"/>
          <w:szCs w:val="18"/>
          <w:lang w:val="it-IT"/>
        </w:rPr>
        <w:t> </w:t>
      </w:r>
      <w:r w:rsidRPr="001A433F">
        <w:rPr>
          <w:rFonts w:eastAsia="Calibri" w:cs="Tahoma"/>
          <w:szCs w:val="18"/>
          <w:lang w:val="it-IT"/>
        </w:rPr>
        <w:t>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w:t>
      </w:r>
      <w:r w:rsidR="00BF6DB1" w:rsidRPr="001A433F">
        <w:rPr>
          <w:rFonts w:eastAsia="Calibri" w:cs="Tahoma"/>
          <w:szCs w:val="18"/>
          <w:lang w:val="it-IT"/>
        </w:rPr>
        <w:t> </w:t>
      </w:r>
      <w:r w:rsidRPr="001A433F">
        <w:rPr>
          <w:rFonts w:eastAsia="Calibri" w:cs="Tahoma"/>
          <w:szCs w:val="18"/>
          <w:lang w:val="it-IT"/>
        </w:rPr>
        <w:t>Licencias dentro de Granjas de Servidores.</w:t>
      </w:r>
      <w:r w:rsidR="008806E8" w:rsidRPr="001A433F">
        <w:rPr>
          <w:rFonts w:eastAsia="Calibri" w:cs="Tahoma"/>
          <w:szCs w:val="18"/>
          <w:lang w:val="it-IT"/>
        </w:rPr>
        <w:t xml:space="preserve"> </w:t>
      </w:r>
      <w:r w:rsidRPr="001A433F">
        <w:rPr>
          <w:rFonts w:eastAsia="Calibri" w:cs="Tahoma"/>
          <w:szCs w:val="18"/>
          <w:lang w:val="it-IT"/>
        </w:rPr>
        <w:t>Los Clientes deben consultar los Derechos de Uso de los Productos para SQL Server 2012 Standard Core para conocer los términos de licencia de Movilidad de</w:t>
      </w:r>
      <w:r w:rsidR="00BF6DB1" w:rsidRPr="001A433F">
        <w:rPr>
          <w:rFonts w:eastAsia="Calibri" w:cs="Tahoma"/>
          <w:szCs w:val="18"/>
          <w:lang w:val="it-IT"/>
        </w:rPr>
        <w:t> </w:t>
      </w:r>
      <w:r w:rsidRPr="001A433F">
        <w:rPr>
          <w:rFonts w:eastAsia="Calibri" w:cs="Tahoma"/>
          <w:szCs w:val="18"/>
          <w:lang w:val="it-IT"/>
        </w:rPr>
        <w:t>Licencias.</w:t>
      </w:r>
    </w:p>
    <w:p w:rsidR="008558DC" w:rsidRPr="001A433F" w:rsidRDefault="008558DC" w:rsidP="008558DC">
      <w:pPr>
        <w:ind w:left="720"/>
        <w:rPr>
          <w:rFonts w:cs="Tahoma"/>
          <w:lang w:val="it-IT"/>
        </w:rPr>
      </w:pPr>
    </w:p>
    <w:p w:rsidR="008558DC" w:rsidRPr="001A433F" w:rsidRDefault="00A81E83" w:rsidP="008558DC">
      <w:pPr>
        <w:spacing w:after="60"/>
        <w:ind w:left="720"/>
        <w:rPr>
          <w:rFonts w:cs="Tahoma"/>
          <w:lang w:val="it-IT"/>
        </w:rPr>
      </w:pPr>
      <w:r w:rsidRPr="001A433F">
        <w:rPr>
          <w:rFonts w:eastAsia="Calibri" w:cs="Tahoma"/>
          <w:b/>
          <w:szCs w:val="18"/>
          <w:lang w:val="it-IT"/>
        </w:rPr>
        <w:t>Primer periodo de renovación (antes del 1 de abril de 2015)</w:t>
      </w:r>
    </w:p>
    <w:p w:rsidR="00A81E83" w:rsidRPr="001A433F" w:rsidRDefault="00A81E83" w:rsidP="008558DC">
      <w:pPr>
        <w:ind w:left="720"/>
        <w:rPr>
          <w:rFonts w:cs="Tahoma"/>
          <w:lang w:val="it-IT"/>
        </w:rPr>
      </w:pPr>
      <w:r w:rsidRPr="001A433F">
        <w:rPr>
          <w:rFonts w:eastAsia="Calibri" w:cs="Tahoma"/>
          <w:szCs w:val="18"/>
          <w:lang w:val="it-IT"/>
        </w:rPr>
        <w:t xml:space="preserve">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w:t>
      </w:r>
      <w:r w:rsidRPr="001A433F">
        <w:rPr>
          <w:rFonts w:eastAsia="Calibri" w:cs="Tahoma"/>
          <w:szCs w:val="18"/>
          <w:lang w:val="it-IT"/>
        </w:rPr>
        <w:lastRenderedPageBreak/>
        <w:t>puede adquirir Software Assurance para licencias por núcleo de SQL Server Standard sin adquirir las licencias por núcleo subyacentes para una cantidad de licencias por núcleo igual a la suma de (a) y (b):</w:t>
      </w:r>
    </w:p>
    <w:p w:rsidR="00A81E83" w:rsidRPr="001A433F" w:rsidRDefault="00A81E83" w:rsidP="008558DC">
      <w:pPr>
        <w:numPr>
          <w:ilvl w:val="0"/>
          <w:numId w:val="142"/>
        </w:numPr>
        <w:tabs>
          <w:tab w:val="left" w:pos="1800"/>
        </w:tabs>
        <w:spacing w:after="60"/>
        <w:rPr>
          <w:rFonts w:cs="Tahoma"/>
          <w:lang w:val="it-IT"/>
        </w:rPr>
      </w:pPr>
      <w:r w:rsidRPr="001A433F">
        <w:rPr>
          <w:rFonts w:eastAsia="Calibri" w:cs="Tahoma"/>
          <w:szCs w:val="18"/>
          <w:lang w:val="it-IT"/>
        </w:rPr>
        <w:t>un número igual que el menor del número de licencias cualificadas asignado al servidor o</w:t>
      </w:r>
      <w:r w:rsidR="00BF6DB1" w:rsidRPr="001A433F">
        <w:rPr>
          <w:rFonts w:eastAsia="Calibri" w:cs="Tahoma"/>
          <w:szCs w:val="18"/>
          <w:lang w:val="it-IT"/>
        </w:rPr>
        <w:t> </w:t>
      </w:r>
      <w:r w:rsidRPr="001A433F">
        <w:rPr>
          <w:rFonts w:eastAsia="Calibri" w:cs="Tahoma"/>
          <w:szCs w:val="18"/>
          <w:lang w:val="it-IT"/>
        </w:rPr>
        <w:t>al</w:t>
      </w:r>
      <w:r w:rsidR="00BF6DB1" w:rsidRPr="001A433F">
        <w:rPr>
          <w:rFonts w:eastAsia="Calibri" w:cs="Tahoma"/>
          <w:szCs w:val="18"/>
          <w:lang w:val="it-IT"/>
        </w:rPr>
        <w:t> </w:t>
      </w:r>
      <w:r w:rsidRPr="001A433F">
        <w:rPr>
          <w:rFonts w:eastAsia="Calibri" w:cs="Tahoma"/>
          <w:szCs w:val="18"/>
          <w:lang w:val="it-IT"/>
        </w:rPr>
        <w:t xml:space="preserve">número total de procesadores físicos en el servidor multiplicado por el mayor de: </w:t>
      </w:r>
    </w:p>
    <w:p w:rsidR="00A81E83" w:rsidRPr="00911162" w:rsidRDefault="00A81E83" w:rsidP="008558DC">
      <w:pPr>
        <w:numPr>
          <w:ilvl w:val="3"/>
          <w:numId w:val="69"/>
        </w:numPr>
        <w:spacing w:after="60"/>
        <w:ind w:left="2160"/>
        <w:rPr>
          <w:rFonts w:cs="Tahoma"/>
        </w:rPr>
      </w:pPr>
      <w:r w:rsidRPr="00911162">
        <w:rPr>
          <w:rFonts w:eastAsia="Calibri" w:cs="Tahoma"/>
          <w:szCs w:val="18"/>
        </w:rPr>
        <w:t>Cuatro, O BIEN</w:t>
      </w:r>
    </w:p>
    <w:p w:rsidR="00A81E83" w:rsidRPr="001A433F" w:rsidRDefault="00A81E83" w:rsidP="008558DC">
      <w:pPr>
        <w:numPr>
          <w:ilvl w:val="3"/>
          <w:numId w:val="69"/>
        </w:numPr>
        <w:spacing w:after="60"/>
        <w:ind w:left="2160"/>
        <w:rPr>
          <w:rFonts w:cs="Tahoma"/>
          <w:lang w:val="it-IT"/>
        </w:rPr>
      </w:pPr>
      <w:r w:rsidRPr="001A433F">
        <w:rPr>
          <w:rFonts w:eastAsia="Calibri" w:cs="Tahoma"/>
          <w:szCs w:val="18"/>
          <w:lang w:val="it-IT"/>
        </w:rPr>
        <w:t>el número real de núcleos por procesador físico multiplicado por el factor de núcleos correspondiente.</w:t>
      </w:r>
      <w:r w:rsidR="008806E8" w:rsidRPr="001A433F">
        <w:rPr>
          <w:rFonts w:eastAsia="Calibri" w:cs="Tahoma"/>
          <w:szCs w:val="18"/>
          <w:lang w:val="it-IT"/>
        </w:rPr>
        <w:t xml:space="preserve"> </w:t>
      </w:r>
      <w:r w:rsidRPr="001A433F">
        <w:rPr>
          <w:rFonts w:eastAsia="Calibri" w:cs="Tahoma"/>
          <w:szCs w:val="18"/>
          <w:lang w:val="it-IT"/>
        </w:rPr>
        <w:t>(En casos en que el número real de núcleos por procesador físico supere</w:t>
      </w:r>
      <w:r w:rsidR="00AF4C2B" w:rsidRPr="001A433F">
        <w:rPr>
          <w:rFonts w:eastAsia="Calibri" w:cs="Tahoma"/>
          <w:szCs w:val="18"/>
          <w:lang w:val="it-IT"/>
        </w:rPr>
        <w:t> </w:t>
      </w:r>
      <w:r w:rsidRPr="001A433F">
        <w:rPr>
          <w:rFonts w:eastAsia="Calibri" w:cs="Tahoma"/>
          <w:szCs w:val="18"/>
          <w:lang w:val="it-IT"/>
        </w:rPr>
        <w:t>los cuatro, los clientes deben mantener un registro de la configuración de software</w:t>
      </w:r>
      <w:r w:rsidR="00AF4C2B" w:rsidRPr="001A433F">
        <w:rPr>
          <w:rFonts w:eastAsia="Calibri" w:cs="Tahoma"/>
          <w:szCs w:val="18"/>
          <w:lang w:val="it-IT"/>
        </w:rPr>
        <w:t> </w:t>
      </w:r>
      <w:r w:rsidRPr="001A433F">
        <w:rPr>
          <w:rFonts w:eastAsia="Calibri" w:cs="Tahoma"/>
          <w:szCs w:val="18"/>
          <w:lang w:val="it-IT"/>
        </w:rPr>
        <w:t>SQL Server que se ejecuta en el servidor (las instancias licenciadas que se ejecutan en entornos de sistema operativo en el servidor licenciado) y el hardware físico</w:t>
      </w:r>
      <w:r w:rsidR="00AF4C2B" w:rsidRPr="001A433F">
        <w:rPr>
          <w:rFonts w:eastAsia="Calibri" w:cs="Tahoma"/>
          <w:szCs w:val="18"/>
          <w:lang w:val="it-IT"/>
        </w:rPr>
        <w:t> </w:t>
      </w:r>
      <w:r w:rsidRPr="001A433F">
        <w:rPr>
          <w:rFonts w:eastAsia="Calibri" w:cs="Tahoma"/>
          <w:szCs w:val="18"/>
          <w:lang w:val="it-IT"/>
        </w:rPr>
        <w:t>que es compatible con ese software inmediatamente anterior a la renovación de</w:t>
      </w:r>
      <w:r w:rsidR="00AF4C2B" w:rsidRPr="001A433F">
        <w:rPr>
          <w:rFonts w:eastAsia="Calibri" w:cs="Tahoma"/>
          <w:szCs w:val="18"/>
          <w:lang w:val="it-IT"/>
        </w:rPr>
        <w:t> </w:t>
      </w:r>
      <w:r w:rsidRPr="001A433F">
        <w:rPr>
          <w:rFonts w:eastAsia="Calibri" w:cs="Tahoma"/>
          <w:szCs w:val="18"/>
          <w:lang w:val="it-IT"/>
        </w:rPr>
        <w:t xml:space="preserve">Software Assurance mediante el uso de la herramienta Microsoft MAP o cualquier software equivalente). </w:t>
      </w:r>
    </w:p>
    <w:p w:rsidR="008558DC" w:rsidRPr="001A433F" w:rsidRDefault="00A81E83" w:rsidP="008558DC">
      <w:pPr>
        <w:numPr>
          <w:ilvl w:val="0"/>
          <w:numId w:val="142"/>
        </w:numPr>
        <w:tabs>
          <w:tab w:val="left" w:pos="1800"/>
        </w:tabs>
        <w:spacing w:after="60"/>
        <w:rPr>
          <w:rFonts w:cs="Tahoma"/>
          <w:lang w:val="it-IT"/>
        </w:rPr>
      </w:pPr>
      <w:r w:rsidRPr="001A433F">
        <w:rPr>
          <w:rFonts w:eastAsia="Calibri" w:cs="Tahoma"/>
          <w:szCs w:val="18"/>
          <w:lang w:val="it-IT"/>
        </w:rPr>
        <w:t>un número igual que el número de licencias cualificadas asignado al servidor por sobre el número real de procesadores físicos en el servidor multiplicado por cuatro.</w:t>
      </w:r>
    </w:p>
    <w:p w:rsidR="00AF4C2B" w:rsidRPr="001A433F" w:rsidRDefault="00AF4C2B" w:rsidP="008558DC">
      <w:pPr>
        <w:tabs>
          <w:tab w:val="left" w:pos="1800"/>
        </w:tabs>
        <w:spacing w:after="60"/>
        <w:ind w:left="1080"/>
        <w:rPr>
          <w:rFonts w:cs="Tahoma"/>
          <w:lang w:val="it-IT"/>
        </w:rPr>
      </w:pPr>
    </w:p>
    <w:p w:rsidR="008558DC" w:rsidRPr="001A433F" w:rsidRDefault="00A81E83" w:rsidP="008558DC">
      <w:pPr>
        <w:spacing w:after="60"/>
        <w:ind w:left="720"/>
        <w:rPr>
          <w:rFonts w:cs="Tahoma"/>
          <w:lang w:val="it-IT"/>
        </w:rPr>
      </w:pPr>
      <w:r w:rsidRPr="001A433F">
        <w:rPr>
          <w:rFonts w:eastAsia="Calibri" w:cs="Tahoma"/>
          <w:b/>
          <w:szCs w:val="18"/>
          <w:lang w:val="it-IT"/>
        </w:rPr>
        <w:t>Primer periodo de renovación (a partir del 1 de abril de 2015)</w:t>
      </w:r>
    </w:p>
    <w:p w:rsidR="00A81E83" w:rsidRPr="001A433F" w:rsidRDefault="00A81E83" w:rsidP="008558DC">
      <w:pPr>
        <w:ind w:left="720"/>
        <w:contextualSpacing/>
        <w:rPr>
          <w:rFonts w:cs="Tahoma"/>
          <w:lang w:val="it-IT"/>
        </w:rPr>
      </w:pPr>
      <w:r w:rsidRPr="001A433F">
        <w:rPr>
          <w:rFonts w:eastAsia="Calibri" w:cs="Tahoma"/>
          <w:color w:val="000000"/>
          <w:szCs w:val="18"/>
          <w:lang w:val="it-IT"/>
        </w:rPr>
        <w:t>A los clientes que primero renueven la cobertura a partir del 1 de abril de 2015</w:t>
      </w:r>
      <w:r w:rsidRPr="001A433F">
        <w:rPr>
          <w:rFonts w:eastAsia="Calibri" w:cs="Tahoma"/>
          <w:szCs w:val="18"/>
          <w:lang w:val="it-IT"/>
        </w:rPr>
        <w:t xml:space="preserve"> podrán adquirir Software Assurance para cada servidor correctamente licenciado en virtud de los derechos de uso de los productos de</w:t>
      </w:r>
      <w:r w:rsidR="00AF4C2B" w:rsidRPr="001A433F">
        <w:rPr>
          <w:rFonts w:eastAsia="Calibri" w:cs="Tahoma"/>
          <w:szCs w:val="18"/>
          <w:lang w:val="it-IT"/>
        </w:rPr>
        <w:t> </w:t>
      </w:r>
      <w:r w:rsidRPr="001A433F">
        <w:rPr>
          <w:rFonts w:eastAsia="Calibri" w:cs="Tahoma"/>
          <w:szCs w:val="18"/>
          <w:lang w:val="it-IT"/>
        </w:rPr>
        <w:t>licencia por procesador de SQL Server 2008 R2, de la siguiente manera:</w:t>
      </w:r>
    </w:p>
    <w:p w:rsidR="008558DC" w:rsidRPr="001A433F" w:rsidRDefault="008558DC" w:rsidP="008558DC">
      <w:pPr>
        <w:ind w:left="720"/>
        <w:contextualSpacing/>
        <w:rPr>
          <w:rFonts w:cs="Tahoma"/>
          <w:lang w:val="it-IT"/>
        </w:rPr>
      </w:pPr>
    </w:p>
    <w:p w:rsidR="00A81E83" w:rsidRPr="001A433F" w:rsidRDefault="00A81E83" w:rsidP="008558DC">
      <w:pPr>
        <w:numPr>
          <w:ilvl w:val="3"/>
          <w:numId w:val="107"/>
        </w:numPr>
        <w:spacing w:after="60"/>
        <w:ind w:left="1440"/>
        <w:rPr>
          <w:rFonts w:cs="Tahoma"/>
          <w:lang w:val="it-IT"/>
        </w:rPr>
      </w:pPr>
      <w:r w:rsidRPr="001A433F">
        <w:rPr>
          <w:rFonts w:eastAsia="Calibri" w:cs="Tahoma"/>
          <w:szCs w:val="18"/>
          <w:lang w:val="it-IT"/>
        </w:rPr>
        <w:t xml:space="preserve">Tal como se mencionó en el primer párrafo de la nota sobre productos, las licencias adquiridas antes del 1 de abril de 2015 son licencias cualificadas y los clientes pueden renovar SA de conformidad con los términos en la sección anterior </w:t>
      </w:r>
      <w:r w:rsidR="008806E8" w:rsidRPr="001A433F">
        <w:rPr>
          <w:rFonts w:eastAsia="Calibri" w:cs="Tahoma"/>
          <w:szCs w:val="18"/>
          <w:lang w:val="it-IT"/>
        </w:rPr>
        <w:t>“</w:t>
      </w:r>
      <w:r w:rsidRPr="001A433F">
        <w:rPr>
          <w:rFonts w:eastAsia="Calibri" w:cs="Tahoma"/>
          <w:szCs w:val="18"/>
          <w:lang w:val="it-IT"/>
        </w:rPr>
        <w:t>Primer periodo de renovación (antes del 1</w:t>
      </w:r>
      <w:r w:rsidR="006932EA" w:rsidRPr="001A433F">
        <w:rPr>
          <w:rFonts w:eastAsia="Calibri" w:cs="Tahoma"/>
          <w:szCs w:val="18"/>
          <w:lang w:val="it-IT"/>
        </w:rPr>
        <w:t> </w:t>
      </w:r>
      <w:r w:rsidRPr="001A433F">
        <w:rPr>
          <w:rFonts w:eastAsia="Calibri" w:cs="Tahoma"/>
          <w:szCs w:val="18"/>
          <w:lang w:val="it-IT"/>
        </w:rPr>
        <w:t>de</w:t>
      </w:r>
      <w:r w:rsidR="00AF4C2B" w:rsidRPr="001A433F">
        <w:rPr>
          <w:rFonts w:eastAsia="Calibri" w:cs="Tahoma"/>
          <w:szCs w:val="18"/>
          <w:lang w:val="it-IT"/>
        </w:rPr>
        <w:t> </w:t>
      </w:r>
      <w:r w:rsidRPr="001A433F">
        <w:rPr>
          <w:rFonts w:eastAsia="Calibri" w:cs="Tahoma"/>
          <w:szCs w:val="18"/>
          <w:lang w:val="it-IT"/>
        </w:rPr>
        <w:t>abril de 2015)</w:t>
      </w:r>
      <w:r w:rsidR="008806E8" w:rsidRPr="001A433F">
        <w:rPr>
          <w:rFonts w:eastAsia="Calibri" w:cs="Tahoma"/>
          <w:szCs w:val="18"/>
          <w:lang w:val="it-IT"/>
        </w:rPr>
        <w:t>”</w:t>
      </w:r>
      <w:r w:rsidRPr="001A433F">
        <w:rPr>
          <w:rFonts w:eastAsia="Calibri" w:cs="Tahoma"/>
          <w:szCs w:val="18"/>
          <w:lang w:val="it-IT"/>
        </w:rPr>
        <w:t xml:space="preserve"> y, </w:t>
      </w:r>
    </w:p>
    <w:p w:rsidR="00A81E83" w:rsidRPr="001A433F" w:rsidRDefault="00A81E83" w:rsidP="008558DC">
      <w:pPr>
        <w:numPr>
          <w:ilvl w:val="3"/>
          <w:numId w:val="107"/>
        </w:numPr>
        <w:spacing w:after="60"/>
        <w:ind w:left="1440"/>
        <w:rPr>
          <w:rFonts w:cs="Tahoma"/>
          <w:lang w:val="it-IT"/>
        </w:rPr>
      </w:pPr>
      <w:r w:rsidRPr="001A433F">
        <w:rPr>
          <w:rFonts w:eastAsia="Calibri" w:cs="Tahoma"/>
          <w:szCs w:val="18"/>
          <w:lang w:val="it-IT"/>
        </w:rPr>
        <w:t>Para las licencias adquiridas después del 1 de abril de 2015, los Clientes podrán renovar SA para</w:t>
      </w:r>
      <w:r w:rsidR="00AF4C2B" w:rsidRPr="001A433F">
        <w:rPr>
          <w:rFonts w:eastAsia="Calibri" w:cs="Tahoma"/>
          <w:szCs w:val="18"/>
          <w:lang w:val="it-IT"/>
        </w:rPr>
        <w:t> </w:t>
      </w:r>
      <w:r w:rsidRPr="001A433F">
        <w:rPr>
          <w:rFonts w:eastAsia="Calibri" w:cs="Tahoma"/>
          <w:szCs w:val="18"/>
          <w:lang w:val="it-IT"/>
        </w:rPr>
        <w:t>cuatro licencias por núcleo de SQL Server Standard sin adquirir las licencias por núcleo subyacentes para cada licencia por procesador de SQL Server 2008 R2 Web. Para el uso continuado de SQL Server 2012 en procesadores que necesitan más de cuatro licencias por</w:t>
      </w:r>
      <w:r w:rsidR="00AF4C2B" w:rsidRPr="001A433F">
        <w:rPr>
          <w:rFonts w:eastAsia="Calibri" w:cs="Tahoma"/>
          <w:szCs w:val="18"/>
          <w:lang w:val="it-IT"/>
        </w:rPr>
        <w:t> </w:t>
      </w:r>
      <w:r w:rsidRPr="001A433F">
        <w:rPr>
          <w:rFonts w:eastAsia="Calibri" w:cs="Tahoma"/>
          <w:szCs w:val="18"/>
          <w:lang w:val="it-IT"/>
        </w:rPr>
        <w:t>núcleo</w:t>
      </w:r>
      <w:r w:rsidR="00AF4C2B" w:rsidRPr="001A433F">
        <w:rPr>
          <w:rFonts w:eastAsia="Calibri" w:cs="Tahoma"/>
          <w:szCs w:val="18"/>
          <w:lang w:val="it-IT"/>
        </w:rPr>
        <w:t> </w:t>
      </w:r>
      <w:r w:rsidRPr="001A433F">
        <w:rPr>
          <w:rFonts w:eastAsia="Calibri" w:cs="Tahoma"/>
          <w:szCs w:val="18"/>
          <w:lang w:val="it-IT"/>
        </w:rPr>
        <w:t>por procesador, el cliente debe adquirir las licencias por núcleo adicionales.</w:t>
      </w:r>
    </w:p>
    <w:p w:rsidR="00A81E83" w:rsidRPr="001A433F" w:rsidRDefault="00A81E83" w:rsidP="008558DC">
      <w:pPr>
        <w:numPr>
          <w:ilvl w:val="0"/>
          <w:numId w:val="64"/>
        </w:numPr>
        <w:spacing w:after="60"/>
        <w:ind w:left="1440"/>
        <w:rPr>
          <w:rFonts w:cs="Tahoma"/>
          <w:lang w:val="it-IT"/>
        </w:rPr>
      </w:pPr>
      <w:r w:rsidRPr="001A433F">
        <w:rPr>
          <w:rFonts w:eastAsia="Calibri" w:cs="Tahoma"/>
          <w:szCs w:val="18"/>
          <w:lang w:val="it-IT"/>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AF4C2B" w:rsidRPr="001A433F">
        <w:rPr>
          <w:rFonts w:eastAsia="Calibri" w:cs="Tahoma"/>
          <w:szCs w:val="18"/>
          <w:lang w:val="it-IT"/>
        </w:rPr>
        <w:t> </w:t>
      </w:r>
      <w:r w:rsidRPr="001A433F">
        <w:rPr>
          <w:rFonts w:eastAsia="Calibri" w:cs="Tahoma"/>
          <w:szCs w:val="18"/>
          <w:lang w:val="it-IT"/>
        </w:rPr>
        <w:t>cobertura en virtud de los programas de suscripción.</w:t>
      </w:r>
    </w:p>
    <w:p w:rsidR="00563DC9" w:rsidRDefault="00563DC9" w:rsidP="008558DC">
      <w:pPr>
        <w:spacing w:after="60"/>
        <w:ind w:left="720"/>
        <w:rPr>
          <w:rFonts w:eastAsia="Calibri" w:cs="Tahoma"/>
          <w:b/>
          <w:szCs w:val="18"/>
          <w:lang w:val="it-IT"/>
        </w:rPr>
      </w:pPr>
    </w:p>
    <w:p w:rsidR="008558DC" w:rsidRPr="001A433F" w:rsidRDefault="00A81E83" w:rsidP="008558DC">
      <w:pPr>
        <w:spacing w:after="60"/>
        <w:ind w:left="720"/>
        <w:rPr>
          <w:rFonts w:cs="Tahoma"/>
          <w:lang w:val="it-IT"/>
        </w:rPr>
      </w:pPr>
      <w:r w:rsidRPr="001A433F">
        <w:rPr>
          <w:rFonts w:eastAsia="Calibri" w:cs="Tahoma"/>
          <w:b/>
          <w:szCs w:val="18"/>
          <w:lang w:val="it-IT"/>
        </w:rPr>
        <w:t>Para los clientes con cobertura de Software Assurance con vencimiento antes del 1 de abril de</w:t>
      </w:r>
      <w:r w:rsidR="00AF4C2B" w:rsidRPr="001A433F">
        <w:rPr>
          <w:rFonts w:eastAsia="Calibri" w:cs="Tahoma"/>
          <w:b/>
          <w:szCs w:val="18"/>
          <w:lang w:val="it-IT"/>
        </w:rPr>
        <w:t> </w:t>
      </w:r>
      <w:r w:rsidRPr="001A433F">
        <w:rPr>
          <w:rFonts w:eastAsia="Calibri" w:cs="Tahoma"/>
          <w:b/>
          <w:szCs w:val="18"/>
          <w:lang w:val="it-IT"/>
        </w:rPr>
        <w:t>2015 que optan por no renovar</w:t>
      </w:r>
    </w:p>
    <w:p w:rsidR="00A81E83" w:rsidRPr="001A433F" w:rsidRDefault="00A81E83" w:rsidP="008558DC">
      <w:pPr>
        <w:ind w:left="720"/>
        <w:contextualSpacing/>
        <w:rPr>
          <w:rFonts w:cs="Tahoma"/>
          <w:lang w:val="it-IT"/>
        </w:rPr>
      </w:pPr>
      <w:r w:rsidRPr="001A433F">
        <w:rPr>
          <w:rFonts w:eastAsia="Calibri" w:cs="Tahoma"/>
          <w:szCs w:val="18"/>
          <w:lang w:val="it-IT"/>
        </w:rPr>
        <w:t xml:space="preserve">Los clientes de Enterprise Subscription </w:t>
      </w:r>
      <w:r w:rsidRPr="001A433F">
        <w:rPr>
          <w:rFonts w:cs="Tahoma"/>
          <w:bCs/>
          <w:color w:val="000000"/>
          <w:szCs w:val="18"/>
          <w:lang w:val="it-IT"/>
        </w:rPr>
        <w:t xml:space="preserve">y Open Value Subscription </w:t>
      </w:r>
      <w:r w:rsidRPr="001A433F">
        <w:rPr>
          <w:rFonts w:eastAsia="Calibri" w:cs="Tahoma"/>
          <w:szCs w:val="18"/>
          <w:lang w:val="it-IT"/>
        </w:rPr>
        <w:t>con cobertura que vence antes del 1</w:t>
      </w:r>
      <w:r w:rsidR="006932EA" w:rsidRPr="001A433F">
        <w:rPr>
          <w:rFonts w:eastAsia="Calibri" w:cs="Tahoma"/>
          <w:szCs w:val="18"/>
          <w:lang w:val="it-IT"/>
        </w:rPr>
        <w:t> </w:t>
      </w:r>
      <w:r w:rsidRPr="001A433F">
        <w:rPr>
          <w:rFonts w:eastAsia="Calibri" w:cs="Tahoma"/>
          <w:szCs w:val="18"/>
          <w:lang w:val="it-IT"/>
        </w:rPr>
        <w:t>de</w:t>
      </w:r>
      <w:r w:rsidR="00AF4C2B" w:rsidRPr="001A433F">
        <w:rPr>
          <w:rFonts w:eastAsia="Calibri" w:cs="Tahoma"/>
          <w:szCs w:val="18"/>
          <w:lang w:val="it-IT"/>
        </w:rPr>
        <w:t> </w:t>
      </w:r>
      <w:r w:rsidRPr="001A433F">
        <w:rPr>
          <w:rFonts w:eastAsia="Calibri" w:cs="Tahoma"/>
          <w:szCs w:val="18"/>
          <w:lang w:val="it-IT"/>
        </w:rPr>
        <w:t>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81E83" w:rsidRPr="001A433F" w:rsidRDefault="00A81E83" w:rsidP="0099671B">
      <w:pPr>
        <w:numPr>
          <w:ilvl w:val="0"/>
          <w:numId w:val="108"/>
        </w:numPr>
        <w:tabs>
          <w:tab w:val="left" w:pos="1800"/>
        </w:tabs>
        <w:spacing w:after="60"/>
        <w:ind w:left="1800"/>
        <w:rPr>
          <w:rFonts w:cs="Tahoma"/>
          <w:lang w:val="it-IT"/>
        </w:rPr>
      </w:pPr>
      <w:r w:rsidRPr="001A433F">
        <w:rPr>
          <w:rFonts w:eastAsia="Calibri" w:cs="Tahoma"/>
          <w:b/>
          <w:szCs w:val="18"/>
          <w:lang w:val="it-IT"/>
        </w:rPr>
        <w:t>SQL Server 2008 R2 Web:</w:t>
      </w:r>
      <w:r w:rsidRPr="001A433F">
        <w:rPr>
          <w:rFonts w:eastAsia="Calibri" w:cs="Tahoma"/>
          <w:szCs w:val="18"/>
          <w:lang w:val="it-IT"/>
        </w:rPr>
        <w:t xml:space="preserve"> el uso permanente de esta versión del software está sujeto a</w:t>
      </w:r>
      <w:r w:rsidR="00AF4C2B" w:rsidRPr="001A433F">
        <w:rPr>
          <w:rFonts w:eastAsia="Calibri" w:cs="Tahoma"/>
          <w:szCs w:val="18"/>
          <w:lang w:val="it-IT"/>
        </w:rPr>
        <w:t> </w:t>
      </w:r>
      <w:r w:rsidRPr="001A433F">
        <w:rPr>
          <w:rFonts w:eastAsia="Calibri" w:cs="Tahoma"/>
          <w:szCs w:val="18"/>
          <w:lang w:val="it-IT"/>
        </w:rPr>
        <w:t>derechos de uso de los productos de licencia por procesador de SQL Server 2008 R2 Web.</w:t>
      </w:r>
      <w:r w:rsidR="00AF4C2B" w:rsidRPr="001A433F">
        <w:rPr>
          <w:rFonts w:eastAsia="Calibri" w:cs="Tahoma"/>
          <w:szCs w:val="18"/>
          <w:lang w:val="it-IT"/>
        </w:rPr>
        <w:t> </w:t>
      </w:r>
      <w:r w:rsidRPr="001A433F">
        <w:rPr>
          <w:rFonts w:eastAsia="Calibri" w:cs="Tahoma"/>
          <w:szCs w:val="18"/>
          <w:lang w:val="it-IT"/>
        </w:rPr>
        <w:t>los clientes dejan de tener derechos de uso en virtud de Movilidad de Licencias dentro</w:t>
      </w:r>
      <w:r w:rsidR="0099671B">
        <w:rPr>
          <w:rFonts w:eastAsia="Calibri" w:cs="Tahoma"/>
          <w:szCs w:val="18"/>
          <w:lang w:val="it-IT"/>
        </w:rPr>
        <w:t> </w:t>
      </w:r>
      <w:r w:rsidRPr="001A433F">
        <w:rPr>
          <w:rFonts w:eastAsia="Calibri" w:cs="Tahoma"/>
          <w:szCs w:val="18"/>
          <w:lang w:val="it-IT"/>
        </w:rPr>
        <w:t xml:space="preserve">de Granjas de Servidores o Movilidad de Licencias a través de Software Assurance. </w:t>
      </w:r>
    </w:p>
    <w:p w:rsidR="00A81E83" w:rsidRPr="001A433F" w:rsidRDefault="00A81E83" w:rsidP="00B06AAC">
      <w:pPr>
        <w:numPr>
          <w:ilvl w:val="0"/>
          <w:numId w:val="108"/>
        </w:numPr>
        <w:tabs>
          <w:tab w:val="left" w:pos="1800"/>
        </w:tabs>
        <w:spacing w:after="60"/>
        <w:ind w:left="1800"/>
        <w:rPr>
          <w:rFonts w:cs="Tahoma"/>
          <w:lang w:val="it-IT"/>
        </w:rPr>
      </w:pPr>
      <w:r w:rsidRPr="001A433F">
        <w:rPr>
          <w:rFonts w:eastAsia="Calibri" w:cs="Tahoma"/>
          <w:b/>
          <w:szCs w:val="18"/>
          <w:lang w:val="it-IT"/>
        </w:rPr>
        <w:t xml:space="preserve">SQL Server 2012 Standard Core: </w:t>
      </w:r>
      <w:r w:rsidRPr="001A433F">
        <w:rPr>
          <w:rFonts w:eastAsia="Calibri" w:cs="Tahoma"/>
          <w:szCs w:val="18"/>
          <w:lang w:val="it-IT"/>
        </w:rPr>
        <w:t xml:space="preserve">el uso de esta versión del software está sujeto a derechos de uso de los productos de licencias por procesador de SQL Server 2008 R2 Standard, sin embargo: </w:t>
      </w:r>
    </w:p>
    <w:p w:rsidR="00A81E83" w:rsidRPr="00911162" w:rsidRDefault="00A81E83" w:rsidP="00B06AAC">
      <w:pPr>
        <w:numPr>
          <w:ilvl w:val="1"/>
          <w:numId w:val="66"/>
        </w:numPr>
        <w:tabs>
          <w:tab w:val="left" w:pos="2160"/>
        </w:tabs>
        <w:spacing w:after="60"/>
        <w:ind w:left="2160"/>
        <w:rPr>
          <w:rFonts w:cs="Tahoma"/>
        </w:rPr>
      </w:pPr>
      <w:r w:rsidRPr="00911162">
        <w:rPr>
          <w:rFonts w:eastAsia="Calibri" w:cs="Tahoma"/>
          <w:szCs w:val="18"/>
        </w:rPr>
        <w:t>los clientes dejan de tener derechos de uso en virtud de Movilidad de Licencias dentro de</w:t>
      </w:r>
      <w:r w:rsidR="00AF4C2B" w:rsidRPr="00911162">
        <w:rPr>
          <w:rFonts w:eastAsia="Calibri" w:cs="Tahoma"/>
          <w:szCs w:val="18"/>
        </w:rPr>
        <w:t> </w:t>
      </w:r>
      <w:r w:rsidRPr="00911162">
        <w:rPr>
          <w:rFonts w:eastAsia="Calibri" w:cs="Tahoma"/>
          <w:szCs w:val="18"/>
        </w:rPr>
        <w:t xml:space="preserve">Granjas de Servidores o Movilidad de Licencias a través de Software Assurance y </w:t>
      </w:r>
    </w:p>
    <w:p w:rsidR="00A81E83" w:rsidRPr="001A433F" w:rsidRDefault="00A81E83" w:rsidP="00B06AAC">
      <w:pPr>
        <w:numPr>
          <w:ilvl w:val="1"/>
          <w:numId w:val="66"/>
        </w:numPr>
        <w:tabs>
          <w:tab w:val="left" w:pos="2160"/>
        </w:tabs>
        <w:spacing w:after="60"/>
        <w:ind w:left="2160"/>
        <w:rPr>
          <w:rFonts w:cs="Tahoma"/>
          <w:lang w:val="it-IT"/>
        </w:rPr>
      </w:pPr>
      <w:r w:rsidRPr="00911162">
        <w:rPr>
          <w:rFonts w:eastAsia="Calibri" w:cs="Tahoma"/>
          <w:szCs w:val="18"/>
        </w:rPr>
        <w:t xml:space="preserve">cualquier reasignación de licencias está sujeta a las limitaciones en (i) y (ii) a continuación en relación con su </w:t>
      </w:r>
      <w:r w:rsidR="008806E8" w:rsidRPr="00911162">
        <w:rPr>
          <w:rFonts w:eastAsia="Calibri" w:cs="Tahoma"/>
          <w:szCs w:val="18"/>
        </w:rPr>
        <w:t>“</w:t>
      </w:r>
      <w:r w:rsidRPr="00911162">
        <w:rPr>
          <w:rFonts w:eastAsia="Calibri" w:cs="Tahoma"/>
          <w:szCs w:val="18"/>
        </w:rPr>
        <w:t>equivalencia de licencias por núcleo</w:t>
      </w:r>
      <w:r w:rsidR="008806E8" w:rsidRPr="00911162">
        <w:rPr>
          <w:rFonts w:eastAsia="Calibri" w:cs="Tahoma"/>
          <w:szCs w:val="18"/>
        </w:rPr>
        <w:t>”</w:t>
      </w:r>
      <w:r w:rsidRPr="00911162">
        <w:rPr>
          <w:rFonts w:eastAsia="Calibri" w:cs="Tahoma"/>
          <w:szCs w:val="18"/>
        </w:rPr>
        <w:t xml:space="preserve">. </w:t>
      </w:r>
      <w:r w:rsidRPr="001A433F">
        <w:rPr>
          <w:rFonts w:eastAsia="Calibri" w:cs="Tahoma"/>
          <w:szCs w:val="18"/>
          <w:lang w:val="it-IT"/>
        </w:rPr>
        <w:t xml:space="preserve">La equivalencia de licencias por núcleo se determina de la siguiente manera. </w:t>
      </w:r>
    </w:p>
    <w:p w:rsidR="00A81E83" w:rsidRPr="001A433F" w:rsidRDefault="00A81E83" w:rsidP="00B06AAC">
      <w:pPr>
        <w:numPr>
          <w:ilvl w:val="2"/>
          <w:numId w:val="66"/>
        </w:numPr>
        <w:tabs>
          <w:tab w:val="left" w:pos="2520"/>
        </w:tabs>
        <w:spacing w:after="60"/>
        <w:ind w:left="2520"/>
        <w:rPr>
          <w:rFonts w:cs="Tahoma"/>
          <w:lang w:val="it-IT"/>
        </w:rPr>
      </w:pPr>
      <w:r w:rsidRPr="001A433F">
        <w:rPr>
          <w:rFonts w:eastAsia="Calibri" w:cs="Tahoma"/>
          <w:szCs w:val="18"/>
          <w:lang w:val="it-IT"/>
        </w:rPr>
        <w:t xml:space="preserve">Para un número de licencias igual que el menor (x) del número total de licencias por procesador asignado a un servidor licenciado inmediatamente anterior a la expiración </w:t>
      </w:r>
      <w:r w:rsidRPr="001A433F">
        <w:rPr>
          <w:rFonts w:eastAsia="Calibri" w:cs="Tahoma"/>
          <w:szCs w:val="18"/>
          <w:lang w:val="it-IT"/>
        </w:rPr>
        <w:lastRenderedPageBreak/>
        <w:t xml:space="preserve">de Software Assurance o (y) del número total de procesadores físicos en ese servidor, la equivalencia de licencias por núcleo es la mayor de: </w:t>
      </w:r>
    </w:p>
    <w:p w:rsidR="00A81E83" w:rsidRPr="001A433F" w:rsidRDefault="00A81E83" w:rsidP="00B06AAC">
      <w:pPr>
        <w:numPr>
          <w:ilvl w:val="4"/>
          <w:numId w:val="64"/>
        </w:numPr>
        <w:tabs>
          <w:tab w:val="left" w:pos="2880"/>
        </w:tabs>
        <w:spacing w:after="60"/>
        <w:ind w:left="2880"/>
        <w:rPr>
          <w:rFonts w:cs="Tahoma"/>
          <w:lang w:val="it-IT"/>
        </w:rPr>
      </w:pPr>
      <w:r w:rsidRPr="001A433F">
        <w:rPr>
          <w:rFonts w:eastAsia="Calibri" w:cs="Tahoma"/>
          <w:szCs w:val="18"/>
          <w:lang w:val="it-IT"/>
        </w:rPr>
        <w:t xml:space="preserve">cuatro núcleos por licencia de procesador O BIEN </w:t>
      </w:r>
    </w:p>
    <w:p w:rsidR="00A81E83" w:rsidRPr="001A433F" w:rsidRDefault="00A81E83" w:rsidP="00B06AAC">
      <w:pPr>
        <w:numPr>
          <w:ilvl w:val="4"/>
          <w:numId w:val="64"/>
        </w:numPr>
        <w:tabs>
          <w:tab w:val="left" w:pos="2880"/>
        </w:tabs>
        <w:spacing w:after="60"/>
        <w:ind w:left="2880"/>
        <w:rPr>
          <w:rFonts w:cs="Tahoma"/>
          <w:lang w:val="it-IT"/>
        </w:rPr>
      </w:pPr>
      <w:r w:rsidRPr="001A433F">
        <w:rPr>
          <w:rFonts w:eastAsia="Calibri" w:cs="Tahoma"/>
          <w:szCs w:val="18"/>
          <w:lang w:val="it-IT"/>
        </w:rPr>
        <w:t>un número de núcleos por licencia por procesador basado en el número real</w:t>
      </w:r>
      <w:r w:rsidR="00AF4C2B" w:rsidRPr="001A433F">
        <w:rPr>
          <w:rFonts w:eastAsia="Calibri" w:cs="Tahoma"/>
          <w:szCs w:val="18"/>
          <w:lang w:val="it-IT"/>
        </w:rPr>
        <w:t> </w:t>
      </w:r>
      <w:r w:rsidRPr="001A433F">
        <w:rPr>
          <w:rFonts w:eastAsia="Calibri" w:cs="Tahoma"/>
          <w:szCs w:val="18"/>
          <w:lang w:val="it-IT"/>
        </w:rPr>
        <w:t>de</w:t>
      </w:r>
      <w:r w:rsidR="00AF4C2B" w:rsidRPr="001A433F">
        <w:rPr>
          <w:rFonts w:eastAsia="Calibri" w:cs="Tahoma"/>
          <w:szCs w:val="18"/>
          <w:lang w:val="it-IT"/>
        </w:rPr>
        <w:t> </w:t>
      </w:r>
      <w:r w:rsidRPr="001A433F">
        <w:rPr>
          <w:rFonts w:eastAsia="Calibri" w:cs="Tahoma"/>
          <w:szCs w:val="18"/>
          <w:lang w:val="it-IT"/>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AF4C2B" w:rsidRPr="001A433F">
        <w:rPr>
          <w:rFonts w:eastAsia="Calibri" w:cs="Tahoma"/>
          <w:szCs w:val="18"/>
          <w:lang w:val="it-IT"/>
        </w:rPr>
        <w:t> </w:t>
      </w:r>
      <w:r w:rsidRPr="001A433F">
        <w:rPr>
          <w:rFonts w:eastAsia="Calibri" w:cs="Tahoma"/>
          <w:szCs w:val="18"/>
          <w:lang w:val="it-IT"/>
        </w:rPr>
        <w:t>servidor licenciado) y el hardware físico que es compatible con ese software inmediatamente anterior a la expiración de Software Assurance mediante el uso</w:t>
      </w:r>
      <w:r w:rsidR="00AF4C2B" w:rsidRPr="001A433F">
        <w:rPr>
          <w:rFonts w:eastAsia="Calibri" w:cs="Tahoma"/>
          <w:szCs w:val="18"/>
          <w:lang w:val="it-IT"/>
        </w:rPr>
        <w:t> </w:t>
      </w:r>
      <w:r w:rsidRPr="001A433F">
        <w:rPr>
          <w:rFonts w:eastAsia="Calibri" w:cs="Tahoma"/>
          <w:szCs w:val="18"/>
          <w:lang w:val="it-IT"/>
        </w:rPr>
        <w:t xml:space="preserve">de la herramienta Microsoft MAP o cualquier software equivalente). </w:t>
      </w:r>
    </w:p>
    <w:p w:rsidR="008558DC" w:rsidRPr="001A433F" w:rsidRDefault="00A81E83" w:rsidP="00B06AAC">
      <w:pPr>
        <w:numPr>
          <w:ilvl w:val="2"/>
          <w:numId w:val="66"/>
        </w:numPr>
        <w:tabs>
          <w:tab w:val="left" w:pos="2520"/>
        </w:tabs>
        <w:spacing w:after="60"/>
        <w:ind w:left="2520"/>
        <w:rPr>
          <w:rFonts w:cs="Tahoma"/>
          <w:lang w:val="it-IT"/>
        </w:rPr>
      </w:pPr>
      <w:r w:rsidRPr="001A433F">
        <w:rPr>
          <w:rFonts w:eastAsia="Calibri" w:cs="Tahoma"/>
          <w:szCs w:val="18"/>
          <w:lang w:val="it-IT"/>
        </w:rPr>
        <w:t>Para cualquier licencia por procesador con Software Assurance asignada con una fecha de expiración próxima al mismo servidor licenciado sobre el número real de procesadores físicos en el servidor, la equivalencia de núcleos es cuatro núcleos por</w:t>
      </w:r>
      <w:r w:rsidR="00AF4C2B" w:rsidRPr="001A433F">
        <w:rPr>
          <w:rFonts w:eastAsia="Calibri" w:cs="Tahoma"/>
          <w:szCs w:val="18"/>
          <w:lang w:val="it-IT"/>
        </w:rPr>
        <w:t> </w:t>
      </w:r>
      <w:r w:rsidRPr="001A433F">
        <w:rPr>
          <w:rFonts w:eastAsia="Calibri" w:cs="Tahoma"/>
          <w:szCs w:val="18"/>
          <w:lang w:val="it-IT"/>
        </w:rPr>
        <w:t>licencia por procesador.</w:t>
      </w:r>
    </w:p>
    <w:p w:rsidR="00A81E83" w:rsidRPr="001A433F" w:rsidRDefault="00A81E83" w:rsidP="00B06AAC">
      <w:pPr>
        <w:numPr>
          <w:ilvl w:val="1"/>
          <w:numId w:val="66"/>
        </w:numPr>
        <w:tabs>
          <w:tab w:val="left" w:pos="2160"/>
        </w:tabs>
        <w:spacing w:after="60"/>
        <w:ind w:left="2160"/>
        <w:rPr>
          <w:rFonts w:cs="Tahoma"/>
          <w:lang w:val="it-IT"/>
        </w:rPr>
      </w:pPr>
      <w:r w:rsidRPr="00911162">
        <w:rPr>
          <w:rFonts w:eastAsia="Calibri" w:cs="Tahoma"/>
          <w:szCs w:val="18"/>
        </w:rPr>
        <w:t xml:space="preserve">Los Clientes pueden reasignar licencias a otro servidor. </w:t>
      </w:r>
      <w:r w:rsidRPr="001A433F">
        <w:rPr>
          <w:rFonts w:eastAsia="Calibri" w:cs="Tahoma"/>
          <w:szCs w:val="18"/>
          <w:lang w:val="it-IT"/>
        </w:rPr>
        <w:t>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1A433F" w:rsidRDefault="00A81E83" w:rsidP="00B06AAC">
      <w:pPr>
        <w:numPr>
          <w:ilvl w:val="1"/>
          <w:numId w:val="66"/>
        </w:numPr>
        <w:tabs>
          <w:tab w:val="left" w:pos="2160"/>
        </w:tabs>
        <w:spacing w:after="60"/>
        <w:ind w:left="2160"/>
        <w:rPr>
          <w:rFonts w:cs="Tahoma"/>
          <w:lang w:val="it-IT"/>
        </w:rPr>
      </w:pPr>
      <w:r w:rsidRPr="001A433F">
        <w:rPr>
          <w:rFonts w:eastAsia="Calibri" w:cs="Tahoma"/>
          <w:szCs w:val="18"/>
          <w:lang w:val="it-IT"/>
        </w:rPr>
        <w:t>La equivalencia de licencias por núcleo considerada de los clientes no implica que pueden asignar una licencia por procesador a núcleos entre dos o más procesadores.</w:t>
      </w:r>
    </w:p>
    <w:p w:rsidR="00B06AAC" w:rsidRDefault="00B06AAC" w:rsidP="00B06AAC">
      <w:pPr>
        <w:tabs>
          <w:tab w:val="left" w:pos="2160"/>
        </w:tabs>
        <w:spacing w:after="60"/>
        <w:rPr>
          <w:rFonts w:cs="Tahoma"/>
          <w:lang w:val="it-IT"/>
        </w:rPr>
      </w:pPr>
    </w:p>
    <w:p w:rsidR="00563DC9" w:rsidRDefault="00563DC9" w:rsidP="00B06AAC">
      <w:pPr>
        <w:tabs>
          <w:tab w:val="left" w:pos="2160"/>
        </w:tabs>
        <w:spacing w:after="60"/>
        <w:rPr>
          <w:rFonts w:cs="Tahoma"/>
          <w:lang w:val="it-IT"/>
        </w:rPr>
      </w:pPr>
    </w:p>
    <w:p w:rsidR="00563DC9" w:rsidRPr="001A433F" w:rsidRDefault="00563DC9" w:rsidP="00B06AAC">
      <w:pPr>
        <w:tabs>
          <w:tab w:val="left" w:pos="2160"/>
        </w:tabs>
        <w:spacing w:after="60"/>
        <w:rPr>
          <w:rFonts w:cs="Tahoma"/>
          <w:lang w:val="it-IT"/>
        </w:rPr>
      </w:pPr>
    </w:p>
    <w:p w:rsidR="00B06AAC" w:rsidRPr="001A433F" w:rsidRDefault="00A81E83" w:rsidP="00B06AAC">
      <w:pPr>
        <w:tabs>
          <w:tab w:val="left" w:pos="720"/>
        </w:tabs>
        <w:spacing w:after="60"/>
        <w:ind w:left="720"/>
        <w:rPr>
          <w:rFonts w:cs="Tahoma"/>
          <w:lang w:val="it-IT"/>
        </w:rPr>
      </w:pPr>
      <w:r w:rsidRPr="001A433F">
        <w:rPr>
          <w:rFonts w:eastAsia="Calibri" w:cs="Tahoma"/>
          <w:b/>
          <w:szCs w:val="18"/>
          <w:lang w:val="it-IT"/>
        </w:rPr>
        <w:t>Para los clientes con cobertura de Software Assurance con vencimiento a partir del 1 de abril de 2015 que optan por no renovar</w:t>
      </w:r>
    </w:p>
    <w:p w:rsidR="00A81E83" w:rsidRPr="001A433F" w:rsidRDefault="00A81E83" w:rsidP="00B06AAC">
      <w:pPr>
        <w:tabs>
          <w:tab w:val="left" w:pos="720"/>
        </w:tabs>
        <w:ind w:left="720"/>
        <w:contextualSpacing/>
        <w:rPr>
          <w:rFonts w:cs="Tahoma"/>
          <w:lang w:val="it-IT"/>
        </w:rPr>
      </w:pPr>
      <w:r w:rsidRPr="001A433F">
        <w:rPr>
          <w:rFonts w:eastAsia="Calibri" w:cs="Tahoma"/>
          <w:color w:val="000000"/>
          <w:szCs w:val="18"/>
          <w:lang w:val="it-IT"/>
        </w:rPr>
        <w:t xml:space="preserve">Los clientes de Enterprise Subscription </w:t>
      </w:r>
      <w:r w:rsidRPr="001A433F">
        <w:rPr>
          <w:rFonts w:cs="Tahoma"/>
          <w:bCs/>
          <w:color w:val="000000"/>
          <w:szCs w:val="18"/>
          <w:lang w:val="it-IT"/>
        </w:rPr>
        <w:t xml:space="preserve">y Open Value Subscription </w:t>
      </w:r>
      <w:r w:rsidRPr="001A433F">
        <w:rPr>
          <w:rFonts w:eastAsia="Calibri" w:cs="Tahoma"/>
          <w:color w:val="000000"/>
          <w:szCs w:val="18"/>
          <w:lang w:val="it-IT"/>
        </w:rPr>
        <w:t>con cobertura que vence a partir del 1</w:t>
      </w:r>
      <w:r w:rsidR="006932EA" w:rsidRPr="001A433F">
        <w:rPr>
          <w:rFonts w:eastAsia="Calibri" w:cs="Tahoma"/>
          <w:color w:val="000000"/>
          <w:szCs w:val="18"/>
          <w:lang w:val="it-IT"/>
        </w:rPr>
        <w:t> </w:t>
      </w:r>
      <w:r w:rsidRPr="001A433F">
        <w:rPr>
          <w:rFonts w:eastAsia="Calibri" w:cs="Tahoma"/>
          <w:color w:val="000000"/>
          <w:szCs w:val="18"/>
          <w:lang w:val="it-IT"/>
        </w:rPr>
        <w:t>de</w:t>
      </w:r>
      <w:r w:rsidR="00AF4C2B" w:rsidRPr="001A433F">
        <w:rPr>
          <w:rFonts w:eastAsia="Calibri" w:cs="Tahoma"/>
          <w:color w:val="000000"/>
          <w:szCs w:val="18"/>
          <w:lang w:val="it-IT"/>
        </w:rPr>
        <w:t> </w:t>
      </w:r>
      <w:r w:rsidRPr="001A433F">
        <w:rPr>
          <w:rFonts w:eastAsia="Calibri" w:cs="Tahoma"/>
          <w:color w:val="000000"/>
          <w:szCs w:val="18"/>
          <w:lang w:val="it-IT"/>
        </w:rPr>
        <w:t>abril de 2015 que opten por la compra completa de licencias por procesador y cualquier otro cliente que</w:t>
      </w:r>
      <w:r w:rsidR="00AF4C2B" w:rsidRPr="001A433F">
        <w:rPr>
          <w:rFonts w:eastAsia="Calibri" w:cs="Tahoma"/>
          <w:color w:val="000000"/>
          <w:szCs w:val="18"/>
          <w:lang w:val="it-IT"/>
        </w:rPr>
        <w:t> </w:t>
      </w:r>
      <w:r w:rsidRPr="001A433F">
        <w:rPr>
          <w:rFonts w:eastAsia="Calibri" w:cs="Tahoma"/>
          <w:color w:val="000000"/>
          <w:szCs w:val="18"/>
          <w:lang w:val="it-IT"/>
        </w:rPr>
        <w:t xml:space="preserve">adquiera licencias perpetuas en virtud de su contrato tienen las siguientes opciones: </w:t>
      </w:r>
    </w:p>
    <w:p w:rsidR="00B06AAC" w:rsidRPr="001A433F" w:rsidRDefault="00B06AAC" w:rsidP="00B06AAC">
      <w:pPr>
        <w:tabs>
          <w:tab w:val="left" w:pos="720"/>
        </w:tabs>
        <w:ind w:left="720"/>
        <w:contextualSpacing/>
        <w:rPr>
          <w:rFonts w:cs="Tahoma"/>
          <w:lang w:val="it-IT"/>
        </w:rPr>
      </w:pPr>
    </w:p>
    <w:p w:rsidR="00A81E83" w:rsidRPr="001A433F" w:rsidRDefault="00A81E83" w:rsidP="00B06AAC">
      <w:pPr>
        <w:numPr>
          <w:ilvl w:val="2"/>
          <w:numId w:val="64"/>
        </w:numPr>
        <w:spacing w:after="60"/>
        <w:ind w:left="1440"/>
        <w:rPr>
          <w:rFonts w:cs="Tahoma"/>
          <w:lang w:val="it-IT"/>
        </w:rPr>
      </w:pPr>
      <w:r w:rsidRPr="001A433F">
        <w:rPr>
          <w:rFonts w:eastAsia="Calibri" w:cs="Tahoma"/>
          <w:szCs w:val="18"/>
          <w:lang w:val="it-IT"/>
        </w:rPr>
        <w:t xml:space="preserve">Tal como se mencionó en el primer párrafo de la nota sobre productos, las licencias adquiridas antes del 1 de abril de 2015 son licencias cualificadas y los clientes pueden continuar utilizando SQL Server 2012 de conformidad con los términos en la sección anterior </w:t>
      </w:r>
      <w:r w:rsidR="008806E8" w:rsidRPr="001A433F">
        <w:rPr>
          <w:rFonts w:eastAsia="Calibri" w:cs="Tahoma"/>
          <w:szCs w:val="18"/>
          <w:lang w:val="it-IT"/>
        </w:rPr>
        <w:t>“</w:t>
      </w:r>
      <w:r w:rsidRPr="001A433F">
        <w:rPr>
          <w:rFonts w:eastAsia="Calibri" w:cs="Tahoma"/>
          <w:szCs w:val="18"/>
          <w:lang w:val="it-IT"/>
        </w:rPr>
        <w:t>Para los clientes con cobertura de Software Assurance con vencimiento antes del 1 de abril de 2015 que optan por no</w:t>
      </w:r>
      <w:r w:rsidR="00AF4C2B" w:rsidRPr="001A433F">
        <w:rPr>
          <w:rFonts w:eastAsia="Calibri" w:cs="Tahoma"/>
          <w:szCs w:val="18"/>
          <w:lang w:val="it-IT"/>
        </w:rPr>
        <w:t> </w:t>
      </w:r>
      <w:r w:rsidRPr="001A433F">
        <w:rPr>
          <w:rFonts w:eastAsia="Calibri" w:cs="Tahoma"/>
          <w:szCs w:val="18"/>
          <w:lang w:val="it-IT"/>
        </w:rPr>
        <w:t>renovar</w:t>
      </w:r>
      <w:r w:rsidR="008806E8" w:rsidRPr="001A433F">
        <w:rPr>
          <w:rFonts w:eastAsia="Calibri" w:cs="Tahoma"/>
          <w:szCs w:val="18"/>
          <w:lang w:val="it-IT"/>
        </w:rPr>
        <w:t>”</w:t>
      </w:r>
      <w:r w:rsidRPr="001A433F">
        <w:rPr>
          <w:rFonts w:eastAsia="Calibri" w:cs="Tahoma"/>
          <w:szCs w:val="18"/>
          <w:lang w:val="it-IT"/>
        </w:rPr>
        <w:t xml:space="preserve"> y, </w:t>
      </w:r>
    </w:p>
    <w:p w:rsidR="00A81E83" w:rsidRPr="001A433F" w:rsidRDefault="00A81E83" w:rsidP="00B06AAC">
      <w:pPr>
        <w:numPr>
          <w:ilvl w:val="2"/>
          <w:numId w:val="64"/>
        </w:numPr>
        <w:spacing w:after="60"/>
        <w:ind w:left="1440"/>
        <w:rPr>
          <w:rFonts w:cs="Tahoma"/>
          <w:lang w:val="it-IT"/>
        </w:rPr>
      </w:pPr>
      <w:r w:rsidRPr="001A433F">
        <w:rPr>
          <w:rFonts w:eastAsia="Calibri" w:cs="Tahoma"/>
          <w:szCs w:val="18"/>
          <w:lang w:val="it-IT"/>
        </w:rPr>
        <w:t>Para las licencias adquiridas después del 1 de abril de 2015, la licencia por procesador de los clientes contará con una equivalencia de núcleo de cuatro licencias por núcleo de SQL Server 2012</w:t>
      </w:r>
      <w:r w:rsidR="00AF4C2B" w:rsidRPr="001A433F">
        <w:rPr>
          <w:rFonts w:eastAsia="Calibri" w:cs="Tahoma"/>
          <w:szCs w:val="18"/>
          <w:lang w:val="it-IT"/>
        </w:rPr>
        <w:t> </w:t>
      </w:r>
      <w:r w:rsidRPr="001A433F">
        <w:rPr>
          <w:rFonts w:eastAsia="Calibri" w:cs="Tahoma"/>
          <w:szCs w:val="18"/>
          <w:lang w:val="it-IT"/>
        </w:rPr>
        <w:t>Standard. Para el uso continuado de SQL Server 2012 en procesadores que necesitan más</w:t>
      </w:r>
      <w:r w:rsidR="00AF4C2B" w:rsidRPr="001A433F">
        <w:rPr>
          <w:rFonts w:eastAsia="Calibri" w:cs="Tahoma"/>
          <w:szCs w:val="18"/>
          <w:lang w:val="it-IT"/>
        </w:rPr>
        <w:t> </w:t>
      </w:r>
      <w:r w:rsidRPr="001A433F">
        <w:rPr>
          <w:rFonts w:eastAsia="Calibri" w:cs="Tahoma"/>
          <w:szCs w:val="18"/>
          <w:lang w:val="it-IT"/>
        </w:rPr>
        <w:t>de</w:t>
      </w:r>
      <w:r w:rsidR="00AF4C2B" w:rsidRPr="001A433F">
        <w:rPr>
          <w:rFonts w:eastAsia="Calibri" w:cs="Tahoma"/>
          <w:szCs w:val="18"/>
          <w:lang w:val="it-IT"/>
        </w:rPr>
        <w:t> </w:t>
      </w:r>
      <w:r w:rsidRPr="001A433F">
        <w:rPr>
          <w:rFonts w:eastAsia="Calibri" w:cs="Tahoma"/>
          <w:szCs w:val="18"/>
          <w:lang w:val="it-IT"/>
        </w:rPr>
        <w:t>cuatro licencias por núcleo por procesador, el cliente debe adquirir las licencias por núcleo</w:t>
      </w:r>
      <w:r w:rsidR="00AF4C2B" w:rsidRPr="001A433F">
        <w:rPr>
          <w:rFonts w:eastAsia="Calibri" w:cs="Tahoma"/>
          <w:szCs w:val="18"/>
          <w:lang w:val="it-IT"/>
        </w:rPr>
        <w:t> </w:t>
      </w:r>
      <w:r w:rsidRPr="001A433F">
        <w:rPr>
          <w:rFonts w:eastAsia="Calibri" w:cs="Tahoma"/>
          <w:szCs w:val="18"/>
          <w:lang w:val="it-IT"/>
        </w:rPr>
        <w:t>adicionales.</w:t>
      </w:r>
    </w:p>
    <w:p w:rsidR="00B06AAC" w:rsidRPr="001A433F" w:rsidRDefault="00B06AAC" w:rsidP="00B06AAC">
      <w:pPr>
        <w:ind w:left="1440"/>
        <w:rPr>
          <w:rFonts w:cs="Tahoma"/>
          <w:lang w:val="it-IT"/>
        </w:rPr>
      </w:pPr>
    </w:p>
    <w:p w:rsidR="00B06AAC" w:rsidRPr="001A433F" w:rsidRDefault="00A81E83" w:rsidP="00B06AAC">
      <w:pPr>
        <w:tabs>
          <w:tab w:val="left" w:pos="720"/>
        </w:tabs>
        <w:spacing w:after="60"/>
        <w:ind w:left="720"/>
        <w:rPr>
          <w:rFonts w:cs="Tahoma"/>
          <w:lang w:val="it-IT"/>
        </w:rPr>
      </w:pPr>
      <w:r w:rsidRPr="001A433F">
        <w:rPr>
          <w:rFonts w:cs="Tahoma"/>
          <w:b/>
          <w:lang w:val="it-IT"/>
        </w:rPr>
        <w:t>Para clientes ubicados en la República Popular</w:t>
      </w:r>
      <w:r w:rsidRPr="001A433F">
        <w:rPr>
          <w:rFonts w:cs="Tahoma"/>
          <w:lang w:val="it-IT"/>
        </w:rPr>
        <w:t xml:space="preserve"> </w:t>
      </w:r>
      <w:r w:rsidRPr="001A433F">
        <w:rPr>
          <w:rFonts w:cs="Tahoma"/>
          <w:b/>
          <w:lang w:val="it-IT"/>
        </w:rPr>
        <w:t>China y que adquieran licencias de procesador y</w:t>
      </w:r>
      <w:r w:rsidR="00AF4C2B" w:rsidRPr="001A433F">
        <w:rPr>
          <w:rFonts w:cs="Tahoma"/>
          <w:b/>
          <w:lang w:val="it-IT"/>
        </w:rPr>
        <w:t> </w:t>
      </w:r>
      <w:r w:rsidRPr="001A433F">
        <w:rPr>
          <w:rFonts w:cs="Tahoma"/>
          <w:b/>
          <w:lang w:val="it-IT"/>
        </w:rPr>
        <w:t>de Software Assurance para SQL Server 2008 R2</w:t>
      </w:r>
    </w:p>
    <w:p w:rsidR="00A81E83" w:rsidRPr="00911162" w:rsidRDefault="00A81E83" w:rsidP="00B06AAC">
      <w:pPr>
        <w:tabs>
          <w:tab w:val="left" w:pos="720"/>
        </w:tabs>
        <w:ind w:left="720"/>
        <w:contextualSpacing/>
        <w:rPr>
          <w:rFonts w:cs="Tahoma"/>
        </w:rPr>
      </w:pPr>
      <w:r w:rsidRPr="001A433F">
        <w:rPr>
          <w:rFonts w:cs="Tahoma"/>
          <w:lang w:val="it-IT"/>
        </w:rPr>
        <w:t>Las referencias que se hacen en esta lista de producto al 1 de abril de 2012 y al 1 de abril de 2015 no</w:t>
      </w:r>
      <w:r w:rsidR="00AF4C2B" w:rsidRPr="001A433F">
        <w:rPr>
          <w:rFonts w:cs="Tahoma"/>
          <w:lang w:val="it-IT"/>
        </w:rPr>
        <w:t> </w:t>
      </w:r>
      <w:r w:rsidRPr="001A433F">
        <w:rPr>
          <w:rFonts w:cs="Tahoma"/>
          <w:lang w:val="it-IT"/>
        </w:rPr>
        <w:t>se</w:t>
      </w:r>
      <w:r w:rsidR="00AF4C2B" w:rsidRPr="001A433F">
        <w:rPr>
          <w:rFonts w:cs="Tahoma"/>
          <w:lang w:val="it-IT"/>
        </w:rPr>
        <w:t> </w:t>
      </w:r>
      <w:r w:rsidRPr="001A433F">
        <w:rPr>
          <w:rFonts w:cs="Tahoma"/>
          <w:lang w:val="it-IT"/>
        </w:rPr>
        <w:t xml:space="preserve">aplican. </w:t>
      </w:r>
      <w:r w:rsidRPr="00911162">
        <w:rPr>
          <w:rFonts w:cs="Tahoma"/>
        </w:rPr>
        <w:t>Las fechas aplicables a estos clientes serán el 1 de julio de 2012 y el 1 de julio de 2015 respectivamente.</w:t>
      </w:r>
    </w:p>
    <w:p w:rsidR="00A81E83" w:rsidRPr="00911162" w:rsidRDefault="00A81E83" w:rsidP="008558DC">
      <w:pPr>
        <w:ind w:left="900"/>
        <w:rPr>
          <w:rFonts w:cs="Tahoma"/>
        </w:rPr>
      </w:pPr>
    </w:p>
    <w:p w:rsidR="00A81E83" w:rsidRPr="00911162" w:rsidRDefault="00A81E83" w:rsidP="008558DC">
      <w:pPr>
        <w:rPr>
          <w:rFonts w:cs="Tahoma"/>
        </w:rPr>
      </w:pPr>
    </w:p>
    <w:p w:rsidR="00A81E83" w:rsidRPr="00911162" w:rsidRDefault="00AD4C5F" w:rsidP="00BD4B91">
      <w:pPr>
        <w:pStyle w:val="Heading3"/>
        <w:rPr>
          <w:rFonts w:ascii="Tahoma" w:hAnsi="Tahoma" w:cs="Tahoma"/>
        </w:rPr>
      </w:pPr>
      <w:bookmarkStart w:id="1428" w:name="_85_84_SQL"/>
      <w:bookmarkStart w:id="1429" w:name="_74_SQL_Server®"/>
      <w:bookmarkStart w:id="1430" w:name="Srv_85SQL2008R2Workgroup5ClientAddon"/>
      <w:bookmarkStart w:id="1431" w:name="_Toc336338343"/>
      <w:bookmarkStart w:id="1432" w:name="_Toc346278170"/>
      <w:bookmarkEnd w:id="1428"/>
      <w:bookmarkEnd w:id="1429"/>
      <w:r w:rsidRPr="00911162">
        <w:rPr>
          <w:rFonts w:ascii="Tahoma" w:hAnsi="Tahoma" w:cs="Tahoma"/>
          <w:color w:val="F66400"/>
          <w:sz w:val="22"/>
          <w:vertAlign w:val="superscript"/>
        </w:rPr>
        <w:t>7</w:t>
      </w:r>
      <w:r w:rsidR="00563DC9">
        <w:rPr>
          <w:rFonts w:ascii="Tahoma" w:hAnsi="Tahoma" w:cs="Tahoma"/>
          <w:color w:val="F66400"/>
          <w:sz w:val="22"/>
          <w:vertAlign w:val="superscript"/>
        </w:rPr>
        <w:t>5</w:t>
      </w:r>
      <w:r w:rsidRPr="00911162">
        <w:rPr>
          <w:rFonts w:ascii="Tahoma" w:hAnsi="Tahoma" w:cs="Tahoma"/>
          <w:color w:val="F66400"/>
          <w:sz w:val="22"/>
        </w:rPr>
        <w:t xml:space="preserve"> SQL Server</w:t>
      </w:r>
      <w:r w:rsidR="00B07712" w:rsidRPr="00911162">
        <w:rPr>
          <w:rFonts w:ascii="Tahoma" w:hAnsi="Tahoma" w:cs="Tahoma"/>
          <w:color w:val="F66400"/>
          <w:sz w:val="22"/>
          <w:vertAlign w:val="superscript"/>
        </w:rPr>
        <w:t>®</w:t>
      </w:r>
      <w:r w:rsidRPr="00911162">
        <w:rPr>
          <w:rFonts w:ascii="Tahoma" w:hAnsi="Tahoma" w:cs="Tahoma"/>
          <w:color w:val="F66400"/>
          <w:sz w:val="22"/>
        </w:rPr>
        <w:t xml:space="preserve"> 2008 R2 Workgroup (Complemento de 5 Clientes)</w:t>
      </w:r>
      <w:bookmarkEnd w:id="1430"/>
      <w:bookmarkEnd w:id="1431"/>
      <w:bookmarkEnd w:id="1432"/>
    </w:p>
    <w:p w:rsidR="00A81E83" w:rsidRPr="00911162" w:rsidRDefault="00A81E83" w:rsidP="00DA46D5">
      <w:pPr>
        <w:pStyle w:val="EndnoteText"/>
        <w:ind w:left="0"/>
        <w:rPr>
          <w:rFonts w:ascii="Tahoma" w:hAnsi="Tahoma" w:cs="Tahoma"/>
        </w:rPr>
      </w:pPr>
    </w:p>
    <w:p w:rsidR="00DA46D5" w:rsidRPr="00911162" w:rsidRDefault="00A81E83" w:rsidP="00DA46D5">
      <w:pPr>
        <w:spacing w:after="60"/>
        <w:ind w:left="720"/>
        <w:rPr>
          <w:rFonts w:cs="Tahoma"/>
        </w:rPr>
      </w:pPr>
      <w:r w:rsidRPr="00911162">
        <w:rPr>
          <w:rFonts w:cs="Tahoma"/>
          <w:b/>
        </w:rPr>
        <w:t>Concesiones de licencia asociadas con el fin de ciclo de vida de SQL Server Workgroup edition</w:t>
      </w:r>
    </w:p>
    <w:p w:rsidR="00A81E83" w:rsidRPr="00911162" w:rsidRDefault="00A81E83" w:rsidP="00DA46D5">
      <w:pPr>
        <w:ind w:left="720"/>
        <w:rPr>
          <w:rFonts w:cs="Tahoma"/>
        </w:rPr>
      </w:pPr>
      <w:r w:rsidRPr="00911162">
        <w:rPr>
          <w:rFonts w:eastAsia="Calibri" w:cs="Tahoma"/>
          <w:szCs w:val="18"/>
        </w:rPr>
        <w:t>SQL Server 2008 R2 Workgroup será la última versión de SQL Server Workgroup edition.</w:t>
      </w:r>
      <w:r w:rsidR="008806E8" w:rsidRPr="00911162">
        <w:rPr>
          <w:rFonts w:eastAsia="Calibri" w:cs="Tahoma"/>
          <w:szCs w:val="18"/>
        </w:rPr>
        <w:t xml:space="preserve"> </w:t>
      </w:r>
      <w:r w:rsidRPr="00911162">
        <w:rPr>
          <w:rFonts w:eastAsia="Calibri" w:cs="Tahoma"/>
          <w:szCs w:val="18"/>
        </w:rPr>
        <w:t xml:space="preserve">Como excepción, los clientes de licencias por volumen con cobertura de Software Assurance activa para licencias SQL Server </w:t>
      </w:r>
      <w:r w:rsidRPr="00911162">
        <w:rPr>
          <w:rFonts w:eastAsia="Calibri" w:cs="Tahoma"/>
          <w:szCs w:val="18"/>
        </w:rPr>
        <w:lastRenderedPageBreak/>
        <w:t>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Workgroup el 1 de abril de 2012 pueden actualizar a y utilizar CALs</w:t>
      </w:r>
      <w:r w:rsidR="00AF4C2B" w:rsidRPr="00911162">
        <w:rPr>
          <w:rFonts w:eastAsia="Calibri" w:cs="Tahoma"/>
          <w:szCs w:val="18"/>
        </w:rPr>
        <w:t> </w:t>
      </w:r>
      <w:r w:rsidRPr="00911162">
        <w:rPr>
          <w:rFonts w:eastAsia="Calibri" w:cs="Tahoma"/>
          <w:szCs w:val="18"/>
        </w:rPr>
        <w:t>de SQL Server 2012 (o cualquier versión posterior de esa CAL disponible durante su cobertura) en lugar de su CAL de SQL Server Workgroup y adquirir Software Assurance para CAL de SQL Server en su siguiente renovación.</w:t>
      </w:r>
      <w:r w:rsidR="008806E8" w:rsidRPr="00911162">
        <w:rPr>
          <w:rFonts w:eastAsia="Calibri" w:cs="Tahoma"/>
          <w:szCs w:val="18"/>
        </w:rPr>
        <w:t xml:space="preserve"> </w:t>
      </w:r>
      <w:r w:rsidRPr="00911162">
        <w:rPr>
          <w:rFonts w:eastAsia="Calibri" w:cs="Tahoma"/>
          <w:szCs w:val="18"/>
        </w:rPr>
        <w:t>Las licencias de SQL Server Workgroup de los clientes dejan de ser válidas cuando adquieren Software Assurance de SQL Server Standard en virtud de esta oferta.</w:t>
      </w:r>
    </w:p>
    <w:p w:rsidR="000D5F24" w:rsidRPr="00911162" w:rsidRDefault="000D5F24">
      <w:pPr>
        <w:rPr>
          <w:rFonts w:cs="Tahoma"/>
        </w:rPr>
      </w:pPr>
    </w:p>
    <w:p w:rsidR="00DA46D5" w:rsidRPr="001A433F" w:rsidRDefault="00A81E83" w:rsidP="00DA46D5">
      <w:pPr>
        <w:spacing w:after="60"/>
        <w:ind w:left="720"/>
        <w:rPr>
          <w:rFonts w:cs="Tahoma"/>
          <w:lang w:val="it-IT"/>
        </w:rPr>
      </w:pPr>
      <w:r w:rsidRPr="001A433F">
        <w:rPr>
          <w:rFonts w:cs="Tahoma"/>
          <w:b/>
          <w:lang w:val="it-IT"/>
        </w:rPr>
        <w:t>Para clientes ubicados en la República Popular</w:t>
      </w:r>
      <w:r w:rsidRPr="001A433F">
        <w:rPr>
          <w:rFonts w:cs="Tahoma"/>
          <w:lang w:val="it-IT"/>
        </w:rPr>
        <w:t xml:space="preserve"> </w:t>
      </w:r>
      <w:r w:rsidRPr="001A433F">
        <w:rPr>
          <w:rFonts w:cs="Tahoma"/>
          <w:b/>
          <w:lang w:val="it-IT"/>
        </w:rPr>
        <w:t>China y que adquieran licencias y Software Assurance para SQL Server 2008 R2</w:t>
      </w:r>
    </w:p>
    <w:p w:rsidR="00A81E83" w:rsidRPr="001A433F" w:rsidRDefault="00A81E83" w:rsidP="00DA46D5">
      <w:pPr>
        <w:ind w:left="720"/>
        <w:rPr>
          <w:rFonts w:cs="Tahoma"/>
          <w:lang w:val="it-IT"/>
        </w:rPr>
      </w:pPr>
      <w:r w:rsidRPr="001A433F">
        <w:rPr>
          <w:rFonts w:cs="Tahoma"/>
          <w:lang w:val="it-IT"/>
        </w:rPr>
        <w:t>Las referencias que se hacen en esta lista de producto al 1 de abril de 2012 no se aplican. La fecha aplicable a estos clientes será el 1 de julio de 2012.</w:t>
      </w:r>
    </w:p>
    <w:p w:rsidR="00AF4C2B" w:rsidRPr="001A433F" w:rsidRDefault="00AF4C2B" w:rsidP="00DA46D5">
      <w:pPr>
        <w:ind w:left="720"/>
        <w:rPr>
          <w:rFonts w:cs="Tahoma"/>
          <w:lang w:val="it-IT"/>
        </w:rPr>
      </w:pPr>
    </w:p>
    <w:p w:rsidR="00AF4C2B" w:rsidRPr="001A433F" w:rsidRDefault="00AF4C2B" w:rsidP="00DA46D5">
      <w:pPr>
        <w:ind w:left="720"/>
        <w:rPr>
          <w:rFonts w:cs="Tahoma"/>
          <w:lang w:val="it-IT"/>
        </w:rPr>
      </w:pPr>
    </w:p>
    <w:p w:rsidR="00A81E83" w:rsidRPr="00911162" w:rsidRDefault="00AD4C5F" w:rsidP="00A81E83">
      <w:pPr>
        <w:pStyle w:val="Heading3"/>
        <w:ind w:left="720" w:hanging="720"/>
        <w:rPr>
          <w:rFonts w:ascii="Tahoma" w:hAnsi="Tahoma" w:cs="Tahoma"/>
        </w:rPr>
      </w:pPr>
      <w:bookmarkStart w:id="1433" w:name="_75_SQL_Server®"/>
      <w:bookmarkStart w:id="1434" w:name="_Toc336338344"/>
      <w:bookmarkStart w:id="1435" w:name="_Toc346278171"/>
      <w:bookmarkStart w:id="1436" w:name="Srv_72SQLSvr08R2WorkgroupProc"/>
      <w:bookmarkEnd w:id="1433"/>
      <w:r w:rsidRPr="00911162">
        <w:rPr>
          <w:rFonts w:ascii="Tahoma" w:hAnsi="Tahoma" w:cs="Tahoma"/>
          <w:color w:val="F66400"/>
          <w:sz w:val="22"/>
          <w:vertAlign w:val="superscript"/>
        </w:rPr>
        <w:t>7</w:t>
      </w:r>
      <w:r w:rsidR="00563DC9">
        <w:rPr>
          <w:rFonts w:ascii="Tahoma" w:hAnsi="Tahoma" w:cs="Tahoma"/>
          <w:color w:val="F66400"/>
          <w:sz w:val="22"/>
          <w:vertAlign w:val="superscript"/>
        </w:rPr>
        <w:t>6</w:t>
      </w:r>
      <w:r w:rsidRPr="00911162">
        <w:rPr>
          <w:rFonts w:ascii="Tahoma" w:hAnsi="Tahoma" w:cs="Tahoma"/>
          <w:color w:val="F66400"/>
          <w:sz w:val="22"/>
        </w:rPr>
        <w:t xml:space="preserve"> SQL Server</w:t>
      </w:r>
      <w:r w:rsidR="00B07712" w:rsidRPr="00911162">
        <w:rPr>
          <w:rFonts w:ascii="Tahoma" w:hAnsi="Tahoma" w:cs="Tahoma"/>
          <w:color w:val="F66400"/>
          <w:sz w:val="22"/>
          <w:vertAlign w:val="superscript"/>
        </w:rPr>
        <w:t>®</w:t>
      </w:r>
      <w:r w:rsidRPr="00911162">
        <w:rPr>
          <w:rFonts w:ascii="Tahoma" w:hAnsi="Tahoma" w:cs="Tahoma"/>
          <w:color w:val="F66400"/>
          <w:sz w:val="22"/>
        </w:rPr>
        <w:t xml:space="preserve"> 2008 R2 Workgroup por Procesador</w:t>
      </w:r>
      <w:bookmarkEnd w:id="1434"/>
      <w:bookmarkEnd w:id="1435"/>
    </w:p>
    <w:bookmarkEnd w:id="1436"/>
    <w:p w:rsidR="00A81E83" w:rsidRPr="00911162" w:rsidRDefault="00A81E83" w:rsidP="000C03F3">
      <w:pPr>
        <w:ind w:left="720"/>
        <w:rPr>
          <w:rFonts w:cs="Tahoma"/>
        </w:rPr>
      </w:pPr>
    </w:p>
    <w:p w:rsidR="000C03F3" w:rsidRPr="001A433F" w:rsidRDefault="00A81E83" w:rsidP="000C03F3">
      <w:pPr>
        <w:spacing w:after="60"/>
        <w:ind w:left="720"/>
        <w:rPr>
          <w:rFonts w:cs="Tahoma"/>
          <w:lang w:val="it-IT"/>
        </w:rPr>
      </w:pPr>
      <w:r w:rsidRPr="001A433F">
        <w:rPr>
          <w:rFonts w:eastAsia="Calibri" w:cs="Tahoma"/>
          <w:b/>
          <w:color w:val="000000"/>
          <w:szCs w:val="18"/>
          <w:lang w:val="it-IT"/>
        </w:rPr>
        <w:t>Concesiones de licencia asociadas con el cambio en el modelo de licencia</w:t>
      </w:r>
    </w:p>
    <w:p w:rsidR="00A81E83" w:rsidRPr="001A433F" w:rsidRDefault="00A81E83" w:rsidP="000C03F3">
      <w:pPr>
        <w:ind w:left="720"/>
        <w:rPr>
          <w:rFonts w:cs="Tahoma"/>
          <w:lang w:val="it-IT"/>
        </w:rPr>
      </w:pPr>
      <w:r w:rsidRPr="001A433F">
        <w:rPr>
          <w:rFonts w:eastAsia="Calibri" w:cs="Tahoma"/>
          <w:color w:val="000000"/>
          <w:szCs w:val="18"/>
          <w:lang w:val="it-IT"/>
        </w:rPr>
        <w:t>SQL Server 2008 R2 será la última versión de SQL Server se concede en virtud del modelo de licencias Por Procesador y la última versión de SQL Server Workgroup edition.</w:t>
      </w:r>
      <w:r w:rsidR="008806E8" w:rsidRPr="001A433F">
        <w:rPr>
          <w:rFonts w:eastAsia="Calibri" w:cs="Tahoma"/>
          <w:color w:val="000000"/>
          <w:szCs w:val="18"/>
          <w:lang w:val="it-IT"/>
        </w:rPr>
        <w:t xml:space="preserve"> </w:t>
      </w:r>
      <w:r w:rsidRPr="001A433F">
        <w:rPr>
          <w:rFonts w:eastAsia="Calibri" w:cs="Tahoma"/>
          <w:color w:val="000000"/>
          <w:szCs w:val="18"/>
          <w:lang w:val="it-IT"/>
        </w:rPr>
        <w:t>Como excepción, a los clientes de licencias por volumen con cobertura de Software Assurance activa para licencias de procesador de SQL Server 2008 R2 Workgroup el 1° de abril de 2012 (</w:t>
      </w:r>
      <w:r w:rsidR="008806E8" w:rsidRPr="001A433F">
        <w:rPr>
          <w:rFonts w:eastAsia="Calibri" w:cs="Tahoma"/>
          <w:color w:val="000000"/>
          <w:szCs w:val="18"/>
          <w:lang w:val="it-IT"/>
        </w:rPr>
        <w:t>“</w:t>
      </w:r>
      <w:r w:rsidRPr="001A433F">
        <w:rPr>
          <w:rFonts w:eastAsia="Calibri" w:cs="Tahoma"/>
          <w:color w:val="000000"/>
          <w:szCs w:val="18"/>
          <w:lang w:val="it-IT"/>
        </w:rPr>
        <w:t>licencias que califican</w:t>
      </w:r>
      <w:r w:rsidR="008806E8" w:rsidRPr="001A433F">
        <w:rPr>
          <w:rFonts w:eastAsia="Calibri" w:cs="Tahoma"/>
          <w:color w:val="000000"/>
          <w:szCs w:val="18"/>
          <w:lang w:val="it-IT"/>
        </w:rPr>
        <w:t>”</w:t>
      </w:r>
      <w:r w:rsidRPr="001A433F">
        <w:rPr>
          <w:rFonts w:eastAsia="Calibri" w:cs="Tahoma"/>
          <w:color w:val="000000"/>
          <w:szCs w:val="18"/>
          <w:lang w:val="it-IT"/>
        </w:rPr>
        <w:t xml:space="preserve">) se les ofrecen las siguientes opciones. Las licencias de procesador de SQL Server 2008 R2 Workgroup </w:t>
      </w:r>
      <w:r w:rsidRPr="001A433F">
        <w:rPr>
          <w:rFonts w:cs="Tahoma"/>
          <w:bCs/>
          <w:color w:val="000000"/>
          <w:szCs w:val="18"/>
          <w:lang w:val="it-IT"/>
        </w:rPr>
        <w:t xml:space="preserve">adquiridas posteriormente en virtud del mismo periodo de inscripción, pero antes del 1 de abril de 2015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Enterprise, Enterprise Subscription, Open Value Subscription, o EES también son </w:t>
      </w:r>
      <w:r w:rsidR="008806E8" w:rsidRPr="001A433F">
        <w:rPr>
          <w:rFonts w:cs="Tahoma"/>
          <w:bCs/>
          <w:color w:val="000000"/>
          <w:szCs w:val="18"/>
          <w:lang w:val="it-IT"/>
        </w:rPr>
        <w:t>“</w:t>
      </w:r>
      <w:r w:rsidRPr="001A433F">
        <w:rPr>
          <w:rFonts w:cs="Tahoma"/>
          <w:bCs/>
          <w:color w:val="000000"/>
          <w:szCs w:val="18"/>
          <w:lang w:val="it-IT"/>
        </w:rPr>
        <w:t>licencias cualificadas</w:t>
      </w:r>
      <w:r w:rsidR="008806E8" w:rsidRPr="001A433F">
        <w:rPr>
          <w:rFonts w:cs="Tahoma"/>
          <w:bCs/>
          <w:color w:val="000000"/>
          <w:szCs w:val="18"/>
          <w:lang w:val="it-IT"/>
        </w:rPr>
        <w:t>”</w:t>
      </w:r>
      <w:r w:rsidRPr="001A433F">
        <w:rPr>
          <w:rFonts w:cs="Tahoma"/>
          <w:bCs/>
          <w:color w:val="000000"/>
          <w:szCs w:val="18"/>
          <w:lang w:val="it-IT"/>
        </w:rPr>
        <w:t xml:space="preserve"> para efectos de estas opciones.</w:t>
      </w:r>
      <w:r w:rsidR="008806E8" w:rsidRPr="001A433F">
        <w:rPr>
          <w:rFonts w:cs="Tahoma"/>
          <w:bCs/>
          <w:color w:val="000000"/>
          <w:szCs w:val="18"/>
          <w:lang w:val="it-IT"/>
        </w:rPr>
        <w:t xml:space="preserve"> </w:t>
      </w:r>
      <w:r w:rsidRPr="001A433F">
        <w:rPr>
          <w:rFonts w:cs="Tahoma"/>
          <w:bCs/>
          <w:color w:val="000000"/>
          <w:szCs w:val="18"/>
          <w:lang w:val="it-IT"/>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C03F3" w:rsidRPr="001A433F" w:rsidRDefault="000C03F3" w:rsidP="000C03F3">
      <w:pPr>
        <w:ind w:left="720"/>
        <w:rPr>
          <w:rFonts w:cs="Tahoma"/>
          <w:lang w:val="it-IT"/>
        </w:rPr>
      </w:pPr>
    </w:p>
    <w:p w:rsidR="000C03F3" w:rsidRPr="001A433F" w:rsidRDefault="000C03F3" w:rsidP="000C03F3">
      <w:pPr>
        <w:spacing w:after="60"/>
        <w:ind w:left="720"/>
        <w:rPr>
          <w:rFonts w:cs="Tahoma"/>
          <w:lang w:val="it-IT"/>
        </w:rPr>
      </w:pPr>
      <w:r w:rsidRPr="001A433F">
        <w:rPr>
          <w:rFonts w:eastAsia="Calibri" w:cs="Tahoma"/>
          <w:b/>
          <w:color w:val="000000"/>
          <w:szCs w:val="18"/>
          <w:lang w:val="it-IT"/>
        </w:rPr>
        <w:t>Periodo actual</w:t>
      </w:r>
    </w:p>
    <w:p w:rsidR="00A81E83" w:rsidRPr="001A433F" w:rsidRDefault="00A81E83" w:rsidP="000C03F3">
      <w:pPr>
        <w:tabs>
          <w:tab w:val="left" w:pos="720"/>
        </w:tabs>
        <w:ind w:left="720"/>
        <w:rPr>
          <w:rFonts w:cs="Tahoma"/>
          <w:lang w:val="it-IT"/>
        </w:rPr>
      </w:pPr>
      <w:r w:rsidRPr="001A433F">
        <w:rPr>
          <w:rFonts w:eastAsia="Calibri" w:cs="Tahoma"/>
          <w:szCs w:val="18"/>
          <w:lang w:val="it-IT"/>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w:t>
      </w:r>
      <w:r w:rsidR="00AF4C2B" w:rsidRPr="001A433F">
        <w:rPr>
          <w:rFonts w:eastAsia="Calibri" w:cs="Tahoma"/>
          <w:szCs w:val="18"/>
          <w:lang w:val="it-IT"/>
        </w:rPr>
        <w:t> </w:t>
      </w:r>
      <w:r w:rsidRPr="001A433F">
        <w:rPr>
          <w:rFonts w:eastAsia="Calibri" w:cs="Tahoma"/>
          <w:szCs w:val="18"/>
          <w:lang w:val="it-IT"/>
        </w:rPr>
        <w:t>SQL Server 2012 Standard Core para conocer los términos de licencia de Movilidad de Licencias.</w:t>
      </w:r>
    </w:p>
    <w:p w:rsidR="000C03F3" w:rsidRPr="001A433F" w:rsidRDefault="00A81E83" w:rsidP="000C03F3">
      <w:pPr>
        <w:spacing w:after="60"/>
        <w:ind w:left="720"/>
        <w:rPr>
          <w:rFonts w:cs="Tahoma"/>
          <w:lang w:val="it-IT"/>
        </w:rPr>
      </w:pPr>
      <w:r w:rsidRPr="001A433F">
        <w:rPr>
          <w:rFonts w:eastAsia="Calibri" w:cs="Tahoma"/>
          <w:b/>
          <w:color w:val="000000"/>
          <w:szCs w:val="18"/>
          <w:lang w:val="it-IT"/>
        </w:rPr>
        <w:t>Primer periodo de renovación (antes del 1 de abril de 2015)</w:t>
      </w:r>
    </w:p>
    <w:p w:rsidR="00A81E83" w:rsidRPr="001A433F" w:rsidRDefault="00A81E83" w:rsidP="000C03F3">
      <w:pPr>
        <w:tabs>
          <w:tab w:val="left" w:pos="720"/>
        </w:tabs>
        <w:ind w:left="720"/>
        <w:rPr>
          <w:rFonts w:cs="Tahoma"/>
          <w:lang w:val="it-IT"/>
        </w:rPr>
      </w:pPr>
      <w:r w:rsidRPr="001A433F">
        <w:rPr>
          <w:rFonts w:eastAsia="Calibri" w:cs="Tahoma"/>
          <w:szCs w:val="18"/>
          <w:lang w:val="it-IT"/>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1A433F" w:rsidRDefault="00A81E83" w:rsidP="000C03F3">
      <w:pPr>
        <w:numPr>
          <w:ilvl w:val="0"/>
          <w:numId w:val="143"/>
        </w:numPr>
        <w:tabs>
          <w:tab w:val="left" w:pos="1440"/>
        </w:tabs>
        <w:ind w:left="1440"/>
        <w:rPr>
          <w:rFonts w:cs="Tahoma"/>
          <w:lang w:val="it-IT"/>
        </w:rPr>
      </w:pPr>
      <w:r w:rsidRPr="001A433F">
        <w:rPr>
          <w:rFonts w:eastAsia="Calibri" w:cs="Tahoma"/>
          <w:szCs w:val="18"/>
          <w:lang w:val="it-IT"/>
        </w:rPr>
        <w:t>un número igual que el menor del número de licencias cualificadas asignado al servidor o</w:t>
      </w:r>
      <w:r w:rsidR="00AF4C2B" w:rsidRPr="001A433F">
        <w:rPr>
          <w:rFonts w:eastAsia="Calibri" w:cs="Tahoma"/>
          <w:szCs w:val="18"/>
          <w:lang w:val="it-IT"/>
        </w:rPr>
        <w:t> </w:t>
      </w:r>
      <w:r w:rsidRPr="001A433F">
        <w:rPr>
          <w:rFonts w:eastAsia="Calibri" w:cs="Tahoma"/>
          <w:szCs w:val="18"/>
          <w:lang w:val="it-IT"/>
        </w:rPr>
        <w:t>al</w:t>
      </w:r>
      <w:r w:rsidR="00AF4C2B" w:rsidRPr="001A433F">
        <w:rPr>
          <w:rFonts w:eastAsia="Calibri" w:cs="Tahoma"/>
          <w:szCs w:val="18"/>
          <w:lang w:val="it-IT"/>
        </w:rPr>
        <w:t> </w:t>
      </w:r>
      <w:r w:rsidRPr="001A433F">
        <w:rPr>
          <w:rFonts w:eastAsia="Calibri" w:cs="Tahoma"/>
          <w:szCs w:val="18"/>
          <w:lang w:val="it-IT"/>
        </w:rPr>
        <w:t xml:space="preserve">número total de procesadores físicos en el servidor multiplicado por el mayor de: </w:t>
      </w:r>
    </w:p>
    <w:p w:rsidR="00A81E83" w:rsidRPr="00911162" w:rsidRDefault="00A81E83" w:rsidP="000C03F3">
      <w:pPr>
        <w:numPr>
          <w:ilvl w:val="0"/>
          <w:numId w:val="110"/>
        </w:numPr>
        <w:tabs>
          <w:tab w:val="left" w:pos="1800"/>
        </w:tabs>
        <w:ind w:left="1800"/>
        <w:rPr>
          <w:rFonts w:cs="Tahoma"/>
        </w:rPr>
      </w:pPr>
      <w:r w:rsidRPr="00911162">
        <w:rPr>
          <w:rFonts w:eastAsia="Calibri" w:cs="Tahoma"/>
          <w:szCs w:val="18"/>
        </w:rPr>
        <w:t>Cuatro, O BIEN</w:t>
      </w:r>
    </w:p>
    <w:p w:rsidR="00A81E83" w:rsidRPr="001A433F" w:rsidRDefault="00A81E83" w:rsidP="000C03F3">
      <w:pPr>
        <w:numPr>
          <w:ilvl w:val="0"/>
          <w:numId w:val="110"/>
        </w:numPr>
        <w:tabs>
          <w:tab w:val="left" w:pos="1800"/>
        </w:tabs>
        <w:ind w:left="1800"/>
        <w:rPr>
          <w:rFonts w:cs="Tahoma"/>
          <w:lang w:val="it-IT"/>
        </w:rPr>
      </w:pPr>
      <w:r w:rsidRPr="001A433F">
        <w:rPr>
          <w:rFonts w:eastAsia="Calibri" w:cs="Tahoma"/>
          <w:szCs w:val="18"/>
          <w:lang w:val="it-IT"/>
        </w:rPr>
        <w:t>el número real de núcleos por procesador físico multiplicado por el factor de núcleos correspondiente.</w:t>
      </w:r>
      <w:r w:rsidR="008806E8" w:rsidRPr="001A433F">
        <w:rPr>
          <w:rFonts w:eastAsia="Calibri" w:cs="Tahoma"/>
          <w:szCs w:val="18"/>
          <w:lang w:val="it-IT"/>
        </w:rPr>
        <w:t xml:space="preserve"> </w:t>
      </w:r>
      <w:r w:rsidRPr="001A433F">
        <w:rPr>
          <w:rFonts w:eastAsia="Calibri" w:cs="Tahoma"/>
          <w:szCs w:val="18"/>
          <w:lang w:val="it-IT"/>
        </w:rPr>
        <w:t>(En casos en que el número real de núcleos por procesador físico supere los</w:t>
      </w:r>
      <w:r w:rsidR="00AF4C2B" w:rsidRPr="001A433F">
        <w:rPr>
          <w:rFonts w:eastAsia="Calibri" w:cs="Tahoma"/>
          <w:szCs w:val="18"/>
          <w:lang w:val="it-IT"/>
        </w:rPr>
        <w:t> </w:t>
      </w:r>
      <w:r w:rsidRPr="001A433F">
        <w:rPr>
          <w:rFonts w:eastAsia="Calibri" w:cs="Tahoma"/>
          <w:szCs w:val="18"/>
          <w:lang w:val="it-IT"/>
        </w:rPr>
        <w:t>cuatro, los clientes deben mantener un registro de la configuración de software SQL Server</w:t>
      </w:r>
      <w:r w:rsidR="00AF4C2B" w:rsidRPr="001A433F">
        <w:rPr>
          <w:rFonts w:eastAsia="Calibri" w:cs="Tahoma"/>
          <w:szCs w:val="18"/>
          <w:lang w:val="it-IT"/>
        </w:rPr>
        <w:t> </w:t>
      </w:r>
      <w:r w:rsidRPr="001A433F">
        <w:rPr>
          <w:rFonts w:eastAsia="Calibri" w:cs="Tahoma"/>
          <w:szCs w:val="18"/>
          <w:lang w:val="it-IT"/>
        </w:rPr>
        <w:t>que se ejecuta en el servidor (las instancias licenciadas que se ejecutan en entornos de</w:t>
      </w:r>
      <w:r w:rsidR="00AF4C2B" w:rsidRPr="001A433F">
        <w:rPr>
          <w:rFonts w:eastAsia="Calibri" w:cs="Tahoma"/>
          <w:szCs w:val="18"/>
          <w:lang w:val="it-IT"/>
        </w:rPr>
        <w:t> </w:t>
      </w:r>
      <w:r w:rsidRPr="001A433F">
        <w:rPr>
          <w:rFonts w:eastAsia="Calibri" w:cs="Tahoma"/>
          <w:szCs w:val="18"/>
          <w:lang w:val="it-IT"/>
        </w:rPr>
        <w:t>sistema operativo en el servidor licenciado) y el hardware físico que es compatible con ese</w:t>
      </w:r>
      <w:r w:rsidR="00AF4C2B" w:rsidRPr="001A433F">
        <w:rPr>
          <w:rFonts w:eastAsia="Calibri" w:cs="Tahoma"/>
          <w:szCs w:val="18"/>
          <w:lang w:val="it-IT"/>
        </w:rPr>
        <w:t> </w:t>
      </w:r>
      <w:r w:rsidRPr="001A433F">
        <w:rPr>
          <w:rFonts w:eastAsia="Calibri" w:cs="Tahoma"/>
          <w:szCs w:val="18"/>
          <w:lang w:val="it-IT"/>
        </w:rPr>
        <w:t>software inmediatamente anterior a la renovación de Software Assurance mediante el uso</w:t>
      </w:r>
      <w:r w:rsidR="00AF4C2B" w:rsidRPr="001A433F">
        <w:rPr>
          <w:rFonts w:eastAsia="Calibri" w:cs="Tahoma"/>
          <w:szCs w:val="18"/>
          <w:lang w:val="it-IT"/>
        </w:rPr>
        <w:t> </w:t>
      </w:r>
      <w:r w:rsidRPr="001A433F">
        <w:rPr>
          <w:rFonts w:eastAsia="Calibri" w:cs="Tahoma"/>
          <w:szCs w:val="18"/>
          <w:lang w:val="it-IT"/>
        </w:rPr>
        <w:t xml:space="preserve">de la herramienta Microsoft MAP o cualquier software equivalente). </w:t>
      </w:r>
    </w:p>
    <w:p w:rsidR="00A81E83" w:rsidRPr="001A433F" w:rsidRDefault="00A81E83" w:rsidP="000C03F3">
      <w:pPr>
        <w:numPr>
          <w:ilvl w:val="0"/>
          <w:numId w:val="143"/>
        </w:numPr>
        <w:tabs>
          <w:tab w:val="left" w:pos="1440"/>
        </w:tabs>
        <w:ind w:left="1440"/>
        <w:rPr>
          <w:rFonts w:cs="Tahoma"/>
          <w:lang w:val="it-IT"/>
        </w:rPr>
      </w:pPr>
      <w:r w:rsidRPr="001A433F">
        <w:rPr>
          <w:rFonts w:eastAsia="Calibri" w:cs="Tahoma"/>
          <w:szCs w:val="18"/>
          <w:lang w:val="it-IT"/>
        </w:rPr>
        <w:t>un número igual que el número de licencias cualificadas asignado al servidor por sobre el número real de procesadores físicos en el servidor multiplicado por cuatro.</w:t>
      </w:r>
    </w:p>
    <w:p w:rsidR="000C03F3" w:rsidRPr="001A433F" w:rsidRDefault="000C03F3" w:rsidP="000C03F3">
      <w:pPr>
        <w:tabs>
          <w:tab w:val="left" w:pos="1440"/>
        </w:tabs>
        <w:rPr>
          <w:rFonts w:cs="Tahoma"/>
          <w:lang w:val="it-IT"/>
        </w:rPr>
      </w:pPr>
    </w:p>
    <w:p w:rsidR="000C03F3" w:rsidRPr="001A433F" w:rsidRDefault="00A81E83" w:rsidP="000C03F3">
      <w:pPr>
        <w:spacing w:after="60"/>
        <w:ind w:left="720"/>
        <w:rPr>
          <w:rFonts w:cs="Tahoma"/>
          <w:lang w:val="it-IT"/>
        </w:rPr>
      </w:pPr>
      <w:r w:rsidRPr="001A433F">
        <w:rPr>
          <w:rFonts w:eastAsia="Calibri" w:cs="Tahoma"/>
          <w:b/>
          <w:szCs w:val="18"/>
          <w:lang w:val="it-IT"/>
        </w:rPr>
        <w:lastRenderedPageBreak/>
        <w:t>Primer periodo de renovación (a partir del 1 de abril de 2015)</w:t>
      </w:r>
    </w:p>
    <w:p w:rsidR="00A81E83" w:rsidRPr="001A433F" w:rsidRDefault="00A81E83" w:rsidP="000C03F3">
      <w:pPr>
        <w:ind w:left="720"/>
        <w:rPr>
          <w:rFonts w:cs="Tahoma"/>
          <w:lang w:val="it-IT"/>
        </w:rPr>
      </w:pPr>
      <w:r w:rsidRPr="001A433F">
        <w:rPr>
          <w:rFonts w:eastAsia="Calibri" w:cs="Tahoma"/>
          <w:color w:val="000000"/>
          <w:szCs w:val="18"/>
          <w:lang w:val="it-IT"/>
        </w:rPr>
        <w:t>A los clientes que primero renueven la cobertura a partir del 1 de abril de 2015</w:t>
      </w:r>
      <w:r w:rsidRPr="001A433F">
        <w:rPr>
          <w:rFonts w:eastAsia="Calibri" w:cs="Tahoma"/>
          <w:szCs w:val="18"/>
          <w:lang w:val="it-IT"/>
        </w:rPr>
        <w:t xml:space="preserve"> podrán adquirir Software Assurance para cada servidor correctamente licenciado en virtud de los derechos de uso de los productos de</w:t>
      </w:r>
      <w:r w:rsidR="00AF4C2B" w:rsidRPr="001A433F">
        <w:rPr>
          <w:rFonts w:eastAsia="Calibri" w:cs="Tahoma"/>
          <w:szCs w:val="18"/>
          <w:lang w:val="it-IT"/>
        </w:rPr>
        <w:t> </w:t>
      </w:r>
      <w:r w:rsidRPr="001A433F">
        <w:rPr>
          <w:rFonts w:eastAsia="Calibri" w:cs="Tahoma"/>
          <w:szCs w:val="18"/>
          <w:lang w:val="it-IT"/>
        </w:rPr>
        <w:t>licencia por procesador de SQL Server 2008 R2, de la siguiente manera:</w:t>
      </w:r>
    </w:p>
    <w:p w:rsidR="000C03F3" w:rsidRPr="001A433F" w:rsidRDefault="000C03F3" w:rsidP="000C03F3">
      <w:pPr>
        <w:ind w:left="720"/>
        <w:rPr>
          <w:rFonts w:cs="Tahoma"/>
          <w:lang w:val="it-IT"/>
        </w:rPr>
      </w:pPr>
    </w:p>
    <w:p w:rsidR="00A81E83" w:rsidRPr="001A433F" w:rsidRDefault="00A81E83" w:rsidP="000C03F3">
      <w:pPr>
        <w:numPr>
          <w:ilvl w:val="3"/>
          <w:numId w:val="111"/>
        </w:numPr>
        <w:tabs>
          <w:tab w:val="left" w:pos="1170"/>
        </w:tabs>
        <w:spacing w:after="60"/>
        <w:ind w:left="1440" w:hanging="360"/>
        <w:rPr>
          <w:rFonts w:cs="Tahoma"/>
          <w:lang w:val="it-IT"/>
        </w:rPr>
      </w:pPr>
      <w:r w:rsidRPr="001A433F">
        <w:rPr>
          <w:rFonts w:eastAsia="Calibri" w:cs="Tahoma"/>
          <w:szCs w:val="18"/>
          <w:lang w:val="it-IT"/>
        </w:rPr>
        <w:t xml:space="preserve">Tal como se mencionó en el primer párrafo de la nota sobre productos, las licencias adquiridas antes del 1 de abril de 2015 son licencias cualificadas y los clientes pueden renovar SA de conformidad con los términos en la sección anterior </w:t>
      </w:r>
      <w:r w:rsidR="008806E8" w:rsidRPr="001A433F">
        <w:rPr>
          <w:rFonts w:eastAsia="Calibri" w:cs="Tahoma"/>
          <w:szCs w:val="18"/>
          <w:lang w:val="it-IT"/>
        </w:rPr>
        <w:t>“</w:t>
      </w:r>
      <w:r w:rsidRPr="001A433F">
        <w:rPr>
          <w:rFonts w:eastAsia="Calibri" w:cs="Tahoma"/>
          <w:szCs w:val="18"/>
          <w:lang w:val="it-IT"/>
        </w:rPr>
        <w:t>Primer periodo de renovación (antes del 1</w:t>
      </w:r>
      <w:r w:rsidR="006932EA" w:rsidRPr="001A433F">
        <w:rPr>
          <w:rFonts w:eastAsia="Calibri" w:cs="Tahoma"/>
          <w:szCs w:val="18"/>
          <w:lang w:val="it-IT"/>
        </w:rPr>
        <w:t> </w:t>
      </w:r>
      <w:r w:rsidRPr="001A433F">
        <w:rPr>
          <w:rFonts w:eastAsia="Calibri" w:cs="Tahoma"/>
          <w:szCs w:val="18"/>
          <w:lang w:val="it-IT"/>
        </w:rPr>
        <w:t>de</w:t>
      </w:r>
      <w:r w:rsidR="00AF4C2B" w:rsidRPr="001A433F">
        <w:rPr>
          <w:rFonts w:eastAsia="Calibri" w:cs="Tahoma"/>
          <w:szCs w:val="18"/>
          <w:lang w:val="it-IT"/>
        </w:rPr>
        <w:t> </w:t>
      </w:r>
      <w:r w:rsidRPr="001A433F">
        <w:rPr>
          <w:rFonts w:eastAsia="Calibri" w:cs="Tahoma"/>
          <w:szCs w:val="18"/>
          <w:lang w:val="it-IT"/>
        </w:rPr>
        <w:t>abril de 2015)</w:t>
      </w:r>
      <w:r w:rsidR="008806E8" w:rsidRPr="001A433F">
        <w:rPr>
          <w:rFonts w:eastAsia="Calibri" w:cs="Tahoma"/>
          <w:szCs w:val="18"/>
          <w:lang w:val="it-IT"/>
        </w:rPr>
        <w:t>”</w:t>
      </w:r>
      <w:r w:rsidRPr="001A433F">
        <w:rPr>
          <w:rFonts w:eastAsia="Calibri" w:cs="Tahoma"/>
          <w:szCs w:val="18"/>
          <w:lang w:val="it-IT"/>
        </w:rPr>
        <w:t xml:space="preserve"> y, </w:t>
      </w:r>
    </w:p>
    <w:p w:rsidR="00A81E83" w:rsidRPr="001A433F" w:rsidRDefault="00A81E83" w:rsidP="000C03F3">
      <w:pPr>
        <w:numPr>
          <w:ilvl w:val="3"/>
          <w:numId w:val="111"/>
        </w:numPr>
        <w:tabs>
          <w:tab w:val="left" w:pos="1170"/>
        </w:tabs>
        <w:spacing w:after="60"/>
        <w:ind w:left="1440" w:hanging="360"/>
        <w:rPr>
          <w:rFonts w:cs="Tahoma"/>
          <w:lang w:val="it-IT"/>
        </w:rPr>
      </w:pPr>
      <w:r w:rsidRPr="001A433F">
        <w:rPr>
          <w:rFonts w:eastAsia="Calibri" w:cs="Tahoma"/>
          <w:szCs w:val="18"/>
          <w:lang w:val="it-IT"/>
        </w:rPr>
        <w:t>Para las licencias adquiridas después del 1 de abril de 2015, los Clientes podrán renovar SA para</w:t>
      </w:r>
      <w:r w:rsidR="00AF4C2B" w:rsidRPr="001A433F">
        <w:rPr>
          <w:rFonts w:eastAsia="Calibri" w:cs="Tahoma"/>
          <w:szCs w:val="18"/>
          <w:lang w:val="it-IT"/>
        </w:rPr>
        <w:t> </w:t>
      </w:r>
      <w:r w:rsidRPr="001A433F">
        <w:rPr>
          <w:rFonts w:eastAsia="Calibri" w:cs="Tahoma"/>
          <w:szCs w:val="18"/>
          <w:lang w:val="it-IT"/>
        </w:rPr>
        <w:t>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rsidR="00A81E83" w:rsidRPr="001A433F" w:rsidRDefault="00A81E83" w:rsidP="000C03F3">
      <w:pPr>
        <w:numPr>
          <w:ilvl w:val="0"/>
          <w:numId w:val="64"/>
        </w:numPr>
        <w:tabs>
          <w:tab w:val="left" w:pos="720"/>
          <w:tab w:val="left" w:pos="1170"/>
        </w:tabs>
        <w:spacing w:after="60"/>
        <w:ind w:left="1440"/>
        <w:rPr>
          <w:rFonts w:cs="Tahoma"/>
          <w:lang w:val="it-IT"/>
        </w:rPr>
      </w:pPr>
      <w:r w:rsidRPr="001A433F">
        <w:rPr>
          <w:rFonts w:eastAsia="Calibri" w:cs="Tahoma"/>
          <w:szCs w:val="18"/>
          <w:lang w:val="it-IT"/>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AF4C2B" w:rsidRPr="001A433F">
        <w:rPr>
          <w:rFonts w:eastAsia="Calibri" w:cs="Tahoma"/>
          <w:szCs w:val="18"/>
          <w:lang w:val="it-IT"/>
        </w:rPr>
        <w:t> </w:t>
      </w:r>
      <w:r w:rsidRPr="001A433F">
        <w:rPr>
          <w:rFonts w:eastAsia="Calibri" w:cs="Tahoma"/>
          <w:szCs w:val="18"/>
          <w:lang w:val="it-IT"/>
        </w:rPr>
        <w:t>cobertura en virtud de los programas de suscripción.</w:t>
      </w:r>
      <w:r w:rsidR="008806E8" w:rsidRPr="001A433F">
        <w:rPr>
          <w:rFonts w:eastAsia="Calibri" w:cs="Tahoma"/>
          <w:szCs w:val="18"/>
          <w:lang w:val="it-IT"/>
        </w:rPr>
        <w:t xml:space="preserve"> </w:t>
      </w:r>
    </w:p>
    <w:p w:rsidR="000C03F3" w:rsidRPr="001A433F" w:rsidRDefault="000C03F3" w:rsidP="000C03F3">
      <w:pPr>
        <w:tabs>
          <w:tab w:val="left" w:pos="720"/>
        </w:tabs>
        <w:ind w:left="720"/>
        <w:rPr>
          <w:rFonts w:cs="Tahoma"/>
          <w:lang w:val="it-IT"/>
        </w:rPr>
      </w:pPr>
    </w:p>
    <w:p w:rsidR="000C03F3" w:rsidRPr="001A433F" w:rsidRDefault="00A81E83" w:rsidP="000C03F3">
      <w:pPr>
        <w:tabs>
          <w:tab w:val="left" w:pos="720"/>
          <w:tab w:val="left" w:pos="1800"/>
        </w:tabs>
        <w:spacing w:after="60"/>
        <w:ind w:left="720"/>
        <w:rPr>
          <w:rFonts w:cs="Tahoma"/>
          <w:lang w:val="it-IT"/>
        </w:rPr>
      </w:pPr>
      <w:r w:rsidRPr="001A433F">
        <w:rPr>
          <w:rFonts w:eastAsia="Calibri" w:cs="Tahoma"/>
          <w:b/>
          <w:szCs w:val="18"/>
          <w:lang w:val="it-IT"/>
        </w:rPr>
        <w:t>Para los clientes con cobertura de Software Assurance con vencimiento antes del 1 de abril de</w:t>
      </w:r>
      <w:r w:rsidR="00AF4C2B" w:rsidRPr="001A433F">
        <w:rPr>
          <w:rFonts w:eastAsia="Calibri" w:cs="Tahoma"/>
          <w:b/>
          <w:szCs w:val="18"/>
          <w:lang w:val="it-IT"/>
        </w:rPr>
        <w:t> </w:t>
      </w:r>
      <w:r w:rsidRPr="001A433F">
        <w:rPr>
          <w:rFonts w:eastAsia="Calibri" w:cs="Tahoma"/>
          <w:b/>
          <w:szCs w:val="18"/>
          <w:lang w:val="it-IT"/>
        </w:rPr>
        <w:t>2015 que optan por no renovar</w:t>
      </w:r>
    </w:p>
    <w:p w:rsidR="00A81E83" w:rsidRPr="001A433F" w:rsidRDefault="00A81E83" w:rsidP="000C03F3">
      <w:pPr>
        <w:tabs>
          <w:tab w:val="left" w:pos="720"/>
          <w:tab w:val="left" w:pos="1800"/>
        </w:tabs>
        <w:ind w:left="720"/>
        <w:rPr>
          <w:rFonts w:cs="Tahoma"/>
          <w:lang w:val="it-IT"/>
        </w:rPr>
      </w:pPr>
      <w:r w:rsidRPr="001A433F">
        <w:rPr>
          <w:rFonts w:eastAsia="Calibri" w:cs="Tahoma"/>
          <w:szCs w:val="18"/>
          <w:lang w:val="it-IT"/>
        </w:rPr>
        <w:t xml:space="preserve">Los clientes de Enterprise Subscription </w:t>
      </w:r>
      <w:r w:rsidRPr="001A433F">
        <w:rPr>
          <w:rFonts w:cs="Tahoma"/>
          <w:bCs/>
          <w:color w:val="000000"/>
          <w:szCs w:val="18"/>
          <w:lang w:val="it-IT"/>
        </w:rPr>
        <w:t xml:space="preserve">y Open Value Subscription </w:t>
      </w:r>
      <w:r w:rsidRPr="001A433F">
        <w:rPr>
          <w:rFonts w:eastAsia="Calibri" w:cs="Tahoma"/>
          <w:szCs w:val="18"/>
          <w:lang w:val="it-IT"/>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0C03F3" w:rsidRPr="001A433F" w:rsidRDefault="000C03F3" w:rsidP="000C03F3">
      <w:pPr>
        <w:tabs>
          <w:tab w:val="left" w:pos="720"/>
          <w:tab w:val="left" w:pos="1800"/>
        </w:tabs>
        <w:ind w:left="720"/>
        <w:rPr>
          <w:rFonts w:cs="Tahoma"/>
          <w:lang w:val="it-IT"/>
        </w:rPr>
      </w:pPr>
    </w:p>
    <w:p w:rsidR="00A81E83" w:rsidRPr="001A433F" w:rsidRDefault="00A81E83" w:rsidP="000C03F3">
      <w:pPr>
        <w:numPr>
          <w:ilvl w:val="0"/>
          <w:numId w:val="73"/>
        </w:numPr>
        <w:tabs>
          <w:tab w:val="left" w:pos="1440"/>
        </w:tabs>
        <w:spacing w:after="60"/>
        <w:ind w:left="1440"/>
        <w:rPr>
          <w:rFonts w:cs="Tahoma"/>
          <w:lang w:val="it-IT"/>
        </w:rPr>
      </w:pPr>
      <w:r w:rsidRPr="001A433F">
        <w:rPr>
          <w:rFonts w:eastAsia="Calibri" w:cs="Tahoma"/>
          <w:b/>
          <w:szCs w:val="18"/>
          <w:lang w:val="it-IT"/>
        </w:rPr>
        <w:t>SQL Server 2008 R2 Workgroup:</w:t>
      </w:r>
      <w:r w:rsidRPr="001A433F">
        <w:rPr>
          <w:rFonts w:eastAsia="Calibri" w:cs="Tahoma"/>
          <w:szCs w:val="18"/>
          <w:lang w:val="it-IT"/>
        </w:rPr>
        <w:t xml:space="preserve"> el uso permanente de esta versión del software está sujeto a</w:t>
      </w:r>
      <w:r w:rsidR="00AF4C2B" w:rsidRPr="001A433F">
        <w:rPr>
          <w:rFonts w:eastAsia="Calibri" w:cs="Tahoma"/>
          <w:szCs w:val="18"/>
          <w:lang w:val="it-IT"/>
        </w:rPr>
        <w:t> </w:t>
      </w:r>
      <w:r w:rsidRPr="001A433F">
        <w:rPr>
          <w:rFonts w:eastAsia="Calibri" w:cs="Tahoma"/>
          <w:szCs w:val="18"/>
          <w:lang w:val="it-IT"/>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81E83" w:rsidRPr="001A433F" w:rsidRDefault="00A81E83" w:rsidP="000C03F3">
      <w:pPr>
        <w:numPr>
          <w:ilvl w:val="0"/>
          <w:numId w:val="73"/>
        </w:numPr>
        <w:tabs>
          <w:tab w:val="left" w:pos="1440"/>
        </w:tabs>
        <w:spacing w:after="60"/>
        <w:ind w:left="1440"/>
        <w:rPr>
          <w:rFonts w:cs="Tahoma"/>
          <w:lang w:val="it-IT"/>
        </w:rPr>
      </w:pPr>
      <w:r w:rsidRPr="001A433F">
        <w:rPr>
          <w:rFonts w:eastAsia="Calibri" w:cs="Tahoma"/>
          <w:b/>
          <w:szCs w:val="18"/>
          <w:lang w:val="it-IT"/>
        </w:rPr>
        <w:t xml:space="preserve">SQL Server 2012 Standard Core: </w:t>
      </w:r>
      <w:r w:rsidRPr="001A433F">
        <w:rPr>
          <w:rFonts w:eastAsia="Calibri" w:cs="Tahoma"/>
          <w:szCs w:val="18"/>
          <w:lang w:val="it-IT"/>
        </w:rPr>
        <w:t xml:space="preserve">el uso de esta versión del software está sujeto a derechos de uso de los productos de licencias por procesador de SQL Server 2008 R2 Standard, sin embargo: </w:t>
      </w:r>
    </w:p>
    <w:p w:rsidR="00A81E83" w:rsidRPr="00911162" w:rsidRDefault="00A81E83" w:rsidP="000C03F3">
      <w:pPr>
        <w:numPr>
          <w:ilvl w:val="1"/>
          <w:numId w:val="73"/>
        </w:numPr>
        <w:tabs>
          <w:tab w:val="left" w:pos="1800"/>
        </w:tabs>
        <w:spacing w:after="60"/>
        <w:ind w:left="1800"/>
        <w:rPr>
          <w:rFonts w:cs="Tahoma"/>
        </w:rPr>
      </w:pPr>
      <w:r w:rsidRPr="00911162">
        <w:rPr>
          <w:rFonts w:eastAsia="Calibri" w:cs="Tahoma"/>
          <w:szCs w:val="18"/>
        </w:rPr>
        <w:t>los clientes dejan de tener derechos de uso en virtud de Movilidad de Licencias dentro de</w:t>
      </w:r>
      <w:r w:rsidR="00AF4C2B" w:rsidRPr="00911162">
        <w:rPr>
          <w:rFonts w:eastAsia="Calibri" w:cs="Tahoma"/>
          <w:szCs w:val="18"/>
        </w:rPr>
        <w:t> </w:t>
      </w:r>
      <w:r w:rsidRPr="00911162">
        <w:rPr>
          <w:rFonts w:eastAsia="Calibri" w:cs="Tahoma"/>
          <w:szCs w:val="18"/>
        </w:rPr>
        <w:t xml:space="preserve">Granjas de Servidores o Movilidad de Licencias a través de Software Assurance y </w:t>
      </w:r>
    </w:p>
    <w:p w:rsidR="00A81E83" w:rsidRPr="001A433F" w:rsidRDefault="00A81E83" w:rsidP="000C03F3">
      <w:pPr>
        <w:numPr>
          <w:ilvl w:val="1"/>
          <w:numId w:val="73"/>
        </w:numPr>
        <w:tabs>
          <w:tab w:val="left" w:pos="1800"/>
        </w:tabs>
        <w:spacing w:after="60"/>
        <w:ind w:left="1800"/>
        <w:rPr>
          <w:rFonts w:cs="Tahoma"/>
          <w:lang w:val="it-IT"/>
        </w:rPr>
      </w:pPr>
      <w:r w:rsidRPr="00911162">
        <w:rPr>
          <w:rFonts w:eastAsia="Calibri" w:cs="Tahoma"/>
          <w:szCs w:val="18"/>
        </w:rPr>
        <w:t xml:space="preserve">cualquier reasignación de licencias está sujeta a las limitaciones en (i) y (ii) a continuación en relación con su </w:t>
      </w:r>
      <w:r w:rsidR="008806E8" w:rsidRPr="00911162">
        <w:rPr>
          <w:rFonts w:eastAsia="Calibri" w:cs="Tahoma"/>
          <w:szCs w:val="18"/>
        </w:rPr>
        <w:t>“</w:t>
      </w:r>
      <w:r w:rsidRPr="00911162">
        <w:rPr>
          <w:rFonts w:eastAsia="Calibri" w:cs="Tahoma"/>
          <w:szCs w:val="18"/>
        </w:rPr>
        <w:t>equivalencia de licencias por núcleo</w:t>
      </w:r>
      <w:r w:rsidR="008806E8" w:rsidRPr="00911162">
        <w:rPr>
          <w:rFonts w:eastAsia="Calibri" w:cs="Tahoma"/>
          <w:szCs w:val="18"/>
        </w:rPr>
        <w:t>”</w:t>
      </w:r>
      <w:r w:rsidRPr="00911162">
        <w:rPr>
          <w:rFonts w:eastAsia="Calibri" w:cs="Tahoma"/>
          <w:szCs w:val="18"/>
        </w:rPr>
        <w:t xml:space="preserve">. </w:t>
      </w:r>
      <w:r w:rsidRPr="001A433F">
        <w:rPr>
          <w:rFonts w:eastAsia="Calibri" w:cs="Tahoma"/>
          <w:szCs w:val="18"/>
          <w:lang w:val="it-IT"/>
        </w:rPr>
        <w:t xml:space="preserve">La equivalencia de licencias por núcleo se determina de la siguiente manera. </w:t>
      </w:r>
    </w:p>
    <w:p w:rsidR="00A81E83" w:rsidRPr="001A433F" w:rsidRDefault="00A81E83" w:rsidP="000C03F3">
      <w:pPr>
        <w:numPr>
          <w:ilvl w:val="2"/>
          <w:numId w:val="73"/>
        </w:numPr>
        <w:tabs>
          <w:tab w:val="left" w:pos="2160"/>
        </w:tabs>
        <w:spacing w:after="60"/>
        <w:rPr>
          <w:rFonts w:cs="Tahoma"/>
          <w:lang w:val="it-IT"/>
        </w:rPr>
      </w:pPr>
      <w:r w:rsidRPr="001A433F">
        <w:rPr>
          <w:rFonts w:eastAsia="Calibri" w:cs="Tahoma"/>
          <w:szCs w:val="18"/>
          <w:lang w:val="it-IT"/>
        </w:rPr>
        <w:t>Para un número de licencias igual que el menor (x) del número total de licencias por procesador asignado a un servidor licenciado inmediatamente anterior a la expiración de</w:t>
      </w:r>
      <w:r w:rsidR="00AF4C2B" w:rsidRPr="001A433F">
        <w:rPr>
          <w:rFonts w:eastAsia="Calibri" w:cs="Tahoma"/>
          <w:szCs w:val="18"/>
          <w:lang w:val="it-IT"/>
        </w:rPr>
        <w:t> </w:t>
      </w:r>
      <w:r w:rsidRPr="001A433F">
        <w:rPr>
          <w:rFonts w:eastAsia="Calibri" w:cs="Tahoma"/>
          <w:szCs w:val="18"/>
          <w:lang w:val="it-IT"/>
        </w:rPr>
        <w:t>Software Assurance o (y) del número total de procesadores físicos en ese servidor, la</w:t>
      </w:r>
      <w:r w:rsidR="00AF4C2B" w:rsidRPr="001A433F">
        <w:rPr>
          <w:rFonts w:eastAsia="Calibri" w:cs="Tahoma"/>
          <w:szCs w:val="18"/>
          <w:lang w:val="it-IT"/>
        </w:rPr>
        <w:t> </w:t>
      </w:r>
      <w:r w:rsidRPr="001A433F">
        <w:rPr>
          <w:rFonts w:eastAsia="Calibri" w:cs="Tahoma"/>
          <w:szCs w:val="18"/>
          <w:lang w:val="it-IT"/>
        </w:rPr>
        <w:t xml:space="preserve">equivalencia de licencias por núcleo es la mayor de: </w:t>
      </w:r>
    </w:p>
    <w:p w:rsidR="00A81E83" w:rsidRPr="001A433F" w:rsidRDefault="00A81E83" w:rsidP="000C03F3">
      <w:pPr>
        <w:numPr>
          <w:ilvl w:val="4"/>
          <w:numId w:val="64"/>
        </w:numPr>
        <w:tabs>
          <w:tab w:val="left" w:pos="2520"/>
        </w:tabs>
        <w:spacing w:after="60"/>
        <w:ind w:left="2520"/>
        <w:rPr>
          <w:rFonts w:cs="Tahoma"/>
          <w:lang w:val="it-IT"/>
        </w:rPr>
      </w:pPr>
      <w:r w:rsidRPr="001A433F">
        <w:rPr>
          <w:rFonts w:eastAsia="Calibri" w:cs="Tahoma"/>
          <w:szCs w:val="18"/>
          <w:lang w:val="it-IT"/>
        </w:rPr>
        <w:t xml:space="preserve">cuatro núcleos por licencia de procesador O BIEN </w:t>
      </w:r>
    </w:p>
    <w:p w:rsidR="00A81E83" w:rsidRPr="001A433F" w:rsidRDefault="00A81E83" w:rsidP="000C03F3">
      <w:pPr>
        <w:numPr>
          <w:ilvl w:val="4"/>
          <w:numId w:val="64"/>
        </w:numPr>
        <w:tabs>
          <w:tab w:val="left" w:pos="2520"/>
        </w:tabs>
        <w:spacing w:after="60"/>
        <w:ind w:left="2520"/>
        <w:rPr>
          <w:rFonts w:cs="Tahoma"/>
          <w:lang w:val="it-IT"/>
        </w:rPr>
      </w:pPr>
      <w:r w:rsidRPr="001A433F">
        <w:rPr>
          <w:rFonts w:eastAsia="Calibri" w:cs="Tahoma"/>
          <w:szCs w:val="18"/>
          <w:lang w:val="it-IT"/>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1A433F" w:rsidRDefault="00A81E83" w:rsidP="000C03F3">
      <w:pPr>
        <w:numPr>
          <w:ilvl w:val="1"/>
          <w:numId w:val="73"/>
        </w:numPr>
        <w:tabs>
          <w:tab w:val="left" w:pos="1800"/>
        </w:tabs>
        <w:spacing w:after="60"/>
        <w:ind w:left="1800"/>
        <w:rPr>
          <w:rFonts w:cs="Tahoma"/>
          <w:lang w:val="it-IT"/>
        </w:rPr>
      </w:pPr>
      <w:r w:rsidRPr="001A433F">
        <w:rPr>
          <w:rFonts w:eastAsia="Calibri" w:cs="Tahoma"/>
          <w:szCs w:val="18"/>
          <w:lang w:val="it-IT"/>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1A433F" w:rsidRDefault="00A81E83" w:rsidP="000C03F3">
      <w:pPr>
        <w:numPr>
          <w:ilvl w:val="1"/>
          <w:numId w:val="73"/>
        </w:numPr>
        <w:tabs>
          <w:tab w:val="left" w:pos="1800"/>
        </w:tabs>
        <w:spacing w:after="60"/>
        <w:ind w:left="1800"/>
        <w:rPr>
          <w:rFonts w:cs="Tahoma"/>
          <w:lang w:val="it-IT"/>
        </w:rPr>
      </w:pPr>
      <w:r w:rsidRPr="00911162">
        <w:rPr>
          <w:rFonts w:eastAsia="Calibri" w:cs="Tahoma"/>
          <w:szCs w:val="18"/>
        </w:rPr>
        <w:t xml:space="preserve">Los Clientes pueden reasignar licencias a otro servidor. </w:t>
      </w:r>
      <w:r w:rsidRPr="001A433F">
        <w:rPr>
          <w:rFonts w:eastAsia="Calibri" w:cs="Tahoma"/>
          <w:szCs w:val="18"/>
          <w:lang w:val="it-IT"/>
        </w:rPr>
        <w:t xml:space="preserve">Sin embargo, si el Cliente reasigna una licencia a otro servidor, el Cliente tendrá que seguir los derechos de uso de SQL Server 2012. </w:t>
      </w:r>
      <w:r w:rsidRPr="001A433F">
        <w:rPr>
          <w:rFonts w:eastAsia="Calibri" w:cs="Tahoma"/>
          <w:szCs w:val="18"/>
          <w:lang w:val="it-IT"/>
        </w:rPr>
        <w:lastRenderedPageBreak/>
        <w:t>Al ceder licencias por núcleo a servidores en virtud de los derechos de uso de SQL 2012, el cliente puede combinar la equivalencia de núcleos de sus licencias existentes con licencias por</w:t>
      </w:r>
      <w:r w:rsidR="00AF4C2B" w:rsidRPr="001A433F">
        <w:rPr>
          <w:rFonts w:eastAsia="Calibri" w:cs="Tahoma"/>
          <w:szCs w:val="18"/>
          <w:lang w:val="it-IT"/>
        </w:rPr>
        <w:t> </w:t>
      </w:r>
      <w:r w:rsidRPr="001A433F">
        <w:rPr>
          <w:rFonts w:eastAsia="Calibri" w:cs="Tahoma"/>
          <w:szCs w:val="18"/>
          <w:lang w:val="it-IT"/>
        </w:rPr>
        <w:t>núcleo adicionales de SQL Server 2012.</w:t>
      </w:r>
    </w:p>
    <w:p w:rsidR="00A81E83" w:rsidRPr="001A433F" w:rsidRDefault="00A81E83" w:rsidP="000C03F3">
      <w:pPr>
        <w:numPr>
          <w:ilvl w:val="1"/>
          <w:numId w:val="73"/>
        </w:numPr>
        <w:tabs>
          <w:tab w:val="left" w:pos="1800"/>
        </w:tabs>
        <w:spacing w:after="60"/>
        <w:ind w:left="1800"/>
        <w:rPr>
          <w:rFonts w:cs="Tahoma"/>
          <w:lang w:val="it-IT"/>
        </w:rPr>
      </w:pPr>
      <w:r w:rsidRPr="001A433F">
        <w:rPr>
          <w:rFonts w:eastAsia="Calibri" w:cs="Tahoma"/>
          <w:szCs w:val="18"/>
          <w:lang w:val="it-IT"/>
        </w:rPr>
        <w:t>La equivalencia de licencias por núcleo considerada de los clientes no implica que pueden asignar una licencia por procesador a núcleos entre dos o más procesadores.</w:t>
      </w:r>
    </w:p>
    <w:p w:rsidR="000C03F3" w:rsidRPr="001A433F" w:rsidRDefault="000C03F3" w:rsidP="000C03F3">
      <w:pPr>
        <w:tabs>
          <w:tab w:val="left" w:pos="1800"/>
        </w:tabs>
        <w:spacing w:after="60"/>
        <w:rPr>
          <w:rFonts w:cs="Tahoma"/>
          <w:lang w:val="it-IT"/>
        </w:rPr>
      </w:pPr>
    </w:p>
    <w:p w:rsidR="000C03F3" w:rsidRPr="001A433F" w:rsidRDefault="00A81E83" w:rsidP="000C03F3">
      <w:pPr>
        <w:tabs>
          <w:tab w:val="left" w:pos="720"/>
        </w:tabs>
        <w:spacing w:after="60"/>
        <w:ind w:left="720"/>
        <w:rPr>
          <w:rFonts w:cs="Tahoma"/>
          <w:lang w:val="it-IT"/>
        </w:rPr>
      </w:pPr>
      <w:r w:rsidRPr="001A433F">
        <w:rPr>
          <w:rFonts w:eastAsia="Calibri" w:cs="Tahoma"/>
          <w:b/>
          <w:color w:val="000000"/>
          <w:szCs w:val="18"/>
          <w:lang w:val="it-IT"/>
        </w:rPr>
        <w:t>Para los clientes con cobertura de Software Assurance con vencimiento a partir del 1 de abril de 2015 que optan por no renovar</w:t>
      </w:r>
    </w:p>
    <w:p w:rsidR="00A81E83" w:rsidRPr="001A433F" w:rsidRDefault="00A81E83" w:rsidP="000C03F3">
      <w:pPr>
        <w:tabs>
          <w:tab w:val="left" w:pos="720"/>
        </w:tabs>
        <w:ind w:left="720"/>
        <w:rPr>
          <w:rFonts w:cs="Tahoma"/>
          <w:lang w:val="it-IT"/>
        </w:rPr>
      </w:pPr>
      <w:r w:rsidRPr="001A433F">
        <w:rPr>
          <w:rFonts w:eastAsia="Calibri" w:cs="Tahoma"/>
          <w:color w:val="000000"/>
          <w:szCs w:val="18"/>
          <w:lang w:val="it-IT"/>
        </w:rPr>
        <w:t xml:space="preserve">Los clientes de Enterprise Subscription </w:t>
      </w:r>
      <w:r w:rsidRPr="001A433F">
        <w:rPr>
          <w:rFonts w:cs="Tahoma"/>
          <w:bCs/>
          <w:color w:val="000000"/>
          <w:szCs w:val="18"/>
          <w:lang w:val="it-IT"/>
        </w:rPr>
        <w:t xml:space="preserve">y Open Value Subscription </w:t>
      </w:r>
      <w:r w:rsidRPr="001A433F">
        <w:rPr>
          <w:rFonts w:eastAsia="Calibri" w:cs="Tahoma"/>
          <w:color w:val="000000"/>
          <w:szCs w:val="18"/>
          <w:lang w:val="it-IT"/>
        </w:rPr>
        <w:t>con cobertura que vence a partir del 1</w:t>
      </w:r>
      <w:r w:rsidR="006932EA" w:rsidRPr="001A433F">
        <w:rPr>
          <w:rFonts w:eastAsia="Calibri" w:cs="Tahoma"/>
          <w:color w:val="000000"/>
          <w:szCs w:val="18"/>
          <w:lang w:val="it-IT"/>
        </w:rPr>
        <w:t> </w:t>
      </w:r>
      <w:r w:rsidRPr="001A433F">
        <w:rPr>
          <w:rFonts w:eastAsia="Calibri" w:cs="Tahoma"/>
          <w:color w:val="000000"/>
          <w:szCs w:val="18"/>
          <w:lang w:val="it-IT"/>
        </w:rPr>
        <w:t>de</w:t>
      </w:r>
      <w:r w:rsidR="00AF4C2B" w:rsidRPr="001A433F">
        <w:rPr>
          <w:rFonts w:eastAsia="Calibri" w:cs="Tahoma"/>
          <w:color w:val="000000"/>
          <w:szCs w:val="18"/>
          <w:lang w:val="it-IT"/>
        </w:rPr>
        <w:t> </w:t>
      </w:r>
      <w:r w:rsidRPr="001A433F">
        <w:rPr>
          <w:rFonts w:eastAsia="Calibri" w:cs="Tahoma"/>
          <w:color w:val="000000"/>
          <w:szCs w:val="18"/>
          <w:lang w:val="it-IT"/>
        </w:rPr>
        <w:t>abril de 2015 que opten por la compra completa de licencias por procesador y cualquier otro cliente que</w:t>
      </w:r>
      <w:r w:rsidR="00AF4C2B" w:rsidRPr="001A433F">
        <w:rPr>
          <w:rFonts w:eastAsia="Calibri" w:cs="Tahoma"/>
          <w:color w:val="000000"/>
          <w:szCs w:val="18"/>
          <w:lang w:val="it-IT"/>
        </w:rPr>
        <w:t> </w:t>
      </w:r>
      <w:r w:rsidRPr="001A433F">
        <w:rPr>
          <w:rFonts w:eastAsia="Calibri" w:cs="Tahoma"/>
          <w:color w:val="000000"/>
          <w:szCs w:val="18"/>
          <w:lang w:val="it-IT"/>
        </w:rPr>
        <w:t xml:space="preserve">adquiera licencias perpetuas en virtud de su contrato tienen las siguientes opciones: </w:t>
      </w:r>
    </w:p>
    <w:p w:rsidR="000C03F3" w:rsidRPr="001A433F" w:rsidRDefault="000C03F3" w:rsidP="000C03F3">
      <w:pPr>
        <w:tabs>
          <w:tab w:val="left" w:pos="720"/>
        </w:tabs>
        <w:ind w:left="720"/>
        <w:rPr>
          <w:rFonts w:cs="Tahoma"/>
          <w:lang w:val="it-IT"/>
        </w:rPr>
      </w:pPr>
    </w:p>
    <w:p w:rsidR="00A81E83" w:rsidRPr="001A433F" w:rsidRDefault="00A81E83" w:rsidP="000C03F3">
      <w:pPr>
        <w:numPr>
          <w:ilvl w:val="2"/>
          <w:numId w:val="64"/>
        </w:numPr>
        <w:spacing w:after="60"/>
        <w:ind w:left="1440"/>
        <w:rPr>
          <w:rFonts w:cs="Tahoma"/>
          <w:lang w:val="it-IT"/>
        </w:rPr>
      </w:pPr>
      <w:r w:rsidRPr="001A433F">
        <w:rPr>
          <w:rFonts w:eastAsia="Calibri" w:cs="Tahoma"/>
          <w:szCs w:val="18"/>
          <w:lang w:val="it-IT"/>
        </w:rPr>
        <w:t xml:space="preserve">Tal como se mencionó en el primer párrafo de la nota sobre productos, las licencias adquiridas antes del 1 de abril de 2015 son licencias cualificadas y los clientes pueden continuar utilizando SQL Server 2012 de conformidad con los términos en la sección anterior </w:t>
      </w:r>
      <w:r w:rsidR="008806E8" w:rsidRPr="001A433F">
        <w:rPr>
          <w:rFonts w:eastAsia="Calibri" w:cs="Tahoma"/>
          <w:szCs w:val="18"/>
          <w:lang w:val="it-IT"/>
        </w:rPr>
        <w:t>“</w:t>
      </w:r>
      <w:r w:rsidRPr="001A433F">
        <w:rPr>
          <w:rFonts w:eastAsia="Calibri" w:cs="Tahoma"/>
          <w:szCs w:val="18"/>
          <w:lang w:val="it-IT"/>
        </w:rPr>
        <w:t>Para los clientes con cobertura de Software Assurance con vencimiento antes del 1 de abril de 2015 que optan por no</w:t>
      </w:r>
      <w:r w:rsidR="00AF4C2B" w:rsidRPr="001A433F">
        <w:rPr>
          <w:rFonts w:eastAsia="Calibri" w:cs="Tahoma"/>
          <w:szCs w:val="18"/>
          <w:lang w:val="it-IT"/>
        </w:rPr>
        <w:t> </w:t>
      </w:r>
      <w:r w:rsidRPr="001A433F">
        <w:rPr>
          <w:rFonts w:eastAsia="Calibri" w:cs="Tahoma"/>
          <w:szCs w:val="18"/>
          <w:lang w:val="it-IT"/>
        </w:rPr>
        <w:t>renovar</w:t>
      </w:r>
      <w:r w:rsidR="008806E8" w:rsidRPr="001A433F">
        <w:rPr>
          <w:rFonts w:eastAsia="Calibri" w:cs="Tahoma"/>
          <w:szCs w:val="18"/>
          <w:lang w:val="it-IT"/>
        </w:rPr>
        <w:t>”</w:t>
      </w:r>
      <w:r w:rsidRPr="001A433F">
        <w:rPr>
          <w:rFonts w:eastAsia="Calibri" w:cs="Tahoma"/>
          <w:szCs w:val="18"/>
          <w:lang w:val="it-IT"/>
        </w:rPr>
        <w:t xml:space="preserve"> y, </w:t>
      </w:r>
    </w:p>
    <w:p w:rsidR="00A81E83" w:rsidRPr="001A433F" w:rsidRDefault="00A81E83" w:rsidP="000C03F3">
      <w:pPr>
        <w:numPr>
          <w:ilvl w:val="2"/>
          <w:numId w:val="64"/>
        </w:numPr>
        <w:spacing w:after="60"/>
        <w:ind w:left="1440"/>
        <w:rPr>
          <w:rFonts w:cs="Tahoma"/>
          <w:lang w:val="it-IT"/>
        </w:rPr>
      </w:pPr>
      <w:r w:rsidRPr="001A433F">
        <w:rPr>
          <w:rFonts w:eastAsia="Calibri" w:cs="Tahoma"/>
          <w:color w:val="000000"/>
          <w:szCs w:val="18"/>
          <w:lang w:val="it-IT"/>
        </w:rPr>
        <w:t>Para las licencias adquiridas después del 1 de abril de 2015, la licencia por procesador de los clientes contará con una equivalencia de núcleo de cuatro licencias por núcleo de SQL Server 2012</w:t>
      </w:r>
      <w:r w:rsidR="00E14DBD" w:rsidRPr="001A433F">
        <w:rPr>
          <w:rFonts w:eastAsia="Calibri" w:cs="Tahoma"/>
          <w:color w:val="000000"/>
          <w:szCs w:val="18"/>
          <w:lang w:val="it-IT"/>
        </w:rPr>
        <w:t> </w:t>
      </w:r>
      <w:r w:rsidRPr="001A433F">
        <w:rPr>
          <w:rFonts w:eastAsia="Calibri" w:cs="Tahoma"/>
          <w:color w:val="000000"/>
          <w:szCs w:val="18"/>
          <w:lang w:val="it-IT"/>
        </w:rPr>
        <w:t>Standard. Para el uso continuado de SQL Server 2012 en procesadores que necesitan más</w:t>
      </w:r>
      <w:r w:rsidR="00E14DBD" w:rsidRPr="001A433F">
        <w:rPr>
          <w:rFonts w:eastAsia="Calibri" w:cs="Tahoma"/>
          <w:color w:val="000000"/>
          <w:szCs w:val="18"/>
          <w:lang w:val="it-IT"/>
        </w:rPr>
        <w:t> </w:t>
      </w:r>
      <w:r w:rsidRPr="001A433F">
        <w:rPr>
          <w:rFonts w:eastAsia="Calibri" w:cs="Tahoma"/>
          <w:color w:val="000000"/>
          <w:szCs w:val="18"/>
          <w:lang w:val="it-IT"/>
        </w:rPr>
        <w:t>de</w:t>
      </w:r>
      <w:r w:rsidR="00E14DBD" w:rsidRPr="001A433F">
        <w:rPr>
          <w:rFonts w:eastAsia="Calibri" w:cs="Tahoma"/>
          <w:color w:val="000000"/>
          <w:szCs w:val="18"/>
          <w:lang w:val="it-IT"/>
        </w:rPr>
        <w:t> </w:t>
      </w:r>
      <w:r w:rsidRPr="001A433F">
        <w:rPr>
          <w:rFonts w:eastAsia="Calibri" w:cs="Tahoma"/>
          <w:color w:val="000000"/>
          <w:szCs w:val="18"/>
          <w:lang w:val="it-IT"/>
        </w:rPr>
        <w:t>cuatro licencias por núcleo por procesador, el cliente debe adquirir las licencias por núcleo</w:t>
      </w:r>
      <w:r w:rsidR="00E14DBD" w:rsidRPr="001A433F">
        <w:rPr>
          <w:rFonts w:eastAsia="Calibri" w:cs="Tahoma"/>
          <w:color w:val="000000"/>
          <w:szCs w:val="18"/>
          <w:lang w:val="it-IT"/>
        </w:rPr>
        <w:t> </w:t>
      </w:r>
      <w:r w:rsidRPr="001A433F">
        <w:rPr>
          <w:rFonts w:eastAsia="Calibri" w:cs="Tahoma"/>
          <w:color w:val="000000"/>
          <w:szCs w:val="18"/>
          <w:lang w:val="it-IT"/>
        </w:rPr>
        <w:t>adicionales.</w:t>
      </w:r>
    </w:p>
    <w:p w:rsidR="000C03F3" w:rsidRPr="001A433F" w:rsidRDefault="000C03F3" w:rsidP="000C03F3">
      <w:pPr>
        <w:rPr>
          <w:rFonts w:cs="Tahoma"/>
          <w:lang w:val="it-IT"/>
        </w:rPr>
      </w:pPr>
    </w:p>
    <w:p w:rsidR="000C03F3" w:rsidRPr="001A433F" w:rsidRDefault="00A81E83" w:rsidP="000C03F3">
      <w:pPr>
        <w:pStyle w:val="ListParagraph1"/>
        <w:tabs>
          <w:tab w:val="left" w:pos="720"/>
        </w:tabs>
        <w:spacing w:after="60"/>
        <w:contextualSpacing w:val="0"/>
        <w:rPr>
          <w:rFonts w:ascii="Tahoma" w:hAnsi="Tahoma" w:cs="Tahoma"/>
          <w:lang w:val="it-IT"/>
        </w:rPr>
      </w:pPr>
      <w:r w:rsidRPr="001A433F">
        <w:rPr>
          <w:rFonts w:ascii="Tahoma" w:hAnsi="Tahoma" w:cs="Tahoma"/>
          <w:b/>
          <w:color w:val="000000"/>
          <w:sz w:val="18"/>
          <w:szCs w:val="18"/>
          <w:lang w:val="it-IT"/>
        </w:rPr>
        <w:t>Para clientes ubicados en la República Popular</w:t>
      </w:r>
      <w:r w:rsidRPr="001A433F">
        <w:rPr>
          <w:rFonts w:ascii="Tahoma" w:hAnsi="Tahoma" w:cs="Tahoma"/>
          <w:color w:val="000000"/>
          <w:sz w:val="18"/>
          <w:szCs w:val="18"/>
          <w:lang w:val="it-IT"/>
        </w:rPr>
        <w:t xml:space="preserve"> </w:t>
      </w:r>
      <w:r w:rsidRPr="001A433F">
        <w:rPr>
          <w:rFonts w:ascii="Tahoma" w:hAnsi="Tahoma" w:cs="Tahoma"/>
          <w:b/>
          <w:color w:val="000000"/>
          <w:sz w:val="18"/>
          <w:szCs w:val="18"/>
          <w:lang w:val="it-IT"/>
        </w:rPr>
        <w:t>China y que adquieran licencias de procesador y</w:t>
      </w:r>
      <w:r w:rsidR="00E14DBD" w:rsidRPr="001A433F">
        <w:rPr>
          <w:rFonts w:ascii="Tahoma" w:hAnsi="Tahoma" w:cs="Tahoma"/>
          <w:b/>
          <w:color w:val="000000"/>
          <w:sz w:val="18"/>
          <w:szCs w:val="18"/>
          <w:lang w:val="it-IT"/>
        </w:rPr>
        <w:t> </w:t>
      </w:r>
      <w:r w:rsidRPr="001A433F">
        <w:rPr>
          <w:rFonts w:ascii="Tahoma" w:hAnsi="Tahoma" w:cs="Tahoma"/>
          <w:b/>
          <w:color w:val="000000"/>
          <w:sz w:val="18"/>
          <w:szCs w:val="18"/>
          <w:lang w:val="it-IT"/>
        </w:rPr>
        <w:t>de Software Assurance para SQL Server 2008 R2</w:t>
      </w:r>
    </w:p>
    <w:p w:rsidR="00A81E83" w:rsidRPr="00911162" w:rsidRDefault="00A81E83" w:rsidP="000C03F3">
      <w:pPr>
        <w:pStyle w:val="ListParagraph1"/>
        <w:tabs>
          <w:tab w:val="left" w:pos="720"/>
        </w:tabs>
        <w:contextualSpacing w:val="0"/>
        <w:rPr>
          <w:rFonts w:ascii="Tahoma" w:hAnsi="Tahoma" w:cs="Tahoma"/>
        </w:rPr>
      </w:pPr>
      <w:r w:rsidRPr="001A433F">
        <w:rPr>
          <w:rFonts w:ascii="Tahoma" w:hAnsi="Tahoma" w:cs="Tahoma"/>
          <w:color w:val="000000"/>
          <w:sz w:val="18"/>
          <w:szCs w:val="18"/>
          <w:lang w:val="it-IT"/>
        </w:rPr>
        <w:t>Las referencias que se hacen en esta lista de producto al 1 de abril de 2012 y al 1 de abril de 2015 no</w:t>
      </w:r>
      <w:r w:rsidR="00E14DBD" w:rsidRPr="001A433F">
        <w:rPr>
          <w:rFonts w:ascii="Tahoma" w:hAnsi="Tahoma" w:cs="Tahoma"/>
          <w:color w:val="000000"/>
          <w:sz w:val="18"/>
          <w:szCs w:val="18"/>
          <w:lang w:val="it-IT"/>
        </w:rPr>
        <w:t> </w:t>
      </w:r>
      <w:r w:rsidRPr="001A433F">
        <w:rPr>
          <w:rFonts w:ascii="Tahoma" w:hAnsi="Tahoma" w:cs="Tahoma"/>
          <w:color w:val="000000"/>
          <w:sz w:val="18"/>
          <w:szCs w:val="18"/>
          <w:lang w:val="it-IT"/>
        </w:rPr>
        <w:t>se</w:t>
      </w:r>
      <w:r w:rsidR="00E14DBD" w:rsidRPr="001A433F">
        <w:rPr>
          <w:rFonts w:ascii="Tahoma" w:hAnsi="Tahoma" w:cs="Tahoma"/>
          <w:color w:val="000000"/>
          <w:sz w:val="18"/>
          <w:szCs w:val="18"/>
          <w:lang w:val="it-IT"/>
        </w:rPr>
        <w:t> </w:t>
      </w:r>
      <w:r w:rsidRPr="001A433F">
        <w:rPr>
          <w:rFonts w:ascii="Tahoma" w:hAnsi="Tahoma" w:cs="Tahoma"/>
          <w:color w:val="000000"/>
          <w:sz w:val="18"/>
          <w:szCs w:val="18"/>
          <w:lang w:val="it-IT"/>
        </w:rPr>
        <w:t xml:space="preserve">aplican. </w:t>
      </w:r>
      <w:r w:rsidRPr="00911162">
        <w:rPr>
          <w:rFonts w:ascii="Tahoma" w:hAnsi="Tahoma" w:cs="Tahoma"/>
          <w:color w:val="000000"/>
          <w:sz w:val="18"/>
          <w:szCs w:val="18"/>
        </w:rPr>
        <w:t>Las fechas aplicables a estos clientes serán el 1 de julio de 2012 y el 1 de julio de 2015 respectivamente.</w:t>
      </w:r>
    </w:p>
    <w:p w:rsidR="00542AB2" w:rsidRPr="00911162" w:rsidRDefault="00542AB2" w:rsidP="000C03F3">
      <w:pPr>
        <w:tabs>
          <w:tab w:val="left" w:pos="1080"/>
          <w:tab w:val="left" w:pos="1800"/>
        </w:tabs>
        <w:rPr>
          <w:rFonts w:cs="Tahoma"/>
        </w:rPr>
      </w:pPr>
      <w:bookmarkStart w:id="1437" w:name="Srv_87SQLServer2012Developer"/>
    </w:p>
    <w:p w:rsidR="00BE30E6" w:rsidRPr="00911162" w:rsidRDefault="00BE30E6" w:rsidP="000C03F3">
      <w:pPr>
        <w:tabs>
          <w:tab w:val="left" w:pos="1080"/>
          <w:tab w:val="left" w:pos="1800"/>
        </w:tabs>
        <w:rPr>
          <w:rFonts w:cs="Tahoma"/>
        </w:rPr>
      </w:pPr>
    </w:p>
    <w:p w:rsidR="00A81E83" w:rsidRPr="00911162" w:rsidRDefault="00AD4C5F" w:rsidP="00EF5637">
      <w:pPr>
        <w:pStyle w:val="Heading3"/>
        <w:rPr>
          <w:rFonts w:ascii="Tahoma" w:hAnsi="Tahoma" w:cs="Tahoma"/>
        </w:rPr>
      </w:pPr>
      <w:bookmarkStart w:id="1438" w:name="_76_SQL_Server®"/>
      <w:bookmarkStart w:id="1439" w:name="_Toc336338345"/>
      <w:bookmarkStart w:id="1440" w:name="_Toc346278172"/>
      <w:bookmarkEnd w:id="1438"/>
      <w:r w:rsidRPr="00911162">
        <w:rPr>
          <w:rFonts w:ascii="Tahoma" w:hAnsi="Tahoma" w:cs="Tahoma"/>
          <w:color w:val="F66400"/>
          <w:sz w:val="22"/>
          <w:vertAlign w:val="superscript"/>
        </w:rPr>
        <w:t>7</w:t>
      </w:r>
      <w:r w:rsidR="00563DC9">
        <w:rPr>
          <w:rFonts w:ascii="Tahoma" w:hAnsi="Tahoma" w:cs="Tahoma"/>
          <w:color w:val="F66400"/>
          <w:sz w:val="22"/>
          <w:vertAlign w:val="superscript"/>
        </w:rPr>
        <w:t>7</w:t>
      </w:r>
      <w:r w:rsidRPr="00911162">
        <w:rPr>
          <w:rFonts w:ascii="Tahoma" w:hAnsi="Tahoma" w:cs="Tahoma"/>
          <w:color w:val="F66400"/>
          <w:sz w:val="22"/>
        </w:rPr>
        <w:t xml:space="preserve"> SQL Server</w:t>
      </w:r>
      <w:r w:rsidR="00B07712" w:rsidRPr="00911162">
        <w:rPr>
          <w:rFonts w:ascii="Tahoma" w:hAnsi="Tahoma" w:cs="Tahoma"/>
          <w:color w:val="F66400"/>
          <w:sz w:val="22"/>
          <w:vertAlign w:val="superscript"/>
        </w:rPr>
        <w:t>®</w:t>
      </w:r>
      <w:r w:rsidRPr="00911162">
        <w:rPr>
          <w:rFonts w:ascii="Tahoma" w:hAnsi="Tahoma" w:cs="Tahoma"/>
          <w:color w:val="F66400"/>
          <w:sz w:val="22"/>
        </w:rPr>
        <w:t xml:space="preserve"> 2012 Developer</w:t>
      </w:r>
      <w:bookmarkEnd w:id="1439"/>
      <w:bookmarkEnd w:id="1440"/>
    </w:p>
    <w:bookmarkEnd w:id="1437"/>
    <w:p w:rsidR="00A81E83" w:rsidRPr="00911162" w:rsidRDefault="00A81E83" w:rsidP="00EF5637">
      <w:pPr>
        <w:rPr>
          <w:rFonts w:cs="Tahoma"/>
        </w:rPr>
      </w:pPr>
    </w:p>
    <w:p w:rsidR="000C03F3" w:rsidRPr="00911162" w:rsidRDefault="00A81E83" w:rsidP="000C03F3">
      <w:pPr>
        <w:spacing w:after="60"/>
        <w:ind w:left="720"/>
        <w:rPr>
          <w:rFonts w:cs="Tahoma"/>
        </w:rPr>
      </w:pPr>
      <w:r w:rsidRPr="00911162">
        <w:rPr>
          <w:rFonts w:cs="Tahoma"/>
          <w:b/>
          <w:color w:val="000000"/>
          <w:szCs w:val="18"/>
        </w:rPr>
        <w:t>Notificación importante</w:t>
      </w:r>
    </w:p>
    <w:p w:rsidR="00A81E83" w:rsidRPr="00911162" w:rsidRDefault="00A81E83" w:rsidP="00EF5637">
      <w:pPr>
        <w:ind w:left="720"/>
        <w:rPr>
          <w:rFonts w:cs="Tahoma"/>
        </w:rPr>
      </w:pPr>
      <w:r w:rsidRPr="00911162">
        <w:rPr>
          <w:rFonts w:cs="Tahoma"/>
          <w:color w:val="000000"/>
          <w:szCs w:val="18"/>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8806E8" w:rsidRPr="00911162">
        <w:rPr>
          <w:rFonts w:cs="Tahoma"/>
          <w:color w:val="000000"/>
          <w:szCs w:val="18"/>
        </w:rPr>
        <w:t xml:space="preserve"> </w:t>
      </w:r>
      <w:r w:rsidRPr="00911162">
        <w:rPr>
          <w:rFonts w:cs="Tahoma"/>
          <w:color w:val="000000"/>
          <w:szCs w:val="18"/>
        </w:rPr>
        <w:t>Esta característica no se puede desactivar.</w:t>
      </w:r>
      <w:r w:rsidR="008806E8" w:rsidRPr="00911162">
        <w:rPr>
          <w:rFonts w:cs="Tahoma"/>
          <w:color w:val="000000"/>
          <w:szCs w:val="18"/>
        </w:rPr>
        <w:t xml:space="preserve"> </w:t>
      </w:r>
      <w:r w:rsidRPr="00911162">
        <w:rPr>
          <w:rFonts w:cs="Tahoma"/>
          <w:color w:val="000000"/>
          <w:szCs w:val="18"/>
        </w:rPr>
        <w:t>Los archivos actualizados no se pueden eliminar y es posible que los archivos originales no se puedan recuperar.</w:t>
      </w:r>
      <w:r w:rsidR="008806E8" w:rsidRPr="00911162">
        <w:rPr>
          <w:rFonts w:cs="Tahoma"/>
          <w:color w:val="000000"/>
          <w:szCs w:val="18"/>
        </w:rPr>
        <w:t xml:space="preserve"> </w:t>
      </w:r>
      <w:r w:rsidRPr="00911162">
        <w:rPr>
          <w:rFonts w:cs="Tahoma"/>
          <w:color w:val="000000"/>
          <w:szCs w:val="18"/>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8806E8" w:rsidRPr="00911162">
        <w:rPr>
          <w:rFonts w:cs="Tahoma"/>
          <w:color w:val="000000"/>
          <w:szCs w:val="18"/>
        </w:rPr>
        <w:t xml:space="preserve"> </w:t>
      </w:r>
    </w:p>
    <w:p w:rsidR="00A81E83" w:rsidRPr="00911162" w:rsidRDefault="00A81E83" w:rsidP="00EF5637">
      <w:pPr>
        <w:ind w:left="720"/>
        <w:rPr>
          <w:rFonts w:cs="Tahoma"/>
        </w:rPr>
      </w:pPr>
    </w:p>
    <w:p w:rsidR="00A81E83" w:rsidRPr="00911162" w:rsidRDefault="00A81E83" w:rsidP="00EF5637">
      <w:pPr>
        <w:ind w:left="720"/>
        <w:rPr>
          <w:rFonts w:cs="Tahoma"/>
        </w:rPr>
      </w:pPr>
    </w:p>
    <w:p w:rsidR="00A81E83" w:rsidRPr="001A433F" w:rsidRDefault="00AD4C5F" w:rsidP="00EF5637">
      <w:pPr>
        <w:pStyle w:val="Heading3"/>
        <w:rPr>
          <w:rFonts w:ascii="Tahoma" w:hAnsi="Tahoma" w:cs="Tahoma"/>
          <w:lang w:val="it-IT"/>
        </w:rPr>
      </w:pPr>
      <w:bookmarkStart w:id="1441" w:name="_77_SQL_Server®"/>
      <w:bookmarkStart w:id="1442" w:name="_Toc336338346"/>
      <w:bookmarkStart w:id="1443" w:name="_Toc346278173"/>
      <w:bookmarkStart w:id="1444" w:name="Srv_88SQLServer2012Enterprise"/>
      <w:bookmarkEnd w:id="1441"/>
      <w:r w:rsidRPr="001A433F">
        <w:rPr>
          <w:rFonts w:ascii="Tahoma" w:hAnsi="Tahoma" w:cs="Tahoma"/>
          <w:color w:val="F66400"/>
          <w:sz w:val="22"/>
          <w:vertAlign w:val="superscript"/>
          <w:lang w:val="it-IT"/>
        </w:rPr>
        <w:t>7</w:t>
      </w:r>
      <w:r w:rsidR="00563DC9">
        <w:rPr>
          <w:rFonts w:ascii="Tahoma" w:hAnsi="Tahoma" w:cs="Tahoma"/>
          <w:color w:val="F66400"/>
          <w:sz w:val="22"/>
          <w:vertAlign w:val="superscript"/>
          <w:lang w:val="it-IT"/>
        </w:rPr>
        <w:t>8</w:t>
      </w:r>
      <w:r w:rsidRPr="001A433F">
        <w:rPr>
          <w:rFonts w:ascii="Tahoma" w:hAnsi="Tahoma" w:cs="Tahoma"/>
          <w:color w:val="F66400"/>
          <w:sz w:val="22"/>
          <w:lang w:val="it-IT"/>
        </w:rPr>
        <w:t xml:space="preserve"> SQL Server</w:t>
      </w:r>
      <w:r w:rsidR="00B07712" w:rsidRPr="001A433F">
        <w:rPr>
          <w:rFonts w:ascii="Tahoma" w:hAnsi="Tahoma" w:cs="Tahoma"/>
          <w:color w:val="F66400"/>
          <w:sz w:val="22"/>
          <w:vertAlign w:val="superscript"/>
          <w:lang w:val="it-IT"/>
        </w:rPr>
        <w:t>®</w:t>
      </w:r>
      <w:r w:rsidRPr="001A433F">
        <w:rPr>
          <w:rFonts w:ascii="Tahoma" w:hAnsi="Tahoma" w:cs="Tahoma"/>
          <w:color w:val="F66400"/>
          <w:sz w:val="22"/>
          <w:lang w:val="it-IT"/>
        </w:rPr>
        <w:t xml:space="preserve"> 2012 Enterprise</w:t>
      </w:r>
      <w:bookmarkEnd w:id="1442"/>
      <w:bookmarkEnd w:id="1443"/>
    </w:p>
    <w:bookmarkEnd w:id="1444"/>
    <w:p w:rsidR="00A81E83" w:rsidRPr="001A433F" w:rsidRDefault="00A81E83" w:rsidP="00C321B6">
      <w:pPr>
        <w:rPr>
          <w:rFonts w:cs="Tahoma"/>
          <w:lang w:val="it-IT"/>
        </w:rPr>
      </w:pPr>
    </w:p>
    <w:p w:rsidR="00A81E83" w:rsidRPr="001A433F" w:rsidRDefault="00A81E83" w:rsidP="00C321B6">
      <w:pPr>
        <w:ind w:left="720"/>
        <w:rPr>
          <w:rFonts w:cs="Tahoma"/>
          <w:lang w:val="it-IT"/>
        </w:rPr>
      </w:pPr>
      <w:r w:rsidRPr="001A433F">
        <w:rPr>
          <w:rFonts w:eastAsia="Calibri" w:cs="Tahoma"/>
          <w:color w:val="000000"/>
          <w:szCs w:val="18"/>
          <w:lang w:val="it-IT"/>
        </w:rPr>
        <w:t>SQL Server 2012 Enterprise es la siguiente versión de SQL Server Enterprise y Licencia CAL de SQL Server 2012 es la siguiente versión de la licencia CAL de SQL Server.</w:t>
      </w:r>
    </w:p>
    <w:p w:rsidR="00C321B6" w:rsidRPr="001A433F" w:rsidRDefault="00C321B6" w:rsidP="00C321B6">
      <w:pPr>
        <w:ind w:left="720"/>
        <w:rPr>
          <w:rFonts w:cs="Tahoma"/>
          <w:lang w:val="it-IT"/>
        </w:rPr>
      </w:pPr>
    </w:p>
    <w:p w:rsidR="00C321B6" w:rsidRPr="001A433F" w:rsidRDefault="00A81E83" w:rsidP="00C321B6">
      <w:pPr>
        <w:spacing w:after="60"/>
        <w:ind w:left="720"/>
        <w:rPr>
          <w:rFonts w:cs="Tahoma"/>
          <w:lang w:val="it-IT"/>
        </w:rPr>
      </w:pPr>
      <w:r w:rsidRPr="001A433F">
        <w:rPr>
          <w:rFonts w:eastAsia="Calibri" w:cs="Tahoma"/>
          <w:b/>
          <w:color w:val="000000"/>
          <w:szCs w:val="18"/>
          <w:lang w:val="it-IT"/>
        </w:rPr>
        <w:t>Clientes de SQL Server Enterprise Server/licencia CAL: opción especial de renovación de</w:t>
      </w:r>
      <w:r w:rsidR="00E14DBD" w:rsidRPr="001A433F">
        <w:rPr>
          <w:rFonts w:eastAsia="Calibri" w:cs="Tahoma"/>
          <w:b/>
          <w:color w:val="000000"/>
          <w:szCs w:val="18"/>
          <w:lang w:val="it-IT"/>
        </w:rPr>
        <w:t> </w:t>
      </w:r>
      <w:r w:rsidRPr="001A433F">
        <w:rPr>
          <w:rFonts w:eastAsia="Calibri" w:cs="Tahoma"/>
          <w:b/>
          <w:color w:val="000000"/>
          <w:szCs w:val="18"/>
          <w:lang w:val="it-IT"/>
        </w:rPr>
        <w:t>Software Assurance</w:t>
      </w:r>
    </w:p>
    <w:p w:rsidR="00A81E83" w:rsidRPr="001A433F" w:rsidRDefault="00A81E83" w:rsidP="00C321B6">
      <w:pPr>
        <w:ind w:left="720"/>
        <w:rPr>
          <w:rFonts w:cs="Tahoma"/>
          <w:lang w:val="it-IT"/>
        </w:rPr>
      </w:pPr>
      <w:r w:rsidRPr="001A433F">
        <w:rPr>
          <w:rFonts w:eastAsia="Calibri" w:cs="Tahoma"/>
          <w:color w:val="000000"/>
          <w:szCs w:val="18"/>
          <w:lang w:val="it-IT"/>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8806E8" w:rsidRPr="001A433F">
        <w:rPr>
          <w:rFonts w:eastAsia="Calibri" w:cs="Tahoma"/>
          <w:color w:val="000000"/>
          <w:szCs w:val="18"/>
          <w:lang w:val="it-IT"/>
        </w:rPr>
        <w:t xml:space="preserve"> </w:t>
      </w:r>
      <w:r w:rsidRPr="001A433F">
        <w:rPr>
          <w:rFonts w:eastAsia="Calibri" w:cs="Tahoma"/>
          <w:color w:val="000000"/>
          <w:szCs w:val="18"/>
          <w:lang w:val="it-IT"/>
        </w:rPr>
        <w:t>En el momento de adquirir Software Assurance para SQL Server 2012</w:t>
      </w:r>
      <w:r w:rsidR="00E14DBD" w:rsidRPr="001A433F">
        <w:rPr>
          <w:rFonts w:eastAsia="Calibri" w:cs="Tahoma"/>
          <w:color w:val="000000"/>
          <w:szCs w:val="18"/>
          <w:lang w:val="it-IT"/>
        </w:rPr>
        <w:t> </w:t>
      </w:r>
      <w:r w:rsidRPr="001A433F">
        <w:rPr>
          <w:rFonts w:eastAsia="Calibri" w:cs="Tahoma"/>
          <w:color w:val="000000"/>
          <w:szCs w:val="18"/>
          <w:lang w:val="it-IT"/>
        </w:rPr>
        <w:t xml:space="preserve">Business Intelligence en virtud de esta oferta, los clientes ya no pueden utilizar SQL Server Enterprise </w:t>
      </w:r>
      <w:r w:rsidRPr="001A433F">
        <w:rPr>
          <w:rFonts w:eastAsia="Calibri" w:cs="Tahoma"/>
          <w:color w:val="000000"/>
          <w:szCs w:val="18"/>
          <w:lang w:val="it-IT"/>
        </w:rPr>
        <w:lastRenderedPageBreak/>
        <w:t>en virtud de sus licencias cualificadas.</w:t>
      </w:r>
      <w:r w:rsidR="008806E8" w:rsidRPr="001A433F">
        <w:rPr>
          <w:rFonts w:eastAsia="Calibri" w:cs="Tahoma"/>
          <w:color w:val="000000"/>
          <w:szCs w:val="18"/>
          <w:lang w:val="it-IT"/>
        </w:rPr>
        <w:t xml:space="preserve"> </w:t>
      </w:r>
      <w:r w:rsidRPr="001A433F">
        <w:rPr>
          <w:rFonts w:eastAsia="Calibri" w:cs="Tahoma"/>
          <w:color w:val="000000"/>
          <w:szCs w:val="18"/>
          <w:lang w:val="it-IT"/>
        </w:rPr>
        <w:t>Los clientes que adquieren Software Assurance para SQL Server Business Intelligence en virtud de esta oferta tampoco tendrán la opción de revertir a la cobertura de SQL</w:t>
      </w:r>
      <w:r w:rsidR="00E14DBD" w:rsidRPr="001A433F">
        <w:rPr>
          <w:rFonts w:eastAsia="Calibri" w:cs="Tahoma"/>
          <w:color w:val="000000"/>
          <w:szCs w:val="18"/>
          <w:lang w:val="it-IT"/>
        </w:rPr>
        <w:t> </w:t>
      </w:r>
      <w:r w:rsidRPr="001A433F">
        <w:rPr>
          <w:rFonts w:eastAsia="Calibri" w:cs="Tahoma"/>
          <w:color w:val="000000"/>
          <w:szCs w:val="18"/>
          <w:lang w:val="it-IT"/>
        </w:rPr>
        <w:t>Server Enterprise para sus licencias cualificadas de SQL Server Enterprise.</w:t>
      </w:r>
    </w:p>
    <w:p w:rsidR="00C321B6" w:rsidRPr="001A433F" w:rsidRDefault="00C321B6" w:rsidP="00C321B6">
      <w:pPr>
        <w:ind w:left="720"/>
        <w:rPr>
          <w:rFonts w:cs="Tahoma"/>
          <w:lang w:val="it-IT"/>
        </w:rPr>
      </w:pPr>
    </w:p>
    <w:p w:rsidR="00C321B6" w:rsidRPr="001A433F" w:rsidRDefault="00A81E83" w:rsidP="00C321B6">
      <w:pPr>
        <w:spacing w:after="60"/>
        <w:ind w:left="720"/>
        <w:rPr>
          <w:rFonts w:cs="Tahoma"/>
          <w:lang w:val="it-IT"/>
        </w:rPr>
      </w:pPr>
      <w:r w:rsidRPr="001A433F">
        <w:rPr>
          <w:rFonts w:eastAsia="Calibri" w:cs="Tahoma"/>
          <w:b/>
          <w:color w:val="000000"/>
          <w:szCs w:val="18"/>
          <w:lang w:val="it-IT"/>
        </w:rPr>
        <w:t>Opciones de suministro de SQL Server 2012</w:t>
      </w:r>
    </w:p>
    <w:p w:rsidR="00A81E83" w:rsidRPr="001A433F" w:rsidRDefault="00A81E83" w:rsidP="00C321B6">
      <w:pPr>
        <w:ind w:left="720"/>
        <w:rPr>
          <w:rFonts w:cs="Tahoma"/>
          <w:lang w:val="it-IT"/>
        </w:rPr>
      </w:pPr>
      <w:r w:rsidRPr="001A433F">
        <w:rPr>
          <w:rFonts w:eastAsia="Calibri" w:cs="Tahoma"/>
          <w:color w:val="000000"/>
          <w:szCs w:val="18"/>
          <w:lang w:val="it-IT"/>
        </w:rPr>
        <w:t>Los clientes pueden utilizar solo el software correspondiente al modelo de licencia en virtud del cual se</w:t>
      </w:r>
      <w:r w:rsidR="00E14DBD" w:rsidRPr="001A433F">
        <w:rPr>
          <w:rFonts w:eastAsia="Calibri" w:cs="Tahoma"/>
          <w:color w:val="000000"/>
          <w:szCs w:val="18"/>
          <w:lang w:val="it-IT"/>
        </w:rPr>
        <w:t> </w:t>
      </w:r>
      <w:r w:rsidRPr="001A433F">
        <w:rPr>
          <w:rFonts w:eastAsia="Calibri" w:cs="Tahoma"/>
          <w:color w:val="000000"/>
          <w:szCs w:val="18"/>
          <w:lang w:val="it-IT"/>
        </w:rPr>
        <w:t>adquieren sus licencias de SQL Server.</w:t>
      </w:r>
    </w:p>
    <w:p w:rsidR="00C85ED9" w:rsidRDefault="00C85ED9" w:rsidP="00C321B6">
      <w:pPr>
        <w:spacing w:after="60"/>
        <w:ind w:left="720"/>
        <w:rPr>
          <w:rFonts w:eastAsia="Calibri" w:cs="Tahoma"/>
          <w:b/>
          <w:color w:val="000000"/>
          <w:szCs w:val="18"/>
          <w:lang w:val="it-IT"/>
        </w:rPr>
      </w:pPr>
    </w:p>
    <w:p w:rsidR="00C321B6" w:rsidRPr="001A433F" w:rsidRDefault="00A81E83" w:rsidP="00C321B6">
      <w:pPr>
        <w:spacing w:after="60"/>
        <w:ind w:left="720"/>
        <w:rPr>
          <w:rFonts w:cs="Tahoma"/>
          <w:lang w:val="it-IT"/>
        </w:rPr>
      </w:pPr>
      <w:r w:rsidRPr="001A433F">
        <w:rPr>
          <w:rFonts w:eastAsia="Calibri" w:cs="Tahoma"/>
          <w:b/>
          <w:color w:val="000000"/>
          <w:szCs w:val="18"/>
          <w:lang w:val="it-IT"/>
        </w:rPr>
        <w:t>Opción de compra completa de SQL Server en virtud de EAP</w:t>
      </w:r>
    </w:p>
    <w:p w:rsidR="00A81E83" w:rsidRPr="001A433F" w:rsidRDefault="00A81E83" w:rsidP="00484860">
      <w:pPr>
        <w:ind w:left="720"/>
        <w:rPr>
          <w:rFonts w:cs="Tahoma"/>
          <w:lang w:val="it-IT"/>
        </w:rPr>
      </w:pPr>
      <w:r w:rsidRPr="001A433F">
        <w:rPr>
          <w:rFonts w:eastAsia="Calibri" w:cs="Tahoma"/>
          <w:color w:val="000000"/>
          <w:szCs w:val="18"/>
          <w:lang w:val="it-IT"/>
        </w:rPr>
        <w:t>Los clientes tendrán una opción para renovar Software Assurance para licencias CAL/de Servidor de SQL</w:t>
      </w:r>
      <w:r w:rsidR="00484860">
        <w:rPr>
          <w:rFonts w:eastAsia="Calibri" w:cs="Tahoma"/>
          <w:color w:val="000000"/>
          <w:szCs w:val="18"/>
          <w:lang w:val="it-IT"/>
        </w:rPr>
        <w:t> </w:t>
      </w:r>
      <w:r w:rsidRPr="001A433F">
        <w:rPr>
          <w:rFonts w:eastAsia="Calibri" w:cs="Tahoma"/>
          <w:color w:val="000000"/>
          <w:szCs w:val="18"/>
          <w:lang w:val="it-IT"/>
        </w:rPr>
        <w:t>Server Enterprise después del 30 de junio de 2012,</w:t>
      </w:r>
      <w:r w:rsidRPr="001A433F">
        <w:rPr>
          <w:rFonts w:eastAsia="Calibri" w:cs="Tahoma"/>
          <w:b/>
          <w:bCs/>
          <w:color w:val="000000"/>
          <w:szCs w:val="18"/>
          <w:lang w:val="it-IT"/>
        </w:rPr>
        <w:t xml:space="preserve"> </w:t>
      </w:r>
      <w:r w:rsidRPr="001A433F">
        <w:rPr>
          <w:rFonts w:eastAsia="Calibri" w:cs="Tahoma"/>
          <w:color w:val="000000"/>
          <w:szCs w:val="18"/>
          <w:lang w:val="it-IT"/>
        </w:rPr>
        <w:t>sin embargo, su única opción de compra completa al</w:t>
      </w:r>
      <w:r w:rsidR="00B52358" w:rsidRPr="001A433F">
        <w:rPr>
          <w:rFonts w:eastAsia="Calibri" w:cs="Tahoma"/>
          <w:color w:val="000000"/>
          <w:szCs w:val="18"/>
          <w:lang w:val="it-IT"/>
        </w:rPr>
        <w:t> </w:t>
      </w:r>
      <w:r w:rsidRPr="001A433F">
        <w:rPr>
          <w:rFonts w:eastAsia="Calibri" w:cs="Tahoma"/>
          <w:color w:val="000000"/>
          <w:szCs w:val="18"/>
          <w:lang w:val="it-IT"/>
        </w:rPr>
        <w:t>final de su periodo de inscripción serán licencias por núcleo.</w:t>
      </w:r>
    </w:p>
    <w:p w:rsidR="00C321B6" w:rsidRPr="001A433F" w:rsidRDefault="00C321B6" w:rsidP="00C321B6">
      <w:pPr>
        <w:ind w:left="720"/>
        <w:rPr>
          <w:rFonts w:cs="Tahoma"/>
          <w:lang w:val="it-IT"/>
        </w:rPr>
      </w:pPr>
    </w:p>
    <w:p w:rsidR="00C321B6" w:rsidRPr="001A433F" w:rsidRDefault="00A81E83" w:rsidP="00C321B6">
      <w:pPr>
        <w:spacing w:after="60"/>
        <w:ind w:left="720"/>
        <w:rPr>
          <w:rFonts w:cs="Tahoma"/>
          <w:lang w:val="it-IT"/>
        </w:rPr>
      </w:pPr>
      <w:r w:rsidRPr="001A433F">
        <w:rPr>
          <w:rFonts w:eastAsia="Calibri" w:cs="Tahoma"/>
          <w:b/>
          <w:color w:val="000000"/>
          <w:szCs w:val="18"/>
          <w:lang w:val="it-IT"/>
        </w:rPr>
        <w:t>Uso continuado de SQL Server 2008 R2 Enterprise</w:t>
      </w:r>
    </w:p>
    <w:p w:rsidR="00A81E83" w:rsidRPr="001A433F" w:rsidRDefault="00A81E83" w:rsidP="00C321B6">
      <w:pPr>
        <w:ind w:left="720"/>
        <w:rPr>
          <w:rFonts w:cs="Tahoma"/>
          <w:lang w:val="it-IT"/>
        </w:rPr>
      </w:pPr>
      <w:r w:rsidRPr="001A433F">
        <w:rPr>
          <w:rFonts w:cs="Tahoma"/>
          <w:lang w:val="it-IT"/>
        </w:rPr>
        <w:t xml:space="preserve">Los clientes de </w:t>
      </w:r>
      <w:r w:rsidRPr="001A433F">
        <w:rPr>
          <w:rFonts w:eastAsia="Calibri" w:cs="Tahoma"/>
          <w:color w:val="000000"/>
          <w:szCs w:val="18"/>
          <w:lang w:val="it-IT"/>
        </w:rPr>
        <w:t>Software Assurance</w:t>
      </w:r>
      <w:r w:rsidRPr="001A433F">
        <w:rPr>
          <w:rFonts w:eastAsia="Calibri" w:cs="Tahoma"/>
          <w:b/>
          <w:bCs/>
          <w:color w:val="000000"/>
          <w:szCs w:val="18"/>
          <w:lang w:val="it-IT"/>
        </w:rPr>
        <w:t xml:space="preserve"> </w:t>
      </w:r>
      <w:r w:rsidRPr="001A433F">
        <w:rPr>
          <w:rFonts w:eastAsia="Calibri" w:cs="Tahoma"/>
          <w:color w:val="000000"/>
          <w:szCs w:val="18"/>
          <w:lang w:val="it-IT"/>
        </w:rPr>
        <w:t>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8806E8" w:rsidRPr="001A433F">
        <w:rPr>
          <w:rFonts w:eastAsia="Calibri" w:cs="Tahoma"/>
          <w:color w:val="000000"/>
          <w:szCs w:val="18"/>
          <w:lang w:val="it-IT"/>
        </w:rPr>
        <w:t xml:space="preserve"> </w:t>
      </w:r>
      <w:r w:rsidRPr="001A433F">
        <w:rPr>
          <w:rFonts w:eastAsia="Calibri" w:cs="Tahoma"/>
          <w:color w:val="000000"/>
          <w:szCs w:val="18"/>
          <w:lang w:val="it-IT"/>
        </w:rPr>
        <w:t>Los clientes que utilicen SQL Server 2008 R2 Enterprise en virtud de derechos de cambio a</w:t>
      </w:r>
      <w:r w:rsidR="00B52358" w:rsidRPr="001A433F">
        <w:rPr>
          <w:rFonts w:eastAsia="Calibri" w:cs="Tahoma"/>
          <w:color w:val="000000"/>
          <w:szCs w:val="18"/>
          <w:lang w:val="it-IT"/>
        </w:rPr>
        <w:t> </w:t>
      </w:r>
      <w:r w:rsidRPr="001A433F">
        <w:rPr>
          <w:rFonts w:eastAsia="Calibri" w:cs="Tahoma"/>
          <w:color w:val="000000"/>
          <w:szCs w:val="18"/>
          <w:lang w:val="it-IT"/>
        </w:rPr>
        <w:t>una versión anterior conforme a licencias adquiridas después de la renovación de su cobertura debe utilizar el software en virtud de los derechos de uso para la versión licenciada.</w:t>
      </w:r>
    </w:p>
    <w:p w:rsidR="00C321B6" w:rsidRPr="001A433F" w:rsidRDefault="00C321B6" w:rsidP="00C321B6">
      <w:pPr>
        <w:ind w:left="720"/>
        <w:rPr>
          <w:rFonts w:cs="Tahoma"/>
          <w:lang w:val="it-IT"/>
        </w:rPr>
      </w:pPr>
    </w:p>
    <w:p w:rsidR="00C321B6" w:rsidRPr="001A433F" w:rsidRDefault="00A81E83" w:rsidP="00C321B6">
      <w:pPr>
        <w:spacing w:after="60"/>
        <w:ind w:left="720"/>
        <w:rPr>
          <w:rFonts w:cs="Tahoma"/>
          <w:lang w:val="it-IT"/>
        </w:rPr>
      </w:pPr>
      <w:r w:rsidRPr="001A433F">
        <w:rPr>
          <w:rFonts w:eastAsia="Calibri" w:cs="Tahoma"/>
          <w:b/>
          <w:color w:val="000000"/>
          <w:szCs w:val="18"/>
          <w:lang w:val="it-IT"/>
        </w:rPr>
        <w:t>Para clientes ubicados en la República Popular China y que adquieran licencias y Software Assurance para SQL Server 2008 R2</w:t>
      </w:r>
    </w:p>
    <w:p w:rsidR="00A81E83" w:rsidRPr="001A433F" w:rsidRDefault="00A81E83" w:rsidP="00C321B6">
      <w:pPr>
        <w:ind w:left="720"/>
        <w:rPr>
          <w:rFonts w:cs="Tahoma"/>
          <w:lang w:val="it-IT"/>
        </w:rPr>
      </w:pPr>
      <w:r w:rsidRPr="001A433F">
        <w:rPr>
          <w:rFonts w:cs="Tahoma"/>
          <w:lang w:val="it-IT"/>
        </w:rPr>
        <w:t>Las referencias que se hacen en esta lista de producto al 1 de abril de 2012 no se aplican. La fecha aplicable a estos clientes será el 1 de julio de 2012.</w:t>
      </w:r>
    </w:p>
    <w:p w:rsidR="00A81E83" w:rsidRDefault="00A81E83" w:rsidP="00C321B6">
      <w:pPr>
        <w:rPr>
          <w:rFonts w:cs="Tahoma"/>
          <w:lang w:val="it-IT"/>
        </w:rPr>
      </w:pPr>
    </w:p>
    <w:p w:rsidR="00563DC9" w:rsidRDefault="00563DC9" w:rsidP="00C321B6">
      <w:pPr>
        <w:rPr>
          <w:rFonts w:cs="Tahoma"/>
          <w:lang w:val="it-IT"/>
        </w:rPr>
      </w:pPr>
    </w:p>
    <w:p w:rsidR="00A81E83" w:rsidRPr="001A433F" w:rsidRDefault="00AD4C5F" w:rsidP="00EF5637">
      <w:pPr>
        <w:pStyle w:val="Heading3"/>
        <w:rPr>
          <w:rFonts w:ascii="Tahoma" w:hAnsi="Tahoma" w:cs="Tahoma"/>
          <w:lang w:val="it-IT"/>
        </w:rPr>
      </w:pPr>
      <w:bookmarkStart w:id="1445" w:name="_78_SQL_Server®"/>
      <w:bookmarkStart w:id="1446" w:name="_Toc336338347"/>
      <w:bookmarkStart w:id="1447" w:name="_Toc346278174"/>
      <w:bookmarkStart w:id="1448" w:name="Srv_89SQLServer2012EnterpriseCore"/>
      <w:bookmarkEnd w:id="1445"/>
      <w:r w:rsidRPr="001A433F">
        <w:rPr>
          <w:rFonts w:ascii="Tahoma" w:hAnsi="Tahoma" w:cs="Tahoma"/>
          <w:caps/>
          <w:color w:val="F66400"/>
          <w:sz w:val="22"/>
          <w:vertAlign w:val="superscript"/>
          <w:lang w:val="it-IT"/>
        </w:rPr>
        <w:t>7</w:t>
      </w:r>
      <w:r w:rsidR="00563DC9">
        <w:rPr>
          <w:rFonts w:ascii="Tahoma" w:hAnsi="Tahoma" w:cs="Tahoma"/>
          <w:caps/>
          <w:color w:val="F66400"/>
          <w:sz w:val="22"/>
          <w:vertAlign w:val="superscript"/>
          <w:lang w:val="it-IT"/>
        </w:rPr>
        <w:t>9</w:t>
      </w:r>
      <w:r w:rsidRPr="001A433F">
        <w:rPr>
          <w:rFonts w:ascii="Tahoma" w:hAnsi="Tahoma" w:cs="Tahoma"/>
          <w:caps/>
          <w:color w:val="F66400"/>
          <w:sz w:val="22"/>
          <w:vertAlign w:val="superscript"/>
          <w:lang w:val="it-IT"/>
        </w:rPr>
        <w:t xml:space="preserve"> </w:t>
      </w:r>
      <w:r w:rsidRPr="001A433F">
        <w:rPr>
          <w:rFonts w:ascii="Tahoma" w:hAnsi="Tahoma" w:cs="Tahoma"/>
          <w:color w:val="F66400"/>
          <w:sz w:val="22"/>
          <w:lang w:val="it-IT"/>
        </w:rPr>
        <w:t>SQL Server</w:t>
      </w:r>
      <w:r w:rsidR="00B07712" w:rsidRPr="001A433F">
        <w:rPr>
          <w:rFonts w:ascii="Tahoma" w:hAnsi="Tahoma" w:cs="Tahoma"/>
          <w:color w:val="F66400"/>
          <w:sz w:val="22"/>
          <w:vertAlign w:val="superscript"/>
          <w:lang w:val="it-IT"/>
        </w:rPr>
        <w:t>®</w:t>
      </w:r>
      <w:r w:rsidRPr="001A433F">
        <w:rPr>
          <w:rFonts w:ascii="Tahoma" w:hAnsi="Tahoma" w:cs="Tahoma"/>
          <w:color w:val="F66400"/>
          <w:sz w:val="22"/>
          <w:lang w:val="it-IT"/>
        </w:rPr>
        <w:t xml:space="preserve"> 2012 Enterprise Core</w:t>
      </w:r>
      <w:bookmarkEnd w:id="1446"/>
      <w:bookmarkEnd w:id="1447"/>
    </w:p>
    <w:bookmarkEnd w:id="1448"/>
    <w:p w:rsidR="00A81E83" w:rsidRPr="001A433F" w:rsidRDefault="00A81E83" w:rsidP="00C321B6">
      <w:pPr>
        <w:pStyle w:val="EndnoteText"/>
        <w:rPr>
          <w:rFonts w:ascii="Tahoma" w:hAnsi="Tahoma" w:cs="Tahoma"/>
          <w:lang w:val="it-IT"/>
        </w:rPr>
      </w:pPr>
    </w:p>
    <w:p w:rsidR="00C321B6" w:rsidRPr="001A433F" w:rsidRDefault="00A81E83" w:rsidP="00C321B6">
      <w:pPr>
        <w:spacing w:after="60"/>
        <w:ind w:left="720"/>
        <w:rPr>
          <w:rFonts w:cs="Tahoma"/>
          <w:lang w:val="it-IT"/>
        </w:rPr>
      </w:pPr>
      <w:r w:rsidRPr="001A433F">
        <w:rPr>
          <w:rFonts w:eastAsia="Calibri" w:cs="Tahoma"/>
          <w:b/>
          <w:color w:val="000000"/>
          <w:szCs w:val="18"/>
          <w:lang w:val="it-IT"/>
        </w:rPr>
        <w:t>Extensión de derechos de uso de virtualización ilimitada para SQL Server 2008 R2 Enterprise (por procesador)</w:t>
      </w:r>
    </w:p>
    <w:p w:rsidR="00A81E83" w:rsidRPr="001A433F" w:rsidRDefault="00A81E83" w:rsidP="00C321B6">
      <w:pPr>
        <w:ind w:left="720"/>
        <w:rPr>
          <w:rFonts w:cs="Tahoma"/>
          <w:lang w:val="it-IT"/>
        </w:rPr>
      </w:pPr>
      <w:r w:rsidRPr="001A433F">
        <w:rPr>
          <w:rFonts w:eastAsia="Calibri" w:cs="Tahoma"/>
          <w:color w:val="000000"/>
          <w:szCs w:val="18"/>
          <w:lang w:val="it-IT"/>
        </w:rPr>
        <w:t>No obstante lo que se disponga en contrario en los Derechos de Uso de los Productos o versiones anteriores de la Lista de Productos, si un cliente ha licenciado todos los procesadores físicos en un servidor licenciado y</w:t>
      </w:r>
      <w:r w:rsidR="00966001" w:rsidRPr="001A433F">
        <w:rPr>
          <w:rFonts w:eastAsia="Calibri" w:cs="Tahoma"/>
          <w:color w:val="000000"/>
          <w:szCs w:val="18"/>
          <w:lang w:val="it-IT"/>
        </w:rPr>
        <w:t> </w:t>
      </w:r>
      <w:r w:rsidRPr="001A433F">
        <w:rPr>
          <w:rFonts w:eastAsia="Calibri" w:cs="Tahoma"/>
          <w:color w:val="000000"/>
          <w:szCs w:val="18"/>
          <w:lang w:val="it-IT"/>
        </w:rPr>
        <w:t xml:space="preserve">mantiene Software Assurance en esas licencias, el cliente puede seguir ejecutando el software de servidor en un número ilimitado de entornos de sistema operativo en ese servidor. </w:t>
      </w:r>
    </w:p>
    <w:p w:rsidR="00C321B6" w:rsidRPr="001A433F" w:rsidRDefault="00C321B6" w:rsidP="00C321B6">
      <w:pPr>
        <w:ind w:left="720"/>
        <w:rPr>
          <w:rFonts w:cs="Tahoma"/>
          <w:lang w:val="it-IT"/>
        </w:rPr>
      </w:pPr>
    </w:p>
    <w:p w:rsidR="00C321B6" w:rsidRPr="001A433F" w:rsidRDefault="00A81E83" w:rsidP="00C321B6">
      <w:pPr>
        <w:spacing w:after="60"/>
        <w:ind w:left="720"/>
        <w:rPr>
          <w:rFonts w:cs="Tahoma"/>
          <w:lang w:val="it-IT"/>
        </w:rPr>
      </w:pPr>
      <w:r w:rsidRPr="001A433F">
        <w:rPr>
          <w:rFonts w:eastAsia="Calibri" w:cs="Tahoma"/>
          <w:b/>
          <w:color w:val="000000"/>
          <w:szCs w:val="18"/>
          <w:lang w:val="it-IT"/>
        </w:rPr>
        <w:t>Concesiones de licencia asociadas con el cambio en el modelo de licencia</w:t>
      </w:r>
    </w:p>
    <w:p w:rsidR="00A81E83" w:rsidRPr="001A433F" w:rsidRDefault="00A81E83" w:rsidP="00C321B6">
      <w:pPr>
        <w:ind w:left="720"/>
        <w:rPr>
          <w:rFonts w:cs="Tahoma"/>
          <w:lang w:val="it-IT"/>
        </w:rPr>
      </w:pPr>
      <w:r w:rsidRPr="001A433F">
        <w:rPr>
          <w:rFonts w:eastAsia="Calibri" w:cs="Tahoma"/>
          <w:color w:val="000000"/>
          <w:szCs w:val="18"/>
          <w:lang w:val="it-IT"/>
        </w:rPr>
        <w:t>SQL Server 2008 R2 será la última versión de SQL Server se concede en virtud del modelo de licencias por procesador.</w:t>
      </w:r>
      <w:r w:rsidR="008806E8" w:rsidRPr="001A433F">
        <w:rPr>
          <w:rFonts w:eastAsia="Calibri" w:cs="Tahoma"/>
          <w:color w:val="000000"/>
          <w:szCs w:val="18"/>
          <w:lang w:val="it-IT"/>
        </w:rPr>
        <w:t xml:space="preserve"> </w:t>
      </w:r>
      <w:r w:rsidRPr="001A433F">
        <w:rPr>
          <w:rFonts w:eastAsia="Calibri" w:cs="Tahoma"/>
          <w:color w:val="000000"/>
          <w:szCs w:val="18"/>
          <w:lang w:val="it-IT"/>
        </w:rPr>
        <w:t>Como excepción, a los clientes de licencias por volumen con cobertura de Software Assurance activa para licencias de procesador de SQL Server 2008 R2 Enterprise el 1 de abril de 2012 (</w:t>
      </w:r>
      <w:r w:rsidR="008806E8" w:rsidRPr="001A433F">
        <w:rPr>
          <w:rFonts w:eastAsia="Calibri" w:cs="Tahoma"/>
          <w:color w:val="000000"/>
          <w:szCs w:val="18"/>
          <w:lang w:val="it-IT"/>
        </w:rPr>
        <w:t>“</w:t>
      </w:r>
      <w:r w:rsidRPr="001A433F">
        <w:rPr>
          <w:rFonts w:eastAsia="Calibri" w:cs="Tahoma"/>
          <w:color w:val="000000"/>
          <w:szCs w:val="18"/>
          <w:lang w:val="it-IT"/>
        </w:rPr>
        <w:t>licencias que califican</w:t>
      </w:r>
      <w:r w:rsidR="008806E8" w:rsidRPr="001A433F">
        <w:rPr>
          <w:rFonts w:eastAsia="Calibri" w:cs="Tahoma"/>
          <w:color w:val="000000"/>
          <w:szCs w:val="18"/>
          <w:lang w:val="it-IT"/>
        </w:rPr>
        <w:t>”</w:t>
      </w:r>
      <w:r w:rsidRPr="001A433F">
        <w:rPr>
          <w:rFonts w:eastAsia="Calibri" w:cs="Tahoma"/>
          <w:color w:val="000000"/>
          <w:szCs w:val="18"/>
          <w:lang w:val="it-IT"/>
        </w:rPr>
        <w:t xml:space="preserve">) se les ofrecen las siguientes opciones. Las licencias de procesador de SQL Server 2008 R2 Enterprise </w:t>
      </w:r>
      <w:r w:rsidRPr="001A433F">
        <w:rPr>
          <w:rFonts w:cs="Tahoma"/>
          <w:bCs/>
          <w:color w:val="000000"/>
          <w:szCs w:val="18"/>
          <w:lang w:val="it-IT"/>
        </w:rPr>
        <w:t xml:space="preserve">adquiridas posteriormente en virtud del mismo periodo de inscripción, pero antes del 1 de abril de 2015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Enterprise, Enterprise Subscription, Open Value Subscription, o EES también son </w:t>
      </w:r>
      <w:r w:rsidR="008806E8" w:rsidRPr="001A433F">
        <w:rPr>
          <w:rFonts w:cs="Tahoma"/>
          <w:bCs/>
          <w:color w:val="000000"/>
          <w:szCs w:val="18"/>
          <w:lang w:val="it-IT"/>
        </w:rPr>
        <w:t>“</w:t>
      </w:r>
      <w:r w:rsidRPr="001A433F">
        <w:rPr>
          <w:rFonts w:cs="Tahoma"/>
          <w:bCs/>
          <w:color w:val="000000"/>
          <w:szCs w:val="18"/>
          <w:lang w:val="it-IT"/>
        </w:rPr>
        <w:t>licencias cualificadas</w:t>
      </w:r>
      <w:r w:rsidR="008806E8" w:rsidRPr="001A433F">
        <w:rPr>
          <w:rFonts w:cs="Tahoma"/>
          <w:bCs/>
          <w:color w:val="000000"/>
          <w:szCs w:val="18"/>
          <w:lang w:val="it-IT"/>
        </w:rPr>
        <w:t>”</w:t>
      </w:r>
      <w:r w:rsidRPr="001A433F">
        <w:rPr>
          <w:rFonts w:cs="Tahoma"/>
          <w:bCs/>
          <w:color w:val="000000"/>
          <w:szCs w:val="18"/>
          <w:lang w:val="it-IT"/>
        </w:rPr>
        <w:t xml:space="preserve"> para efectos de estas opciones.</w:t>
      </w:r>
      <w:r w:rsidR="008806E8" w:rsidRPr="001A433F">
        <w:rPr>
          <w:rFonts w:cs="Tahoma"/>
          <w:bCs/>
          <w:color w:val="000000"/>
          <w:szCs w:val="18"/>
          <w:lang w:val="it-IT"/>
        </w:rPr>
        <w:t xml:space="preserve"> </w:t>
      </w:r>
      <w:r w:rsidRPr="001A433F">
        <w:rPr>
          <w:rFonts w:cs="Tahoma"/>
          <w:bCs/>
          <w:color w:val="000000"/>
          <w:szCs w:val="18"/>
          <w:lang w:val="it-IT"/>
        </w:rPr>
        <w:t>Las licencias adquiridas después del 1 de abril de 2015 o en virtud de un periodo de inscripción posterior, un contrato independiente o cualquier inscripción con una fecha de entrada en vigor después del 1 de abril de</w:t>
      </w:r>
      <w:r w:rsidR="00966001" w:rsidRPr="001A433F">
        <w:rPr>
          <w:rFonts w:cs="Tahoma"/>
          <w:bCs/>
          <w:color w:val="000000"/>
          <w:szCs w:val="18"/>
          <w:lang w:val="it-IT"/>
        </w:rPr>
        <w:t> </w:t>
      </w:r>
      <w:r w:rsidRPr="001A433F">
        <w:rPr>
          <w:rFonts w:cs="Tahoma"/>
          <w:bCs/>
          <w:color w:val="000000"/>
          <w:szCs w:val="18"/>
          <w:lang w:val="it-IT"/>
        </w:rPr>
        <w:t>2012 no son licencias cualificadas.</w:t>
      </w:r>
    </w:p>
    <w:p w:rsidR="00C321B6" w:rsidRPr="001A433F" w:rsidRDefault="00C321B6" w:rsidP="00C321B6">
      <w:pPr>
        <w:ind w:left="720"/>
        <w:rPr>
          <w:rFonts w:cs="Tahoma"/>
          <w:lang w:val="it-IT"/>
        </w:rPr>
      </w:pPr>
    </w:p>
    <w:p w:rsidR="00F94F25" w:rsidRPr="001A433F" w:rsidRDefault="00F94F25" w:rsidP="00F94F25">
      <w:pPr>
        <w:spacing w:after="60"/>
        <w:ind w:left="720"/>
        <w:rPr>
          <w:rFonts w:cs="Tahoma"/>
          <w:lang w:val="it-IT"/>
        </w:rPr>
      </w:pPr>
      <w:r w:rsidRPr="001A433F">
        <w:rPr>
          <w:rFonts w:eastAsia="Calibri" w:cs="Tahoma"/>
          <w:b/>
          <w:color w:val="000000"/>
          <w:szCs w:val="18"/>
          <w:lang w:val="it-IT"/>
        </w:rPr>
        <w:t>Periodo actual</w:t>
      </w:r>
    </w:p>
    <w:p w:rsidR="00A81E83" w:rsidRPr="001A433F" w:rsidRDefault="00A81E83" w:rsidP="00F94F25">
      <w:pPr>
        <w:ind w:left="720"/>
        <w:rPr>
          <w:rFonts w:cs="Tahoma"/>
          <w:lang w:val="it-IT"/>
        </w:rPr>
      </w:pPr>
      <w:r w:rsidRPr="001A433F">
        <w:rPr>
          <w:rFonts w:eastAsia="Calibri" w:cs="Tahoma"/>
          <w:color w:val="000000"/>
          <w:szCs w:val="18"/>
          <w:lang w:val="it-IT"/>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w:t>
      </w:r>
      <w:r w:rsidR="00966001" w:rsidRPr="001A433F">
        <w:rPr>
          <w:rFonts w:eastAsia="Calibri" w:cs="Tahoma"/>
          <w:color w:val="000000"/>
          <w:szCs w:val="18"/>
          <w:lang w:val="it-IT"/>
        </w:rPr>
        <w:t> </w:t>
      </w:r>
      <w:r w:rsidRPr="001A433F">
        <w:rPr>
          <w:rFonts w:eastAsia="Calibri" w:cs="Tahoma"/>
          <w:color w:val="000000"/>
          <w:szCs w:val="18"/>
          <w:lang w:val="it-IT"/>
        </w:rPr>
        <w:t xml:space="preserve">refleja en los Derechos de Uso de los Productos de enero de 2012). </w:t>
      </w:r>
    </w:p>
    <w:p w:rsidR="00966001" w:rsidRPr="001A433F" w:rsidRDefault="00966001" w:rsidP="00F94F25">
      <w:pPr>
        <w:ind w:left="720"/>
        <w:rPr>
          <w:rFonts w:cs="Tahoma"/>
          <w:lang w:val="it-IT"/>
        </w:rPr>
      </w:pPr>
    </w:p>
    <w:p w:rsidR="00F94F25" w:rsidRPr="001A433F" w:rsidRDefault="00A81E83" w:rsidP="00F94F25">
      <w:pPr>
        <w:spacing w:after="60"/>
        <w:ind w:left="720"/>
        <w:rPr>
          <w:rFonts w:cs="Tahoma"/>
          <w:lang w:val="it-IT"/>
        </w:rPr>
      </w:pPr>
      <w:r w:rsidRPr="001A433F">
        <w:rPr>
          <w:rFonts w:eastAsia="Calibri" w:cs="Tahoma"/>
          <w:b/>
          <w:color w:val="000000"/>
          <w:szCs w:val="18"/>
          <w:lang w:val="it-IT"/>
        </w:rPr>
        <w:t>Primer periodo de renovación (antes del 1 de abril de 2015)</w:t>
      </w:r>
    </w:p>
    <w:p w:rsidR="00A81E83" w:rsidRPr="001A433F" w:rsidRDefault="00A81E83" w:rsidP="00F94F25">
      <w:pPr>
        <w:tabs>
          <w:tab w:val="left" w:pos="1440"/>
        </w:tabs>
        <w:ind w:left="720"/>
        <w:rPr>
          <w:rFonts w:cs="Tahoma"/>
          <w:lang w:val="it-IT"/>
        </w:rPr>
      </w:pPr>
      <w:r w:rsidRPr="001A433F">
        <w:rPr>
          <w:rFonts w:eastAsia="Calibri" w:cs="Tahoma"/>
          <w:color w:val="000000"/>
          <w:szCs w:val="18"/>
          <w:lang w:val="it-IT"/>
        </w:rPr>
        <w:lastRenderedPageBreak/>
        <w:t>En el momento de la primera renovación de Software Assurance después el 1 de abril 2012, o después de</w:t>
      </w:r>
      <w:r w:rsidR="00966001" w:rsidRPr="001A433F">
        <w:rPr>
          <w:rFonts w:eastAsia="Calibri" w:cs="Tahoma"/>
          <w:color w:val="000000"/>
          <w:szCs w:val="18"/>
          <w:lang w:val="it-IT"/>
        </w:rPr>
        <w:t> </w:t>
      </w:r>
      <w:r w:rsidRPr="001A433F">
        <w:rPr>
          <w:rFonts w:eastAsia="Calibri" w:cs="Tahoma"/>
          <w:color w:val="000000"/>
          <w:szCs w:val="18"/>
          <w:lang w:val="it-IT"/>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CE6F7D" w:rsidRPr="001A433F">
        <w:rPr>
          <w:rFonts w:eastAsia="Calibri" w:cs="Tahoma"/>
          <w:color w:val="000000"/>
          <w:szCs w:val="18"/>
          <w:lang w:val="it-IT"/>
        </w:rPr>
        <w:t> </w:t>
      </w:r>
      <w:r w:rsidRPr="001A433F">
        <w:rPr>
          <w:rFonts w:eastAsia="Calibri" w:cs="Tahoma"/>
          <w:color w:val="000000"/>
          <w:szCs w:val="18"/>
          <w:lang w:val="it-IT"/>
        </w:rPr>
        <w:t>la suma de (a) y (b):</w:t>
      </w:r>
    </w:p>
    <w:p w:rsidR="00A81E83" w:rsidRPr="001A433F" w:rsidRDefault="00A81E83" w:rsidP="00F94F25">
      <w:pPr>
        <w:numPr>
          <w:ilvl w:val="0"/>
          <w:numId w:val="144"/>
        </w:numPr>
        <w:tabs>
          <w:tab w:val="left" w:pos="1800"/>
        </w:tabs>
        <w:spacing w:after="60"/>
        <w:ind w:left="1440"/>
        <w:rPr>
          <w:rFonts w:cs="Tahoma"/>
          <w:lang w:val="it-IT"/>
        </w:rPr>
      </w:pPr>
      <w:r w:rsidRPr="001A433F">
        <w:rPr>
          <w:rFonts w:eastAsia="Calibri" w:cs="Tahoma"/>
          <w:color w:val="000000"/>
          <w:szCs w:val="18"/>
          <w:lang w:val="it-IT"/>
        </w:rPr>
        <w:t>un número igual que el menor del número de licencias cualificadas asignado al servidor o</w:t>
      </w:r>
      <w:r w:rsidR="00CE6F7D" w:rsidRPr="001A433F">
        <w:rPr>
          <w:rFonts w:eastAsia="Calibri" w:cs="Tahoma"/>
          <w:color w:val="000000"/>
          <w:szCs w:val="18"/>
          <w:lang w:val="it-IT"/>
        </w:rPr>
        <w:t> </w:t>
      </w:r>
      <w:r w:rsidRPr="001A433F">
        <w:rPr>
          <w:rFonts w:eastAsia="Calibri" w:cs="Tahoma"/>
          <w:color w:val="000000"/>
          <w:szCs w:val="18"/>
          <w:lang w:val="it-IT"/>
        </w:rPr>
        <w:t>al</w:t>
      </w:r>
      <w:r w:rsidR="00CE6F7D" w:rsidRPr="001A433F">
        <w:rPr>
          <w:rFonts w:eastAsia="Calibri" w:cs="Tahoma"/>
          <w:color w:val="000000"/>
          <w:szCs w:val="18"/>
          <w:lang w:val="it-IT"/>
        </w:rPr>
        <w:t> </w:t>
      </w:r>
      <w:r w:rsidRPr="001A433F">
        <w:rPr>
          <w:rFonts w:eastAsia="Calibri" w:cs="Tahoma"/>
          <w:color w:val="000000"/>
          <w:szCs w:val="18"/>
          <w:lang w:val="it-IT"/>
        </w:rPr>
        <w:t xml:space="preserve">número total de procesadores físicos en el servidor multiplicado por el mayor de: </w:t>
      </w:r>
    </w:p>
    <w:p w:rsidR="00A81E83" w:rsidRPr="00911162" w:rsidRDefault="00A81E83" w:rsidP="00F94F25">
      <w:pPr>
        <w:numPr>
          <w:ilvl w:val="3"/>
          <w:numId w:val="112"/>
        </w:numPr>
        <w:tabs>
          <w:tab w:val="left" w:pos="2160"/>
        </w:tabs>
        <w:spacing w:after="60"/>
        <w:ind w:left="2160"/>
        <w:rPr>
          <w:rFonts w:cs="Tahoma"/>
        </w:rPr>
      </w:pPr>
      <w:r w:rsidRPr="00911162">
        <w:rPr>
          <w:rFonts w:eastAsia="Calibri" w:cs="Tahoma"/>
          <w:color w:val="000000"/>
          <w:szCs w:val="18"/>
        </w:rPr>
        <w:t>Cuatro, O BIEN</w:t>
      </w:r>
    </w:p>
    <w:p w:rsidR="00A81E83" w:rsidRPr="001A433F" w:rsidRDefault="00A81E83" w:rsidP="00F94F25">
      <w:pPr>
        <w:numPr>
          <w:ilvl w:val="3"/>
          <w:numId w:val="112"/>
        </w:numPr>
        <w:tabs>
          <w:tab w:val="left" w:pos="2160"/>
        </w:tabs>
        <w:spacing w:after="60"/>
        <w:ind w:left="2160"/>
        <w:rPr>
          <w:rFonts w:cs="Tahoma"/>
          <w:lang w:val="it-IT"/>
        </w:rPr>
      </w:pPr>
      <w:r w:rsidRPr="001A433F">
        <w:rPr>
          <w:rFonts w:eastAsia="Calibri" w:cs="Tahoma"/>
          <w:color w:val="000000"/>
          <w:szCs w:val="18"/>
          <w:lang w:val="it-IT"/>
        </w:rPr>
        <w:t>el número real de núcleos por procesador físico multiplicado por el factor de núcleos correspondiente.</w:t>
      </w:r>
      <w:r w:rsidR="008806E8" w:rsidRPr="001A433F">
        <w:rPr>
          <w:rFonts w:eastAsia="Calibri" w:cs="Tahoma"/>
          <w:color w:val="000000"/>
          <w:szCs w:val="18"/>
          <w:lang w:val="it-IT"/>
        </w:rPr>
        <w:t xml:space="preserve"> </w:t>
      </w:r>
      <w:r w:rsidRPr="001A433F">
        <w:rPr>
          <w:rFonts w:eastAsia="Calibri" w:cs="Tahoma"/>
          <w:color w:val="000000"/>
          <w:szCs w:val="18"/>
          <w:lang w:val="it-IT"/>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w:t>
      </w:r>
      <w:r w:rsidR="00CE6F7D" w:rsidRPr="001A433F">
        <w:rPr>
          <w:rFonts w:eastAsia="Calibri" w:cs="Tahoma"/>
          <w:color w:val="000000"/>
          <w:szCs w:val="18"/>
          <w:lang w:val="it-IT"/>
        </w:rPr>
        <w:t> </w:t>
      </w:r>
      <w:r w:rsidRPr="001A433F">
        <w:rPr>
          <w:rFonts w:eastAsia="Calibri" w:cs="Tahoma"/>
          <w:color w:val="000000"/>
          <w:szCs w:val="18"/>
          <w:lang w:val="it-IT"/>
        </w:rPr>
        <w:t xml:space="preserve">compatible con ese software inmediatamente anterior a la renovación de Software Assurance mediante el uso de la herramienta Microsoft MAP o cualquier software equivalente). </w:t>
      </w:r>
    </w:p>
    <w:p w:rsidR="00A81E83" w:rsidRPr="001A433F" w:rsidRDefault="00A81E83" w:rsidP="00F94F25">
      <w:pPr>
        <w:numPr>
          <w:ilvl w:val="0"/>
          <w:numId w:val="144"/>
        </w:numPr>
        <w:tabs>
          <w:tab w:val="left" w:pos="1800"/>
        </w:tabs>
        <w:spacing w:after="60"/>
        <w:ind w:left="1440"/>
        <w:rPr>
          <w:rFonts w:cs="Tahoma"/>
          <w:lang w:val="it-IT"/>
        </w:rPr>
      </w:pPr>
      <w:r w:rsidRPr="001A433F">
        <w:rPr>
          <w:rFonts w:eastAsia="Calibri" w:cs="Tahoma"/>
          <w:color w:val="000000"/>
          <w:szCs w:val="18"/>
          <w:lang w:val="it-IT"/>
        </w:rPr>
        <w:t>un número igual que el número de licencias cualificadas asignado al servidor por sobre el número real de procesadores físicos en el servidor multiplicado por cuatro.</w:t>
      </w:r>
    </w:p>
    <w:p w:rsidR="005F04AA" w:rsidRPr="001A433F" w:rsidRDefault="005F04AA" w:rsidP="00F94F25">
      <w:pPr>
        <w:tabs>
          <w:tab w:val="left" w:pos="1800"/>
        </w:tabs>
        <w:ind w:left="1080"/>
        <w:rPr>
          <w:rFonts w:cs="Tahoma"/>
          <w:lang w:val="it-IT"/>
        </w:rPr>
      </w:pPr>
    </w:p>
    <w:p w:rsidR="00F94F25" w:rsidRPr="001A433F" w:rsidRDefault="007A34E3" w:rsidP="00F94F25">
      <w:pPr>
        <w:spacing w:after="60"/>
        <w:ind w:left="720"/>
        <w:rPr>
          <w:rFonts w:cs="Tahoma"/>
          <w:lang w:val="it-IT"/>
        </w:rPr>
      </w:pPr>
      <w:r w:rsidRPr="001A433F">
        <w:rPr>
          <w:rFonts w:eastAsia="Calibri" w:cs="Tahoma"/>
          <w:b/>
          <w:color w:val="000000"/>
          <w:szCs w:val="18"/>
          <w:lang w:val="it-IT"/>
        </w:rPr>
        <w:t>Primer periodo de renovación (a partir del 1 de abril de 2015)</w:t>
      </w:r>
    </w:p>
    <w:p w:rsidR="00A81E83" w:rsidRPr="001A433F" w:rsidRDefault="00A81E83" w:rsidP="00F94F25">
      <w:pPr>
        <w:ind w:left="720"/>
        <w:rPr>
          <w:rFonts w:cs="Tahoma"/>
          <w:lang w:val="it-IT"/>
        </w:rPr>
      </w:pPr>
      <w:r w:rsidRPr="001A433F">
        <w:rPr>
          <w:rFonts w:eastAsia="Calibri" w:cs="Tahoma"/>
          <w:color w:val="000000"/>
          <w:szCs w:val="18"/>
          <w:lang w:val="it-IT"/>
        </w:rPr>
        <w:t>A los clientes que primero renueven la cobertura a partir del 1 de abril de 2015</w:t>
      </w:r>
      <w:r w:rsidRPr="001A433F">
        <w:rPr>
          <w:rFonts w:eastAsia="Calibri" w:cs="Tahoma"/>
          <w:szCs w:val="18"/>
          <w:lang w:val="it-IT"/>
        </w:rPr>
        <w:t xml:space="preserve"> podrán adquirir Software Assurance para cada servidor correctamente licenciado en virtud de los derechos de uso de los productos de</w:t>
      </w:r>
      <w:r w:rsidR="00CE6F7D" w:rsidRPr="001A433F">
        <w:rPr>
          <w:rFonts w:eastAsia="Calibri" w:cs="Tahoma"/>
          <w:szCs w:val="18"/>
          <w:lang w:val="it-IT"/>
        </w:rPr>
        <w:t> </w:t>
      </w:r>
      <w:r w:rsidRPr="001A433F">
        <w:rPr>
          <w:rFonts w:eastAsia="Calibri" w:cs="Tahoma"/>
          <w:szCs w:val="18"/>
          <w:lang w:val="it-IT"/>
        </w:rPr>
        <w:t>licencia por procesador de SQL Server 2008 R2, de la siguiente manera:</w:t>
      </w:r>
    </w:p>
    <w:p w:rsidR="00F94F25" w:rsidRPr="001A433F" w:rsidRDefault="00F94F25" w:rsidP="00F94F25">
      <w:pPr>
        <w:ind w:left="720"/>
        <w:rPr>
          <w:rFonts w:cs="Tahoma"/>
          <w:lang w:val="it-IT"/>
        </w:rPr>
      </w:pPr>
    </w:p>
    <w:p w:rsidR="00A81E83" w:rsidRPr="001A433F" w:rsidRDefault="00A81E83" w:rsidP="00F94F25">
      <w:pPr>
        <w:numPr>
          <w:ilvl w:val="3"/>
          <w:numId w:val="113"/>
        </w:numPr>
        <w:spacing w:after="60"/>
        <w:ind w:left="1440" w:hanging="360"/>
        <w:rPr>
          <w:rFonts w:cs="Tahoma"/>
          <w:lang w:val="it-IT"/>
        </w:rPr>
      </w:pPr>
      <w:r w:rsidRPr="001A433F">
        <w:rPr>
          <w:rFonts w:eastAsia="Calibri" w:cs="Tahoma"/>
          <w:szCs w:val="18"/>
          <w:lang w:val="it-IT"/>
        </w:rPr>
        <w:t xml:space="preserve">Tal como se mencionó en el primer párrafo de la nota sobre productos, las licencias adquiridas antes del 1 de abril de 2015 son licencias cualificadas y los clientes pueden renovar SA de conformidad con los términos en la sección anterior </w:t>
      </w:r>
      <w:r w:rsidR="008806E8" w:rsidRPr="001A433F">
        <w:rPr>
          <w:rFonts w:eastAsia="Calibri" w:cs="Tahoma"/>
          <w:szCs w:val="18"/>
          <w:lang w:val="it-IT"/>
        </w:rPr>
        <w:t>“</w:t>
      </w:r>
      <w:r w:rsidRPr="001A433F">
        <w:rPr>
          <w:rFonts w:eastAsia="Calibri" w:cs="Tahoma"/>
          <w:szCs w:val="18"/>
          <w:lang w:val="it-IT"/>
        </w:rPr>
        <w:t>Primer periodo de renovación (antes del 1</w:t>
      </w:r>
      <w:r w:rsidR="006932EA" w:rsidRPr="001A433F">
        <w:rPr>
          <w:rFonts w:eastAsia="Calibri" w:cs="Tahoma"/>
          <w:szCs w:val="18"/>
          <w:lang w:val="it-IT"/>
        </w:rPr>
        <w:t> </w:t>
      </w:r>
      <w:r w:rsidRPr="001A433F">
        <w:rPr>
          <w:rFonts w:eastAsia="Calibri" w:cs="Tahoma"/>
          <w:szCs w:val="18"/>
          <w:lang w:val="it-IT"/>
        </w:rPr>
        <w:t>de</w:t>
      </w:r>
      <w:r w:rsidR="00CE6F7D" w:rsidRPr="001A433F">
        <w:rPr>
          <w:rFonts w:eastAsia="Calibri" w:cs="Tahoma"/>
          <w:szCs w:val="18"/>
          <w:lang w:val="it-IT"/>
        </w:rPr>
        <w:t> </w:t>
      </w:r>
      <w:r w:rsidRPr="001A433F">
        <w:rPr>
          <w:rFonts w:eastAsia="Calibri" w:cs="Tahoma"/>
          <w:szCs w:val="18"/>
          <w:lang w:val="it-IT"/>
        </w:rPr>
        <w:t>abril de 2015)</w:t>
      </w:r>
      <w:r w:rsidR="008806E8" w:rsidRPr="001A433F">
        <w:rPr>
          <w:rFonts w:eastAsia="Calibri" w:cs="Tahoma"/>
          <w:szCs w:val="18"/>
          <w:lang w:val="it-IT"/>
        </w:rPr>
        <w:t>”</w:t>
      </w:r>
      <w:r w:rsidRPr="001A433F">
        <w:rPr>
          <w:rFonts w:eastAsia="Calibri" w:cs="Tahoma"/>
          <w:szCs w:val="18"/>
          <w:lang w:val="it-IT"/>
        </w:rPr>
        <w:t xml:space="preserve"> y, </w:t>
      </w:r>
    </w:p>
    <w:p w:rsidR="00A81E83" w:rsidRPr="001A433F" w:rsidRDefault="00A81E83" w:rsidP="00F94F25">
      <w:pPr>
        <w:numPr>
          <w:ilvl w:val="3"/>
          <w:numId w:val="113"/>
        </w:numPr>
        <w:spacing w:after="60"/>
        <w:ind w:left="1440" w:hanging="360"/>
        <w:rPr>
          <w:rFonts w:cs="Tahoma"/>
          <w:lang w:val="it-IT"/>
        </w:rPr>
      </w:pPr>
      <w:r w:rsidRPr="001A433F">
        <w:rPr>
          <w:rFonts w:eastAsia="Calibri" w:cs="Tahoma"/>
          <w:szCs w:val="18"/>
          <w:lang w:val="it-IT"/>
        </w:rPr>
        <w:t>Para las licencias adquiridas después del 1 de abril de 2015, los Clientes podrán renovar SA para</w:t>
      </w:r>
      <w:r w:rsidR="00CE6F7D" w:rsidRPr="001A433F">
        <w:rPr>
          <w:rFonts w:eastAsia="Calibri" w:cs="Tahoma"/>
          <w:szCs w:val="18"/>
          <w:lang w:val="it-IT"/>
        </w:rPr>
        <w:t> </w:t>
      </w:r>
      <w:r w:rsidRPr="001A433F">
        <w:rPr>
          <w:rFonts w:eastAsia="Calibri" w:cs="Tahoma"/>
          <w:szCs w:val="18"/>
          <w:lang w:val="it-IT"/>
        </w:rPr>
        <w:t>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A81E83" w:rsidRPr="001A433F" w:rsidRDefault="00A81E83" w:rsidP="00F94F25">
      <w:pPr>
        <w:numPr>
          <w:ilvl w:val="0"/>
          <w:numId w:val="64"/>
        </w:numPr>
        <w:spacing w:after="60"/>
        <w:ind w:left="1440"/>
        <w:rPr>
          <w:rFonts w:cs="Tahoma"/>
          <w:lang w:val="it-IT"/>
        </w:rPr>
      </w:pPr>
      <w:r w:rsidRPr="001A433F">
        <w:rPr>
          <w:rFonts w:eastAsia="Calibri" w:cs="Tahoma"/>
          <w:color w:val="000000"/>
          <w:szCs w:val="18"/>
          <w:lang w:val="it-IT"/>
        </w:rPr>
        <w:t xml:space="preserve">Las licencias por procesador de los clientes dejan de ser válidas en el momento de adquirir Software Assurance para las licencias por núcleo conforme a esta oferta. </w:t>
      </w:r>
      <w:r w:rsidRPr="001A433F">
        <w:rPr>
          <w:rFonts w:eastAsia="Calibri" w:cs="Tahoma"/>
          <w:szCs w:val="18"/>
          <w:lang w:val="it-IT"/>
        </w:rPr>
        <w:t>La opción de adquirir Software Assurance para las licencias por núcleo de SQL Server no es aplicable a la renovación de</w:t>
      </w:r>
      <w:r w:rsidR="00CE6F7D" w:rsidRPr="001A433F">
        <w:rPr>
          <w:rFonts w:eastAsia="Calibri" w:cs="Tahoma"/>
          <w:szCs w:val="18"/>
          <w:lang w:val="it-IT"/>
        </w:rPr>
        <w:t> </w:t>
      </w:r>
      <w:r w:rsidRPr="001A433F">
        <w:rPr>
          <w:rFonts w:eastAsia="Calibri" w:cs="Tahoma"/>
          <w:szCs w:val="18"/>
          <w:lang w:val="it-IT"/>
        </w:rPr>
        <w:t>cobertura en virtud de los programas de suscripción.</w:t>
      </w:r>
      <w:r w:rsidR="008806E8" w:rsidRPr="001A433F">
        <w:rPr>
          <w:rFonts w:eastAsia="Calibri" w:cs="Tahoma"/>
          <w:szCs w:val="18"/>
          <w:lang w:val="it-IT"/>
        </w:rPr>
        <w:t xml:space="preserve"> </w:t>
      </w:r>
    </w:p>
    <w:p w:rsidR="00F94F25" w:rsidRPr="001A433F" w:rsidRDefault="00F94F25" w:rsidP="00F94F25">
      <w:pPr>
        <w:ind w:left="1440"/>
        <w:rPr>
          <w:rFonts w:cs="Tahoma"/>
          <w:lang w:val="it-IT"/>
        </w:rPr>
      </w:pPr>
    </w:p>
    <w:p w:rsidR="00204D6D" w:rsidRPr="001A433F" w:rsidRDefault="00A81E83" w:rsidP="00204D6D">
      <w:pPr>
        <w:tabs>
          <w:tab w:val="left" w:pos="1440"/>
        </w:tabs>
        <w:spacing w:after="60"/>
        <w:ind w:left="720"/>
        <w:rPr>
          <w:rFonts w:cs="Tahoma"/>
          <w:lang w:val="it-IT"/>
        </w:rPr>
      </w:pPr>
      <w:r w:rsidRPr="001A433F">
        <w:rPr>
          <w:rFonts w:eastAsia="Calibri" w:cs="Tahoma"/>
          <w:b/>
          <w:color w:val="000000"/>
          <w:szCs w:val="18"/>
          <w:lang w:val="it-IT"/>
        </w:rPr>
        <w:t>Para los clientes con cobertura de Software Assurance con vencimiento antes del 1 de abril de</w:t>
      </w:r>
      <w:r w:rsidR="00CE6F7D" w:rsidRPr="001A433F">
        <w:rPr>
          <w:rFonts w:eastAsia="Calibri" w:cs="Tahoma"/>
          <w:b/>
          <w:color w:val="000000"/>
          <w:szCs w:val="18"/>
          <w:lang w:val="it-IT"/>
        </w:rPr>
        <w:t> </w:t>
      </w:r>
      <w:r w:rsidRPr="001A433F">
        <w:rPr>
          <w:rFonts w:eastAsia="Calibri" w:cs="Tahoma"/>
          <w:b/>
          <w:color w:val="000000"/>
          <w:szCs w:val="18"/>
          <w:lang w:val="it-IT"/>
        </w:rPr>
        <w:t>2015 que optan por no renovar</w:t>
      </w:r>
    </w:p>
    <w:p w:rsidR="00A81E83" w:rsidRPr="001A433F" w:rsidRDefault="00A81E83" w:rsidP="00204D6D">
      <w:pPr>
        <w:tabs>
          <w:tab w:val="left" w:pos="1440"/>
        </w:tabs>
        <w:ind w:left="720"/>
        <w:rPr>
          <w:rFonts w:cs="Tahoma"/>
          <w:lang w:val="it-IT"/>
        </w:rPr>
      </w:pPr>
      <w:r w:rsidRPr="001A433F">
        <w:rPr>
          <w:rFonts w:eastAsia="Calibri" w:cs="Tahoma"/>
          <w:color w:val="000000"/>
          <w:szCs w:val="18"/>
          <w:lang w:val="it-IT"/>
        </w:rPr>
        <w:t xml:space="preserve">Los clientes de Enterprise Subscription </w:t>
      </w:r>
      <w:r w:rsidRPr="001A433F">
        <w:rPr>
          <w:rFonts w:cs="Tahoma"/>
          <w:bCs/>
          <w:color w:val="000000"/>
          <w:szCs w:val="18"/>
          <w:lang w:val="it-IT"/>
        </w:rPr>
        <w:t xml:space="preserve">y Open Value Subscription </w:t>
      </w:r>
      <w:r w:rsidRPr="001A433F">
        <w:rPr>
          <w:rFonts w:eastAsia="Calibri" w:cs="Tahoma"/>
          <w:color w:val="000000"/>
          <w:szCs w:val="18"/>
          <w:lang w:val="it-IT"/>
        </w:rPr>
        <w:t>con cobertura que vence antes del 1</w:t>
      </w:r>
      <w:r w:rsidR="006932EA" w:rsidRPr="001A433F">
        <w:rPr>
          <w:rFonts w:eastAsia="Calibri" w:cs="Tahoma"/>
          <w:color w:val="000000"/>
          <w:szCs w:val="18"/>
          <w:lang w:val="it-IT"/>
        </w:rPr>
        <w:t> </w:t>
      </w:r>
      <w:r w:rsidRPr="001A433F">
        <w:rPr>
          <w:rFonts w:eastAsia="Calibri" w:cs="Tahoma"/>
          <w:color w:val="000000"/>
          <w:szCs w:val="18"/>
          <w:lang w:val="it-IT"/>
        </w:rPr>
        <w:t>de</w:t>
      </w:r>
      <w:r w:rsidR="00CE6F7D" w:rsidRPr="001A433F">
        <w:rPr>
          <w:rFonts w:eastAsia="Calibri" w:cs="Tahoma"/>
          <w:color w:val="000000"/>
          <w:szCs w:val="18"/>
          <w:lang w:val="it-IT"/>
        </w:rPr>
        <w:t> </w:t>
      </w:r>
      <w:r w:rsidRPr="001A433F">
        <w:rPr>
          <w:rFonts w:eastAsia="Calibri" w:cs="Tahoma"/>
          <w:color w:val="000000"/>
          <w:szCs w:val="18"/>
          <w:lang w:val="it-IT"/>
        </w:rPr>
        <w:t>abril de 2015 que opten por la compra completa de licencias por procesador y cualquier otro cliente que</w:t>
      </w:r>
      <w:r w:rsidR="00CE6F7D" w:rsidRPr="001A433F">
        <w:rPr>
          <w:rFonts w:eastAsia="Calibri" w:cs="Tahoma"/>
          <w:color w:val="000000"/>
          <w:szCs w:val="18"/>
          <w:lang w:val="it-IT"/>
        </w:rPr>
        <w:t> </w:t>
      </w:r>
      <w:r w:rsidRPr="001A433F">
        <w:rPr>
          <w:rFonts w:eastAsia="Calibri" w:cs="Tahoma"/>
          <w:color w:val="000000"/>
          <w:szCs w:val="18"/>
          <w:lang w:val="it-IT"/>
        </w:rPr>
        <w:t>adquiera licencias perpetuas en virtud de su contrato y opten por no renovar Software Assurance pueden ejecutar SQL Server 2008 R2 o SQL Server 2012 en virtud de las siguientes licencias:</w:t>
      </w:r>
    </w:p>
    <w:p w:rsidR="00204D6D" w:rsidRPr="001A433F" w:rsidRDefault="00204D6D" w:rsidP="00204D6D">
      <w:pPr>
        <w:tabs>
          <w:tab w:val="left" w:pos="1440"/>
        </w:tabs>
        <w:ind w:left="720"/>
        <w:rPr>
          <w:rFonts w:cs="Tahoma"/>
          <w:lang w:val="it-IT"/>
        </w:rPr>
      </w:pPr>
    </w:p>
    <w:p w:rsidR="00A81E83" w:rsidRPr="001A433F" w:rsidRDefault="00A81E83" w:rsidP="00204D6D">
      <w:pPr>
        <w:numPr>
          <w:ilvl w:val="0"/>
          <w:numId w:val="67"/>
        </w:numPr>
        <w:spacing w:after="60"/>
        <w:ind w:left="1440"/>
        <w:rPr>
          <w:rFonts w:cs="Tahoma"/>
          <w:lang w:val="it-IT"/>
        </w:rPr>
      </w:pPr>
      <w:r w:rsidRPr="001A433F">
        <w:rPr>
          <w:rFonts w:eastAsia="Calibri" w:cs="Tahoma"/>
          <w:b/>
          <w:color w:val="000000"/>
          <w:szCs w:val="18"/>
          <w:lang w:val="it-IT"/>
        </w:rPr>
        <w:t>SQL Server 2008 R2 Enterprise:</w:t>
      </w:r>
      <w:r w:rsidRPr="001A433F">
        <w:rPr>
          <w:rFonts w:eastAsia="Calibri" w:cs="Tahoma"/>
          <w:color w:val="000000"/>
          <w:szCs w:val="18"/>
          <w:lang w:val="it-IT"/>
        </w:rPr>
        <w:t xml:space="preserve"> El uso continuado de esta versión del software está sujeto a</w:t>
      </w:r>
      <w:r w:rsidR="00CE6F7D" w:rsidRPr="001A433F">
        <w:rPr>
          <w:rFonts w:eastAsia="Calibri" w:cs="Tahoma"/>
          <w:color w:val="000000"/>
          <w:szCs w:val="18"/>
          <w:lang w:val="it-IT"/>
        </w:rPr>
        <w:t> </w:t>
      </w:r>
      <w:r w:rsidRPr="001A433F">
        <w:rPr>
          <w:rFonts w:eastAsia="Calibri" w:cs="Tahoma"/>
          <w:color w:val="000000"/>
          <w:szCs w:val="18"/>
          <w:lang w:val="it-IT"/>
        </w:rPr>
        <w:t>los derechos de uso de los productos de licencias por procesador de SQL Server 2008 R2 Enterprise; sin embargo, los clientes dejan de tener derechos de uso de Virtualización Ilimitada o</w:t>
      </w:r>
      <w:r w:rsidR="00CE6F7D" w:rsidRPr="001A433F">
        <w:rPr>
          <w:rFonts w:eastAsia="Calibri" w:cs="Tahoma"/>
          <w:color w:val="000000"/>
          <w:szCs w:val="18"/>
          <w:lang w:val="it-IT"/>
        </w:rPr>
        <w:t> </w:t>
      </w:r>
      <w:r w:rsidRPr="001A433F">
        <w:rPr>
          <w:rFonts w:eastAsia="Calibri" w:cs="Tahoma"/>
          <w:color w:val="000000"/>
          <w:szCs w:val="18"/>
          <w:lang w:val="it-IT"/>
        </w:rPr>
        <w:t xml:space="preserve">Movilidad de Licencias a través de Software Assurance. </w:t>
      </w:r>
    </w:p>
    <w:p w:rsidR="00A81E83" w:rsidRPr="001A433F" w:rsidRDefault="00A81E83" w:rsidP="00204D6D">
      <w:pPr>
        <w:numPr>
          <w:ilvl w:val="0"/>
          <w:numId w:val="67"/>
        </w:numPr>
        <w:tabs>
          <w:tab w:val="left" w:pos="1800"/>
        </w:tabs>
        <w:spacing w:after="60"/>
        <w:ind w:left="1440"/>
        <w:rPr>
          <w:rFonts w:cs="Tahoma"/>
          <w:lang w:val="it-IT"/>
        </w:rPr>
      </w:pPr>
      <w:r w:rsidRPr="001A433F">
        <w:rPr>
          <w:rFonts w:eastAsia="Calibri" w:cs="Tahoma"/>
          <w:b/>
          <w:color w:val="000000"/>
          <w:szCs w:val="18"/>
          <w:lang w:val="it-IT"/>
        </w:rPr>
        <w:t xml:space="preserve">SQL Server 2012 Enterprise Core: </w:t>
      </w:r>
      <w:r w:rsidRPr="001A433F">
        <w:rPr>
          <w:rFonts w:eastAsia="Calibri" w:cs="Tahoma"/>
          <w:color w:val="000000"/>
          <w:szCs w:val="18"/>
          <w:lang w:val="it-IT"/>
        </w:rPr>
        <w:t xml:space="preserve">el uso de esta versión del software está sujeto a derechos de uso de los productos de licencias por procesador de SQL Server 2008 R2 Enterprise, sin embargo: </w:t>
      </w:r>
    </w:p>
    <w:p w:rsidR="00A81E83" w:rsidRPr="001A433F" w:rsidRDefault="00A81E83" w:rsidP="00204D6D">
      <w:pPr>
        <w:numPr>
          <w:ilvl w:val="1"/>
          <w:numId w:val="67"/>
        </w:numPr>
        <w:tabs>
          <w:tab w:val="left" w:pos="2160"/>
        </w:tabs>
        <w:spacing w:after="60"/>
        <w:ind w:left="2160"/>
        <w:rPr>
          <w:rFonts w:cs="Tahoma"/>
          <w:lang w:val="it-IT"/>
        </w:rPr>
      </w:pPr>
      <w:r w:rsidRPr="001A433F">
        <w:rPr>
          <w:rFonts w:eastAsia="Calibri" w:cs="Tahoma"/>
          <w:color w:val="000000"/>
          <w:szCs w:val="18"/>
          <w:lang w:val="it-IT"/>
        </w:rPr>
        <w:t>los clientes dejan de tener derechos de uso de Virtualización Ilimitada, Movilidad de</w:t>
      </w:r>
      <w:r w:rsidR="00CE6F7D" w:rsidRPr="001A433F">
        <w:rPr>
          <w:rFonts w:eastAsia="Calibri" w:cs="Tahoma"/>
          <w:color w:val="000000"/>
          <w:szCs w:val="18"/>
          <w:lang w:val="it-IT"/>
        </w:rPr>
        <w:t> </w:t>
      </w:r>
      <w:r w:rsidRPr="001A433F">
        <w:rPr>
          <w:rFonts w:eastAsia="Calibri" w:cs="Tahoma"/>
          <w:color w:val="000000"/>
          <w:szCs w:val="18"/>
          <w:lang w:val="it-IT"/>
        </w:rPr>
        <w:t>Licencias dentro de Granjas de Servidores o Movilidad de Licencias a través de</w:t>
      </w:r>
      <w:r w:rsidR="00CE6F7D" w:rsidRPr="001A433F">
        <w:rPr>
          <w:rFonts w:eastAsia="Calibri" w:cs="Tahoma"/>
          <w:color w:val="000000"/>
          <w:szCs w:val="18"/>
          <w:lang w:val="it-IT"/>
        </w:rPr>
        <w:t> </w:t>
      </w:r>
      <w:r w:rsidRPr="001A433F">
        <w:rPr>
          <w:rFonts w:eastAsia="Calibri" w:cs="Tahoma"/>
          <w:color w:val="000000"/>
          <w:szCs w:val="18"/>
          <w:lang w:val="it-IT"/>
        </w:rPr>
        <w:t xml:space="preserve">Software Assurance y </w:t>
      </w:r>
    </w:p>
    <w:p w:rsidR="00A81E83" w:rsidRPr="001A433F" w:rsidRDefault="00A81E83" w:rsidP="00204D6D">
      <w:pPr>
        <w:numPr>
          <w:ilvl w:val="1"/>
          <w:numId w:val="67"/>
        </w:numPr>
        <w:tabs>
          <w:tab w:val="left" w:pos="2160"/>
          <w:tab w:val="left" w:pos="2970"/>
        </w:tabs>
        <w:spacing w:after="60"/>
        <w:ind w:left="2160"/>
        <w:rPr>
          <w:rFonts w:cs="Tahoma"/>
          <w:lang w:val="it-IT"/>
        </w:rPr>
      </w:pPr>
      <w:r w:rsidRPr="001A433F">
        <w:rPr>
          <w:rFonts w:eastAsia="Calibri" w:cs="Tahoma"/>
          <w:color w:val="000000"/>
          <w:szCs w:val="18"/>
          <w:lang w:val="it-IT"/>
        </w:rPr>
        <w:lastRenderedPageBreak/>
        <w:t xml:space="preserve">cualquier reasignación de licencias está sujeta a las limitaciones en (i) y (ii) a continuación en relación con su </w:t>
      </w:r>
      <w:r w:rsidR="008806E8" w:rsidRPr="001A433F">
        <w:rPr>
          <w:rFonts w:eastAsia="Calibri" w:cs="Tahoma"/>
          <w:color w:val="000000"/>
          <w:szCs w:val="18"/>
          <w:lang w:val="it-IT"/>
        </w:rPr>
        <w:t>“</w:t>
      </w:r>
      <w:r w:rsidRPr="001A433F">
        <w:rPr>
          <w:rFonts w:eastAsia="Calibri" w:cs="Tahoma"/>
          <w:color w:val="000000"/>
          <w:szCs w:val="18"/>
          <w:lang w:val="it-IT"/>
        </w:rPr>
        <w:t>equivalencia de licencias por núcleo</w:t>
      </w:r>
      <w:r w:rsidR="008806E8" w:rsidRPr="001A433F">
        <w:rPr>
          <w:rFonts w:eastAsia="Calibri" w:cs="Tahoma"/>
          <w:color w:val="000000"/>
          <w:szCs w:val="18"/>
          <w:lang w:val="it-IT"/>
        </w:rPr>
        <w:t>”</w:t>
      </w:r>
      <w:r w:rsidRPr="001A433F">
        <w:rPr>
          <w:rFonts w:eastAsia="Calibri" w:cs="Tahoma"/>
          <w:color w:val="000000"/>
          <w:szCs w:val="18"/>
          <w:lang w:val="it-IT"/>
        </w:rPr>
        <w:t xml:space="preserve">. La equivalencia de licencias por núcleo se determina de la siguiente manera. </w:t>
      </w:r>
    </w:p>
    <w:p w:rsidR="00A81E83" w:rsidRPr="001A433F" w:rsidRDefault="00A81E83" w:rsidP="00204D6D">
      <w:pPr>
        <w:numPr>
          <w:ilvl w:val="2"/>
          <w:numId w:val="67"/>
        </w:numPr>
        <w:tabs>
          <w:tab w:val="left" w:pos="2520"/>
        </w:tabs>
        <w:spacing w:after="60"/>
        <w:ind w:left="2520"/>
        <w:rPr>
          <w:rFonts w:cs="Tahoma"/>
          <w:lang w:val="it-IT"/>
        </w:rPr>
      </w:pPr>
      <w:r w:rsidRPr="001A433F">
        <w:rPr>
          <w:rFonts w:eastAsia="Calibri" w:cs="Tahoma"/>
          <w:color w:val="000000"/>
          <w:szCs w:val="18"/>
          <w:lang w:val="it-IT"/>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1A433F" w:rsidRDefault="00A81E83" w:rsidP="00204D6D">
      <w:pPr>
        <w:numPr>
          <w:ilvl w:val="4"/>
          <w:numId w:val="64"/>
        </w:numPr>
        <w:tabs>
          <w:tab w:val="left" w:pos="2880"/>
        </w:tabs>
        <w:spacing w:after="60"/>
        <w:ind w:left="2880"/>
        <w:rPr>
          <w:rFonts w:cs="Tahoma"/>
          <w:lang w:val="it-IT"/>
        </w:rPr>
      </w:pPr>
      <w:r w:rsidRPr="001A433F">
        <w:rPr>
          <w:rFonts w:eastAsia="Calibri" w:cs="Tahoma"/>
          <w:color w:val="000000"/>
          <w:szCs w:val="18"/>
          <w:lang w:val="it-IT"/>
        </w:rPr>
        <w:t xml:space="preserve">cuatro núcleos por licencia de procesador O BIEN </w:t>
      </w:r>
    </w:p>
    <w:p w:rsidR="00A81E83" w:rsidRPr="00076779" w:rsidRDefault="00A81E83" w:rsidP="00204D6D">
      <w:pPr>
        <w:numPr>
          <w:ilvl w:val="4"/>
          <w:numId w:val="64"/>
        </w:numPr>
        <w:tabs>
          <w:tab w:val="left" w:pos="2880"/>
        </w:tabs>
        <w:spacing w:after="60"/>
        <w:ind w:left="2880"/>
        <w:rPr>
          <w:rFonts w:cs="Tahoma"/>
          <w:lang w:val="it-IT"/>
        </w:rPr>
      </w:pPr>
      <w:r w:rsidRPr="001A433F">
        <w:rPr>
          <w:rFonts w:eastAsia="Calibri" w:cs="Tahoma"/>
          <w:color w:val="000000"/>
          <w:szCs w:val="18"/>
          <w:lang w:val="it-IT"/>
        </w:rPr>
        <w:t>un número de núcleos por licencia por procesador basado en el número real de</w:t>
      </w:r>
      <w:r w:rsidR="00CE6F7D" w:rsidRPr="001A433F">
        <w:rPr>
          <w:rFonts w:eastAsia="Calibri" w:cs="Tahoma"/>
          <w:color w:val="000000"/>
          <w:szCs w:val="18"/>
          <w:lang w:val="it-IT"/>
        </w:rPr>
        <w:t> </w:t>
      </w:r>
      <w:r w:rsidRPr="001A433F">
        <w:rPr>
          <w:rFonts w:eastAsia="Calibri" w:cs="Tahoma"/>
          <w:color w:val="000000"/>
          <w:szCs w:val="18"/>
          <w:lang w:val="it-IT"/>
        </w:rPr>
        <w:t xml:space="preserve">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076779" w:rsidRPr="001A433F" w:rsidRDefault="00076779" w:rsidP="00076779">
      <w:pPr>
        <w:tabs>
          <w:tab w:val="left" w:pos="2880"/>
        </w:tabs>
        <w:spacing w:after="60"/>
        <w:ind w:left="2880"/>
        <w:rPr>
          <w:rFonts w:cs="Tahoma"/>
          <w:lang w:val="it-IT"/>
        </w:rPr>
      </w:pPr>
    </w:p>
    <w:p w:rsidR="00A81E83" w:rsidRPr="001A433F" w:rsidRDefault="00A81E83" w:rsidP="00204D6D">
      <w:pPr>
        <w:numPr>
          <w:ilvl w:val="2"/>
          <w:numId w:val="67"/>
        </w:numPr>
        <w:tabs>
          <w:tab w:val="left" w:pos="2520"/>
        </w:tabs>
        <w:spacing w:after="60"/>
        <w:ind w:left="2520"/>
        <w:rPr>
          <w:rFonts w:cs="Tahoma"/>
          <w:lang w:val="it-IT"/>
        </w:rPr>
      </w:pPr>
      <w:r w:rsidRPr="001A433F">
        <w:rPr>
          <w:rFonts w:eastAsia="Calibri" w:cs="Tahoma"/>
          <w:color w:val="000000"/>
          <w:szCs w:val="18"/>
          <w:lang w:val="it-IT"/>
        </w:rPr>
        <w:t>Para cualquier licencia por procesador con Software Assurance asignada con una fecha de expiración próxima al mismo servidor licenciado sobre el número real de procesadores físicos en el servidor, la equivalencia de núcleos es cuatro núcleos por</w:t>
      </w:r>
      <w:r w:rsidR="00CE6F7D" w:rsidRPr="001A433F">
        <w:rPr>
          <w:rFonts w:eastAsia="Calibri" w:cs="Tahoma"/>
          <w:color w:val="000000"/>
          <w:szCs w:val="18"/>
          <w:lang w:val="it-IT"/>
        </w:rPr>
        <w:t> </w:t>
      </w:r>
      <w:r w:rsidRPr="001A433F">
        <w:rPr>
          <w:rFonts w:eastAsia="Calibri" w:cs="Tahoma"/>
          <w:color w:val="000000"/>
          <w:szCs w:val="18"/>
          <w:lang w:val="it-IT"/>
        </w:rPr>
        <w:t>licencia por procesador.</w:t>
      </w:r>
    </w:p>
    <w:p w:rsidR="00A81E83" w:rsidRPr="001A433F" w:rsidRDefault="00A81E83" w:rsidP="00204D6D">
      <w:pPr>
        <w:numPr>
          <w:ilvl w:val="1"/>
          <w:numId w:val="67"/>
        </w:numPr>
        <w:tabs>
          <w:tab w:val="left" w:pos="1800"/>
        </w:tabs>
        <w:spacing w:after="60"/>
        <w:ind w:left="1800"/>
        <w:rPr>
          <w:rFonts w:cs="Tahoma"/>
          <w:lang w:val="it-IT"/>
        </w:rPr>
      </w:pPr>
      <w:r w:rsidRPr="00911162">
        <w:rPr>
          <w:rFonts w:eastAsia="Calibri" w:cs="Tahoma"/>
          <w:color w:val="000000"/>
          <w:szCs w:val="18"/>
        </w:rPr>
        <w:t xml:space="preserve">Los Clientes </w:t>
      </w:r>
      <w:r w:rsidRPr="00911162">
        <w:rPr>
          <w:rFonts w:eastAsia="Calibri" w:cs="Tahoma"/>
          <w:szCs w:val="18"/>
        </w:rPr>
        <w:t xml:space="preserve">pueden reasignar licencias a otro servidor. </w:t>
      </w:r>
      <w:r w:rsidRPr="001A433F">
        <w:rPr>
          <w:rFonts w:eastAsia="Calibri" w:cs="Tahoma"/>
          <w:szCs w:val="18"/>
          <w:lang w:val="it-IT"/>
        </w:rPr>
        <w:t>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CE6F7D" w:rsidRPr="001A433F">
        <w:rPr>
          <w:rFonts w:eastAsia="Calibri" w:cs="Tahoma"/>
          <w:szCs w:val="18"/>
          <w:lang w:val="it-IT"/>
        </w:rPr>
        <w:t> </w:t>
      </w:r>
      <w:r w:rsidRPr="001A433F">
        <w:rPr>
          <w:rFonts w:eastAsia="Calibri" w:cs="Tahoma"/>
          <w:szCs w:val="18"/>
          <w:lang w:val="it-IT"/>
        </w:rPr>
        <w:t>núcleo adicionales de SQL Server 2012.</w:t>
      </w:r>
    </w:p>
    <w:p w:rsidR="00A81E83" w:rsidRPr="001A433F" w:rsidRDefault="00A81E83" w:rsidP="00204D6D">
      <w:pPr>
        <w:numPr>
          <w:ilvl w:val="1"/>
          <w:numId w:val="67"/>
        </w:numPr>
        <w:tabs>
          <w:tab w:val="left" w:pos="1800"/>
          <w:tab w:val="left" w:pos="2970"/>
        </w:tabs>
        <w:spacing w:after="60"/>
        <w:ind w:left="1800"/>
        <w:rPr>
          <w:rFonts w:cs="Tahoma"/>
          <w:lang w:val="it-IT"/>
        </w:rPr>
      </w:pPr>
      <w:r w:rsidRPr="001A433F">
        <w:rPr>
          <w:rFonts w:eastAsia="Calibri" w:cs="Tahoma"/>
          <w:color w:val="000000"/>
          <w:szCs w:val="18"/>
          <w:lang w:val="it-IT"/>
        </w:rPr>
        <w:t>La equivalencia de licencias por núcleo considerada de los clientes no implica que pueden asignar una licencia por procesador a núcleos entre dos o más procesadores.</w:t>
      </w:r>
    </w:p>
    <w:p w:rsidR="00204D6D" w:rsidRPr="001A433F" w:rsidRDefault="00204D6D" w:rsidP="00204D6D">
      <w:pPr>
        <w:tabs>
          <w:tab w:val="left" w:pos="1800"/>
          <w:tab w:val="left" w:pos="2970"/>
        </w:tabs>
        <w:rPr>
          <w:rFonts w:cs="Tahoma"/>
          <w:lang w:val="it-IT"/>
        </w:rPr>
      </w:pPr>
    </w:p>
    <w:p w:rsidR="00204D6D" w:rsidRPr="001A433F" w:rsidRDefault="00A81E83" w:rsidP="00204D6D">
      <w:pPr>
        <w:tabs>
          <w:tab w:val="left" w:pos="720"/>
        </w:tabs>
        <w:spacing w:after="60"/>
        <w:ind w:left="720"/>
        <w:rPr>
          <w:rFonts w:cs="Tahoma"/>
          <w:lang w:val="it-IT"/>
        </w:rPr>
      </w:pPr>
      <w:r w:rsidRPr="001A433F">
        <w:rPr>
          <w:rFonts w:eastAsia="Calibri" w:cs="Tahoma"/>
          <w:b/>
          <w:color w:val="000000"/>
          <w:szCs w:val="18"/>
          <w:lang w:val="it-IT"/>
        </w:rPr>
        <w:t>Para los clientes con cobertura de Software Assurance con vencimiento a partir del 1 de abril de 2015 que optan por no renovar</w:t>
      </w:r>
    </w:p>
    <w:p w:rsidR="00A81E83" w:rsidRPr="001A433F" w:rsidRDefault="00A81E83" w:rsidP="00204D6D">
      <w:pPr>
        <w:tabs>
          <w:tab w:val="left" w:pos="720"/>
        </w:tabs>
        <w:ind w:left="720"/>
        <w:rPr>
          <w:rFonts w:cs="Tahoma"/>
          <w:lang w:val="it-IT"/>
        </w:rPr>
      </w:pPr>
      <w:r w:rsidRPr="001A433F">
        <w:rPr>
          <w:rFonts w:eastAsia="Calibri" w:cs="Tahoma"/>
          <w:color w:val="000000"/>
          <w:szCs w:val="18"/>
          <w:lang w:val="it-IT"/>
        </w:rPr>
        <w:t xml:space="preserve">Los clientes de Enterprise Subscription </w:t>
      </w:r>
      <w:r w:rsidRPr="001A433F">
        <w:rPr>
          <w:rFonts w:cs="Tahoma"/>
          <w:bCs/>
          <w:color w:val="000000"/>
          <w:szCs w:val="18"/>
          <w:lang w:val="it-IT"/>
        </w:rPr>
        <w:t xml:space="preserve">y Open Value Subscription </w:t>
      </w:r>
      <w:r w:rsidRPr="001A433F">
        <w:rPr>
          <w:rFonts w:eastAsia="Calibri" w:cs="Tahoma"/>
          <w:color w:val="000000"/>
          <w:szCs w:val="18"/>
          <w:lang w:val="it-IT"/>
        </w:rPr>
        <w:t>con cobertura que vence a partir del 1</w:t>
      </w:r>
      <w:r w:rsidR="006932EA" w:rsidRPr="001A433F">
        <w:rPr>
          <w:rFonts w:eastAsia="Calibri" w:cs="Tahoma"/>
          <w:color w:val="000000"/>
          <w:szCs w:val="18"/>
          <w:lang w:val="it-IT"/>
        </w:rPr>
        <w:t> </w:t>
      </w:r>
      <w:r w:rsidRPr="001A433F">
        <w:rPr>
          <w:rFonts w:eastAsia="Calibri" w:cs="Tahoma"/>
          <w:color w:val="000000"/>
          <w:szCs w:val="18"/>
          <w:lang w:val="it-IT"/>
        </w:rPr>
        <w:t>de</w:t>
      </w:r>
      <w:r w:rsidR="00CE6F7D" w:rsidRPr="001A433F">
        <w:rPr>
          <w:rFonts w:eastAsia="Calibri" w:cs="Tahoma"/>
          <w:color w:val="000000"/>
          <w:szCs w:val="18"/>
          <w:lang w:val="it-IT"/>
        </w:rPr>
        <w:t> </w:t>
      </w:r>
      <w:r w:rsidRPr="001A433F">
        <w:rPr>
          <w:rFonts w:eastAsia="Calibri" w:cs="Tahoma"/>
          <w:color w:val="000000"/>
          <w:szCs w:val="18"/>
          <w:lang w:val="it-IT"/>
        </w:rPr>
        <w:t>abril de 2015 que opten por la compra completa de licencias por procesador y cualquier otro cliente que</w:t>
      </w:r>
      <w:r w:rsidR="00CE6F7D" w:rsidRPr="001A433F">
        <w:rPr>
          <w:rFonts w:eastAsia="Calibri" w:cs="Tahoma"/>
          <w:color w:val="000000"/>
          <w:szCs w:val="18"/>
          <w:lang w:val="it-IT"/>
        </w:rPr>
        <w:t> </w:t>
      </w:r>
      <w:r w:rsidRPr="001A433F">
        <w:rPr>
          <w:rFonts w:eastAsia="Calibri" w:cs="Tahoma"/>
          <w:color w:val="000000"/>
          <w:szCs w:val="18"/>
          <w:lang w:val="it-IT"/>
        </w:rPr>
        <w:t xml:space="preserve">adquiera licencias perpetuas en virtud de su contrato tienen las siguientes opciones: </w:t>
      </w:r>
    </w:p>
    <w:p w:rsidR="00204D6D" w:rsidRPr="001A433F" w:rsidRDefault="00204D6D" w:rsidP="00204D6D">
      <w:pPr>
        <w:tabs>
          <w:tab w:val="left" w:pos="720"/>
        </w:tabs>
        <w:ind w:left="720"/>
        <w:rPr>
          <w:rFonts w:cs="Tahoma"/>
          <w:lang w:val="it-IT"/>
        </w:rPr>
      </w:pPr>
    </w:p>
    <w:p w:rsidR="00A81E83" w:rsidRPr="001A433F" w:rsidRDefault="00A81E83" w:rsidP="00204D6D">
      <w:pPr>
        <w:numPr>
          <w:ilvl w:val="2"/>
          <w:numId w:val="64"/>
        </w:numPr>
        <w:spacing w:after="60"/>
        <w:ind w:left="1440"/>
        <w:rPr>
          <w:rFonts w:cs="Tahoma"/>
          <w:spacing w:val="-2"/>
          <w:lang w:val="it-IT"/>
        </w:rPr>
      </w:pPr>
      <w:r w:rsidRPr="001A433F">
        <w:rPr>
          <w:rFonts w:eastAsia="Calibri" w:cs="Tahoma"/>
          <w:spacing w:val="-2"/>
          <w:szCs w:val="18"/>
          <w:lang w:val="it-IT"/>
        </w:rPr>
        <w:t xml:space="preserve">Tal como se mencionó en el primer párrafo de la nota sobre productos, las licencias adquiridas antes del 1 de abril de 2015 son licencias cualificadas y los clientes pueden continuar utilizando SQL Server 2012 de conformidad con los términos en la sección anterior </w:t>
      </w:r>
      <w:r w:rsidR="008806E8" w:rsidRPr="001A433F">
        <w:rPr>
          <w:rFonts w:eastAsia="Calibri" w:cs="Tahoma"/>
          <w:spacing w:val="-2"/>
          <w:szCs w:val="18"/>
          <w:lang w:val="it-IT"/>
        </w:rPr>
        <w:t>“</w:t>
      </w:r>
      <w:r w:rsidRPr="001A433F">
        <w:rPr>
          <w:rFonts w:eastAsia="Calibri" w:cs="Tahoma"/>
          <w:spacing w:val="-2"/>
          <w:szCs w:val="18"/>
          <w:lang w:val="it-IT"/>
        </w:rPr>
        <w:t>Para los clientes con cobertura de Software Assurance con vencimiento antes del 1 de abril de 2015 que optan por no</w:t>
      </w:r>
      <w:r w:rsidR="00CE6F7D" w:rsidRPr="001A433F">
        <w:rPr>
          <w:rFonts w:eastAsia="Calibri" w:cs="Tahoma"/>
          <w:spacing w:val="-2"/>
          <w:szCs w:val="18"/>
          <w:lang w:val="it-IT"/>
        </w:rPr>
        <w:t> </w:t>
      </w:r>
      <w:r w:rsidRPr="001A433F">
        <w:rPr>
          <w:rFonts w:eastAsia="Calibri" w:cs="Tahoma"/>
          <w:spacing w:val="-2"/>
          <w:szCs w:val="18"/>
          <w:lang w:val="it-IT"/>
        </w:rPr>
        <w:t>renovar</w:t>
      </w:r>
      <w:r w:rsidR="008806E8" w:rsidRPr="001A433F">
        <w:rPr>
          <w:rFonts w:eastAsia="Calibri" w:cs="Tahoma"/>
          <w:spacing w:val="-2"/>
          <w:szCs w:val="18"/>
          <w:lang w:val="it-IT"/>
        </w:rPr>
        <w:t>”</w:t>
      </w:r>
      <w:r w:rsidRPr="001A433F">
        <w:rPr>
          <w:rFonts w:eastAsia="Calibri" w:cs="Tahoma"/>
          <w:spacing w:val="-2"/>
          <w:szCs w:val="18"/>
          <w:lang w:val="it-IT"/>
        </w:rPr>
        <w:t xml:space="preserve"> y, </w:t>
      </w:r>
    </w:p>
    <w:p w:rsidR="00A81E83" w:rsidRPr="001A433F" w:rsidRDefault="00A81E83" w:rsidP="00204D6D">
      <w:pPr>
        <w:numPr>
          <w:ilvl w:val="2"/>
          <w:numId w:val="64"/>
        </w:numPr>
        <w:spacing w:after="60"/>
        <w:ind w:left="1440"/>
        <w:rPr>
          <w:rFonts w:cs="Tahoma"/>
          <w:lang w:val="it-IT"/>
        </w:rPr>
      </w:pPr>
      <w:r w:rsidRPr="001A433F">
        <w:rPr>
          <w:rFonts w:eastAsia="Calibri" w:cs="Tahoma"/>
          <w:szCs w:val="18"/>
          <w:lang w:val="it-IT"/>
        </w:rPr>
        <w:t>Para las licencias adquiridas después del 1 de abril de 2015, la licencia por procesador de los clientes contará con una equivalencia de núcleo de cuatro licencias por núcleo de SQL Server 2012</w:t>
      </w:r>
      <w:r w:rsidR="00CE6F7D" w:rsidRPr="001A433F">
        <w:rPr>
          <w:rFonts w:eastAsia="Calibri" w:cs="Tahoma"/>
          <w:szCs w:val="18"/>
          <w:lang w:val="it-IT"/>
        </w:rPr>
        <w:t> </w:t>
      </w:r>
      <w:r w:rsidRPr="001A433F">
        <w:rPr>
          <w:rFonts w:eastAsia="Calibri" w:cs="Tahoma"/>
          <w:szCs w:val="18"/>
          <w:lang w:val="it-IT"/>
        </w:rPr>
        <w:t>Enterprise. Para el uso continuado de SQL Server 2012 en procesadores que necesitan más</w:t>
      </w:r>
      <w:r w:rsidR="00CE6F7D" w:rsidRPr="001A433F">
        <w:rPr>
          <w:rFonts w:eastAsia="Calibri" w:cs="Tahoma"/>
          <w:szCs w:val="18"/>
          <w:lang w:val="it-IT"/>
        </w:rPr>
        <w:t> </w:t>
      </w:r>
      <w:r w:rsidRPr="001A433F">
        <w:rPr>
          <w:rFonts w:eastAsia="Calibri" w:cs="Tahoma"/>
          <w:szCs w:val="18"/>
          <w:lang w:val="it-IT"/>
        </w:rPr>
        <w:t>de cuatro licencias por núcleo por procesador, el cliente debe adquirir las licencias por núcleo</w:t>
      </w:r>
      <w:r w:rsidR="00CE6F7D" w:rsidRPr="001A433F">
        <w:rPr>
          <w:rFonts w:eastAsia="Calibri" w:cs="Tahoma"/>
          <w:szCs w:val="18"/>
          <w:lang w:val="it-IT"/>
        </w:rPr>
        <w:t> </w:t>
      </w:r>
      <w:r w:rsidRPr="001A433F">
        <w:rPr>
          <w:rFonts w:eastAsia="Calibri" w:cs="Tahoma"/>
          <w:szCs w:val="18"/>
          <w:lang w:val="it-IT"/>
        </w:rPr>
        <w:t>adicionales.</w:t>
      </w:r>
    </w:p>
    <w:p w:rsidR="00204D6D" w:rsidRPr="001A433F" w:rsidRDefault="00A81E83" w:rsidP="00204D6D">
      <w:pPr>
        <w:tabs>
          <w:tab w:val="left" w:pos="720"/>
        </w:tabs>
        <w:spacing w:after="60"/>
        <w:ind w:left="720"/>
        <w:rPr>
          <w:rFonts w:cs="Tahoma"/>
          <w:lang w:val="it-IT"/>
        </w:rPr>
      </w:pPr>
      <w:r w:rsidRPr="001A433F">
        <w:rPr>
          <w:rFonts w:cs="Tahoma"/>
          <w:b/>
          <w:lang w:val="it-IT"/>
        </w:rPr>
        <w:t>Para clientes ubicados en la República Popular</w:t>
      </w:r>
      <w:r w:rsidRPr="001A433F">
        <w:rPr>
          <w:rFonts w:cs="Tahoma"/>
          <w:lang w:val="it-IT"/>
        </w:rPr>
        <w:t xml:space="preserve"> </w:t>
      </w:r>
      <w:r w:rsidRPr="001A433F">
        <w:rPr>
          <w:rFonts w:cs="Tahoma"/>
          <w:b/>
          <w:lang w:val="it-IT"/>
        </w:rPr>
        <w:t>China y que adquieran licencias de procesador y</w:t>
      </w:r>
      <w:r w:rsidR="00CE6F7D" w:rsidRPr="001A433F">
        <w:rPr>
          <w:rFonts w:cs="Tahoma"/>
          <w:b/>
          <w:lang w:val="it-IT"/>
        </w:rPr>
        <w:t> </w:t>
      </w:r>
      <w:r w:rsidRPr="001A433F">
        <w:rPr>
          <w:rFonts w:cs="Tahoma"/>
          <w:b/>
          <w:lang w:val="it-IT"/>
        </w:rPr>
        <w:t>de Software Assurance para SQL Server 2008 R2</w:t>
      </w:r>
    </w:p>
    <w:p w:rsidR="00A81E83" w:rsidRDefault="00A81E83" w:rsidP="00204D6D">
      <w:pPr>
        <w:tabs>
          <w:tab w:val="left" w:pos="720"/>
        </w:tabs>
        <w:ind w:left="720"/>
        <w:rPr>
          <w:rFonts w:cs="Tahoma"/>
        </w:rPr>
      </w:pPr>
      <w:r w:rsidRPr="001A433F">
        <w:rPr>
          <w:rFonts w:cs="Tahoma"/>
          <w:lang w:val="it-IT"/>
        </w:rPr>
        <w:t>Las referencias que se hacen en esta lista de producto al 1 de abril de 2012 y al 1 de abril de 2015 no</w:t>
      </w:r>
      <w:r w:rsidR="00CE6F7D" w:rsidRPr="001A433F">
        <w:rPr>
          <w:rFonts w:cs="Tahoma"/>
          <w:lang w:val="it-IT"/>
        </w:rPr>
        <w:t> </w:t>
      </w:r>
      <w:r w:rsidRPr="001A433F">
        <w:rPr>
          <w:rFonts w:cs="Tahoma"/>
          <w:lang w:val="it-IT"/>
        </w:rPr>
        <w:t>se</w:t>
      </w:r>
      <w:r w:rsidR="00CE6F7D" w:rsidRPr="001A433F">
        <w:rPr>
          <w:rFonts w:cs="Tahoma"/>
          <w:lang w:val="it-IT"/>
        </w:rPr>
        <w:t> </w:t>
      </w:r>
      <w:r w:rsidRPr="001A433F">
        <w:rPr>
          <w:rFonts w:cs="Tahoma"/>
          <w:lang w:val="it-IT"/>
        </w:rPr>
        <w:t xml:space="preserve">aplican. </w:t>
      </w:r>
      <w:r w:rsidRPr="00911162">
        <w:rPr>
          <w:rFonts w:cs="Tahoma"/>
        </w:rPr>
        <w:t>Las fechas aplicables a estos clientes serán el 1 de julio de 2012 y el 1 de julio de 2015 respectivamente.</w:t>
      </w:r>
    </w:p>
    <w:p w:rsidR="00563DC9" w:rsidRDefault="00563DC9" w:rsidP="00204D6D">
      <w:pPr>
        <w:tabs>
          <w:tab w:val="left" w:pos="720"/>
        </w:tabs>
        <w:ind w:left="720"/>
        <w:rPr>
          <w:rFonts w:cs="Tahoma"/>
        </w:rPr>
      </w:pPr>
    </w:p>
    <w:p w:rsidR="00563DC9" w:rsidRPr="00911162" w:rsidRDefault="00563DC9" w:rsidP="00204D6D">
      <w:pPr>
        <w:tabs>
          <w:tab w:val="left" w:pos="720"/>
        </w:tabs>
        <w:ind w:left="720"/>
        <w:rPr>
          <w:rFonts w:cs="Tahoma"/>
        </w:rPr>
      </w:pPr>
    </w:p>
    <w:p w:rsidR="00A81E83" w:rsidRPr="001A433F" w:rsidRDefault="00563DC9" w:rsidP="00EF5637">
      <w:pPr>
        <w:pStyle w:val="Heading3"/>
        <w:rPr>
          <w:rFonts w:ascii="Tahoma" w:hAnsi="Tahoma" w:cs="Tahoma"/>
          <w:lang w:val="it-IT"/>
        </w:rPr>
      </w:pPr>
      <w:bookmarkStart w:id="1449" w:name="_79_SQL_Server®"/>
      <w:bookmarkStart w:id="1450" w:name="_Toc336338348"/>
      <w:bookmarkStart w:id="1451" w:name="_Toc346278175"/>
      <w:bookmarkStart w:id="1452" w:name="Srv_90SQLServer2012Standard"/>
      <w:bookmarkEnd w:id="1449"/>
      <w:r>
        <w:rPr>
          <w:rFonts w:ascii="Tahoma" w:hAnsi="Tahoma" w:cs="Tahoma"/>
          <w:caps/>
          <w:color w:val="F66400"/>
          <w:sz w:val="22"/>
          <w:vertAlign w:val="superscript"/>
          <w:lang w:val="it-IT"/>
        </w:rPr>
        <w:t>80</w:t>
      </w:r>
      <w:r w:rsidR="00E92222" w:rsidRPr="001A433F">
        <w:rPr>
          <w:rFonts w:ascii="Tahoma" w:hAnsi="Tahoma" w:cs="Tahoma"/>
          <w:color w:val="F66400"/>
          <w:sz w:val="22"/>
          <w:lang w:val="it-IT"/>
        </w:rPr>
        <w:t xml:space="preserve"> SQL Server</w:t>
      </w:r>
      <w:r w:rsidR="00B07712" w:rsidRPr="001A433F">
        <w:rPr>
          <w:rFonts w:ascii="Tahoma" w:hAnsi="Tahoma" w:cs="Tahoma"/>
          <w:color w:val="F66400"/>
          <w:sz w:val="22"/>
          <w:vertAlign w:val="superscript"/>
          <w:lang w:val="it-IT"/>
        </w:rPr>
        <w:t>®</w:t>
      </w:r>
      <w:r w:rsidR="00E92222" w:rsidRPr="001A433F">
        <w:rPr>
          <w:rFonts w:ascii="Tahoma" w:hAnsi="Tahoma" w:cs="Tahoma"/>
          <w:color w:val="F66400"/>
          <w:sz w:val="22"/>
          <w:lang w:val="it-IT"/>
        </w:rPr>
        <w:t xml:space="preserve"> 2012 Standard</w:t>
      </w:r>
      <w:bookmarkEnd w:id="1450"/>
      <w:bookmarkEnd w:id="1451"/>
      <w:r w:rsidR="00E92222" w:rsidRPr="001A433F">
        <w:rPr>
          <w:rFonts w:ascii="Tahoma" w:hAnsi="Tahoma" w:cs="Tahoma"/>
          <w:color w:val="F66400"/>
          <w:sz w:val="22"/>
          <w:lang w:val="it-IT"/>
        </w:rPr>
        <w:t xml:space="preserve"> </w:t>
      </w:r>
    </w:p>
    <w:bookmarkEnd w:id="1452"/>
    <w:p w:rsidR="00A81E83" w:rsidRPr="001A433F" w:rsidRDefault="00A81E83" w:rsidP="00204D6D">
      <w:pPr>
        <w:pStyle w:val="EndnoteText"/>
        <w:ind w:left="0"/>
        <w:rPr>
          <w:rFonts w:ascii="Tahoma" w:hAnsi="Tahoma" w:cs="Tahoma"/>
          <w:lang w:val="it-IT"/>
        </w:rPr>
      </w:pPr>
    </w:p>
    <w:p w:rsidR="00A81E83" w:rsidRPr="001A433F" w:rsidRDefault="00A81E83" w:rsidP="00204D6D">
      <w:pPr>
        <w:ind w:left="720"/>
        <w:rPr>
          <w:rFonts w:cs="Tahoma"/>
          <w:lang w:val="it-IT"/>
        </w:rPr>
      </w:pPr>
      <w:r w:rsidRPr="001A433F">
        <w:rPr>
          <w:rFonts w:eastAsia="Calibri" w:cs="Tahoma"/>
          <w:szCs w:val="18"/>
          <w:lang w:val="it-IT"/>
        </w:rPr>
        <w:lastRenderedPageBreak/>
        <w:t>SQL Server 2012 Standard es la siguiente versión de SQL Server Standard y Licencia CAL de SQL Server 2012 es la siguiente versión de la licencia CAL de SQL Server.</w:t>
      </w:r>
    </w:p>
    <w:p w:rsidR="00204D6D" w:rsidRPr="001A433F" w:rsidRDefault="00204D6D" w:rsidP="00204D6D">
      <w:pPr>
        <w:ind w:left="720"/>
        <w:rPr>
          <w:rFonts w:cs="Tahoma"/>
          <w:lang w:val="it-IT"/>
        </w:rPr>
      </w:pPr>
    </w:p>
    <w:p w:rsidR="00204D6D" w:rsidRPr="001A433F" w:rsidRDefault="00204D6D" w:rsidP="00204D6D">
      <w:pPr>
        <w:ind w:left="720"/>
        <w:rPr>
          <w:rFonts w:cs="Tahoma"/>
          <w:lang w:val="it-IT"/>
        </w:rPr>
      </w:pPr>
    </w:p>
    <w:p w:rsidR="00A81E83" w:rsidRPr="001A433F" w:rsidRDefault="00AD4C5F" w:rsidP="00EF5637">
      <w:pPr>
        <w:pStyle w:val="Heading3"/>
        <w:rPr>
          <w:rFonts w:ascii="Tahoma" w:hAnsi="Tahoma" w:cs="Tahoma"/>
          <w:lang w:val="it-IT"/>
        </w:rPr>
      </w:pPr>
      <w:bookmarkStart w:id="1453" w:name="_80_SQL_Server®"/>
      <w:bookmarkStart w:id="1454" w:name="_Toc336338349"/>
      <w:bookmarkStart w:id="1455" w:name="_Toc346278176"/>
      <w:bookmarkStart w:id="1456" w:name="Srv_91SQLServer2012StandardCore"/>
      <w:bookmarkEnd w:id="1453"/>
      <w:r w:rsidRPr="001A433F">
        <w:rPr>
          <w:rFonts w:ascii="Tahoma" w:hAnsi="Tahoma" w:cs="Tahoma"/>
          <w:caps/>
          <w:color w:val="F66400"/>
          <w:sz w:val="22"/>
          <w:vertAlign w:val="superscript"/>
          <w:lang w:val="it-IT"/>
        </w:rPr>
        <w:t>8</w:t>
      </w:r>
      <w:r w:rsidR="00563DC9">
        <w:rPr>
          <w:rFonts w:ascii="Tahoma" w:hAnsi="Tahoma" w:cs="Tahoma"/>
          <w:caps/>
          <w:color w:val="F66400"/>
          <w:sz w:val="22"/>
          <w:vertAlign w:val="superscript"/>
          <w:lang w:val="it-IT"/>
        </w:rPr>
        <w:t>1</w:t>
      </w:r>
      <w:r w:rsidRPr="001A433F">
        <w:rPr>
          <w:rFonts w:ascii="Tahoma" w:hAnsi="Tahoma" w:cs="Tahoma"/>
          <w:color w:val="F66400"/>
          <w:sz w:val="22"/>
          <w:lang w:val="it-IT"/>
        </w:rPr>
        <w:t xml:space="preserve"> SQL Server</w:t>
      </w:r>
      <w:r w:rsidR="00B07712" w:rsidRPr="001A433F">
        <w:rPr>
          <w:rFonts w:ascii="Tahoma" w:hAnsi="Tahoma" w:cs="Tahoma"/>
          <w:color w:val="F66400"/>
          <w:sz w:val="22"/>
          <w:vertAlign w:val="superscript"/>
          <w:lang w:val="it-IT"/>
        </w:rPr>
        <w:t>®</w:t>
      </w:r>
      <w:r w:rsidRPr="001A433F">
        <w:rPr>
          <w:rFonts w:ascii="Tahoma" w:hAnsi="Tahoma" w:cs="Tahoma"/>
          <w:color w:val="F66400"/>
          <w:sz w:val="22"/>
          <w:lang w:val="it-IT"/>
        </w:rPr>
        <w:t xml:space="preserve"> 2012 Standard</w:t>
      </w:r>
      <w:r w:rsidRPr="001A433F">
        <w:rPr>
          <w:rFonts w:ascii="Tahoma" w:eastAsia="Calibri" w:hAnsi="Tahoma" w:cs="Tahoma"/>
          <w:color w:val="F66400"/>
          <w:sz w:val="22"/>
          <w:szCs w:val="18"/>
          <w:lang w:val="it-IT"/>
        </w:rPr>
        <w:t xml:space="preserve"> Core</w:t>
      </w:r>
      <w:bookmarkEnd w:id="1454"/>
      <w:bookmarkEnd w:id="1455"/>
    </w:p>
    <w:bookmarkEnd w:id="1456"/>
    <w:p w:rsidR="00A81E83" w:rsidRPr="001A433F" w:rsidRDefault="00A81E83" w:rsidP="0026723A">
      <w:pPr>
        <w:rPr>
          <w:rFonts w:cs="Tahoma"/>
          <w:lang w:val="it-IT"/>
        </w:rPr>
      </w:pPr>
    </w:p>
    <w:p w:rsidR="0026723A" w:rsidRPr="001A433F" w:rsidRDefault="00A81E83" w:rsidP="0026723A">
      <w:pPr>
        <w:spacing w:after="60"/>
        <w:ind w:left="720"/>
        <w:rPr>
          <w:rFonts w:cs="Tahoma"/>
          <w:lang w:val="it-IT"/>
        </w:rPr>
      </w:pPr>
      <w:r w:rsidRPr="001A433F">
        <w:rPr>
          <w:rFonts w:eastAsia="Calibri" w:cs="Tahoma"/>
          <w:b/>
          <w:szCs w:val="18"/>
          <w:lang w:val="it-IT"/>
        </w:rPr>
        <w:t>Concesiones de licencia asociadas con el cambio en el modelo de licencia</w:t>
      </w:r>
    </w:p>
    <w:p w:rsidR="00A81E83" w:rsidRPr="001A433F" w:rsidRDefault="00A81E83" w:rsidP="0026723A">
      <w:pPr>
        <w:ind w:left="720"/>
        <w:rPr>
          <w:rFonts w:cs="Tahoma"/>
          <w:lang w:val="it-IT"/>
        </w:rPr>
      </w:pPr>
      <w:r w:rsidRPr="001A433F">
        <w:rPr>
          <w:rFonts w:eastAsia="Calibri" w:cs="Tahoma"/>
          <w:color w:val="000000"/>
          <w:szCs w:val="18"/>
          <w:lang w:val="it-IT"/>
        </w:rPr>
        <w:t>SQL Server 2008 R2 será la última versión de SQL Server se concede en virtud del modelo de licencias por procesador.</w:t>
      </w:r>
      <w:r w:rsidR="008806E8" w:rsidRPr="001A433F">
        <w:rPr>
          <w:rFonts w:eastAsia="Calibri" w:cs="Tahoma"/>
          <w:color w:val="000000"/>
          <w:szCs w:val="18"/>
          <w:lang w:val="it-IT"/>
        </w:rPr>
        <w:t xml:space="preserve"> </w:t>
      </w:r>
      <w:r w:rsidRPr="001A433F">
        <w:rPr>
          <w:rFonts w:eastAsia="Calibri" w:cs="Tahoma"/>
          <w:color w:val="000000"/>
          <w:szCs w:val="18"/>
          <w:lang w:val="it-IT"/>
        </w:rPr>
        <w:t>Como excepción, a los clientes de licencias por volumen con cobertura de Software Assurance activa para licencias de procesador de SQL Server 2008 R2 Standard el 1 de abril de 2012 (</w:t>
      </w:r>
      <w:r w:rsidR="008806E8" w:rsidRPr="001A433F">
        <w:rPr>
          <w:rFonts w:eastAsia="Calibri" w:cs="Tahoma"/>
          <w:color w:val="000000"/>
          <w:szCs w:val="18"/>
          <w:lang w:val="it-IT"/>
        </w:rPr>
        <w:t>“</w:t>
      </w:r>
      <w:r w:rsidRPr="001A433F">
        <w:rPr>
          <w:rFonts w:eastAsia="Calibri" w:cs="Tahoma"/>
          <w:color w:val="000000"/>
          <w:szCs w:val="18"/>
          <w:lang w:val="it-IT"/>
        </w:rPr>
        <w:t>licencias que califican</w:t>
      </w:r>
      <w:r w:rsidR="008806E8" w:rsidRPr="001A433F">
        <w:rPr>
          <w:rFonts w:eastAsia="Calibri" w:cs="Tahoma"/>
          <w:color w:val="000000"/>
          <w:szCs w:val="18"/>
          <w:lang w:val="it-IT"/>
        </w:rPr>
        <w:t>”</w:t>
      </w:r>
      <w:r w:rsidRPr="001A433F">
        <w:rPr>
          <w:rFonts w:eastAsia="Calibri" w:cs="Tahoma"/>
          <w:color w:val="000000"/>
          <w:szCs w:val="18"/>
          <w:lang w:val="it-IT"/>
        </w:rPr>
        <w:t xml:space="preserve">) se les ofrecen las siguientes opciones. Las licencias de procesador de SQL Server 2008 R2 Standard </w:t>
      </w:r>
      <w:r w:rsidRPr="001A433F">
        <w:rPr>
          <w:rFonts w:cs="Tahoma"/>
          <w:bCs/>
          <w:color w:val="000000"/>
          <w:szCs w:val="18"/>
          <w:lang w:val="it-IT"/>
        </w:rPr>
        <w:t>adquiridas posteriormente en virtud del mismo periodo de inscripción, pero antes del 1 de abril de</w:t>
      </w:r>
      <w:r w:rsidR="00CE6F7D" w:rsidRPr="001A433F">
        <w:rPr>
          <w:rFonts w:cs="Tahoma"/>
          <w:bCs/>
          <w:color w:val="000000"/>
          <w:szCs w:val="18"/>
          <w:lang w:val="it-IT"/>
        </w:rPr>
        <w:t> </w:t>
      </w:r>
      <w:r w:rsidRPr="001A433F">
        <w:rPr>
          <w:rFonts w:cs="Tahoma"/>
          <w:bCs/>
          <w:color w:val="000000"/>
          <w:szCs w:val="18"/>
          <w:lang w:val="it-IT"/>
        </w:rPr>
        <w:t xml:space="preserve">2015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Enterprise, Enterprise Subscription, Open Value Subscription, o EES también son </w:t>
      </w:r>
      <w:r w:rsidR="008806E8" w:rsidRPr="001A433F">
        <w:rPr>
          <w:rFonts w:cs="Tahoma"/>
          <w:bCs/>
          <w:color w:val="000000"/>
          <w:szCs w:val="18"/>
          <w:lang w:val="it-IT"/>
        </w:rPr>
        <w:t>“</w:t>
      </w:r>
      <w:r w:rsidRPr="001A433F">
        <w:rPr>
          <w:rFonts w:cs="Tahoma"/>
          <w:bCs/>
          <w:color w:val="000000"/>
          <w:szCs w:val="18"/>
          <w:lang w:val="it-IT"/>
        </w:rPr>
        <w:t>licencias cualificadas</w:t>
      </w:r>
      <w:r w:rsidR="008806E8" w:rsidRPr="001A433F">
        <w:rPr>
          <w:rFonts w:cs="Tahoma"/>
          <w:bCs/>
          <w:color w:val="000000"/>
          <w:szCs w:val="18"/>
          <w:lang w:val="it-IT"/>
        </w:rPr>
        <w:t>”</w:t>
      </w:r>
      <w:r w:rsidRPr="001A433F">
        <w:rPr>
          <w:rFonts w:cs="Tahoma"/>
          <w:bCs/>
          <w:color w:val="000000"/>
          <w:szCs w:val="18"/>
          <w:lang w:val="it-IT"/>
        </w:rPr>
        <w:t xml:space="preserve"> para efectos de estas opciones.</w:t>
      </w:r>
      <w:r w:rsidR="008806E8" w:rsidRPr="001A433F">
        <w:rPr>
          <w:rFonts w:cs="Tahoma"/>
          <w:bCs/>
          <w:color w:val="000000"/>
          <w:szCs w:val="18"/>
          <w:lang w:val="it-IT"/>
        </w:rPr>
        <w:t xml:space="preserve"> </w:t>
      </w:r>
      <w:r w:rsidRPr="001A433F">
        <w:rPr>
          <w:rFonts w:cs="Tahoma"/>
          <w:bCs/>
          <w:color w:val="000000"/>
          <w:szCs w:val="18"/>
          <w:lang w:val="it-IT"/>
        </w:rPr>
        <w:t>Las licencias adquiridas después del 1 de abril de 2015 o en virtud de un periodo de inscripción posterior, un contrato independiente o cualquier inscripción con una fecha de entrada en vigor después del 1 de abril de</w:t>
      </w:r>
      <w:r w:rsidR="00CE6F7D" w:rsidRPr="001A433F">
        <w:rPr>
          <w:rFonts w:cs="Tahoma"/>
          <w:bCs/>
          <w:color w:val="000000"/>
          <w:szCs w:val="18"/>
          <w:lang w:val="it-IT"/>
        </w:rPr>
        <w:t> </w:t>
      </w:r>
      <w:r w:rsidRPr="001A433F">
        <w:rPr>
          <w:rFonts w:cs="Tahoma"/>
          <w:bCs/>
          <w:color w:val="000000"/>
          <w:szCs w:val="18"/>
          <w:lang w:val="it-IT"/>
        </w:rPr>
        <w:t>2012 no son licencias cualificadas.</w:t>
      </w:r>
    </w:p>
    <w:p w:rsidR="00076779" w:rsidRPr="001A433F" w:rsidRDefault="00076779" w:rsidP="0026723A">
      <w:pPr>
        <w:ind w:left="720"/>
        <w:rPr>
          <w:rFonts w:cs="Tahoma"/>
          <w:lang w:val="it-IT"/>
        </w:rPr>
      </w:pPr>
    </w:p>
    <w:p w:rsidR="0026723A" w:rsidRPr="001A433F" w:rsidRDefault="0026723A" w:rsidP="0026723A">
      <w:pPr>
        <w:spacing w:after="60"/>
        <w:ind w:left="720"/>
        <w:rPr>
          <w:rFonts w:cs="Tahoma"/>
          <w:lang w:val="it-IT"/>
        </w:rPr>
      </w:pPr>
      <w:r w:rsidRPr="001A433F">
        <w:rPr>
          <w:rFonts w:eastAsia="Calibri" w:cs="Tahoma"/>
          <w:b/>
          <w:szCs w:val="18"/>
          <w:lang w:val="it-IT"/>
        </w:rPr>
        <w:t>Periodo actual</w:t>
      </w:r>
    </w:p>
    <w:p w:rsidR="00A81E83" w:rsidRPr="001A433F" w:rsidRDefault="00A81E83" w:rsidP="0026723A">
      <w:pPr>
        <w:ind w:left="720"/>
        <w:rPr>
          <w:rFonts w:cs="Tahoma"/>
          <w:lang w:val="it-IT"/>
        </w:rPr>
      </w:pPr>
      <w:r w:rsidRPr="001A433F">
        <w:rPr>
          <w:rFonts w:eastAsia="Calibri" w:cs="Tahoma"/>
          <w:szCs w:val="18"/>
          <w:lang w:val="it-IT"/>
        </w:rPr>
        <w:t>Durante el periodo actual de su cobertura de Software Assurance el 1 de abril 2012, los clientes (incluidos</w:t>
      </w:r>
      <w:r w:rsidR="00CE6F7D" w:rsidRPr="001A433F">
        <w:rPr>
          <w:rFonts w:eastAsia="Calibri" w:cs="Tahoma"/>
          <w:szCs w:val="18"/>
          <w:lang w:val="it-IT"/>
        </w:rPr>
        <w:t> </w:t>
      </w:r>
      <w:r w:rsidRPr="001A433F">
        <w:rPr>
          <w:rFonts w:eastAsia="Calibri" w:cs="Tahoma"/>
          <w:szCs w:val="18"/>
          <w:lang w:val="it-IT"/>
        </w:rPr>
        <w:t>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w:t>
      </w:r>
      <w:r w:rsidR="00CE6F7D" w:rsidRPr="001A433F">
        <w:rPr>
          <w:rFonts w:eastAsia="Calibri" w:cs="Tahoma"/>
          <w:szCs w:val="18"/>
          <w:lang w:val="it-IT"/>
        </w:rPr>
        <w:t> </w:t>
      </w:r>
      <w:r w:rsidRPr="001A433F">
        <w:rPr>
          <w:rFonts w:eastAsia="Calibri" w:cs="Tahoma"/>
          <w:szCs w:val="18"/>
          <w:lang w:val="it-IT"/>
        </w:rPr>
        <w:t>Licencias dentro de Granjas de Servidores.</w:t>
      </w:r>
      <w:r w:rsidR="008806E8" w:rsidRPr="001A433F">
        <w:rPr>
          <w:rFonts w:eastAsia="Calibri" w:cs="Tahoma"/>
          <w:szCs w:val="18"/>
          <w:lang w:val="it-IT"/>
        </w:rPr>
        <w:t xml:space="preserve"> </w:t>
      </w:r>
      <w:r w:rsidRPr="001A433F">
        <w:rPr>
          <w:rFonts w:eastAsia="Calibri" w:cs="Tahoma"/>
          <w:szCs w:val="18"/>
          <w:lang w:val="it-IT"/>
        </w:rPr>
        <w:t>Los Clientes deben consultar los Derechos de Uso de los</w:t>
      </w:r>
      <w:r w:rsidR="00CE6F7D" w:rsidRPr="001A433F">
        <w:rPr>
          <w:rFonts w:eastAsia="Calibri" w:cs="Tahoma"/>
          <w:szCs w:val="18"/>
          <w:lang w:val="it-IT"/>
        </w:rPr>
        <w:t> </w:t>
      </w:r>
      <w:r w:rsidRPr="001A433F">
        <w:rPr>
          <w:rFonts w:eastAsia="Calibri" w:cs="Tahoma"/>
          <w:szCs w:val="18"/>
          <w:lang w:val="it-IT"/>
        </w:rPr>
        <w:t>Productos para SQL Server 2012 Standard Core para conocer los términos de licencia de Movilidad de</w:t>
      </w:r>
      <w:r w:rsidR="00CE6F7D" w:rsidRPr="001A433F">
        <w:rPr>
          <w:rFonts w:eastAsia="Calibri" w:cs="Tahoma"/>
          <w:szCs w:val="18"/>
          <w:lang w:val="it-IT"/>
        </w:rPr>
        <w:t> </w:t>
      </w:r>
      <w:r w:rsidRPr="001A433F">
        <w:rPr>
          <w:rFonts w:eastAsia="Calibri" w:cs="Tahoma"/>
          <w:szCs w:val="18"/>
          <w:lang w:val="it-IT"/>
        </w:rPr>
        <w:t>Licencias.</w:t>
      </w:r>
    </w:p>
    <w:p w:rsidR="0026723A" w:rsidRPr="001A433F" w:rsidRDefault="0026723A" w:rsidP="0026723A">
      <w:pPr>
        <w:ind w:left="720"/>
        <w:rPr>
          <w:rFonts w:cs="Tahoma"/>
          <w:lang w:val="it-IT"/>
        </w:rPr>
      </w:pPr>
    </w:p>
    <w:p w:rsidR="0026723A" w:rsidRPr="001A433F" w:rsidRDefault="00A81E83" w:rsidP="0026723A">
      <w:pPr>
        <w:spacing w:after="60"/>
        <w:ind w:left="720"/>
        <w:rPr>
          <w:rFonts w:cs="Tahoma"/>
          <w:lang w:val="it-IT"/>
        </w:rPr>
      </w:pPr>
      <w:r w:rsidRPr="001A433F">
        <w:rPr>
          <w:rFonts w:eastAsia="Calibri" w:cs="Tahoma"/>
          <w:b/>
          <w:szCs w:val="18"/>
          <w:lang w:val="it-IT"/>
        </w:rPr>
        <w:t>Primer periodo de renovación (antes del 1 de abril de 2015)</w:t>
      </w:r>
    </w:p>
    <w:p w:rsidR="00A81E83" w:rsidRPr="001A433F" w:rsidRDefault="00A81E83" w:rsidP="0026723A">
      <w:pPr>
        <w:ind w:left="720"/>
        <w:rPr>
          <w:rFonts w:cs="Tahoma"/>
          <w:lang w:val="it-IT"/>
        </w:rPr>
      </w:pPr>
      <w:r w:rsidRPr="001A433F">
        <w:rPr>
          <w:rFonts w:eastAsia="Calibri" w:cs="Tahoma"/>
          <w:szCs w:val="18"/>
          <w:lang w:val="it-IT"/>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26723A" w:rsidRPr="001A433F" w:rsidRDefault="0026723A" w:rsidP="0026723A">
      <w:pPr>
        <w:ind w:left="720"/>
        <w:rPr>
          <w:rFonts w:cs="Tahoma"/>
          <w:lang w:val="it-IT"/>
        </w:rPr>
      </w:pPr>
    </w:p>
    <w:p w:rsidR="0026723A" w:rsidRPr="001A433F" w:rsidRDefault="00A81E83" w:rsidP="0026723A">
      <w:pPr>
        <w:numPr>
          <w:ilvl w:val="0"/>
          <w:numId w:val="145"/>
        </w:numPr>
        <w:tabs>
          <w:tab w:val="left" w:pos="1440"/>
        </w:tabs>
        <w:spacing w:after="60"/>
        <w:ind w:left="1440"/>
        <w:rPr>
          <w:rFonts w:cs="Tahoma"/>
          <w:lang w:val="it-IT"/>
        </w:rPr>
      </w:pPr>
      <w:r w:rsidRPr="001A433F">
        <w:rPr>
          <w:rFonts w:eastAsia="Calibri" w:cs="Tahoma"/>
          <w:szCs w:val="18"/>
          <w:lang w:val="it-IT"/>
        </w:rPr>
        <w:t>un número igual que el menor del número de licencias cualificadas asignado al servidor o</w:t>
      </w:r>
      <w:r w:rsidR="00CE6F7D" w:rsidRPr="001A433F">
        <w:rPr>
          <w:rFonts w:eastAsia="Calibri" w:cs="Tahoma"/>
          <w:szCs w:val="18"/>
          <w:lang w:val="it-IT"/>
        </w:rPr>
        <w:t> </w:t>
      </w:r>
      <w:r w:rsidRPr="001A433F">
        <w:rPr>
          <w:rFonts w:eastAsia="Calibri" w:cs="Tahoma"/>
          <w:szCs w:val="18"/>
          <w:lang w:val="it-IT"/>
        </w:rPr>
        <w:t>al</w:t>
      </w:r>
      <w:r w:rsidR="00CE6F7D" w:rsidRPr="001A433F">
        <w:rPr>
          <w:rFonts w:eastAsia="Calibri" w:cs="Tahoma"/>
          <w:szCs w:val="18"/>
          <w:lang w:val="it-IT"/>
        </w:rPr>
        <w:t> </w:t>
      </w:r>
      <w:r w:rsidRPr="001A433F">
        <w:rPr>
          <w:rFonts w:eastAsia="Calibri" w:cs="Tahoma"/>
          <w:szCs w:val="18"/>
          <w:lang w:val="it-IT"/>
        </w:rPr>
        <w:t xml:space="preserve">número total de procesadores físicos en el servidor multiplicado por el mayor de: </w:t>
      </w:r>
    </w:p>
    <w:p w:rsidR="00A81E83" w:rsidRPr="00911162" w:rsidRDefault="00A81E83" w:rsidP="0026723A">
      <w:pPr>
        <w:numPr>
          <w:ilvl w:val="3"/>
          <w:numId w:val="71"/>
        </w:numPr>
        <w:spacing w:after="60"/>
        <w:ind w:left="1800"/>
        <w:rPr>
          <w:rFonts w:cs="Tahoma"/>
        </w:rPr>
      </w:pPr>
      <w:r w:rsidRPr="00911162">
        <w:rPr>
          <w:rFonts w:eastAsia="Calibri" w:cs="Tahoma"/>
          <w:szCs w:val="18"/>
        </w:rPr>
        <w:t>Cuatro, O BIEN</w:t>
      </w:r>
    </w:p>
    <w:p w:rsidR="00A81E83" w:rsidRPr="001A433F" w:rsidRDefault="00A81E83" w:rsidP="0026723A">
      <w:pPr>
        <w:numPr>
          <w:ilvl w:val="3"/>
          <w:numId w:val="71"/>
        </w:numPr>
        <w:spacing w:after="60"/>
        <w:ind w:left="1800"/>
        <w:rPr>
          <w:rFonts w:cs="Tahoma"/>
          <w:lang w:val="it-IT"/>
        </w:rPr>
      </w:pPr>
      <w:r w:rsidRPr="001A433F">
        <w:rPr>
          <w:rFonts w:eastAsia="Calibri" w:cs="Tahoma"/>
          <w:szCs w:val="18"/>
          <w:lang w:val="it-IT"/>
        </w:rPr>
        <w:t>el número real de núcleos por procesador físico multiplicado por el factor de núcleos correspondiente.</w:t>
      </w:r>
      <w:r w:rsidR="008806E8" w:rsidRPr="001A433F">
        <w:rPr>
          <w:rFonts w:eastAsia="Calibri" w:cs="Tahoma"/>
          <w:szCs w:val="18"/>
          <w:lang w:val="it-IT"/>
        </w:rPr>
        <w:t xml:space="preserve"> </w:t>
      </w:r>
      <w:r w:rsidRPr="001A433F">
        <w:rPr>
          <w:rFonts w:eastAsia="Calibri" w:cs="Tahoma"/>
          <w:szCs w:val="18"/>
          <w:lang w:val="it-IT"/>
        </w:rPr>
        <w:t>(En casos en que el número real de núcleos por procesador físico supere los</w:t>
      </w:r>
      <w:r w:rsidR="00CE6F7D" w:rsidRPr="001A433F">
        <w:rPr>
          <w:rFonts w:eastAsia="Calibri" w:cs="Tahoma"/>
          <w:szCs w:val="18"/>
          <w:lang w:val="it-IT"/>
        </w:rPr>
        <w:t> </w:t>
      </w:r>
      <w:r w:rsidRPr="001A433F">
        <w:rPr>
          <w:rFonts w:eastAsia="Calibri" w:cs="Tahoma"/>
          <w:szCs w:val="18"/>
          <w:lang w:val="it-IT"/>
        </w:rPr>
        <w:t>cuatro, los clientes deben mantener un registro de la configuración de software SQL Server</w:t>
      </w:r>
      <w:r w:rsidR="00CE6F7D" w:rsidRPr="001A433F">
        <w:rPr>
          <w:rFonts w:eastAsia="Calibri" w:cs="Tahoma"/>
          <w:szCs w:val="18"/>
          <w:lang w:val="it-IT"/>
        </w:rPr>
        <w:t> </w:t>
      </w:r>
      <w:r w:rsidRPr="001A433F">
        <w:rPr>
          <w:rFonts w:eastAsia="Calibri" w:cs="Tahoma"/>
          <w:szCs w:val="18"/>
          <w:lang w:val="it-IT"/>
        </w:rPr>
        <w:t>que se ejecuta en el servidor (las instancias licenciadas que se ejecutan en entornos de</w:t>
      </w:r>
      <w:r w:rsidR="00CE6F7D" w:rsidRPr="001A433F">
        <w:rPr>
          <w:rFonts w:eastAsia="Calibri" w:cs="Tahoma"/>
          <w:szCs w:val="18"/>
          <w:lang w:val="it-IT"/>
        </w:rPr>
        <w:t> </w:t>
      </w:r>
      <w:r w:rsidRPr="001A433F">
        <w:rPr>
          <w:rFonts w:eastAsia="Calibri" w:cs="Tahoma"/>
          <w:szCs w:val="18"/>
          <w:lang w:val="it-IT"/>
        </w:rPr>
        <w:t xml:space="preserve">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1A433F" w:rsidRDefault="00A81E83" w:rsidP="0026723A">
      <w:pPr>
        <w:numPr>
          <w:ilvl w:val="0"/>
          <w:numId w:val="145"/>
        </w:numPr>
        <w:tabs>
          <w:tab w:val="left" w:pos="1440"/>
        </w:tabs>
        <w:spacing w:after="60"/>
        <w:ind w:left="1440"/>
        <w:rPr>
          <w:rFonts w:cs="Tahoma"/>
          <w:lang w:val="it-IT"/>
        </w:rPr>
      </w:pPr>
      <w:r w:rsidRPr="001A433F">
        <w:rPr>
          <w:rFonts w:eastAsia="Calibri" w:cs="Tahoma"/>
          <w:szCs w:val="18"/>
          <w:lang w:val="it-IT"/>
        </w:rPr>
        <w:t>un número igual que el número de licencias cualificadas asignado al servidor por sobre el número real de procesadores físicos en el servidor multiplicado por cuatro.</w:t>
      </w:r>
    </w:p>
    <w:p w:rsidR="0070449E" w:rsidRPr="001A433F" w:rsidRDefault="0070449E" w:rsidP="0070449E">
      <w:pPr>
        <w:tabs>
          <w:tab w:val="left" w:pos="1440"/>
        </w:tabs>
        <w:spacing w:after="60"/>
        <w:rPr>
          <w:rFonts w:cs="Tahoma"/>
          <w:lang w:val="it-IT"/>
        </w:rPr>
      </w:pPr>
    </w:p>
    <w:p w:rsidR="0026723A" w:rsidRPr="001A433F" w:rsidRDefault="00A81E83" w:rsidP="0026723A">
      <w:pPr>
        <w:spacing w:after="60"/>
        <w:ind w:left="720"/>
        <w:rPr>
          <w:rFonts w:cs="Tahoma"/>
          <w:lang w:val="it-IT"/>
        </w:rPr>
      </w:pPr>
      <w:r w:rsidRPr="001A433F">
        <w:rPr>
          <w:rFonts w:eastAsia="Calibri" w:cs="Tahoma"/>
          <w:b/>
          <w:szCs w:val="18"/>
          <w:lang w:val="it-IT"/>
        </w:rPr>
        <w:t>Primer periodo de renovación (a partir del 1 de abril de 2015)</w:t>
      </w:r>
    </w:p>
    <w:p w:rsidR="00A81E83" w:rsidRPr="001A433F" w:rsidRDefault="00A81E83" w:rsidP="0026723A">
      <w:pPr>
        <w:ind w:left="720"/>
        <w:rPr>
          <w:rFonts w:cs="Tahoma"/>
          <w:lang w:val="it-IT"/>
        </w:rPr>
      </w:pPr>
      <w:r w:rsidRPr="001A433F">
        <w:rPr>
          <w:rFonts w:eastAsia="Calibri" w:cs="Tahoma"/>
          <w:color w:val="000000"/>
          <w:szCs w:val="18"/>
          <w:lang w:val="it-IT"/>
        </w:rPr>
        <w:t>A los clientes que primero renueven la cobertura a partir del 1 de abril de 2015</w:t>
      </w:r>
      <w:r w:rsidRPr="001A433F">
        <w:rPr>
          <w:rFonts w:eastAsia="Calibri" w:cs="Tahoma"/>
          <w:szCs w:val="18"/>
          <w:lang w:val="it-IT"/>
        </w:rPr>
        <w:t xml:space="preserve"> podrán adquirir Software Assurance para cada servidor correctamente licenciado en virtud de los derechos de uso de los productos de</w:t>
      </w:r>
      <w:r w:rsidR="00CE6F7D" w:rsidRPr="001A433F">
        <w:rPr>
          <w:rFonts w:eastAsia="Calibri" w:cs="Tahoma"/>
          <w:szCs w:val="18"/>
          <w:lang w:val="it-IT"/>
        </w:rPr>
        <w:t> </w:t>
      </w:r>
      <w:r w:rsidRPr="001A433F">
        <w:rPr>
          <w:rFonts w:eastAsia="Calibri" w:cs="Tahoma"/>
          <w:szCs w:val="18"/>
          <w:lang w:val="it-IT"/>
        </w:rPr>
        <w:t>licencia por procesador de SQL Server 2008 R2, de la siguiente manera:</w:t>
      </w:r>
    </w:p>
    <w:p w:rsidR="0026723A" w:rsidRPr="001A433F" w:rsidRDefault="0026723A" w:rsidP="0026723A">
      <w:pPr>
        <w:ind w:left="720"/>
        <w:rPr>
          <w:rFonts w:cs="Tahoma"/>
          <w:lang w:val="it-IT"/>
        </w:rPr>
      </w:pPr>
    </w:p>
    <w:p w:rsidR="00A81E83" w:rsidRPr="001A433F" w:rsidRDefault="00A81E83" w:rsidP="0026723A">
      <w:pPr>
        <w:numPr>
          <w:ilvl w:val="3"/>
          <w:numId w:val="114"/>
        </w:numPr>
        <w:spacing w:after="60"/>
        <w:ind w:left="1440"/>
        <w:rPr>
          <w:rFonts w:cs="Tahoma"/>
          <w:lang w:val="it-IT"/>
        </w:rPr>
      </w:pPr>
      <w:r w:rsidRPr="001A433F">
        <w:rPr>
          <w:rFonts w:eastAsia="Calibri" w:cs="Tahoma"/>
          <w:szCs w:val="18"/>
          <w:lang w:val="it-IT"/>
        </w:rPr>
        <w:t xml:space="preserve">Tal como se mencionó en el primer párrafo de la nota sobre productos, las licencias adquiridas antes del 1 de abril de 2015 son licencias cualificadas y los clientes pueden renovar SA de </w:t>
      </w:r>
      <w:r w:rsidRPr="001A433F">
        <w:rPr>
          <w:rFonts w:eastAsia="Calibri" w:cs="Tahoma"/>
          <w:szCs w:val="18"/>
          <w:lang w:val="it-IT"/>
        </w:rPr>
        <w:lastRenderedPageBreak/>
        <w:t xml:space="preserve">conformidad con los términos en la sección anterior </w:t>
      </w:r>
      <w:r w:rsidR="008806E8" w:rsidRPr="001A433F">
        <w:rPr>
          <w:rFonts w:eastAsia="Calibri" w:cs="Tahoma"/>
          <w:szCs w:val="18"/>
          <w:lang w:val="it-IT"/>
        </w:rPr>
        <w:t>“</w:t>
      </w:r>
      <w:r w:rsidRPr="001A433F">
        <w:rPr>
          <w:rFonts w:eastAsia="Calibri" w:cs="Tahoma"/>
          <w:szCs w:val="18"/>
          <w:lang w:val="it-IT"/>
        </w:rPr>
        <w:t>Primer periodo de renovación (antes del 1</w:t>
      </w:r>
      <w:r w:rsidR="00CE6F7D" w:rsidRPr="001A433F">
        <w:rPr>
          <w:rFonts w:eastAsia="Calibri" w:cs="Tahoma"/>
          <w:szCs w:val="18"/>
          <w:lang w:val="it-IT"/>
        </w:rPr>
        <w:t> </w:t>
      </w:r>
      <w:r w:rsidRPr="001A433F">
        <w:rPr>
          <w:rFonts w:eastAsia="Calibri" w:cs="Tahoma"/>
          <w:szCs w:val="18"/>
          <w:lang w:val="it-IT"/>
        </w:rPr>
        <w:t>de</w:t>
      </w:r>
      <w:r w:rsidR="00CE6F7D" w:rsidRPr="001A433F">
        <w:rPr>
          <w:rFonts w:eastAsia="Calibri" w:cs="Tahoma"/>
          <w:szCs w:val="18"/>
          <w:lang w:val="it-IT"/>
        </w:rPr>
        <w:t> </w:t>
      </w:r>
      <w:r w:rsidRPr="001A433F">
        <w:rPr>
          <w:rFonts w:eastAsia="Calibri" w:cs="Tahoma"/>
          <w:szCs w:val="18"/>
          <w:lang w:val="it-IT"/>
        </w:rPr>
        <w:t>abril de 2015)</w:t>
      </w:r>
      <w:r w:rsidR="008806E8" w:rsidRPr="001A433F">
        <w:rPr>
          <w:rFonts w:eastAsia="Calibri" w:cs="Tahoma"/>
          <w:szCs w:val="18"/>
          <w:lang w:val="it-IT"/>
        </w:rPr>
        <w:t>”</w:t>
      </w:r>
      <w:r w:rsidRPr="001A433F">
        <w:rPr>
          <w:rFonts w:eastAsia="Calibri" w:cs="Tahoma"/>
          <w:szCs w:val="18"/>
          <w:lang w:val="it-IT"/>
        </w:rPr>
        <w:t xml:space="preserve"> y, </w:t>
      </w:r>
    </w:p>
    <w:p w:rsidR="00A81E83" w:rsidRPr="001A433F" w:rsidRDefault="00A81E83" w:rsidP="0026723A">
      <w:pPr>
        <w:numPr>
          <w:ilvl w:val="3"/>
          <w:numId w:val="114"/>
        </w:numPr>
        <w:spacing w:after="60"/>
        <w:ind w:left="1440"/>
        <w:rPr>
          <w:rFonts w:cs="Tahoma"/>
          <w:lang w:val="it-IT"/>
        </w:rPr>
      </w:pPr>
      <w:r w:rsidRPr="001A433F">
        <w:rPr>
          <w:rFonts w:eastAsia="Calibri" w:cs="Tahoma"/>
          <w:szCs w:val="18"/>
          <w:lang w:val="it-IT"/>
        </w:rPr>
        <w:t>Para las licencias adquiridas después del 1 de abril de 2015, los Clientes podrán renovar SA para</w:t>
      </w:r>
      <w:r w:rsidR="00CE6F7D" w:rsidRPr="001A433F">
        <w:rPr>
          <w:rFonts w:eastAsia="Calibri" w:cs="Tahoma"/>
          <w:szCs w:val="18"/>
          <w:lang w:val="it-IT"/>
        </w:rPr>
        <w:t> </w:t>
      </w:r>
      <w:r w:rsidRPr="001A433F">
        <w:rPr>
          <w:rFonts w:eastAsia="Calibri" w:cs="Tahoma"/>
          <w:szCs w:val="18"/>
          <w:lang w:val="it-IT"/>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w:t>
      </w:r>
      <w:r w:rsidR="00CE6F7D" w:rsidRPr="001A433F">
        <w:rPr>
          <w:rFonts w:eastAsia="Calibri" w:cs="Tahoma"/>
          <w:szCs w:val="18"/>
          <w:lang w:val="it-IT"/>
        </w:rPr>
        <w:t> </w:t>
      </w:r>
      <w:r w:rsidRPr="001A433F">
        <w:rPr>
          <w:rFonts w:eastAsia="Calibri" w:cs="Tahoma"/>
          <w:szCs w:val="18"/>
          <w:lang w:val="it-IT"/>
        </w:rPr>
        <w:t>por procesador, el cliente debe adquirir las licencias por núcleo adicionales.</w:t>
      </w:r>
    </w:p>
    <w:p w:rsidR="00A81E83" w:rsidRPr="001A433F" w:rsidRDefault="00A81E83" w:rsidP="0026723A">
      <w:pPr>
        <w:numPr>
          <w:ilvl w:val="0"/>
          <w:numId w:val="64"/>
        </w:numPr>
        <w:spacing w:after="60"/>
        <w:ind w:left="1440"/>
        <w:rPr>
          <w:rFonts w:cs="Tahoma"/>
          <w:lang w:val="it-IT"/>
        </w:rPr>
      </w:pPr>
      <w:r w:rsidRPr="001A433F">
        <w:rPr>
          <w:rFonts w:eastAsia="Calibri" w:cs="Tahoma"/>
          <w:szCs w:val="18"/>
          <w:lang w:val="it-IT"/>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CE6F7D" w:rsidRPr="001A433F">
        <w:rPr>
          <w:rFonts w:eastAsia="Calibri" w:cs="Tahoma"/>
          <w:szCs w:val="18"/>
          <w:lang w:val="it-IT"/>
        </w:rPr>
        <w:t> </w:t>
      </w:r>
      <w:r w:rsidRPr="001A433F">
        <w:rPr>
          <w:rFonts w:eastAsia="Calibri" w:cs="Tahoma"/>
          <w:szCs w:val="18"/>
          <w:lang w:val="it-IT"/>
        </w:rPr>
        <w:t>cobertura en virtud de los programas de suscripción.</w:t>
      </w:r>
      <w:r w:rsidR="008806E8" w:rsidRPr="001A433F">
        <w:rPr>
          <w:rFonts w:eastAsia="Calibri" w:cs="Tahoma"/>
          <w:szCs w:val="18"/>
          <w:lang w:val="it-IT"/>
        </w:rPr>
        <w:t xml:space="preserve"> </w:t>
      </w:r>
    </w:p>
    <w:p w:rsidR="00076779" w:rsidRPr="001A433F" w:rsidRDefault="00076779" w:rsidP="0026723A">
      <w:pPr>
        <w:tabs>
          <w:tab w:val="left" w:pos="1080"/>
        </w:tabs>
        <w:ind w:left="1080"/>
        <w:rPr>
          <w:rFonts w:cs="Tahoma"/>
          <w:lang w:val="it-IT"/>
        </w:rPr>
      </w:pPr>
    </w:p>
    <w:p w:rsidR="0026723A" w:rsidRPr="001A433F" w:rsidRDefault="00A431D5" w:rsidP="0026723A">
      <w:pPr>
        <w:spacing w:after="60"/>
        <w:ind w:left="720"/>
        <w:rPr>
          <w:rFonts w:cs="Tahoma"/>
          <w:lang w:val="it-IT"/>
        </w:rPr>
      </w:pPr>
      <w:r w:rsidRPr="001A433F">
        <w:rPr>
          <w:rFonts w:eastAsia="Calibri" w:cs="Tahoma"/>
          <w:b/>
          <w:szCs w:val="18"/>
          <w:lang w:val="it-IT"/>
        </w:rPr>
        <w:t>Para clientes que deseen migrar a una edición superior desde SQL Server Standard a SQL Server Enterprise Core</w:t>
      </w:r>
    </w:p>
    <w:p w:rsidR="00A431D5" w:rsidRPr="00AA042E" w:rsidRDefault="00A431D5" w:rsidP="0026723A">
      <w:pPr>
        <w:ind w:left="720"/>
        <w:rPr>
          <w:rFonts w:cs="Tahoma"/>
          <w:spacing w:val="-3"/>
          <w:lang w:val="it-IT"/>
        </w:rPr>
      </w:pPr>
      <w:r w:rsidRPr="00AA042E">
        <w:rPr>
          <w:rFonts w:eastAsia="Calibri" w:cs="Tahoma"/>
          <w:spacing w:val="-3"/>
          <w:szCs w:val="18"/>
          <w:lang w:val="it-IT"/>
        </w:rPr>
        <w:t>los clientes con licencias que cualifiquen para SQL Server 2008 R2 Standard pueden migrar esas licencias a</w:t>
      </w:r>
      <w:r w:rsidR="00523BF3" w:rsidRPr="00AA042E">
        <w:rPr>
          <w:rFonts w:eastAsia="Calibri" w:cs="Tahoma"/>
          <w:spacing w:val="-3"/>
          <w:szCs w:val="18"/>
          <w:lang w:val="it-IT"/>
        </w:rPr>
        <w:t> </w:t>
      </w:r>
      <w:r w:rsidRPr="00AA042E">
        <w:rPr>
          <w:rFonts w:eastAsia="Calibri" w:cs="Tahoma"/>
          <w:spacing w:val="-3"/>
          <w:szCs w:val="18"/>
          <w:lang w:val="it-IT"/>
        </w:rPr>
        <w:t>SQL Server Enterprise (por núcleo) a una versión superior en cualquier momento durante el periodo de</w:t>
      </w:r>
      <w:r w:rsidR="00523BF3" w:rsidRPr="00AA042E">
        <w:rPr>
          <w:rFonts w:eastAsia="Calibri" w:cs="Tahoma"/>
          <w:spacing w:val="-3"/>
          <w:szCs w:val="18"/>
          <w:lang w:val="it-IT"/>
        </w:rPr>
        <w:t> </w:t>
      </w:r>
      <w:r w:rsidRPr="00AA042E">
        <w:rPr>
          <w:rFonts w:eastAsia="Calibri" w:cs="Tahoma"/>
          <w:spacing w:val="-3"/>
          <w:szCs w:val="18"/>
          <w:lang w:val="it-IT"/>
        </w:rPr>
        <w:t>vigencia actual de la cobertura de Software Assurance. Para cada servidor que un cliente haya licenciado</w:t>
      </w:r>
      <w:r w:rsidR="00523BF3" w:rsidRPr="00AA042E">
        <w:rPr>
          <w:rFonts w:eastAsia="Calibri" w:cs="Tahoma"/>
          <w:spacing w:val="-3"/>
          <w:szCs w:val="18"/>
          <w:lang w:val="it-IT"/>
        </w:rPr>
        <w:t> </w:t>
      </w:r>
      <w:r w:rsidRPr="00AA042E">
        <w:rPr>
          <w:rFonts w:eastAsia="Calibri" w:cs="Tahoma"/>
          <w:spacing w:val="-3"/>
          <w:szCs w:val="18"/>
          <w:lang w:val="it-IT"/>
        </w:rPr>
        <w:t>correctamente según los derechos de uso del producto con licencia de procesador SQL Server 2008 R2 Standard, el cliente puede adquirir varias Licencias de migración a edición superior para SQL Server</w:t>
      </w:r>
      <w:r w:rsidR="00523BF3" w:rsidRPr="00AA042E">
        <w:rPr>
          <w:rFonts w:eastAsia="Calibri" w:cs="Tahoma"/>
          <w:spacing w:val="-3"/>
          <w:szCs w:val="18"/>
          <w:lang w:val="it-IT"/>
        </w:rPr>
        <w:t> </w:t>
      </w:r>
      <w:r w:rsidRPr="00AA042E">
        <w:rPr>
          <w:rFonts w:eastAsia="Calibri" w:cs="Tahoma"/>
          <w:spacing w:val="-3"/>
          <w:szCs w:val="18"/>
          <w:lang w:val="it-IT"/>
        </w:rPr>
        <w:t xml:space="preserve">Enterprise Core equivalentes al número total de procesadores físicos en ese servidor, multiplicado por el mayor de: </w:t>
      </w:r>
    </w:p>
    <w:p w:rsidR="0026723A" w:rsidRPr="004C5C86" w:rsidRDefault="0026723A" w:rsidP="0026723A">
      <w:pPr>
        <w:tabs>
          <w:tab w:val="left" w:pos="1080"/>
        </w:tabs>
        <w:ind w:left="1080"/>
        <w:rPr>
          <w:rFonts w:cs="Tahoma"/>
          <w:sz w:val="16"/>
          <w:szCs w:val="20"/>
          <w:lang w:val="it-IT"/>
        </w:rPr>
      </w:pPr>
    </w:p>
    <w:p w:rsidR="00A431D5" w:rsidRPr="00911162" w:rsidRDefault="00A431D5" w:rsidP="0026723A">
      <w:pPr>
        <w:numPr>
          <w:ilvl w:val="3"/>
          <w:numId w:val="115"/>
        </w:numPr>
        <w:tabs>
          <w:tab w:val="left" w:pos="1440"/>
        </w:tabs>
        <w:spacing w:after="60"/>
        <w:ind w:left="1440"/>
        <w:rPr>
          <w:rFonts w:cs="Tahoma"/>
        </w:rPr>
      </w:pPr>
      <w:r w:rsidRPr="00911162">
        <w:rPr>
          <w:rFonts w:eastAsia="Calibri" w:cs="Tahoma"/>
          <w:szCs w:val="18"/>
        </w:rPr>
        <w:t>Cuatro, O BIEN</w:t>
      </w:r>
    </w:p>
    <w:p w:rsidR="00A431D5" w:rsidRPr="001A433F" w:rsidRDefault="00A431D5" w:rsidP="0026723A">
      <w:pPr>
        <w:numPr>
          <w:ilvl w:val="3"/>
          <w:numId w:val="115"/>
        </w:numPr>
        <w:tabs>
          <w:tab w:val="left" w:pos="1440"/>
        </w:tabs>
        <w:spacing w:after="60"/>
        <w:ind w:left="1440"/>
        <w:rPr>
          <w:rFonts w:cs="Tahoma"/>
          <w:lang w:val="it-IT"/>
        </w:rPr>
      </w:pPr>
      <w:r w:rsidRPr="001A433F">
        <w:rPr>
          <w:rFonts w:eastAsia="Calibri" w:cs="Tahoma"/>
          <w:szCs w:val="18"/>
          <w:lang w:val="it-IT"/>
        </w:rPr>
        <w:t>el número real de núcleos por procesador físico multiplicado por el factor de núcleos correspondiente.</w:t>
      </w:r>
      <w:r w:rsidR="008806E8" w:rsidRPr="001A433F">
        <w:rPr>
          <w:rFonts w:eastAsia="Calibri" w:cs="Tahoma"/>
          <w:szCs w:val="18"/>
          <w:lang w:val="it-IT"/>
        </w:rPr>
        <w:t xml:space="preserve"> </w:t>
      </w:r>
      <w:r w:rsidRPr="001A433F">
        <w:rPr>
          <w:rFonts w:eastAsia="Calibri" w:cs="Tahoma"/>
          <w:szCs w:val="18"/>
          <w:lang w:val="it-IT"/>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rsidR="0026723A" w:rsidRPr="004C5C86" w:rsidRDefault="0026723A" w:rsidP="0026723A">
      <w:pPr>
        <w:tabs>
          <w:tab w:val="left" w:pos="1440"/>
        </w:tabs>
        <w:ind w:left="1440"/>
        <w:rPr>
          <w:rFonts w:cs="Tahoma"/>
          <w:sz w:val="16"/>
          <w:szCs w:val="20"/>
          <w:lang w:val="it-IT"/>
        </w:rPr>
      </w:pPr>
    </w:p>
    <w:p w:rsidR="00A431D5" w:rsidRPr="001A433F" w:rsidRDefault="00A431D5" w:rsidP="00C83BD0">
      <w:pPr>
        <w:ind w:left="720"/>
        <w:rPr>
          <w:rFonts w:cs="Tahoma"/>
          <w:lang w:val="it-IT"/>
        </w:rPr>
      </w:pPr>
      <w:r w:rsidRPr="001A433F">
        <w:rPr>
          <w:rFonts w:eastAsia="Calibri" w:cs="Tahoma"/>
          <w:szCs w:val="18"/>
          <w:lang w:val="it-IT"/>
        </w:rPr>
        <w:t>En el momento de adquirir la cantidad apropiada de licencias para migrar a una edición superior para SQL</w:t>
      </w:r>
      <w:r w:rsidR="00C83BD0">
        <w:rPr>
          <w:rFonts w:eastAsia="Calibri" w:cs="Tahoma"/>
          <w:szCs w:val="18"/>
          <w:lang w:val="it-IT"/>
        </w:rPr>
        <w:t> </w:t>
      </w:r>
      <w:r w:rsidRPr="001A433F">
        <w:rPr>
          <w:rFonts w:eastAsia="Calibri" w:cs="Tahoma"/>
          <w:szCs w:val="18"/>
          <w:lang w:val="it-IT"/>
        </w:rPr>
        <w:t>Server Enterprise Core, el cliente puede implementar y utilizar el software bajo los derechos de uso de SQL Server Enterprise Core.</w:t>
      </w:r>
      <w:r w:rsidR="008806E8" w:rsidRPr="001A433F">
        <w:rPr>
          <w:rFonts w:eastAsia="Calibri" w:cs="Tahoma"/>
          <w:szCs w:val="18"/>
          <w:lang w:val="it-IT"/>
        </w:rPr>
        <w:t xml:space="preserve"> </w:t>
      </w:r>
      <w:r w:rsidRPr="001A433F">
        <w:rPr>
          <w:rFonts w:eastAsia="Calibri" w:cs="Tahoma"/>
          <w:szCs w:val="18"/>
          <w:lang w:val="it-IT"/>
        </w:rPr>
        <w:t xml:space="preserve">Excepto en lo descrito en esta sección </w:t>
      </w:r>
      <w:r w:rsidR="008806E8" w:rsidRPr="001A433F">
        <w:rPr>
          <w:rFonts w:eastAsia="Calibri" w:cs="Tahoma"/>
          <w:szCs w:val="18"/>
          <w:lang w:val="it-IT"/>
        </w:rPr>
        <w:t>“</w:t>
      </w:r>
      <w:r w:rsidRPr="001A433F">
        <w:rPr>
          <w:rFonts w:eastAsia="Calibri" w:cs="Tahoma"/>
          <w:szCs w:val="18"/>
          <w:lang w:val="it-IT"/>
        </w:rPr>
        <w:t>Para los clientes que deseen migrar a una edición superior desde SQL Server Standard a SQL Server Enterprise Core</w:t>
      </w:r>
      <w:r w:rsidR="008806E8" w:rsidRPr="001A433F">
        <w:rPr>
          <w:rFonts w:eastAsia="Calibri" w:cs="Tahoma"/>
          <w:szCs w:val="18"/>
          <w:lang w:val="it-IT"/>
        </w:rPr>
        <w:t>”</w:t>
      </w:r>
      <w:r w:rsidRPr="001A433F">
        <w:rPr>
          <w:rFonts w:eastAsia="Calibri" w:cs="Tahoma"/>
          <w:szCs w:val="18"/>
          <w:lang w:val="it-IT"/>
        </w:rPr>
        <w:t>, se aplican los términos y</w:t>
      </w:r>
      <w:r w:rsidR="00A32749" w:rsidRPr="001A433F">
        <w:rPr>
          <w:rFonts w:eastAsia="Calibri" w:cs="Tahoma"/>
          <w:szCs w:val="18"/>
          <w:lang w:val="it-IT"/>
        </w:rPr>
        <w:t> </w:t>
      </w:r>
      <w:r w:rsidRPr="001A433F">
        <w:rPr>
          <w:rFonts w:eastAsia="Calibri" w:cs="Tahoma"/>
          <w:szCs w:val="18"/>
          <w:lang w:val="it-IT"/>
        </w:rPr>
        <w:t>condiciones que pertenecen a las licencias de migración a edición superior, según se describe en la sección Software Assurance de esta Lista de Producto.</w:t>
      </w:r>
      <w:r w:rsidRPr="001A433F">
        <w:rPr>
          <w:rFonts w:eastAsia="Calibri" w:cs="Tahoma"/>
          <w:b/>
          <w:szCs w:val="18"/>
          <w:lang w:val="it-IT"/>
        </w:rPr>
        <w:t xml:space="preserve"> </w:t>
      </w:r>
    </w:p>
    <w:p w:rsidR="0026723A" w:rsidRPr="004C5C86" w:rsidRDefault="0026723A" w:rsidP="0026723A">
      <w:pPr>
        <w:tabs>
          <w:tab w:val="left" w:pos="1080"/>
        </w:tabs>
        <w:ind w:left="1080"/>
        <w:rPr>
          <w:rFonts w:cs="Tahoma"/>
          <w:sz w:val="16"/>
          <w:szCs w:val="20"/>
          <w:lang w:val="it-IT"/>
        </w:rPr>
      </w:pPr>
    </w:p>
    <w:p w:rsidR="0026723A" w:rsidRPr="001A433F" w:rsidRDefault="00A81E83" w:rsidP="0026723A">
      <w:pPr>
        <w:spacing w:after="60"/>
        <w:ind w:left="720"/>
        <w:rPr>
          <w:rFonts w:cs="Tahoma"/>
          <w:lang w:val="it-IT"/>
        </w:rPr>
      </w:pPr>
      <w:r w:rsidRPr="001A433F">
        <w:rPr>
          <w:rFonts w:eastAsia="Calibri" w:cs="Tahoma"/>
          <w:b/>
          <w:szCs w:val="18"/>
          <w:lang w:val="it-IT"/>
        </w:rPr>
        <w:t>Para los clientes con cobertura de Software Assurance con vencimiento antes del 1 de abril de</w:t>
      </w:r>
      <w:r w:rsidR="00523BF3" w:rsidRPr="001A433F">
        <w:rPr>
          <w:rFonts w:eastAsia="Calibri" w:cs="Tahoma"/>
          <w:b/>
          <w:szCs w:val="18"/>
          <w:lang w:val="it-IT"/>
        </w:rPr>
        <w:t> </w:t>
      </w:r>
      <w:r w:rsidRPr="001A433F">
        <w:rPr>
          <w:rFonts w:eastAsia="Calibri" w:cs="Tahoma"/>
          <w:b/>
          <w:szCs w:val="18"/>
          <w:lang w:val="it-IT"/>
        </w:rPr>
        <w:t>2015 que optan por no renovar</w:t>
      </w:r>
    </w:p>
    <w:p w:rsidR="00A81E83" w:rsidRPr="001A433F" w:rsidRDefault="00A81E83" w:rsidP="0026723A">
      <w:pPr>
        <w:ind w:left="720"/>
        <w:rPr>
          <w:rFonts w:cs="Tahoma"/>
          <w:lang w:val="it-IT"/>
        </w:rPr>
      </w:pPr>
      <w:r w:rsidRPr="001A433F">
        <w:rPr>
          <w:rFonts w:eastAsia="Calibri" w:cs="Tahoma"/>
          <w:szCs w:val="18"/>
          <w:lang w:val="it-IT"/>
        </w:rPr>
        <w:t>Los clientes de Enterprise Subscription y Open Value Subscription con cobertura que vence antes del 1</w:t>
      </w:r>
      <w:r w:rsidR="006932EA" w:rsidRPr="001A433F">
        <w:rPr>
          <w:rFonts w:eastAsia="Calibri" w:cs="Tahoma"/>
          <w:szCs w:val="18"/>
          <w:lang w:val="it-IT"/>
        </w:rPr>
        <w:t> </w:t>
      </w:r>
      <w:r w:rsidRPr="001A433F">
        <w:rPr>
          <w:rFonts w:eastAsia="Calibri" w:cs="Tahoma"/>
          <w:szCs w:val="18"/>
          <w:lang w:val="it-IT"/>
        </w:rPr>
        <w:t>de</w:t>
      </w:r>
      <w:r w:rsidR="00523BF3" w:rsidRPr="001A433F">
        <w:rPr>
          <w:rFonts w:eastAsia="Calibri" w:cs="Tahoma"/>
          <w:szCs w:val="18"/>
          <w:lang w:val="it-IT"/>
        </w:rPr>
        <w:t> </w:t>
      </w:r>
      <w:r w:rsidRPr="001A433F">
        <w:rPr>
          <w:rFonts w:eastAsia="Calibri" w:cs="Tahoma"/>
          <w:szCs w:val="18"/>
          <w:lang w:val="it-IT"/>
        </w:rPr>
        <w:t>abril de 2015 que opten por la compra completa de licencias por procesador y cualquier otro cliente que</w:t>
      </w:r>
      <w:r w:rsidR="00523BF3" w:rsidRPr="001A433F">
        <w:rPr>
          <w:rFonts w:eastAsia="Calibri" w:cs="Tahoma"/>
          <w:szCs w:val="18"/>
          <w:lang w:val="it-IT"/>
        </w:rPr>
        <w:t> </w:t>
      </w:r>
      <w:r w:rsidRPr="001A433F">
        <w:rPr>
          <w:rFonts w:eastAsia="Calibri" w:cs="Tahoma"/>
          <w:szCs w:val="18"/>
          <w:lang w:val="it-IT"/>
        </w:rPr>
        <w:t>adquiera licencias perpetuas en virtud de su contrato y opten por no renovar Software Assurance pueden ejecutar SQL Server 2008 R2 o SQL Server 2012 en virtud de las siguientes licencias:</w:t>
      </w:r>
    </w:p>
    <w:p w:rsidR="009C7505" w:rsidRPr="004C5C86" w:rsidRDefault="009C7505" w:rsidP="0026723A">
      <w:pPr>
        <w:ind w:left="720"/>
        <w:rPr>
          <w:rFonts w:cs="Tahoma"/>
          <w:sz w:val="16"/>
          <w:szCs w:val="20"/>
          <w:lang w:val="it-IT"/>
        </w:rPr>
      </w:pPr>
    </w:p>
    <w:p w:rsidR="00A81E83" w:rsidRPr="00911162" w:rsidRDefault="00A81E83" w:rsidP="009C7505">
      <w:pPr>
        <w:numPr>
          <w:ilvl w:val="0"/>
          <w:numId w:val="116"/>
        </w:numPr>
        <w:tabs>
          <w:tab w:val="left" w:pos="1440"/>
        </w:tabs>
        <w:spacing w:after="60"/>
        <w:ind w:left="1440"/>
        <w:rPr>
          <w:rFonts w:cs="Tahoma"/>
        </w:rPr>
      </w:pPr>
      <w:r w:rsidRPr="001A433F">
        <w:rPr>
          <w:rFonts w:eastAsia="Calibri" w:cs="Tahoma"/>
          <w:b/>
          <w:szCs w:val="18"/>
          <w:lang w:val="it-IT"/>
        </w:rPr>
        <w:t>SQL Server 2008 R2 Standard:</w:t>
      </w:r>
      <w:r w:rsidRPr="001A433F">
        <w:rPr>
          <w:rFonts w:eastAsia="Calibri" w:cs="Tahoma"/>
          <w:szCs w:val="18"/>
          <w:lang w:val="it-IT"/>
        </w:rPr>
        <w:t xml:space="preserve"> el uso continuado de esta versión del software está sujeto a derechos de uso de los productos de licencias por procesador de SQL Server 2008 R2 Standard. </w:t>
      </w:r>
      <w:r w:rsidR="006932EA" w:rsidRPr="00911162">
        <w:rPr>
          <w:rFonts w:eastAsia="Calibri" w:cs="Tahoma"/>
          <w:szCs w:val="18"/>
        </w:rPr>
        <w:t>L</w:t>
      </w:r>
      <w:r w:rsidRPr="00911162">
        <w:rPr>
          <w:rFonts w:eastAsia="Calibri" w:cs="Tahoma"/>
          <w:szCs w:val="18"/>
        </w:rPr>
        <w:t>os</w:t>
      </w:r>
      <w:r w:rsidR="006932EA" w:rsidRPr="00911162">
        <w:rPr>
          <w:rFonts w:eastAsia="Calibri" w:cs="Tahoma"/>
          <w:szCs w:val="18"/>
        </w:rPr>
        <w:t> </w:t>
      </w:r>
      <w:r w:rsidRPr="00911162">
        <w:rPr>
          <w:rFonts w:eastAsia="Calibri" w:cs="Tahoma"/>
          <w:szCs w:val="18"/>
        </w:rPr>
        <w:t>clientes dejan de tener derechos de uso en virtud de Movilidad de Licencias dentro de Granjas</w:t>
      </w:r>
      <w:r w:rsidR="006932EA" w:rsidRPr="00911162">
        <w:rPr>
          <w:rFonts w:eastAsia="Calibri" w:cs="Tahoma"/>
          <w:szCs w:val="18"/>
        </w:rPr>
        <w:t> </w:t>
      </w:r>
      <w:r w:rsidRPr="00911162">
        <w:rPr>
          <w:rFonts w:eastAsia="Calibri" w:cs="Tahoma"/>
          <w:szCs w:val="18"/>
        </w:rPr>
        <w:t xml:space="preserve">de Servidores o Movilidad de Licencias a través de Software Assurance. </w:t>
      </w:r>
    </w:p>
    <w:p w:rsidR="00A81E83" w:rsidRPr="00911162" w:rsidRDefault="00A81E83" w:rsidP="009C7505">
      <w:pPr>
        <w:numPr>
          <w:ilvl w:val="0"/>
          <w:numId w:val="116"/>
        </w:numPr>
        <w:tabs>
          <w:tab w:val="left" w:pos="1440"/>
        </w:tabs>
        <w:spacing w:after="60"/>
        <w:ind w:left="1440"/>
        <w:rPr>
          <w:rFonts w:cs="Tahoma"/>
        </w:rPr>
      </w:pPr>
      <w:r w:rsidRPr="00911162">
        <w:rPr>
          <w:rFonts w:eastAsia="Calibri" w:cs="Tahoma"/>
          <w:b/>
          <w:szCs w:val="18"/>
        </w:rPr>
        <w:t xml:space="preserve">SQL Server 2012 Standard Core: </w:t>
      </w:r>
      <w:r w:rsidRPr="00911162">
        <w:rPr>
          <w:rFonts w:eastAsia="Calibri" w:cs="Tahoma"/>
          <w:szCs w:val="18"/>
        </w:rPr>
        <w:t xml:space="preserve">el uso de esta versión del software está sujeto a derechos de uso de los productos de licencias por procesador de SQL Server 2008 R2 Standard, sin embargo: </w:t>
      </w:r>
    </w:p>
    <w:p w:rsidR="00A81E83" w:rsidRPr="00911162" w:rsidRDefault="00A81E83" w:rsidP="009C7505">
      <w:pPr>
        <w:numPr>
          <w:ilvl w:val="1"/>
          <w:numId w:val="117"/>
        </w:numPr>
        <w:tabs>
          <w:tab w:val="left" w:pos="1800"/>
        </w:tabs>
        <w:spacing w:after="60"/>
        <w:ind w:left="1800"/>
        <w:rPr>
          <w:rFonts w:cs="Tahoma"/>
        </w:rPr>
      </w:pPr>
      <w:r w:rsidRPr="00911162">
        <w:rPr>
          <w:rFonts w:eastAsia="Calibri" w:cs="Tahoma"/>
          <w:szCs w:val="18"/>
        </w:rPr>
        <w:t xml:space="preserve">los clientes dejan de tener derechos de uso en virtud de Movilidad de Licencias dentro de Granjas de Servidores o Movilidad de Licencias a través de Software Assurance y </w:t>
      </w:r>
    </w:p>
    <w:p w:rsidR="00A81E83" w:rsidRPr="001A433F" w:rsidRDefault="00A81E83" w:rsidP="009C7505">
      <w:pPr>
        <w:numPr>
          <w:ilvl w:val="1"/>
          <w:numId w:val="117"/>
        </w:numPr>
        <w:tabs>
          <w:tab w:val="left" w:pos="1800"/>
        </w:tabs>
        <w:spacing w:after="60"/>
        <w:ind w:left="1800"/>
        <w:rPr>
          <w:rFonts w:cs="Tahoma"/>
          <w:lang w:val="it-IT"/>
        </w:rPr>
      </w:pPr>
      <w:r w:rsidRPr="00911162">
        <w:rPr>
          <w:rFonts w:eastAsia="Calibri" w:cs="Tahoma"/>
          <w:szCs w:val="18"/>
        </w:rPr>
        <w:t>cualquier reasignación de licencias está sujeta a las limitaciones en (i) y (ii) a continuación en</w:t>
      </w:r>
      <w:r w:rsidR="00523BF3" w:rsidRPr="00911162">
        <w:rPr>
          <w:rFonts w:eastAsia="Calibri" w:cs="Tahoma"/>
          <w:szCs w:val="18"/>
        </w:rPr>
        <w:t> </w:t>
      </w:r>
      <w:r w:rsidRPr="00911162">
        <w:rPr>
          <w:rFonts w:eastAsia="Calibri" w:cs="Tahoma"/>
          <w:szCs w:val="18"/>
        </w:rPr>
        <w:t xml:space="preserve">relación con su </w:t>
      </w:r>
      <w:r w:rsidR="008806E8" w:rsidRPr="00911162">
        <w:rPr>
          <w:rFonts w:eastAsia="Calibri" w:cs="Tahoma"/>
          <w:szCs w:val="18"/>
        </w:rPr>
        <w:t>“</w:t>
      </w:r>
      <w:r w:rsidRPr="00911162">
        <w:rPr>
          <w:rFonts w:eastAsia="Calibri" w:cs="Tahoma"/>
          <w:szCs w:val="18"/>
        </w:rPr>
        <w:t>equivalencia de licencias por núcleo</w:t>
      </w:r>
      <w:r w:rsidR="008806E8" w:rsidRPr="00911162">
        <w:rPr>
          <w:rFonts w:eastAsia="Calibri" w:cs="Tahoma"/>
          <w:szCs w:val="18"/>
        </w:rPr>
        <w:t>”</w:t>
      </w:r>
      <w:r w:rsidRPr="00911162">
        <w:rPr>
          <w:rFonts w:eastAsia="Calibri" w:cs="Tahoma"/>
          <w:szCs w:val="18"/>
        </w:rPr>
        <w:t xml:space="preserve">. </w:t>
      </w:r>
      <w:r w:rsidRPr="001A433F">
        <w:rPr>
          <w:rFonts w:eastAsia="Calibri" w:cs="Tahoma"/>
          <w:szCs w:val="18"/>
          <w:lang w:val="it-IT"/>
        </w:rPr>
        <w:t xml:space="preserve">La equivalencia de licencias por núcleo se determina de la siguiente manera. </w:t>
      </w:r>
    </w:p>
    <w:p w:rsidR="00A81E83" w:rsidRPr="001A433F" w:rsidRDefault="00A81E83" w:rsidP="009C7505">
      <w:pPr>
        <w:numPr>
          <w:ilvl w:val="2"/>
          <w:numId w:val="116"/>
        </w:numPr>
        <w:tabs>
          <w:tab w:val="left" w:pos="2160"/>
        </w:tabs>
        <w:spacing w:after="60"/>
        <w:ind w:hanging="360"/>
        <w:rPr>
          <w:rFonts w:cs="Tahoma"/>
          <w:lang w:val="it-IT"/>
        </w:rPr>
      </w:pPr>
      <w:r w:rsidRPr="001A433F">
        <w:rPr>
          <w:rFonts w:eastAsia="Calibri" w:cs="Tahoma"/>
          <w:szCs w:val="18"/>
          <w:lang w:val="it-IT"/>
        </w:rPr>
        <w:lastRenderedPageBreak/>
        <w:t>Para un número de licencias igual que el menor (x) del número total de licencias por procesador asignado a un servidor licenciado inmediatamente anterior a la expiración de</w:t>
      </w:r>
      <w:r w:rsidR="00523BF3" w:rsidRPr="001A433F">
        <w:rPr>
          <w:rFonts w:eastAsia="Calibri" w:cs="Tahoma"/>
          <w:szCs w:val="18"/>
          <w:lang w:val="it-IT"/>
        </w:rPr>
        <w:t> </w:t>
      </w:r>
      <w:r w:rsidRPr="001A433F">
        <w:rPr>
          <w:rFonts w:eastAsia="Calibri" w:cs="Tahoma"/>
          <w:szCs w:val="18"/>
          <w:lang w:val="it-IT"/>
        </w:rPr>
        <w:t>Software Assurance o (y) del número total de procesadores físicos en ese servidor, la</w:t>
      </w:r>
      <w:r w:rsidR="00523BF3" w:rsidRPr="001A433F">
        <w:rPr>
          <w:rFonts w:eastAsia="Calibri" w:cs="Tahoma"/>
          <w:szCs w:val="18"/>
          <w:lang w:val="it-IT"/>
        </w:rPr>
        <w:t> </w:t>
      </w:r>
      <w:r w:rsidRPr="001A433F">
        <w:rPr>
          <w:rFonts w:eastAsia="Calibri" w:cs="Tahoma"/>
          <w:szCs w:val="18"/>
          <w:lang w:val="it-IT"/>
        </w:rPr>
        <w:t xml:space="preserve">equivalencia de licencias por núcleo es la mayor de: </w:t>
      </w:r>
    </w:p>
    <w:p w:rsidR="00A81E83" w:rsidRPr="001A433F" w:rsidRDefault="00A81E83" w:rsidP="009C7505">
      <w:pPr>
        <w:numPr>
          <w:ilvl w:val="4"/>
          <w:numId w:val="64"/>
        </w:numPr>
        <w:tabs>
          <w:tab w:val="left" w:pos="2520"/>
        </w:tabs>
        <w:spacing w:after="60"/>
        <w:ind w:left="2880"/>
        <w:rPr>
          <w:rFonts w:cs="Tahoma"/>
          <w:lang w:val="it-IT"/>
        </w:rPr>
      </w:pPr>
      <w:r w:rsidRPr="001A433F">
        <w:rPr>
          <w:rFonts w:eastAsia="Calibri" w:cs="Tahoma"/>
          <w:szCs w:val="18"/>
          <w:lang w:val="it-IT"/>
        </w:rPr>
        <w:t xml:space="preserve">cuatro núcleos por licencia de procesador O BIEN </w:t>
      </w:r>
    </w:p>
    <w:p w:rsidR="00A81E83" w:rsidRPr="001A5B6F" w:rsidRDefault="00A81E83" w:rsidP="009C7505">
      <w:pPr>
        <w:numPr>
          <w:ilvl w:val="4"/>
          <w:numId w:val="64"/>
        </w:numPr>
        <w:tabs>
          <w:tab w:val="left" w:pos="2520"/>
        </w:tabs>
        <w:spacing w:after="60"/>
        <w:ind w:left="2880"/>
        <w:rPr>
          <w:rFonts w:cs="Tahoma"/>
          <w:lang w:val="it-IT"/>
        </w:rPr>
      </w:pPr>
      <w:r w:rsidRPr="001A5B6F">
        <w:rPr>
          <w:rFonts w:eastAsia="Calibri" w:cs="Tahoma"/>
          <w:szCs w:val="18"/>
          <w:lang w:val="it-IT"/>
        </w:rPr>
        <w:t>un número de núcleos por licencia por procesador basado en el número real</w:t>
      </w:r>
      <w:r w:rsidR="00523BF3" w:rsidRPr="001A5B6F">
        <w:rPr>
          <w:rFonts w:eastAsia="Calibri" w:cs="Tahoma"/>
          <w:szCs w:val="18"/>
          <w:lang w:val="it-IT"/>
        </w:rPr>
        <w:t> </w:t>
      </w:r>
      <w:r w:rsidRPr="001A5B6F">
        <w:rPr>
          <w:rFonts w:eastAsia="Calibri" w:cs="Tahoma"/>
          <w:szCs w:val="18"/>
          <w:lang w:val="it-IT"/>
        </w:rPr>
        <w:t>de</w:t>
      </w:r>
      <w:r w:rsidR="00523BF3" w:rsidRPr="001A5B6F">
        <w:rPr>
          <w:rFonts w:eastAsia="Calibri" w:cs="Tahoma"/>
          <w:szCs w:val="18"/>
          <w:lang w:val="it-IT"/>
        </w:rPr>
        <w:t> </w:t>
      </w:r>
      <w:r w:rsidRPr="001A5B6F">
        <w:rPr>
          <w:rFonts w:eastAsia="Calibri" w:cs="Tahoma"/>
          <w:szCs w:val="18"/>
          <w:lang w:val="it-IT"/>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w:t>
      </w:r>
      <w:r w:rsidR="00523BF3" w:rsidRPr="001A5B6F">
        <w:rPr>
          <w:rFonts w:eastAsia="Calibri" w:cs="Tahoma"/>
          <w:szCs w:val="18"/>
          <w:lang w:val="it-IT"/>
        </w:rPr>
        <w:t> </w:t>
      </w:r>
      <w:r w:rsidRPr="001A5B6F">
        <w:rPr>
          <w:rFonts w:eastAsia="Calibri" w:cs="Tahoma"/>
          <w:szCs w:val="18"/>
          <w:lang w:val="it-IT"/>
        </w:rPr>
        <w:t>servidor licenciado) y el hardware físico que es compatible con ese software inmediatamente anterior a la expiración de Software Assurance mediante el uso de la herramienta Microsoft MAP o cualquier software equivalente).</w:t>
      </w:r>
    </w:p>
    <w:p w:rsidR="00A81E83" w:rsidRPr="001A433F" w:rsidRDefault="00A81E83" w:rsidP="009C7505">
      <w:pPr>
        <w:numPr>
          <w:ilvl w:val="2"/>
          <w:numId w:val="116"/>
        </w:numPr>
        <w:tabs>
          <w:tab w:val="left" w:pos="2160"/>
        </w:tabs>
        <w:spacing w:after="60"/>
        <w:ind w:hanging="360"/>
        <w:rPr>
          <w:rFonts w:cs="Tahoma"/>
          <w:lang w:val="it-IT"/>
        </w:rPr>
      </w:pPr>
      <w:r w:rsidRPr="001A433F">
        <w:rPr>
          <w:rFonts w:eastAsia="Calibri" w:cs="Tahoma"/>
          <w:szCs w:val="18"/>
          <w:lang w:val="it-IT"/>
        </w:rPr>
        <w:t>Para cualquier licencia por procesador con Software Assurance asignada con una fecha de</w:t>
      </w:r>
      <w:r w:rsidR="006932EA" w:rsidRPr="001A433F">
        <w:rPr>
          <w:rFonts w:eastAsia="Calibri" w:cs="Tahoma"/>
          <w:szCs w:val="18"/>
          <w:lang w:val="it-IT"/>
        </w:rPr>
        <w:t> </w:t>
      </w:r>
      <w:r w:rsidRPr="001A433F">
        <w:rPr>
          <w:rFonts w:eastAsia="Calibri" w:cs="Tahoma"/>
          <w:szCs w:val="18"/>
          <w:lang w:val="it-IT"/>
        </w:rPr>
        <w:t>expiración próxima al mismo servidor licenciado sobre el número real de procesadores físicos en el servidor, la equivalencia de núcleos es cuatro núcleos por licencia por procesador.</w:t>
      </w:r>
    </w:p>
    <w:p w:rsidR="00A81E83" w:rsidRPr="001A433F" w:rsidRDefault="00A81E83" w:rsidP="009C7505">
      <w:pPr>
        <w:numPr>
          <w:ilvl w:val="0"/>
          <w:numId w:val="67"/>
        </w:numPr>
        <w:tabs>
          <w:tab w:val="left" w:pos="1440"/>
        </w:tabs>
        <w:spacing w:after="60"/>
        <w:ind w:left="1440"/>
        <w:rPr>
          <w:rFonts w:cs="Tahoma"/>
          <w:lang w:val="it-IT"/>
        </w:rPr>
      </w:pPr>
      <w:r w:rsidRPr="00911162">
        <w:rPr>
          <w:rFonts w:eastAsia="Calibri" w:cs="Tahoma"/>
          <w:szCs w:val="18"/>
        </w:rPr>
        <w:t xml:space="preserve">Los Clientes pueden reasignar licencias a otro servidor. </w:t>
      </w:r>
      <w:r w:rsidRPr="001A433F">
        <w:rPr>
          <w:rFonts w:eastAsia="Calibri" w:cs="Tahoma"/>
          <w:szCs w:val="18"/>
          <w:lang w:val="it-IT"/>
        </w:rPr>
        <w:t>Sin embargo, si el Cliente reasigna una licencia a otro servidor, el Cliente tendrá que seguir los derechos de uso de SQL Server 2012. Al</w:t>
      </w:r>
      <w:r w:rsidR="00523BF3" w:rsidRPr="001A433F">
        <w:rPr>
          <w:rFonts w:eastAsia="Calibri" w:cs="Tahoma"/>
          <w:szCs w:val="18"/>
          <w:lang w:val="it-IT"/>
        </w:rPr>
        <w:t> </w:t>
      </w:r>
      <w:r w:rsidRPr="001A433F">
        <w:rPr>
          <w:rFonts w:eastAsia="Calibri" w:cs="Tahoma"/>
          <w:szCs w:val="18"/>
          <w:lang w:val="it-IT"/>
        </w:rPr>
        <w:t>ceder licencias por núcleo a servidores en virtud de los derechos de uso de SQL 2012, el cliente puede combinar la equivalencia de núcleos de sus licencias existentes con licencias por núcleo adicionales de SQL Server 2012.</w:t>
      </w:r>
    </w:p>
    <w:p w:rsidR="00A81E83" w:rsidRPr="001A433F" w:rsidRDefault="00A81E83" w:rsidP="009C7505">
      <w:pPr>
        <w:numPr>
          <w:ilvl w:val="0"/>
          <w:numId w:val="67"/>
        </w:numPr>
        <w:tabs>
          <w:tab w:val="left" w:pos="1440"/>
        </w:tabs>
        <w:spacing w:after="60"/>
        <w:ind w:left="1440"/>
        <w:rPr>
          <w:rFonts w:cs="Tahoma"/>
          <w:lang w:val="it-IT"/>
        </w:rPr>
      </w:pPr>
      <w:r w:rsidRPr="001A433F">
        <w:rPr>
          <w:rFonts w:eastAsia="Calibri" w:cs="Tahoma"/>
          <w:szCs w:val="18"/>
          <w:lang w:val="it-IT"/>
        </w:rPr>
        <w:t>La equivalencia de licencias por núcleo considerada de los clientes no implica que pueden asignar una licencia por procesador a núcleos entre dos o más procesadores.</w:t>
      </w:r>
    </w:p>
    <w:p w:rsidR="009C7505" w:rsidRPr="001A433F" w:rsidRDefault="009C7505" w:rsidP="009C7505">
      <w:pPr>
        <w:tabs>
          <w:tab w:val="left" w:pos="1440"/>
        </w:tabs>
        <w:ind w:left="1080"/>
        <w:rPr>
          <w:rFonts w:cs="Tahoma"/>
          <w:lang w:val="it-IT"/>
        </w:rPr>
      </w:pPr>
    </w:p>
    <w:p w:rsidR="009C7505" w:rsidRPr="001A433F" w:rsidRDefault="00A81E83" w:rsidP="009C7505">
      <w:pPr>
        <w:tabs>
          <w:tab w:val="left" w:pos="720"/>
        </w:tabs>
        <w:spacing w:after="60"/>
        <w:ind w:left="720"/>
        <w:rPr>
          <w:rFonts w:cs="Tahoma"/>
          <w:lang w:val="it-IT"/>
        </w:rPr>
      </w:pPr>
      <w:r w:rsidRPr="001A433F">
        <w:rPr>
          <w:rFonts w:eastAsia="Calibri" w:cs="Tahoma"/>
          <w:b/>
          <w:szCs w:val="18"/>
          <w:lang w:val="it-IT"/>
        </w:rPr>
        <w:t>Para los clientes con cobertura de Software Assurance con vencimiento a partir del 1 de abril de 2015 que optan por no renovar</w:t>
      </w:r>
    </w:p>
    <w:p w:rsidR="00A81E83" w:rsidRPr="001A433F" w:rsidRDefault="00A81E83" w:rsidP="009C7505">
      <w:pPr>
        <w:tabs>
          <w:tab w:val="left" w:pos="720"/>
        </w:tabs>
        <w:ind w:left="720"/>
        <w:rPr>
          <w:rFonts w:cs="Tahoma"/>
          <w:lang w:val="it-IT"/>
        </w:rPr>
      </w:pPr>
      <w:r w:rsidRPr="001A433F">
        <w:rPr>
          <w:rFonts w:eastAsia="Calibri" w:cs="Tahoma"/>
          <w:color w:val="000000"/>
          <w:szCs w:val="18"/>
          <w:lang w:val="it-IT"/>
        </w:rPr>
        <w:t xml:space="preserve">Los clientes de Enterprise Subscription </w:t>
      </w:r>
      <w:r w:rsidRPr="001A433F">
        <w:rPr>
          <w:rFonts w:eastAsia="Calibri" w:cs="Tahoma"/>
          <w:szCs w:val="18"/>
          <w:lang w:val="it-IT"/>
        </w:rPr>
        <w:t xml:space="preserve">y Open Value Subscription </w:t>
      </w:r>
      <w:r w:rsidRPr="001A433F">
        <w:rPr>
          <w:rFonts w:eastAsia="Calibri" w:cs="Tahoma"/>
          <w:color w:val="000000"/>
          <w:szCs w:val="18"/>
          <w:lang w:val="it-IT"/>
        </w:rPr>
        <w:t>con cobertura que vence a partir del 1</w:t>
      </w:r>
      <w:r w:rsidR="006932EA" w:rsidRPr="001A433F">
        <w:rPr>
          <w:rFonts w:eastAsia="Calibri" w:cs="Tahoma"/>
          <w:color w:val="000000"/>
          <w:szCs w:val="18"/>
          <w:lang w:val="it-IT"/>
        </w:rPr>
        <w:t> </w:t>
      </w:r>
      <w:r w:rsidRPr="001A433F">
        <w:rPr>
          <w:rFonts w:eastAsia="Calibri" w:cs="Tahoma"/>
          <w:color w:val="000000"/>
          <w:szCs w:val="18"/>
          <w:lang w:val="it-IT"/>
        </w:rPr>
        <w:t>de</w:t>
      </w:r>
      <w:r w:rsidR="00523BF3" w:rsidRPr="001A433F">
        <w:rPr>
          <w:rFonts w:eastAsia="Calibri" w:cs="Tahoma"/>
          <w:color w:val="000000"/>
          <w:szCs w:val="18"/>
          <w:lang w:val="it-IT"/>
        </w:rPr>
        <w:t> </w:t>
      </w:r>
      <w:r w:rsidRPr="001A433F">
        <w:rPr>
          <w:rFonts w:eastAsia="Calibri" w:cs="Tahoma"/>
          <w:color w:val="000000"/>
          <w:szCs w:val="18"/>
          <w:lang w:val="it-IT"/>
        </w:rPr>
        <w:t>abril de 2015 que opten por la compra completa de licencias por procesador y cualquier otro cliente que</w:t>
      </w:r>
      <w:r w:rsidR="00523BF3" w:rsidRPr="001A433F">
        <w:rPr>
          <w:rFonts w:eastAsia="Calibri" w:cs="Tahoma"/>
          <w:color w:val="000000"/>
          <w:szCs w:val="18"/>
          <w:lang w:val="it-IT"/>
        </w:rPr>
        <w:t> </w:t>
      </w:r>
      <w:r w:rsidRPr="001A433F">
        <w:rPr>
          <w:rFonts w:eastAsia="Calibri" w:cs="Tahoma"/>
          <w:color w:val="000000"/>
          <w:szCs w:val="18"/>
          <w:lang w:val="it-IT"/>
        </w:rPr>
        <w:t xml:space="preserve">adquiera licencias perpetuas en virtud de su contrato tienen las siguientes opciones: </w:t>
      </w:r>
    </w:p>
    <w:p w:rsidR="009C7505" w:rsidRPr="001A433F" w:rsidRDefault="009C7505" w:rsidP="009C7505">
      <w:pPr>
        <w:tabs>
          <w:tab w:val="left" w:pos="720"/>
        </w:tabs>
        <w:ind w:left="720"/>
        <w:rPr>
          <w:rFonts w:cs="Tahoma"/>
          <w:lang w:val="it-IT"/>
        </w:rPr>
      </w:pPr>
    </w:p>
    <w:p w:rsidR="00A81E83" w:rsidRPr="001A433F" w:rsidRDefault="00A81E83" w:rsidP="009C7505">
      <w:pPr>
        <w:numPr>
          <w:ilvl w:val="2"/>
          <w:numId w:val="64"/>
        </w:numPr>
        <w:spacing w:after="60"/>
        <w:ind w:left="1440"/>
        <w:rPr>
          <w:rFonts w:cs="Tahoma"/>
          <w:lang w:val="it-IT"/>
        </w:rPr>
      </w:pPr>
      <w:r w:rsidRPr="001A433F">
        <w:rPr>
          <w:rFonts w:eastAsia="Calibri" w:cs="Tahoma"/>
          <w:szCs w:val="18"/>
          <w:lang w:val="it-IT"/>
        </w:rPr>
        <w:t xml:space="preserve">Tal como se mencionó en el primer párrafo de la nota sobre productos, las licencias adquiridas antes del 1 de abril de 2015 son licencias cualificadas y los clientes pueden continuar utilizando SQL Server 2012 de conformidad con los términos en la sección anterior </w:t>
      </w:r>
      <w:r w:rsidR="008806E8" w:rsidRPr="001A433F">
        <w:rPr>
          <w:rFonts w:eastAsia="Calibri" w:cs="Tahoma"/>
          <w:szCs w:val="18"/>
          <w:lang w:val="it-IT"/>
        </w:rPr>
        <w:t>“</w:t>
      </w:r>
      <w:r w:rsidRPr="001A433F">
        <w:rPr>
          <w:rFonts w:eastAsia="Calibri" w:cs="Tahoma"/>
          <w:szCs w:val="18"/>
          <w:lang w:val="it-IT"/>
        </w:rPr>
        <w:t>Para los clientes con cobertura de Software Assurance con vencimiento antes del 1 de abril de 2015 que optan por no</w:t>
      </w:r>
      <w:r w:rsidR="00523BF3" w:rsidRPr="001A433F">
        <w:rPr>
          <w:rFonts w:eastAsia="Calibri" w:cs="Tahoma"/>
          <w:szCs w:val="18"/>
          <w:lang w:val="it-IT"/>
        </w:rPr>
        <w:t> </w:t>
      </w:r>
      <w:r w:rsidRPr="001A433F">
        <w:rPr>
          <w:rFonts w:eastAsia="Calibri" w:cs="Tahoma"/>
          <w:szCs w:val="18"/>
          <w:lang w:val="it-IT"/>
        </w:rPr>
        <w:t>renovar</w:t>
      </w:r>
      <w:r w:rsidR="008806E8" w:rsidRPr="001A433F">
        <w:rPr>
          <w:rFonts w:eastAsia="Calibri" w:cs="Tahoma"/>
          <w:szCs w:val="18"/>
          <w:lang w:val="it-IT"/>
        </w:rPr>
        <w:t>”</w:t>
      </w:r>
      <w:r w:rsidRPr="001A433F">
        <w:rPr>
          <w:rFonts w:eastAsia="Calibri" w:cs="Tahoma"/>
          <w:szCs w:val="18"/>
          <w:lang w:val="it-IT"/>
        </w:rPr>
        <w:t xml:space="preserve"> y, </w:t>
      </w:r>
    </w:p>
    <w:p w:rsidR="00A81E83" w:rsidRPr="001A433F" w:rsidRDefault="00A81E83" w:rsidP="009C7505">
      <w:pPr>
        <w:numPr>
          <w:ilvl w:val="2"/>
          <w:numId w:val="64"/>
        </w:numPr>
        <w:spacing w:after="60"/>
        <w:ind w:left="1440"/>
        <w:rPr>
          <w:rFonts w:cs="Tahoma"/>
          <w:lang w:val="it-IT"/>
        </w:rPr>
      </w:pPr>
      <w:r w:rsidRPr="001A433F">
        <w:rPr>
          <w:rFonts w:eastAsia="Calibri" w:cs="Tahoma"/>
          <w:szCs w:val="18"/>
          <w:lang w:val="it-IT"/>
        </w:rPr>
        <w:t>Para las licencias adquiridas después del 1 de abril de 2015, la licencia por procesador de los clientes contará con una equivalencia de núcleo de cuatro licencias por núcleo de SQL Server 2012</w:t>
      </w:r>
      <w:r w:rsidR="00523BF3" w:rsidRPr="001A433F">
        <w:rPr>
          <w:rFonts w:eastAsia="Calibri" w:cs="Tahoma"/>
          <w:szCs w:val="18"/>
          <w:lang w:val="it-IT"/>
        </w:rPr>
        <w:t> </w:t>
      </w:r>
      <w:r w:rsidRPr="001A433F">
        <w:rPr>
          <w:rFonts w:eastAsia="Calibri" w:cs="Tahoma"/>
          <w:szCs w:val="18"/>
          <w:lang w:val="it-IT"/>
        </w:rPr>
        <w:t>Standard. Para el uso continuado de SQL Server 2012 en procesadores que necesitan más</w:t>
      </w:r>
      <w:r w:rsidR="00523BF3" w:rsidRPr="001A433F">
        <w:rPr>
          <w:rFonts w:eastAsia="Calibri" w:cs="Tahoma"/>
          <w:szCs w:val="18"/>
          <w:lang w:val="it-IT"/>
        </w:rPr>
        <w:t> </w:t>
      </w:r>
      <w:r w:rsidRPr="001A433F">
        <w:rPr>
          <w:rFonts w:eastAsia="Calibri" w:cs="Tahoma"/>
          <w:szCs w:val="18"/>
          <w:lang w:val="it-IT"/>
        </w:rPr>
        <w:t>de</w:t>
      </w:r>
      <w:r w:rsidR="00523BF3" w:rsidRPr="001A433F">
        <w:rPr>
          <w:rFonts w:eastAsia="Calibri" w:cs="Tahoma"/>
          <w:szCs w:val="18"/>
          <w:lang w:val="it-IT"/>
        </w:rPr>
        <w:t> </w:t>
      </w:r>
      <w:r w:rsidRPr="001A433F">
        <w:rPr>
          <w:rFonts w:eastAsia="Calibri" w:cs="Tahoma"/>
          <w:szCs w:val="18"/>
          <w:lang w:val="it-IT"/>
        </w:rPr>
        <w:t>cuatro licencias por núcleo por procesador, el cliente debe adquirir las licencias por núcleo</w:t>
      </w:r>
      <w:r w:rsidR="00523BF3" w:rsidRPr="001A433F">
        <w:rPr>
          <w:rFonts w:eastAsia="Calibri" w:cs="Tahoma"/>
          <w:szCs w:val="18"/>
          <w:lang w:val="it-IT"/>
        </w:rPr>
        <w:t> </w:t>
      </w:r>
      <w:r w:rsidRPr="001A433F">
        <w:rPr>
          <w:rFonts w:eastAsia="Calibri" w:cs="Tahoma"/>
          <w:szCs w:val="18"/>
          <w:lang w:val="it-IT"/>
        </w:rPr>
        <w:t>adicionales.</w:t>
      </w:r>
    </w:p>
    <w:p w:rsidR="009C7505" w:rsidRPr="001A433F" w:rsidRDefault="009C7505" w:rsidP="009C7505">
      <w:pPr>
        <w:ind w:left="1440"/>
        <w:rPr>
          <w:rFonts w:cs="Tahoma"/>
          <w:lang w:val="it-IT"/>
        </w:rPr>
      </w:pPr>
    </w:p>
    <w:p w:rsidR="009C7505" w:rsidRPr="001A433F" w:rsidRDefault="00A81E83" w:rsidP="009C7505">
      <w:pPr>
        <w:spacing w:after="60"/>
        <w:ind w:left="720"/>
        <w:rPr>
          <w:rFonts w:cs="Tahoma"/>
          <w:lang w:val="it-IT"/>
        </w:rPr>
      </w:pPr>
      <w:r w:rsidRPr="001A433F">
        <w:rPr>
          <w:rFonts w:cs="Tahoma"/>
          <w:b/>
          <w:lang w:val="it-IT"/>
        </w:rPr>
        <w:t>Para clientes ubicados en la República Popular</w:t>
      </w:r>
      <w:r w:rsidRPr="001A433F">
        <w:rPr>
          <w:rFonts w:cs="Tahoma"/>
          <w:lang w:val="it-IT"/>
        </w:rPr>
        <w:t xml:space="preserve"> </w:t>
      </w:r>
      <w:r w:rsidRPr="001A433F">
        <w:rPr>
          <w:rFonts w:cs="Tahoma"/>
          <w:b/>
          <w:lang w:val="it-IT"/>
        </w:rPr>
        <w:t>China y que adquieran licencias de procesador y</w:t>
      </w:r>
      <w:r w:rsidR="00523BF3" w:rsidRPr="001A433F">
        <w:rPr>
          <w:rFonts w:cs="Tahoma"/>
          <w:b/>
          <w:lang w:val="it-IT"/>
        </w:rPr>
        <w:t> </w:t>
      </w:r>
      <w:r w:rsidRPr="001A433F">
        <w:rPr>
          <w:rFonts w:cs="Tahoma"/>
          <w:b/>
          <w:lang w:val="it-IT"/>
        </w:rPr>
        <w:t>de Software Assurance para SQL Server 2008 R2</w:t>
      </w:r>
    </w:p>
    <w:p w:rsidR="001D7A2C" w:rsidRDefault="00A81E83" w:rsidP="009C7505">
      <w:pPr>
        <w:ind w:left="720"/>
        <w:rPr>
          <w:rFonts w:cs="Tahoma"/>
        </w:rPr>
      </w:pPr>
      <w:r w:rsidRPr="001A433F">
        <w:rPr>
          <w:rFonts w:cs="Tahoma"/>
          <w:lang w:val="it-IT"/>
        </w:rPr>
        <w:t>Las referencias que se hacen en esta lista de producto al 1 de abril de 2012 y al 1 de abril de 2015 no</w:t>
      </w:r>
      <w:r w:rsidR="00E831BB" w:rsidRPr="001A433F">
        <w:rPr>
          <w:rFonts w:cs="Tahoma"/>
          <w:lang w:val="it-IT"/>
        </w:rPr>
        <w:t> </w:t>
      </w:r>
      <w:r w:rsidRPr="001A433F">
        <w:rPr>
          <w:rFonts w:cs="Tahoma"/>
          <w:lang w:val="it-IT"/>
        </w:rPr>
        <w:t>se</w:t>
      </w:r>
      <w:r w:rsidR="00E831BB" w:rsidRPr="001A433F">
        <w:rPr>
          <w:rFonts w:cs="Tahoma"/>
          <w:lang w:val="it-IT"/>
        </w:rPr>
        <w:t> </w:t>
      </w:r>
      <w:r w:rsidRPr="001A433F">
        <w:rPr>
          <w:rFonts w:cs="Tahoma"/>
          <w:lang w:val="it-IT"/>
        </w:rPr>
        <w:t xml:space="preserve">aplican. </w:t>
      </w:r>
      <w:r w:rsidRPr="00911162">
        <w:rPr>
          <w:rFonts w:cs="Tahoma"/>
        </w:rPr>
        <w:t>Las fechas aplicables a estos clientes serán el 1 de julio de 2012 y el 1 de julio de 2015 respectivamente.</w:t>
      </w:r>
      <w:bookmarkStart w:id="1457" w:name="_821_SQL_Server®"/>
      <w:bookmarkEnd w:id="1412"/>
      <w:bookmarkEnd w:id="1413"/>
      <w:bookmarkEnd w:id="1414"/>
      <w:bookmarkEnd w:id="1415"/>
      <w:bookmarkEnd w:id="1457"/>
    </w:p>
    <w:p w:rsidR="00F66FC0" w:rsidRDefault="00F66FC0" w:rsidP="009C7505">
      <w:pPr>
        <w:ind w:left="720"/>
        <w:rPr>
          <w:rFonts w:cs="Tahoma"/>
        </w:rPr>
      </w:pPr>
    </w:p>
    <w:p w:rsidR="00F66FC0" w:rsidRPr="00911162" w:rsidRDefault="00F66FC0" w:rsidP="009C7505">
      <w:pPr>
        <w:ind w:left="720"/>
        <w:rPr>
          <w:rFonts w:cs="Tahoma"/>
        </w:rPr>
      </w:pPr>
    </w:p>
    <w:p w:rsidR="008A1A57" w:rsidRPr="00911162" w:rsidRDefault="00AD4C5F" w:rsidP="00874EE6">
      <w:pPr>
        <w:pStyle w:val="Heading3"/>
        <w:ind w:left="270" w:hanging="270"/>
        <w:rPr>
          <w:rFonts w:ascii="Tahoma" w:hAnsi="Tahoma" w:cs="Tahoma"/>
        </w:rPr>
      </w:pPr>
      <w:bookmarkStart w:id="1458" w:name="_81_System_Center_1"/>
      <w:bookmarkStart w:id="1459" w:name="Srv_72SysCtrConfigMgr07R2"/>
      <w:bookmarkStart w:id="1460" w:name="Srv_73SysCtrConfigMgr07R2"/>
      <w:bookmarkStart w:id="1461" w:name="Srv_76SysCtrConfigMgr07R2"/>
      <w:bookmarkStart w:id="1462" w:name="_Toc336338350"/>
      <w:bookmarkStart w:id="1463" w:name="_Toc346278177"/>
      <w:bookmarkStart w:id="1464" w:name="Srv_89SysCtrConfigMgr07R3EndofLife"/>
      <w:bookmarkEnd w:id="1458"/>
      <w:r w:rsidRPr="00911162">
        <w:rPr>
          <w:rFonts w:ascii="Tahoma" w:hAnsi="Tahoma" w:cs="Tahoma"/>
          <w:caps/>
          <w:color w:val="F66400"/>
          <w:sz w:val="22"/>
          <w:vertAlign w:val="superscript"/>
        </w:rPr>
        <w:t>8</w:t>
      </w:r>
      <w:r w:rsidR="00563DC9">
        <w:rPr>
          <w:rFonts w:ascii="Tahoma" w:hAnsi="Tahoma" w:cs="Tahoma"/>
          <w:caps/>
          <w:color w:val="F66400"/>
          <w:sz w:val="22"/>
          <w:vertAlign w:val="superscript"/>
        </w:rPr>
        <w:t>2</w:t>
      </w:r>
      <w:r w:rsidRPr="00911162">
        <w:rPr>
          <w:rFonts w:ascii="Tahoma" w:hAnsi="Tahoma" w:cs="Tahoma"/>
          <w:color w:val="F66400"/>
          <w:sz w:val="22"/>
        </w:rPr>
        <w:t xml:space="preserve"> </w:t>
      </w:r>
      <w:bookmarkEnd w:id="1459"/>
      <w:bookmarkEnd w:id="1460"/>
      <w:bookmarkEnd w:id="1461"/>
      <w:r w:rsidRPr="00911162">
        <w:rPr>
          <w:rFonts w:ascii="Tahoma" w:hAnsi="Tahoma" w:cs="Tahoma"/>
          <w:color w:val="F66400"/>
          <w:sz w:val="22"/>
        </w:rPr>
        <w:t>System Center Configuration Manager 2007 R3: Licencias de Administración de</w:t>
      </w:r>
      <w:r w:rsidR="00874EE6" w:rsidRPr="00911162">
        <w:rPr>
          <w:rFonts w:ascii="Tahoma" w:hAnsi="Tahoma" w:cs="Tahoma"/>
          <w:color w:val="F66400"/>
          <w:sz w:val="22"/>
        </w:rPr>
        <w:t> </w:t>
      </w:r>
      <w:r w:rsidRPr="00911162">
        <w:rPr>
          <w:rFonts w:ascii="Tahoma" w:hAnsi="Tahoma" w:cs="Tahoma"/>
          <w:color w:val="F66400"/>
          <w:sz w:val="22"/>
        </w:rPr>
        <w:t>Servidor y Servidor de Administración</w:t>
      </w:r>
      <w:bookmarkEnd w:id="1462"/>
      <w:bookmarkEnd w:id="1463"/>
    </w:p>
    <w:bookmarkEnd w:id="1464"/>
    <w:p w:rsidR="008A1A57" w:rsidRPr="00911162" w:rsidRDefault="008A1A57" w:rsidP="009C7505">
      <w:pPr>
        <w:ind w:left="720"/>
        <w:contextualSpacing/>
        <w:rPr>
          <w:rFonts w:cs="Tahoma"/>
        </w:rPr>
      </w:pPr>
    </w:p>
    <w:p w:rsidR="008A1A57" w:rsidRPr="001A433F" w:rsidRDefault="008A1A57" w:rsidP="009C7505">
      <w:pPr>
        <w:ind w:left="720"/>
        <w:rPr>
          <w:rFonts w:cs="Tahoma"/>
          <w:lang w:val="it-IT"/>
        </w:rPr>
      </w:pPr>
      <w:r w:rsidRPr="001A433F">
        <w:rPr>
          <w:rFonts w:cs="Tahoma"/>
          <w:color w:val="000000"/>
          <w:szCs w:val="24"/>
          <w:lang w:val="it-IT"/>
        </w:rPr>
        <w:t>Estos productos tienen estado Fin de Ciclo de Vida (EOL) y ya no se ofrecen.</w:t>
      </w:r>
    </w:p>
    <w:p w:rsidR="009C7505" w:rsidRPr="001A433F" w:rsidRDefault="009C7505" w:rsidP="009C7505">
      <w:pPr>
        <w:ind w:left="720"/>
        <w:rPr>
          <w:rFonts w:cs="Tahoma"/>
          <w:lang w:val="it-IT"/>
        </w:rPr>
      </w:pPr>
    </w:p>
    <w:p w:rsidR="008A1A57" w:rsidRPr="001A433F" w:rsidRDefault="008A1A57" w:rsidP="009C7505">
      <w:pPr>
        <w:adjustRightInd w:val="0"/>
        <w:spacing w:after="60"/>
        <w:ind w:left="720"/>
        <w:textAlignment w:val="baseline"/>
        <w:rPr>
          <w:rFonts w:cs="Tahoma"/>
          <w:lang w:val="it-IT"/>
        </w:rPr>
      </w:pPr>
      <w:r w:rsidRPr="001A433F">
        <w:rPr>
          <w:rFonts w:cs="Tahoma"/>
          <w:b/>
          <w:szCs w:val="20"/>
          <w:lang w:val="it-IT"/>
        </w:rPr>
        <w:t>Detalles de concesión única de licencias de transición de System Center 2012</w:t>
      </w:r>
    </w:p>
    <w:p w:rsidR="008A1A57" w:rsidRPr="001A433F" w:rsidRDefault="008A1A57" w:rsidP="009C7505">
      <w:pPr>
        <w:adjustRightInd w:val="0"/>
        <w:ind w:left="720"/>
        <w:textAlignment w:val="baseline"/>
        <w:rPr>
          <w:rFonts w:cs="Tahoma"/>
          <w:lang w:val="it-IT"/>
        </w:rPr>
      </w:pPr>
      <w:r w:rsidRPr="001A433F">
        <w:rPr>
          <w:rFonts w:cs="Tahoma"/>
          <w:lang w:val="it-IT"/>
        </w:rPr>
        <w:lastRenderedPageBreak/>
        <w:t>Consulte la nota sobre productos sobre las ofertas de System Center 2012 para obtener detalles sobre las</w:t>
      </w:r>
      <w:r w:rsidR="00283124" w:rsidRPr="001A433F">
        <w:rPr>
          <w:rFonts w:cs="Tahoma"/>
          <w:lang w:val="it-IT"/>
        </w:rPr>
        <w:t> </w:t>
      </w:r>
      <w:r w:rsidRPr="001A433F">
        <w:rPr>
          <w:rFonts w:cs="Tahoma"/>
          <w:lang w:val="it-IT"/>
        </w:rPr>
        <w:t>concesiones de licencias de transición.</w:t>
      </w:r>
    </w:p>
    <w:p w:rsidR="00023FE7" w:rsidRPr="001A433F" w:rsidRDefault="00023FE7" w:rsidP="009C7505">
      <w:pPr>
        <w:rPr>
          <w:rFonts w:cs="Tahoma"/>
          <w:lang w:val="it-IT"/>
        </w:rPr>
      </w:pPr>
    </w:p>
    <w:p w:rsidR="009C7505" w:rsidRPr="001A433F" w:rsidRDefault="009C7505" w:rsidP="009C7505">
      <w:pPr>
        <w:rPr>
          <w:rFonts w:cs="Tahoma"/>
          <w:lang w:val="it-IT"/>
        </w:rPr>
      </w:pPr>
    </w:p>
    <w:p w:rsidR="00F75701" w:rsidRPr="00911162" w:rsidRDefault="00AD4C5F" w:rsidP="00763DF5">
      <w:pPr>
        <w:pStyle w:val="Heading3"/>
        <w:ind w:left="270" w:hanging="270"/>
        <w:rPr>
          <w:rFonts w:ascii="Tahoma" w:hAnsi="Tahoma" w:cs="Tahoma"/>
          <w:caps/>
          <w:color w:val="F66400"/>
          <w:sz w:val="22"/>
        </w:rPr>
      </w:pPr>
      <w:bookmarkStart w:id="1465" w:name="_82_System_Center_1"/>
      <w:bookmarkStart w:id="1466" w:name="Srv_94SystemsCenterDataProEtalEndofLife"/>
      <w:bookmarkStart w:id="1467" w:name="_Toc346278178"/>
      <w:bookmarkStart w:id="1468" w:name="Srv_94SystemsCenterDataProEtal"/>
      <w:bookmarkStart w:id="1469" w:name="Srv_82SysCtrDataProMgr07StdSvrMgmtML"/>
      <w:bookmarkStart w:id="1470" w:name="Srv_78SysCtrDataProMgr07StdSvrMgmtML"/>
      <w:bookmarkStart w:id="1471" w:name="Srv_79SysCtrDataProMgr07StdSvrMgmtML"/>
      <w:bookmarkEnd w:id="1465"/>
      <w:r w:rsidRPr="00911162">
        <w:rPr>
          <w:rFonts w:ascii="Tahoma" w:hAnsi="Tahoma" w:cs="Tahoma"/>
          <w:caps/>
          <w:color w:val="F66400"/>
          <w:sz w:val="22"/>
          <w:vertAlign w:val="superscript"/>
        </w:rPr>
        <w:t>8</w:t>
      </w:r>
      <w:r w:rsidR="00563DC9">
        <w:rPr>
          <w:rFonts w:ascii="Tahoma" w:hAnsi="Tahoma" w:cs="Tahoma"/>
          <w:caps/>
          <w:color w:val="F66400"/>
          <w:sz w:val="22"/>
          <w:vertAlign w:val="superscript"/>
        </w:rPr>
        <w:t>3</w:t>
      </w:r>
      <w:r w:rsidRPr="00911162">
        <w:rPr>
          <w:rFonts w:ascii="Tahoma" w:hAnsi="Tahoma" w:cs="Tahoma"/>
          <w:caps/>
          <w:color w:val="F66400"/>
          <w:sz w:val="22"/>
        </w:rPr>
        <w:t xml:space="preserve"> S</w:t>
      </w:r>
      <w:r w:rsidR="00763DF5" w:rsidRPr="00911162">
        <w:rPr>
          <w:rFonts w:ascii="Tahoma" w:hAnsi="Tahoma" w:cs="Tahoma"/>
          <w:color w:val="F66400"/>
          <w:sz w:val="22"/>
        </w:rPr>
        <w:t>ystem</w:t>
      </w:r>
      <w:r w:rsidRPr="00911162">
        <w:rPr>
          <w:rFonts w:ascii="Tahoma" w:hAnsi="Tahoma" w:cs="Tahoma"/>
          <w:caps/>
          <w:color w:val="F66400"/>
          <w:sz w:val="22"/>
        </w:rPr>
        <w:t xml:space="preserve"> C</w:t>
      </w:r>
      <w:r w:rsidR="00763DF5" w:rsidRPr="00911162">
        <w:rPr>
          <w:rFonts w:ascii="Tahoma" w:hAnsi="Tahoma" w:cs="Tahoma"/>
          <w:color w:val="F66400"/>
          <w:sz w:val="22"/>
        </w:rPr>
        <w:t>enter</w:t>
      </w:r>
      <w:r w:rsidRPr="00911162">
        <w:rPr>
          <w:rFonts w:ascii="Tahoma" w:hAnsi="Tahoma" w:cs="Tahoma"/>
          <w:caps/>
          <w:color w:val="F66400"/>
          <w:sz w:val="22"/>
        </w:rPr>
        <w:t xml:space="preserve"> D</w:t>
      </w:r>
      <w:r w:rsidR="00763DF5" w:rsidRPr="00911162">
        <w:rPr>
          <w:rFonts w:ascii="Tahoma" w:hAnsi="Tahoma" w:cs="Tahoma"/>
          <w:color w:val="F66400"/>
          <w:sz w:val="22"/>
        </w:rPr>
        <w:t>ata</w:t>
      </w:r>
      <w:r w:rsidRPr="00911162">
        <w:rPr>
          <w:rFonts w:ascii="Tahoma" w:hAnsi="Tahoma" w:cs="Tahoma"/>
          <w:caps/>
          <w:color w:val="F66400"/>
          <w:sz w:val="22"/>
        </w:rPr>
        <w:t xml:space="preserve"> P</w:t>
      </w:r>
      <w:r w:rsidR="00763DF5" w:rsidRPr="00911162">
        <w:rPr>
          <w:rFonts w:ascii="Tahoma" w:hAnsi="Tahoma" w:cs="Tahoma"/>
          <w:color w:val="F66400"/>
          <w:sz w:val="22"/>
        </w:rPr>
        <w:t>rotection</w:t>
      </w:r>
      <w:r w:rsidRPr="00911162">
        <w:rPr>
          <w:rFonts w:ascii="Tahoma" w:hAnsi="Tahoma" w:cs="Tahoma"/>
          <w:caps/>
          <w:color w:val="F66400"/>
          <w:sz w:val="22"/>
        </w:rPr>
        <w:t xml:space="preserve"> M</w:t>
      </w:r>
      <w:r w:rsidR="00763DF5" w:rsidRPr="00911162">
        <w:rPr>
          <w:rFonts w:ascii="Tahoma" w:hAnsi="Tahoma" w:cs="Tahoma"/>
          <w:color w:val="F66400"/>
          <w:sz w:val="22"/>
        </w:rPr>
        <w:t>anager</w:t>
      </w:r>
      <w:r w:rsidRPr="00911162">
        <w:rPr>
          <w:rFonts w:ascii="Tahoma" w:hAnsi="Tahoma" w:cs="Tahoma"/>
          <w:caps/>
          <w:color w:val="F66400"/>
          <w:sz w:val="22"/>
        </w:rPr>
        <w:t xml:space="preserve"> 2010: L</w:t>
      </w:r>
      <w:r w:rsidR="00763DF5" w:rsidRPr="00911162">
        <w:rPr>
          <w:rFonts w:ascii="Tahoma" w:hAnsi="Tahoma" w:cs="Tahoma"/>
          <w:color w:val="F66400"/>
          <w:sz w:val="22"/>
        </w:rPr>
        <w:t>icencias de</w:t>
      </w:r>
      <w:r w:rsidRPr="00911162">
        <w:rPr>
          <w:rFonts w:ascii="Tahoma" w:hAnsi="Tahoma" w:cs="Tahoma"/>
          <w:caps/>
          <w:color w:val="F66400"/>
          <w:sz w:val="22"/>
        </w:rPr>
        <w:t xml:space="preserve"> A</w:t>
      </w:r>
      <w:r w:rsidR="00763DF5" w:rsidRPr="00911162">
        <w:rPr>
          <w:rFonts w:ascii="Tahoma" w:hAnsi="Tahoma" w:cs="Tahoma"/>
          <w:color w:val="F66400"/>
          <w:sz w:val="22"/>
        </w:rPr>
        <w:t>dministración</w:t>
      </w:r>
      <w:r w:rsidRPr="00911162">
        <w:rPr>
          <w:rFonts w:ascii="Tahoma" w:hAnsi="Tahoma" w:cs="Tahoma"/>
          <w:caps/>
          <w:color w:val="F66400"/>
          <w:sz w:val="22"/>
        </w:rPr>
        <w:t xml:space="preserve"> </w:t>
      </w:r>
      <w:r w:rsidR="00763DF5" w:rsidRPr="00911162">
        <w:rPr>
          <w:rFonts w:ascii="Tahoma" w:hAnsi="Tahoma" w:cs="Tahoma"/>
          <w:color w:val="F66400"/>
          <w:sz w:val="22"/>
        </w:rPr>
        <w:t>de</w:t>
      </w:r>
      <w:r w:rsidR="00283124" w:rsidRPr="00911162">
        <w:rPr>
          <w:rFonts w:ascii="Tahoma" w:hAnsi="Tahoma" w:cs="Tahoma"/>
          <w:caps/>
          <w:color w:val="F66400"/>
          <w:sz w:val="22"/>
        </w:rPr>
        <w:t> </w:t>
      </w:r>
      <w:r w:rsidRPr="00911162">
        <w:rPr>
          <w:rFonts w:ascii="Tahoma" w:hAnsi="Tahoma" w:cs="Tahoma"/>
          <w:caps/>
          <w:color w:val="F66400"/>
          <w:sz w:val="22"/>
        </w:rPr>
        <w:t>C</w:t>
      </w:r>
      <w:r w:rsidR="00763DF5" w:rsidRPr="00911162">
        <w:rPr>
          <w:rFonts w:ascii="Tahoma" w:hAnsi="Tahoma" w:cs="Tahoma"/>
          <w:color w:val="F66400"/>
          <w:sz w:val="22"/>
        </w:rPr>
        <w:t>liente</w:t>
      </w:r>
      <w:r w:rsidRPr="00911162">
        <w:rPr>
          <w:rFonts w:ascii="Tahoma" w:hAnsi="Tahoma" w:cs="Tahoma"/>
          <w:caps/>
          <w:color w:val="F66400"/>
          <w:sz w:val="22"/>
        </w:rPr>
        <w:t xml:space="preserve"> </w:t>
      </w:r>
      <w:r w:rsidR="00763DF5" w:rsidRPr="00911162">
        <w:rPr>
          <w:rFonts w:ascii="Tahoma" w:hAnsi="Tahoma" w:cs="Tahoma"/>
          <w:color w:val="F66400"/>
          <w:sz w:val="22"/>
        </w:rPr>
        <w:t xml:space="preserve">y de </w:t>
      </w:r>
      <w:r w:rsidRPr="00911162">
        <w:rPr>
          <w:rFonts w:ascii="Tahoma" w:hAnsi="Tahoma" w:cs="Tahoma"/>
          <w:caps/>
          <w:color w:val="F66400"/>
          <w:sz w:val="22"/>
        </w:rPr>
        <w:t>A</w:t>
      </w:r>
      <w:r w:rsidR="00763DF5" w:rsidRPr="00911162">
        <w:rPr>
          <w:rFonts w:ascii="Tahoma" w:hAnsi="Tahoma" w:cs="Tahoma"/>
          <w:color w:val="F66400"/>
          <w:sz w:val="22"/>
        </w:rPr>
        <w:t>dministración</w:t>
      </w:r>
      <w:r w:rsidRPr="00911162">
        <w:rPr>
          <w:rFonts w:ascii="Tahoma" w:hAnsi="Tahoma" w:cs="Tahoma"/>
          <w:caps/>
          <w:color w:val="F66400"/>
          <w:sz w:val="22"/>
        </w:rPr>
        <w:t xml:space="preserve"> </w:t>
      </w:r>
      <w:r w:rsidR="00763DF5" w:rsidRPr="00911162">
        <w:rPr>
          <w:rFonts w:ascii="Tahoma" w:hAnsi="Tahoma" w:cs="Tahoma"/>
          <w:color w:val="F66400"/>
          <w:sz w:val="22"/>
        </w:rPr>
        <w:t>de</w:t>
      </w:r>
      <w:r w:rsidRPr="00911162">
        <w:rPr>
          <w:rFonts w:ascii="Tahoma" w:hAnsi="Tahoma" w:cs="Tahoma"/>
          <w:caps/>
          <w:color w:val="F66400"/>
          <w:sz w:val="22"/>
        </w:rPr>
        <w:t xml:space="preserve"> S</w:t>
      </w:r>
      <w:r w:rsidR="00763DF5" w:rsidRPr="00911162">
        <w:rPr>
          <w:rFonts w:ascii="Tahoma" w:hAnsi="Tahoma" w:cs="Tahoma"/>
          <w:color w:val="F66400"/>
          <w:sz w:val="22"/>
        </w:rPr>
        <w:t>ervidor</w:t>
      </w:r>
      <w:bookmarkEnd w:id="1466"/>
      <w:bookmarkEnd w:id="1467"/>
    </w:p>
    <w:p w:rsidR="00F75701" w:rsidRPr="00911162" w:rsidRDefault="00F75701" w:rsidP="00602EF4">
      <w:pPr>
        <w:ind w:left="720"/>
        <w:rPr>
          <w:rFonts w:cs="Tahoma"/>
        </w:rPr>
      </w:pPr>
    </w:p>
    <w:p w:rsidR="00F75701" w:rsidRPr="001A433F" w:rsidRDefault="00F75701" w:rsidP="00602EF4">
      <w:pPr>
        <w:ind w:left="720"/>
        <w:rPr>
          <w:rFonts w:cs="Tahoma"/>
          <w:lang w:val="it-IT"/>
        </w:rPr>
      </w:pPr>
      <w:r w:rsidRPr="001A433F">
        <w:rPr>
          <w:rFonts w:cs="Tahoma"/>
          <w:lang w:val="it-IT"/>
        </w:rPr>
        <w:t>Estos productos tienen estado Fin de Ciclo de Vida (EOL) y ya no se ofrecen.</w:t>
      </w:r>
    </w:p>
    <w:p w:rsidR="00F75701" w:rsidRPr="001A433F" w:rsidRDefault="00F75701" w:rsidP="00602EF4">
      <w:pPr>
        <w:ind w:left="720"/>
        <w:rPr>
          <w:rFonts w:cs="Tahoma"/>
          <w:lang w:val="it-IT"/>
        </w:rPr>
      </w:pPr>
    </w:p>
    <w:p w:rsidR="00F75701" w:rsidRPr="001A433F" w:rsidRDefault="00F75701" w:rsidP="00602EF4">
      <w:pPr>
        <w:adjustRightInd w:val="0"/>
        <w:spacing w:after="60"/>
        <w:ind w:left="720"/>
        <w:textAlignment w:val="baseline"/>
        <w:rPr>
          <w:rFonts w:cs="Tahoma"/>
          <w:lang w:val="it-IT"/>
        </w:rPr>
      </w:pPr>
      <w:r w:rsidRPr="001A433F">
        <w:rPr>
          <w:rFonts w:cs="Tahoma"/>
          <w:b/>
          <w:szCs w:val="20"/>
          <w:lang w:val="it-IT"/>
        </w:rPr>
        <w:t>Detalles de concesión única de licencias de transición de System Center 2012</w:t>
      </w:r>
    </w:p>
    <w:p w:rsidR="00F75701" w:rsidRPr="001A433F" w:rsidRDefault="00F75701" w:rsidP="00602EF4">
      <w:pPr>
        <w:ind w:left="720"/>
        <w:rPr>
          <w:rFonts w:cs="Tahoma"/>
          <w:lang w:val="it-IT"/>
        </w:rPr>
      </w:pPr>
      <w:r w:rsidRPr="001A433F">
        <w:rPr>
          <w:rFonts w:cs="Tahoma"/>
          <w:lang w:val="it-IT"/>
        </w:rPr>
        <w:t>Consulte la nota sobre productos sobre las ofertas de System Center 2012 para obtener detalles sobre las</w:t>
      </w:r>
      <w:r w:rsidR="00283124" w:rsidRPr="001A433F">
        <w:rPr>
          <w:rFonts w:cs="Tahoma"/>
          <w:lang w:val="it-IT"/>
        </w:rPr>
        <w:t> </w:t>
      </w:r>
      <w:r w:rsidRPr="001A433F">
        <w:rPr>
          <w:rFonts w:cs="Tahoma"/>
          <w:lang w:val="it-IT"/>
        </w:rPr>
        <w:t>concesiones de licencias de transición.</w:t>
      </w:r>
    </w:p>
    <w:bookmarkEnd w:id="1468"/>
    <w:p w:rsidR="00602EF4" w:rsidRPr="001A433F" w:rsidRDefault="00602EF4" w:rsidP="00602EF4">
      <w:pPr>
        <w:rPr>
          <w:rFonts w:cs="Tahoma"/>
          <w:lang w:val="it-IT"/>
        </w:rPr>
      </w:pPr>
    </w:p>
    <w:p w:rsidR="00023FE7" w:rsidRPr="00911162" w:rsidRDefault="00AD4C5F" w:rsidP="0037081F">
      <w:pPr>
        <w:pStyle w:val="Heading3"/>
        <w:rPr>
          <w:rFonts w:ascii="Tahoma" w:hAnsi="Tahoma" w:cs="Tahoma"/>
        </w:rPr>
      </w:pPr>
      <w:bookmarkStart w:id="1472" w:name="_79_System_Center"/>
      <w:bookmarkStart w:id="1473" w:name="_Toc336338351"/>
      <w:bookmarkStart w:id="1474" w:name="_Toc346278179"/>
      <w:bookmarkStart w:id="1475" w:name="Srv_79SystemCenterEssentials07"/>
      <w:bookmarkStart w:id="1476" w:name="Srv_80SystemCenterEssentials07"/>
      <w:bookmarkStart w:id="1477" w:name="Srv_83SystemCenterEssentials07"/>
      <w:bookmarkEnd w:id="1469"/>
      <w:bookmarkEnd w:id="1470"/>
      <w:bookmarkEnd w:id="1471"/>
      <w:bookmarkEnd w:id="1472"/>
      <w:r w:rsidRPr="00911162">
        <w:rPr>
          <w:rFonts w:ascii="Tahoma" w:hAnsi="Tahoma" w:cs="Tahoma"/>
          <w:caps/>
          <w:color w:val="F66400"/>
          <w:sz w:val="22"/>
          <w:vertAlign w:val="superscript"/>
        </w:rPr>
        <w:t>8</w:t>
      </w:r>
      <w:r w:rsidR="00563DC9">
        <w:rPr>
          <w:rFonts w:ascii="Tahoma" w:hAnsi="Tahoma" w:cs="Tahoma"/>
          <w:caps/>
          <w:color w:val="F66400"/>
          <w:sz w:val="22"/>
          <w:vertAlign w:val="superscript"/>
        </w:rPr>
        <w:t>4</w:t>
      </w:r>
      <w:r w:rsidRPr="00911162">
        <w:rPr>
          <w:rFonts w:ascii="Tahoma" w:hAnsi="Tahoma" w:cs="Tahoma"/>
          <w:color w:val="F66400"/>
          <w:sz w:val="22"/>
        </w:rPr>
        <w:t xml:space="preserve"> System Center Essentials 2010</w:t>
      </w:r>
      <w:bookmarkEnd w:id="1473"/>
      <w:bookmarkEnd w:id="1474"/>
    </w:p>
    <w:bookmarkEnd w:id="1475"/>
    <w:bookmarkEnd w:id="1476"/>
    <w:bookmarkEnd w:id="1477"/>
    <w:p w:rsidR="00023FE7" w:rsidRPr="00911162" w:rsidRDefault="00023FE7" w:rsidP="0037081F">
      <w:pPr>
        <w:ind w:hanging="200"/>
        <w:rPr>
          <w:rFonts w:cs="Tahoma"/>
        </w:rPr>
      </w:pPr>
    </w:p>
    <w:p w:rsidR="00CE2BD2" w:rsidRPr="00911162" w:rsidRDefault="00CE2BD2" w:rsidP="00602EF4">
      <w:pPr>
        <w:spacing w:after="60"/>
        <w:ind w:left="720"/>
        <w:rPr>
          <w:rFonts w:cs="Tahoma"/>
        </w:rPr>
      </w:pPr>
      <w:r w:rsidRPr="00911162">
        <w:rPr>
          <w:rFonts w:cs="Tahoma"/>
          <w:b/>
          <w:color w:val="000000"/>
          <w:szCs w:val="20"/>
        </w:rPr>
        <w:t>Ruta de migración de System Center Essentials 2007 (SCE 2007) a System Center Essentials 2010 (SCE 2010)</w:t>
      </w:r>
    </w:p>
    <w:p w:rsidR="00CE2BD2" w:rsidRPr="00A655F7" w:rsidRDefault="00CE2BD2" w:rsidP="0037081F">
      <w:pPr>
        <w:ind w:left="720"/>
        <w:rPr>
          <w:rFonts w:cs="Tahoma"/>
          <w:spacing w:val="-1"/>
          <w:lang w:val="it-IT"/>
        </w:rPr>
      </w:pPr>
      <w:r w:rsidRPr="00A655F7">
        <w:rPr>
          <w:rFonts w:cs="Tahoma"/>
          <w:color w:val="000000"/>
          <w:spacing w:val="-1"/>
          <w:szCs w:val="20"/>
        </w:rPr>
        <w:t xml:space="preserve">Con la versión System Center Essentials 2010 (SCE 2010), debe solicitar y adquirir las licencias de software y las licencias de Administración de Cliente/Servidor de forma separada. </w:t>
      </w:r>
      <w:r w:rsidRPr="00A655F7">
        <w:rPr>
          <w:rFonts w:cs="Tahoma"/>
          <w:color w:val="000000"/>
          <w:spacing w:val="-1"/>
          <w:szCs w:val="20"/>
          <w:lang w:val="it-IT"/>
        </w:rPr>
        <w:t>Además, solo ofreceremos licencias individuales para SCE 2010 (sin Tecnología SQL Server 2008), SCE 2010 con Tecnología SQL Server 2008, Licencia de Administración de Cliente para SCE 2010 y Licencia de Administración de Servidor para SCE</w:t>
      </w:r>
      <w:r w:rsidR="009B31D4" w:rsidRPr="00A655F7">
        <w:rPr>
          <w:rFonts w:cs="Tahoma"/>
          <w:color w:val="000000"/>
          <w:spacing w:val="-1"/>
          <w:szCs w:val="20"/>
          <w:lang w:val="it-IT"/>
        </w:rPr>
        <w:t> </w:t>
      </w:r>
      <w:r w:rsidRPr="00A655F7">
        <w:rPr>
          <w:rFonts w:cs="Tahoma"/>
          <w:color w:val="000000"/>
          <w:spacing w:val="-1"/>
          <w:szCs w:val="20"/>
          <w:lang w:val="it-IT"/>
        </w:rPr>
        <w:t>2010.</w:t>
      </w:r>
    </w:p>
    <w:p w:rsidR="00CE2BD2" w:rsidRPr="001A433F" w:rsidRDefault="00CE2BD2" w:rsidP="0037081F">
      <w:pPr>
        <w:ind w:left="720"/>
        <w:rPr>
          <w:rFonts w:cs="Tahoma"/>
          <w:lang w:val="it-IT"/>
        </w:rPr>
      </w:pPr>
    </w:p>
    <w:p w:rsidR="00CE2BD2" w:rsidRPr="001A433F" w:rsidRDefault="00CE2BD2" w:rsidP="0037081F">
      <w:pPr>
        <w:ind w:left="720"/>
        <w:rPr>
          <w:rFonts w:cs="Tahoma"/>
          <w:lang w:val="it-IT"/>
        </w:rPr>
      </w:pPr>
      <w:r w:rsidRPr="001A433F">
        <w:rPr>
          <w:rFonts w:cs="Tahoma"/>
          <w:color w:val="000000"/>
          <w:szCs w:val="20"/>
          <w:lang w:val="it-IT"/>
        </w:rPr>
        <w:t>Los Clientes que hayan adquirido las licencias de software de servidor y las Licencias de Administración de</w:t>
      </w:r>
      <w:r w:rsidR="009B31D4" w:rsidRPr="001A433F">
        <w:rPr>
          <w:rFonts w:cs="Tahoma"/>
          <w:color w:val="000000"/>
          <w:szCs w:val="20"/>
          <w:lang w:val="it-IT"/>
        </w:rPr>
        <w:t> </w:t>
      </w:r>
      <w:r w:rsidRPr="001A433F">
        <w:rPr>
          <w:rFonts w:cs="Tahoma"/>
          <w:color w:val="000000"/>
          <w:szCs w:val="20"/>
          <w:lang w:val="it-IT"/>
        </w:rPr>
        <w:t>Cliente/Servidor al mismo tiempo y tengan cobertura de Software Assurance activa en virtud de dichas licencias a partir del 1 de junio de 2010 o en una fecha posterior, podrán actualizar esas licencias como se muestra a continuación:</w:t>
      </w:r>
    </w:p>
    <w:p w:rsidR="00CE2BD2" w:rsidRPr="001A433F" w:rsidRDefault="00CE2BD2" w:rsidP="00CE2BD2">
      <w:pPr>
        <w:ind w:left="720"/>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CE2BD2" w:rsidRPr="002E3163" w:rsidTr="00CA14C9">
        <w:tc>
          <w:tcPr>
            <w:tcW w:w="3960" w:type="dxa"/>
            <w:tcBorders>
              <w:top w:val="single" w:sz="4" w:space="0" w:color="000000"/>
              <w:bottom w:val="single" w:sz="6" w:space="0" w:color="000000"/>
            </w:tcBorders>
            <w:shd w:val="clear" w:color="auto" w:fill="FABF8F"/>
          </w:tcPr>
          <w:p w:rsidR="00CE2BD2" w:rsidRPr="00911162" w:rsidRDefault="00CE2BD2" w:rsidP="0076704E">
            <w:pPr>
              <w:jc w:val="center"/>
              <w:rPr>
                <w:rFonts w:cs="Tahoma"/>
                <w:b/>
                <w:color w:val="000000"/>
                <w:szCs w:val="20"/>
              </w:rPr>
            </w:pPr>
            <w:r w:rsidRPr="00911162">
              <w:rPr>
                <w:rFonts w:cs="Tahoma"/>
                <w:b/>
                <w:color w:val="000000"/>
                <w:szCs w:val="20"/>
              </w:rPr>
              <w:t>Licencia de SCE 2007</w:t>
            </w:r>
          </w:p>
        </w:tc>
        <w:tc>
          <w:tcPr>
            <w:tcW w:w="4050" w:type="dxa"/>
            <w:tcBorders>
              <w:top w:val="single" w:sz="4" w:space="0" w:color="000000"/>
              <w:bottom w:val="single" w:sz="6" w:space="0" w:color="000000"/>
            </w:tcBorders>
            <w:shd w:val="clear" w:color="auto" w:fill="FABF8F"/>
          </w:tcPr>
          <w:p w:rsidR="00CE2BD2" w:rsidRPr="001A433F" w:rsidRDefault="00CE2BD2" w:rsidP="0076704E">
            <w:pPr>
              <w:jc w:val="center"/>
              <w:rPr>
                <w:rFonts w:cs="Tahoma"/>
                <w:b/>
                <w:color w:val="000000"/>
                <w:szCs w:val="20"/>
                <w:lang w:val="it-IT"/>
              </w:rPr>
            </w:pPr>
            <w:r w:rsidRPr="001A433F">
              <w:rPr>
                <w:rFonts w:cs="Tahoma"/>
                <w:b/>
                <w:color w:val="000000"/>
                <w:szCs w:val="20"/>
                <w:lang w:val="it-IT"/>
              </w:rPr>
              <w:t>Migración a Licencia de SCE 2010</w:t>
            </w:r>
          </w:p>
        </w:tc>
      </w:tr>
      <w:tr w:rsidR="00CE2BD2" w:rsidRPr="00911162" w:rsidTr="00CA14C9">
        <w:tc>
          <w:tcPr>
            <w:tcW w:w="3960" w:type="dxa"/>
            <w:tcBorders>
              <w:top w:val="single" w:sz="6" w:space="0" w:color="000000"/>
            </w:tcBorders>
            <w:shd w:val="clear" w:color="auto" w:fill="FFFFFF"/>
          </w:tcPr>
          <w:p w:rsidR="00CE2BD2" w:rsidRPr="001A433F" w:rsidRDefault="00CE2BD2" w:rsidP="0076704E">
            <w:pPr>
              <w:rPr>
                <w:rFonts w:cs="Tahoma"/>
                <w:color w:val="000000"/>
                <w:szCs w:val="20"/>
                <w:lang w:val="it-IT"/>
              </w:rPr>
            </w:pPr>
            <w:r w:rsidRPr="001A433F">
              <w:rPr>
                <w:rFonts w:cs="Tahoma"/>
                <w:color w:val="000000"/>
                <w:szCs w:val="20"/>
                <w:lang w:val="it-IT"/>
              </w:rPr>
              <w:t xml:space="preserve">SCE 2007 (con ML de 10 Servidores y </w:t>
            </w:r>
            <w:r w:rsidR="009B31D4" w:rsidRPr="001A433F">
              <w:rPr>
                <w:rFonts w:cs="Tahoma"/>
                <w:color w:val="000000"/>
                <w:szCs w:val="20"/>
                <w:lang w:val="it-IT"/>
              </w:rPr>
              <w:br/>
            </w:r>
            <w:r w:rsidRPr="001A433F">
              <w:rPr>
                <w:rFonts w:cs="Tahoma"/>
                <w:color w:val="000000"/>
                <w:szCs w:val="20"/>
                <w:lang w:val="it-IT"/>
              </w:rPr>
              <w:t>ML de 50 Clientes)</w:t>
            </w:r>
          </w:p>
        </w:tc>
        <w:tc>
          <w:tcPr>
            <w:tcW w:w="4050" w:type="dxa"/>
            <w:tcBorders>
              <w:top w:val="single" w:sz="6" w:space="0" w:color="000000"/>
            </w:tcBorders>
            <w:shd w:val="clear" w:color="auto" w:fill="FFFFFF"/>
          </w:tcPr>
          <w:p w:rsidR="00CE2BD2" w:rsidRPr="00911162" w:rsidRDefault="00CE2BD2" w:rsidP="0076704E">
            <w:pPr>
              <w:rPr>
                <w:rFonts w:cs="Tahoma"/>
                <w:color w:val="000000"/>
                <w:szCs w:val="20"/>
              </w:rPr>
            </w:pPr>
            <w:r w:rsidRPr="00911162">
              <w:rPr>
                <w:rFonts w:cs="Tahoma"/>
                <w:color w:val="000000"/>
                <w:szCs w:val="20"/>
              </w:rPr>
              <w:t>1 Licencia de Administración de Servidor de SCE 2010; ML de 10 Servidores de SCE 2010; ML de 50 Clientes de SCE 2010</w:t>
            </w:r>
          </w:p>
        </w:tc>
      </w:tr>
      <w:tr w:rsidR="00CE2BD2" w:rsidRPr="002E3163" w:rsidTr="00CA14C9">
        <w:tc>
          <w:tcPr>
            <w:tcW w:w="3960" w:type="dxa"/>
            <w:shd w:val="clear" w:color="auto" w:fill="FFFFFF"/>
          </w:tcPr>
          <w:p w:rsidR="00CE2BD2" w:rsidRPr="001A433F" w:rsidRDefault="00CE2BD2" w:rsidP="0076704E">
            <w:pPr>
              <w:rPr>
                <w:rFonts w:cs="Tahoma"/>
                <w:color w:val="000000"/>
                <w:szCs w:val="20"/>
                <w:lang w:val="it-IT"/>
              </w:rPr>
            </w:pPr>
            <w:r w:rsidRPr="001A433F">
              <w:rPr>
                <w:rFonts w:cs="Tahoma"/>
                <w:color w:val="000000"/>
                <w:szCs w:val="20"/>
                <w:lang w:val="it-IT"/>
              </w:rPr>
              <w:t>SCE 2007 con Tecnología SQL Server 2005 (con ML de 10 Servidores y ML de 50 Clientes)</w:t>
            </w:r>
          </w:p>
        </w:tc>
        <w:tc>
          <w:tcPr>
            <w:tcW w:w="4050" w:type="dxa"/>
            <w:shd w:val="clear" w:color="auto" w:fill="FFFFFF"/>
          </w:tcPr>
          <w:p w:rsidR="00CE2BD2" w:rsidRPr="001A433F" w:rsidRDefault="00CE2BD2" w:rsidP="0076704E">
            <w:pPr>
              <w:rPr>
                <w:rFonts w:cs="Tahoma"/>
                <w:color w:val="000000"/>
                <w:szCs w:val="20"/>
                <w:lang w:val="it-IT"/>
              </w:rPr>
            </w:pPr>
            <w:r w:rsidRPr="001A433F">
              <w:rPr>
                <w:rFonts w:cs="Tahoma"/>
                <w:color w:val="000000"/>
                <w:szCs w:val="20"/>
                <w:lang w:val="it-IT"/>
              </w:rPr>
              <w:t>1 Licencia de Servidor de Administración de SCE 2010 con Tecnología SQL Server 2008; ML de 10 Servidores de SCE 2010; ML de 50 Clientes de SCE 2010</w:t>
            </w:r>
          </w:p>
        </w:tc>
      </w:tr>
      <w:tr w:rsidR="00CE2BD2" w:rsidRPr="002E3163" w:rsidTr="00CA14C9">
        <w:tc>
          <w:tcPr>
            <w:tcW w:w="3960" w:type="dxa"/>
            <w:shd w:val="clear" w:color="auto" w:fill="FFFFFF"/>
          </w:tcPr>
          <w:p w:rsidR="00CE2BD2" w:rsidRPr="001A433F" w:rsidRDefault="00CE2BD2" w:rsidP="009B31D4">
            <w:pPr>
              <w:rPr>
                <w:rFonts w:cs="Tahoma"/>
                <w:color w:val="000000"/>
                <w:szCs w:val="20"/>
                <w:lang w:val="it-IT"/>
              </w:rPr>
            </w:pPr>
            <w:r w:rsidRPr="001A433F">
              <w:rPr>
                <w:rFonts w:cs="Tahoma"/>
                <w:color w:val="000000"/>
                <w:szCs w:val="20"/>
                <w:lang w:val="it-IT"/>
              </w:rPr>
              <w:t>ML de Servidor de SCE 2007 (Complemento de</w:t>
            </w:r>
            <w:r w:rsidR="009B31D4" w:rsidRPr="001A433F">
              <w:rPr>
                <w:rFonts w:cs="Tahoma"/>
                <w:color w:val="000000"/>
                <w:szCs w:val="20"/>
                <w:lang w:val="it-IT"/>
              </w:rPr>
              <w:t> </w:t>
            </w:r>
            <w:r w:rsidRPr="001A433F">
              <w:rPr>
                <w:rFonts w:cs="Tahoma"/>
                <w:color w:val="000000"/>
                <w:szCs w:val="20"/>
                <w:lang w:val="it-IT"/>
              </w:rPr>
              <w:t>1 Servidor) (o bien) ML de Servidor de SCE</w:t>
            </w:r>
            <w:r w:rsidR="009B31D4" w:rsidRPr="001A433F">
              <w:rPr>
                <w:rFonts w:cs="Tahoma"/>
                <w:color w:val="000000"/>
                <w:szCs w:val="20"/>
                <w:lang w:val="it-IT"/>
              </w:rPr>
              <w:t> </w:t>
            </w:r>
            <w:r w:rsidRPr="001A433F">
              <w:rPr>
                <w:rFonts w:cs="Tahoma"/>
                <w:color w:val="000000"/>
                <w:szCs w:val="20"/>
                <w:lang w:val="it-IT"/>
              </w:rPr>
              <w:t>2007 (Complemento de 5 Servidores)</w:t>
            </w:r>
          </w:p>
        </w:tc>
        <w:tc>
          <w:tcPr>
            <w:tcW w:w="4050" w:type="dxa"/>
            <w:shd w:val="clear" w:color="auto" w:fill="FFFFFF"/>
          </w:tcPr>
          <w:p w:rsidR="00CE2BD2" w:rsidRPr="001A433F" w:rsidRDefault="00CE2BD2" w:rsidP="0076704E">
            <w:pPr>
              <w:rPr>
                <w:rFonts w:cs="Tahoma"/>
                <w:color w:val="000000"/>
                <w:szCs w:val="20"/>
                <w:lang w:val="it-IT"/>
              </w:rPr>
            </w:pPr>
            <w:r w:rsidRPr="001A433F">
              <w:rPr>
                <w:rFonts w:cs="Tahoma"/>
                <w:color w:val="000000"/>
                <w:szCs w:val="20"/>
                <w:lang w:val="it-IT"/>
              </w:rPr>
              <w:t>Igual número de ML de Servidor de SCE 2010</w:t>
            </w:r>
          </w:p>
        </w:tc>
      </w:tr>
      <w:tr w:rsidR="00CE2BD2" w:rsidRPr="002E3163" w:rsidTr="00CA14C9">
        <w:tc>
          <w:tcPr>
            <w:tcW w:w="3960" w:type="dxa"/>
            <w:shd w:val="clear" w:color="auto" w:fill="FFFFFF"/>
          </w:tcPr>
          <w:p w:rsidR="00CE2BD2" w:rsidRPr="001A433F" w:rsidRDefault="00CE2BD2" w:rsidP="0076704E">
            <w:pPr>
              <w:rPr>
                <w:rFonts w:cs="Tahoma"/>
                <w:color w:val="000000"/>
                <w:szCs w:val="20"/>
                <w:lang w:val="it-IT"/>
              </w:rPr>
            </w:pPr>
            <w:r w:rsidRPr="001A433F">
              <w:rPr>
                <w:rFonts w:cs="Tahoma"/>
                <w:color w:val="000000"/>
                <w:szCs w:val="20"/>
                <w:lang w:val="it-IT"/>
              </w:rPr>
              <w:t>ML de Cliente de SCE 2007 (Complemento de 5 Clientes) (o bien) ML de Cliente de SCE 2007 (Complemento de 20 Clientes)</w:t>
            </w:r>
          </w:p>
        </w:tc>
        <w:tc>
          <w:tcPr>
            <w:tcW w:w="4050" w:type="dxa"/>
            <w:shd w:val="clear" w:color="auto" w:fill="FFFFFF"/>
          </w:tcPr>
          <w:p w:rsidR="00CE2BD2" w:rsidRPr="001A433F" w:rsidRDefault="00CE2BD2" w:rsidP="0076704E">
            <w:pPr>
              <w:rPr>
                <w:rFonts w:cs="Tahoma"/>
                <w:color w:val="000000"/>
                <w:szCs w:val="20"/>
                <w:lang w:val="it-IT"/>
              </w:rPr>
            </w:pPr>
            <w:r w:rsidRPr="001A433F">
              <w:rPr>
                <w:rFonts w:cs="Tahoma"/>
                <w:color w:val="000000"/>
                <w:szCs w:val="20"/>
                <w:lang w:val="it-IT"/>
              </w:rPr>
              <w:t>Igual número de ML de Cliente de SCE 2010</w:t>
            </w:r>
          </w:p>
        </w:tc>
      </w:tr>
    </w:tbl>
    <w:p w:rsidR="00602EF4" w:rsidRPr="00A655F7" w:rsidRDefault="00602EF4" w:rsidP="00F75701">
      <w:pPr>
        <w:pStyle w:val="Heading3"/>
        <w:rPr>
          <w:rFonts w:ascii="Tahoma" w:hAnsi="Tahoma" w:cs="Tahoma"/>
          <w:sz w:val="18"/>
          <w:szCs w:val="18"/>
          <w:lang w:val="it-IT"/>
        </w:rPr>
      </w:pPr>
      <w:bookmarkStart w:id="1478" w:name="_80_System_Center"/>
      <w:bookmarkStart w:id="1479" w:name="_95_System_Center"/>
      <w:bookmarkStart w:id="1480" w:name="_Toc336338352"/>
      <w:bookmarkStart w:id="1481" w:name="Srv_98SysCenterOpsMgr2007R2EndofLife"/>
      <w:bookmarkStart w:id="1482" w:name="Srv_80SysCenterOpsMgr2007R2"/>
      <w:bookmarkStart w:id="1483" w:name="Srv_81SysCenterOpsMgr2007R2"/>
      <w:bookmarkStart w:id="1484" w:name="Srv_84SysCenterOpsMgr2007R2"/>
      <w:bookmarkEnd w:id="1478"/>
      <w:bookmarkEnd w:id="1479"/>
    </w:p>
    <w:p w:rsidR="00602EF4" w:rsidRPr="00A655F7" w:rsidRDefault="00602EF4" w:rsidP="00F75701">
      <w:pPr>
        <w:pStyle w:val="Heading3"/>
        <w:rPr>
          <w:rFonts w:ascii="Tahoma" w:hAnsi="Tahoma" w:cs="Tahoma"/>
          <w:sz w:val="18"/>
          <w:szCs w:val="18"/>
          <w:lang w:val="it-IT"/>
        </w:rPr>
      </w:pPr>
    </w:p>
    <w:p w:rsidR="00F75701" w:rsidRPr="00911162" w:rsidRDefault="00AD4C5F" w:rsidP="000B4A86">
      <w:pPr>
        <w:pStyle w:val="Heading3"/>
        <w:ind w:left="270" w:hanging="270"/>
        <w:rPr>
          <w:rFonts w:ascii="Tahoma" w:hAnsi="Tahoma" w:cs="Tahoma"/>
        </w:rPr>
      </w:pPr>
      <w:bookmarkStart w:id="1485" w:name="_84_System_Center"/>
      <w:bookmarkStart w:id="1486" w:name="_Toc346278180"/>
      <w:bookmarkEnd w:id="1485"/>
      <w:r w:rsidRPr="00911162">
        <w:rPr>
          <w:rFonts w:ascii="Tahoma" w:hAnsi="Tahoma" w:cs="Tahoma"/>
          <w:caps/>
          <w:color w:val="F66400"/>
          <w:sz w:val="22"/>
          <w:vertAlign w:val="superscript"/>
        </w:rPr>
        <w:t>8</w:t>
      </w:r>
      <w:r w:rsidR="00563DC9">
        <w:rPr>
          <w:rFonts w:ascii="Tahoma" w:hAnsi="Tahoma" w:cs="Tahoma"/>
          <w:caps/>
          <w:color w:val="F66400"/>
          <w:sz w:val="22"/>
          <w:vertAlign w:val="superscript"/>
        </w:rPr>
        <w:t>5</w:t>
      </w:r>
      <w:r w:rsidRPr="00911162">
        <w:rPr>
          <w:rFonts w:ascii="Tahoma" w:hAnsi="Tahoma" w:cs="Tahoma"/>
          <w:caps/>
          <w:color w:val="F66400"/>
          <w:sz w:val="22"/>
        </w:rPr>
        <w:t xml:space="preserve"> </w:t>
      </w:r>
      <w:r w:rsidRPr="00911162">
        <w:rPr>
          <w:rFonts w:ascii="Tahoma" w:hAnsi="Tahoma" w:cs="Tahoma"/>
          <w:color w:val="F66400"/>
          <w:sz w:val="22"/>
        </w:rPr>
        <w:t>System Center Operations Manager 2007 R2: Licencias de Administración de</w:t>
      </w:r>
      <w:r w:rsidR="009B31D4" w:rsidRPr="00911162">
        <w:rPr>
          <w:rFonts w:ascii="Tahoma" w:hAnsi="Tahoma" w:cs="Tahoma"/>
          <w:color w:val="F66400"/>
          <w:sz w:val="22"/>
        </w:rPr>
        <w:t> </w:t>
      </w:r>
      <w:r w:rsidRPr="00911162">
        <w:rPr>
          <w:rFonts w:ascii="Tahoma" w:hAnsi="Tahoma" w:cs="Tahoma"/>
          <w:color w:val="F66400"/>
          <w:sz w:val="22"/>
        </w:rPr>
        <w:t>Servidor, Servidor de Administración y Administración de Cliente</w:t>
      </w:r>
      <w:bookmarkEnd w:id="1480"/>
      <w:bookmarkEnd w:id="1486"/>
      <w:r w:rsidRPr="00911162">
        <w:rPr>
          <w:rFonts w:ascii="Tahoma" w:hAnsi="Tahoma" w:cs="Tahoma"/>
          <w:color w:val="F66400"/>
          <w:sz w:val="22"/>
        </w:rPr>
        <w:t xml:space="preserve"> </w:t>
      </w:r>
      <w:bookmarkEnd w:id="1481"/>
    </w:p>
    <w:p w:rsidR="00F75701" w:rsidRPr="00911162" w:rsidRDefault="00F75701" w:rsidP="00602EF4">
      <w:pPr>
        <w:ind w:left="900"/>
        <w:rPr>
          <w:rFonts w:cs="Tahoma"/>
        </w:rPr>
      </w:pPr>
    </w:p>
    <w:p w:rsidR="00F75701" w:rsidRPr="001A433F" w:rsidRDefault="00F75701" w:rsidP="00602EF4">
      <w:pPr>
        <w:ind w:left="720"/>
        <w:rPr>
          <w:rFonts w:cs="Tahoma"/>
          <w:lang w:val="it-IT"/>
        </w:rPr>
      </w:pPr>
      <w:r w:rsidRPr="001A433F">
        <w:rPr>
          <w:rFonts w:cs="Tahoma"/>
          <w:lang w:val="it-IT"/>
        </w:rPr>
        <w:t>Estos productos tienen estado Fin de Ciclo de Vida (EOL) y ya no se ofrecen.</w:t>
      </w:r>
    </w:p>
    <w:p w:rsidR="00F75701" w:rsidRPr="001A433F" w:rsidRDefault="00F75701" w:rsidP="00602EF4">
      <w:pPr>
        <w:ind w:left="720"/>
        <w:rPr>
          <w:rFonts w:cs="Tahoma"/>
          <w:lang w:val="it-IT"/>
        </w:rPr>
      </w:pPr>
    </w:p>
    <w:p w:rsidR="00F75701" w:rsidRPr="001A433F" w:rsidRDefault="00F75701" w:rsidP="00602EF4">
      <w:pPr>
        <w:pStyle w:val="FootnoteBulletLevel1"/>
        <w:tabs>
          <w:tab w:val="clear" w:pos="900"/>
        </w:tabs>
        <w:spacing w:before="0" w:after="60"/>
        <w:ind w:left="720" w:firstLine="0"/>
        <w:rPr>
          <w:rFonts w:ascii="Tahoma" w:hAnsi="Tahoma" w:cs="Tahoma"/>
          <w:lang w:val="it-IT"/>
        </w:rPr>
      </w:pPr>
      <w:r w:rsidRPr="001A433F">
        <w:rPr>
          <w:rFonts w:ascii="Tahoma" w:hAnsi="Tahoma" w:cs="Tahoma"/>
          <w:b/>
          <w:sz w:val="18"/>
          <w:lang w:val="it-IT"/>
        </w:rPr>
        <w:t>Detalles de concesión única de licencias de transición de System Center 2012</w:t>
      </w:r>
    </w:p>
    <w:p w:rsidR="00F75701" w:rsidRPr="001A433F" w:rsidRDefault="00F75701" w:rsidP="00602EF4">
      <w:pPr>
        <w:ind w:left="720"/>
        <w:rPr>
          <w:rFonts w:cs="Tahoma"/>
          <w:lang w:val="it-IT"/>
        </w:rPr>
      </w:pPr>
      <w:r w:rsidRPr="001A433F">
        <w:rPr>
          <w:rFonts w:cs="Tahoma"/>
          <w:lang w:val="it-IT"/>
        </w:rPr>
        <w:t>Consulte la nota sobre productos sobre las ofertas de System Center 2012 para obtener detalles sobre las</w:t>
      </w:r>
      <w:r w:rsidR="000B4A86" w:rsidRPr="001A433F">
        <w:rPr>
          <w:rFonts w:cs="Tahoma"/>
          <w:lang w:val="it-IT"/>
        </w:rPr>
        <w:t> </w:t>
      </w:r>
      <w:r w:rsidRPr="001A433F">
        <w:rPr>
          <w:rFonts w:cs="Tahoma"/>
          <w:lang w:val="it-IT"/>
        </w:rPr>
        <w:t>concesiones de licencias de transición.</w:t>
      </w:r>
    </w:p>
    <w:bookmarkEnd w:id="1482"/>
    <w:bookmarkEnd w:id="1483"/>
    <w:bookmarkEnd w:id="1484"/>
    <w:p w:rsidR="00602EF4" w:rsidRDefault="00602EF4" w:rsidP="00A655F7">
      <w:pPr>
        <w:pStyle w:val="FootnoteBulletLevel1"/>
        <w:tabs>
          <w:tab w:val="clear" w:pos="900"/>
        </w:tabs>
        <w:spacing w:before="0" w:after="0"/>
        <w:ind w:left="0" w:firstLine="0"/>
        <w:rPr>
          <w:rFonts w:ascii="Tahoma" w:hAnsi="Tahoma" w:cs="Tahoma"/>
          <w:lang w:val="it-IT"/>
        </w:rPr>
      </w:pPr>
    </w:p>
    <w:p w:rsidR="00A655F7" w:rsidRPr="001A433F" w:rsidRDefault="00A655F7" w:rsidP="00A655F7">
      <w:pPr>
        <w:pStyle w:val="FootnoteBulletLevel1"/>
        <w:tabs>
          <w:tab w:val="clear" w:pos="900"/>
        </w:tabs>
        <w:spacing w:before="0" w:after="0"/>
        <w:ind w:left="0" w:firstLine="0"/>
        <w:rPr>
          <w:rFonts w:ascii="Tahoma" w:hAnsi="Tahoma" w:cs="Tahoma"/>
          <w:lang w:val="it-IT"/>
        </w:rPr>
      </w:pPr>
    </w:p>
    <w:p w:rsidR="00ED5504" w:rsidRPr="001A433F" w:rsidRDefault="00AD4C5F" w:rsidP="00ED5504">
      <w:pPr>
        <w:pStyle w:val="Heading3"/>
        <w:rPr>
          <w:rFonts w:ascii="Tahoma" w:hAnsi="Tahoma" w:cs="Tahoma"/>
          <w:lang w:val="it-IT"/>
        </w:rPr>
      </w:pPr>
      <w:bookmarkStart w:id="1487" w:name="_81_System_Center"/>
      <w:bookmarkStart w:id="1488" w:name="_82_System_Center"/>
      <w:bookmarkStart w:id="1489" w:name="_83_System_Center"/>
      <w:bookmarkStart w:id="1490" w:name="_84__System"/>
      <w:bookmarkStart w:id="1491" w:name="_Toc336338353"/>
      <w:bookmarkStart w:id="1492" w:name="_Toc346278181"/>
      <w:bookmarkStart w:id="1493" w:name="Srv_88SystemCtrReportMgr2006"/>
      <w:bookmarkStart w:id="1494" w:name="Srv_89SysCtrSvrMgmtSuiteEnterprise"/>
      <w:bookmarkEnd w:id="1487"/>
      <w:bookmarkEnd w:id="1488"/>
      <w:bookmarkEnd w:id="1489"/>
      <w:bookmarkEnd w:id="1490"/>
      <w:r w:rsidRPr="001A433F">
        <w:rPr>
          <w:rFonts w:ascii="Tahoma" w:hAnsi="Tahoma" w:cs="Tahoma"/>
          <w:caps/>
          <w:color w:val="F66400"/>
          <w:sz w:val="22"/>
          <w:vertAlign w:val="superscript"/>
          <w:lang w:val="it-IT"/>
        </w:rPr>
        <w:t>8</w:t>
      </w:r>
      <w:r w:rsidR="00563DC9">
        <w:rPr>
          <w:rFonts w:ascii="Tahoma" w:hAnsi="Tahoma" w:cs="Tahoma"/>
          <w:caps/>
          <w:color w:val="F66400"/>
          <w:sz w:val="22"/>
          <w:vertAlign w:val="superscript"/>
          <w:lang w:val="it-IT"/>
        </w:rPr>
        <w:t>6</w:t>
      </w:r>
      <w:r w:rsidRPr="001A433F">
        <w:rPr>
          <w:rFonts w:ascii="Tahoma" w:hAnsi="Tahoma" w:cs="Tahoma"/>
          <w:color w:val="F66400"/>
          <w:sz w:val="22"/>
          <w:lang w:val="it-IT"/>
        </w:rPr>
        <w:t xml:space="preserve"> System Center Reporting Manager 2006</w:t>
      </w:r>
      <w:bookmarkEnd w:id="1491"/>
      <w:bookmarkEnd w:id="1492"/>
    </w:p>
    <w:bookmarkEnd w:id="1493"/>
    <w:p w:rsidR="00ED5504" w:rsidRPr="001A433F" w:rsidRDefault="00ED5504" w:rsidP="00D511CC">
      <w:pPr>
        <w:pStyle w:val="EndnoteText"/>
        <w:ind w:left="0"/>
        <w:rPr>
          <w:rFonts w:ascii="Tahoma" w:hAnsi="Tahoma" w:cs="Tahoma"/>
          <w:lang w:val="it-IT"/>
        </w:rPr>
      </w:pPr>
    </w:p>
    <w:p w:rsidR="00ED5504" w:rsidRPr="001A433F" w:rsidRDefault="00ED5504" w:rsidP="00D511CC">
      <w:pPr>
        <w:pStyle w:val="EndnoteText"/>
        <w:ind w:left="720"/>
        <w:rPr>
          <w:rFonts w:ascii="Tahoma" w:hAnsi="Tahoma" w:cs="Tahoma"/>
          <w:lang w:val="it-IT"/>
        </w:rPr>
      </w:pPr>
      <w:r w:rsidRPr="001A433F">
        <w:rPr>
          <w:rFonts w:ascii="Tahoma" w:hAnsi="Tahoma" w:cs="Tahoma"/>
          <w:sz w:val="18"/>
          <w:lang w:val="it-IT"/>
        </w:rPr>
        <w:t>Este producto tiene estado Fin de Ciclo de Vida (EOL) y ya no se ofrece.</w:t>
      </w:r>
    </w:p>
    <w:p w:rsidR="00ED5504" w:rsidRPr="001A433F" w:rsidRDefault="00ED5504" w:rsidP="00D511CC">
      <w:pPr>
        <w:pStyle w:val="EndnoteText"/>
        <w:ind w:left="720"/>
        <w:rPr>
          <w:rFonts w:ascii="Tahoma" w:hAnsi="Tahoma" w:cs="Tahoma"/>
          <w:lang w:val="it-IT"/>
        </w:rPr>
      </w:pPr>
    </w:p>
    <w:p w:rsidR="00ED5504" w:rsidRPr="001A433F" w:rsidRDefault="00ED5504" w:rsidP="00D511CC">
      <w:pPr>
        <w:pStyle w:val="EndnoteText"/>
        <w:spacing w:after="60"/>
        <w:ind w:left="720"/>
        <w:rPr>
          <w:rFonts w:ascii="Tahoma" w:hAnsi="Tahoma" w:cs="Tahoma"/>
          <w:lang w:val="it-IT"/>
        </w:rPr>
      </w:pPr>
      <w:r w:rsidRPr="001A433F">
        <w:rPr>
          <w:rFonts w:ascii="Tahoma" w:hAnsi="Tahoma" w:cs="Tahoma"/>
          <w:b/>
          <w:sz w:val="18"/>
          <w:lang w:val="it-IT"/>
        </w:rPr>
        <w:t>Concesión de Licencias única a los Titulares de Licencia de System Center Reporting Manager</w:t>
      </w:r>
      <w:r w:rsidR="000B4A86" w:rsidRPr="001A433F">
        <w:rPr>
          <w:rFonts w:ascii="Tahoma" w:hAnsi="Tahoma" w:cs="Tahoma"/>
          <w:b/>
          <w:sz w:val="18"/>
          <w:lang w:val="it-IT"/>
        </w:rPr>
        <w:t> </w:t>
      </w:r>
      <w:r w:rsidRPr="001A433F">
        <w:rPr>
          <w:rFonts w:ascii="Tahoma" w:hAnsi="Tahoma" w:cs="Tahoma"/>
          <w:b/>
          <w:sz w:val="18"/>
          <w:lang w:val="it-IT"/>
        </w:rPr>
        <w:t>2006</w:t>
      </w:r>
    </w:p>
    <w:p w:rsidR="00ED5504" w:rsidRPr="001A433F" w:rsidRDefault="00ED5504" w:rsidP="00D511CC">
      <w:pPr>
        <w:pStyle w:val="EndnoteText"/>
        <w:ind w:left="720"/>
        <w:rPr>
          <w:rFonts w:ascii="Tahoma" w:hAnsi="Tahoma" w:cs="Tahoma"/>
          <w:lang w:val="it-IT"/>
        </w:rPr>
      </w:pPr>
      <w:r w:rsidRPr="001A433F">
        <w:rPr>
          <w:rFonts w:ascii="Tahoma" w:hAnsi="Tahoma" w:cs="Tahoma"/>
          <w:sz w:val="18"/>
          <w:lang w:val="it-IT"/>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0B4A86" w:rsidRPr="001A433F">
        <w:rPr>
          <w:rFonts w:ascii="Tahoma" w:hAnsi="Tahoma" w:cs="Tahoma"/>
          <w:sz w:val="18"/>
          <w:lang w:val="it-IT"/>
        </w:rPr>
        <w:t> </w:t>
      </w:r>
      <w:r w:rsidRPr="001A433F">
        <w:rPr>
          <w:rFonts w:ascii="Tahoma" w:hAnsi="Tahoma" w:cs="Tahoma"/>
          <w:sz w:val="18"/>
          <w:lang w:val="it-IT"/>
        </w:rPr>
        <w:t>partir del 31 de mayo de 2010</w:t>
      </w:r>
      <w:r w:rsidRPr="001A433F">
        <w:rPr>
          <w:rFonts w:ascii="Tahoma" w:hAnsi="Tahoma" w:cs="Tahoma"/>
          <w:color w:val="000000"/>
          <w:sz w:val="18"/>
          <w:szCs w:val="20"/>
          <w:lang w:val="it-IT"/>
        </w:rPr>
        <w:t>:</w:t>
      </w:r>
    </w:p>
    <w:p w:rsidR="00ED5504" w:rsidRPr="001A433F" w:rsidRDefault="00ED5504" w:rsidP="00D511CC">
      <w:pPr>
        <w:pStyle w:val="EndnoteText"/>
        <w:rPr>
          <w:rFonts w:ascii="Tahoma" w:hAnsi="Tahoma" w:cs="Tahoma"/>
          <w:lang w:val="it-IT"/>
        </w:rPr>
      </w:pPr>
    </w:p>
    <w:p w:rsidR="00ED5504" w:rsidRPr="001A433F" w:rsidRDefault="00ED5504" w:rsidP="00D511CC">
      <w:pPr>
        <w:pStyle w:val="EndnoteText"/>
        <w:numPr>
          <w:ilvl w:val="0"/>
          <w:numId w:val="7"/>
        </w:numPr>
        <w:tabs>
          <w:tab w:val="left" w:pos="1440"/>
        </w:tabs>
        <w:spacing w:after="60"/>
        <w:ind w:left="1440"/>
        <w:rPr>
          <w:rFonts w:ascii="Tahoma" w:hAnsi="Tahoma" w:cs="Tahoma"/>
          <w:lang w:val="it-IT"/>
        </w:rPr>
      </w:pPr>
      <w:r w:rsidRPr="001A433F">
        <w:rPr>
          <w:rFonts w:ascii="Tahoma" w:hAnsi="Tahoma" w:cs="Tahoma"/>
          <w:sz w:val="18"/>
          <w:lang w:val="it-IT"/>
        </w:rPr>
        <w:t>Una Licencia de Administración de Servidor de System Center Service Manager 2010 (con</w:t>
      </w:r>
      <w:r w:rsidR="000B4A86" w:rsidRPr="001A433F">
        <w:rPr>
          <w:rFonts w:ascii="Tahoma" w:hAnsi="Tahoma" w:cs="Tahoma"/>
          <w:sz w:val="18"/>
          <w:lang w:val="it-IT"/>
        </w:rPr>
        <w:t> </w:t>
      </w:r>
      <w:r w:rsidRPr="001A433F">
        <w:rPr>
          <w:rFonts w:ascii="Tahoma" w:hAnsi="Tahoma" w:cs="Tahoma"/>
          <w:sz w:val="18"/>
          <w:lang w:val="it-IT"/>
        </w:rPr>
        <w:t>o</w:t>
      </w:r>
      <w:r w:rsidR="000B4A86" w:rsidRPr="001A433F">
        <w:rPr>
          <w:rFonts w:ascii="Tahoma" w:hAnsi="Tahoma" w:cs="Tahoma"/>
          <w:sz w:val="18"/>
          <w:lang w:val="it-IT"/>
        </w:rPr>
        <w:t> </w:t>
      </w:r>
      <w:r w:rsidRPr="001A433F">
        <w:rPr>
          <w:rFonts w:ascii="Tahoma" w:hAnsi="Tahoma" w:cs="Tahoma"/>
          <w:sz w:val="18"/>
          <w:lang w:val="it-IT"/>
        </w:rPr>
        <w:t>sin</w:t>
      </w:r>
      <w:r w:rsidR="000B4A86" w:rsidRPr="001A433F">
        <w:rPr>
          <w:rFonts w:ascii="Tahoma" w:hAnsi="Tahoma" w:cs="Tahoma"/>
          <w:sz w:val="18"/>
          <w:lang w:val="it-IT"/>
        </w:rPr>
        <w:t> </w:t>
      </w:r>
      <w:r w:rsidRPr="001A433F">
        <w:rPr>
          <w:rFonts w:ascii="Tahoma" w:hAnsi="Tahoma" w:cs="Tahoma"/>
          <w:sz w:val="18"/>
          <w:lang w:val="it-IT"/>
        </w:rPr>
        <w:t>Tecnología SQL)</w:t>
      </w:r>
    </w:p>
    <w:p w:rsidR="00ED5504" w:rsidRPr="00911162" w:rsidRDefault="00ED5504" w:rsidP="00D511CC">
      <w:pPr>
        <w:pStyle w:val="EndnoteText"/>
        <w:numPr>
          <w:ilvl w:val="0"/>
          <w:numId w:val="7"/>
        </w:numPr>
        <w:spacing w:after="60"/>
        <w:ind w:left="1440"/>
        <w:rPr>
          <w:rFonts w:ascii="Tahoma" w:hAnsi="Tahoma" w:cs="Tahoma"/>
        </w:rPr>
      </w:pPr>
      <w:r w:rsidRPr="00911162">
        <w:rPr>
          <w:rFonts w:ascii="Tahoma" w:hAnsi="Tahoma" w:cs="Tahoma"/>
          <w:sz w:val="18"/>
        </w:rPr>
        <w:t>Cinco Licencias de Administración de Servidor de System Center Service Manager 2010</w:t>
      </w:r>
    </w:p>
    <w:p w:rsidR="00ED5504" w:rsidRPr="00911162" w:rsidRDefault="00ED5504" w:rsidP="00D511CC">
      <w:pPr>
        <w:pStyle w:val="EndnoteText"/>
        <w:numPr>
          <w:ilvl w:val="0"/>
          <w:numId w:val="7"/>
        </w:numPr>
        <w:spacing w:after="60"/>
        <w:ind w:left="1440"/>
        <w:rPr>
          <w:rFonts w:ascii="Tahoma" w:hAnsi="Tahoma" w:cs="Tahoma"/>
        </w:rPr>
      </w:pPr>
      <w:r w:rsidRPr="00911162">
        <w:rPr>
          <w:rFonts w:ascii="Tahoma" w:hAnsi="Tahoma" w:cs="Tahoma"/>
          <w:sz w:val="18"/>
        </w:rPr>
        <w:t>Treinta Licencias de Administración de Cliente de System Center Service Manager 2010</w:t>
      </w:r>
    </w:p>
    <w:p w:rsidR="00ED5504" w:rsidRPr="001A433F" w:rsidRDefault="00ED5504" w:rsidP="00D511CC">
      <w:pPr>
        <w:pStyle w:val="EndnoteText"/>
        <w:ind w:left="720"/>
        <w:rPr>
          <w:rFonts w:ascii="Tahoma" w:hAnsi="Tahoma" w:cs="Tahoma"/>
          <w:lang w:val="it-IT"/>
        </w:rPr>
      </w:pPr>
      <w:r w:rsidRPr="001A433F">
        <w:rPr>
          <w:rFonts w:ascii="Tahoma" w:hAnsi="Tahoma" w:cs="Tahoma"/>
          <w:sz w:val="18"/>
          <w:lang w:val="it-IT"/>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D5504" w:rsidRPr="001A433F" w:rsidRDefault="00ED5504" w:rsidP="00D511CC">
      <w:pPr>
        <w:pStyle w:val="EndnoteText"/>
        <w:ind w:left="720"/>
        <w:rPr>
          <w:rFonts w:ascii="Tahoma" w:hAnsi="Tahoma" w:cs="Tahoma"/>
          <w:lang w:val="it-IT"/>
        </w:rPr>
      </w:pPr>
    </w:p>
    <w:p w:rsidR="00ED5504" w:rsidRPr="001A433F" w:rsidRDefault="00ED5504" w:rsidP="00D511CC">
      <w:pPr>
        <w:pStyle w:val="EndnoteText"/>
        <w:ind w:left="720"/>
        <w:rPr>
          <w:rFonts w:ascii="Tahoma" w:hAnsi="Tahoma" w:cs="Tahoma"/>
          <w:lang w:val="it-IT"/>
        </w:rPr>
      </w:pPr>
      <w:r w:rsidRPr="001A433F">
        <w:rPr>
          <w:rFonts w:ascii="Tahoma" w:hAnsi="Tahoma" w:cs="Tahoma"/>
          <w:sz w:val="18"/>
          <w:lang w:val="it-IT"/>
        </w:rPr>
        <w:t>El uso que realice un Cliente del software concedido en virtud de esta oferta estará sujeto a los términos y</w:t>
      </w:r>
      <w:r w:rsidR="000B4A86" w:rsidRPr="001A433F">
        <w:rPr>
          <w:rFonts w:ascii="Tahoma" w:hAnsi="Tahoma" w:cs="Tahoma"/>
          <w:sz w:val="18"/>
          <w:lang w:val="it-IT"/>
        </w:rPr>
        <w:t> </w:t>
      </w:r>
      <w:r w:rsidRPr="001A433F">
        <w:rPr>
          <w:rFonts w:ascii="Tahoma" w:hAnsi="Tahoma" w:cs="Tahoma"/>
          <w:sz w:val="18"/>
          <w:lang w:val="it-IT"/>
        </w:rPr>
        <w:t>condiciones de su contrato de licencia y a los Derechos de Uso de los Productos del software. El derecho a</w:t>
      </w:r>
      <w:r w:rsidR="000B4A86" w:rsidRPr="001A433F">
        <w:rPr>
          <w:rFonts w:ascii="Tahoma" w:hAnsi="Tahoma" w:cs="Tahoma"/>
          <w:sz w:val="18"/>
          <w:lang w:val="it-IT"/>
        </w:rPr>
        <w:t> </w:t>
      </w:r>
      <w:r w:rsidRPr="001A433F">
        <w:rPr>
          <w:rFonts w:ascii="Tahoma" w:hAnsi="Tahoma" w:cs="Tahoma"/>
          <w:sz w:val="18"/>
          <w:lang w:val="it-IT"/>
        </w:rPr>
        <w:t>utilizar el software concedido expira cuando expire el derecho a utilizar la licencia de System Center Reporting Manager 2006 cualificada. Los Clientes no podrán transmitir las licencias concedidas en virtud de</w:t>
      </w:r>
      <w:r w:rsidR="000B4A86" w:rsidRPr="001A433F">
        <w:rPr>
          <w:rFonts w:ascii="Tahoma" w:hAnsi="Tahoma" w:cs="Tahoma"/>
          <w:sz w:val="18"/>
          <w:lang w:val="it-IT"/>
        </w:rPr>
        <w:t> </w:t>
      </w:r>
      <w:r w:rsidRPr="001A433F">
        <w:rPr>
          <w:rFonts w:ascii="Tahoma" w:hAnsi="Tahoma" w:cs="Tahoma"/>
          <w:sz w:val="18"/>
          <w:lang w:val="it-IT"/>
        </w:rPr>
        <w:t>esta oferta por separado de las licencias cualificadas correspondientes.</w:t>
      </w:r>
    </w:p>
    <w:p w:rsidR="00ED5504" w:rsidRPr="001A433F" w:rsidRDefault="00ED5504" w:rsidP="00D511CC">
      <w:pPr>
        <w:pStyle w:val="EndnoteText"/>
        <w:ind w:left="720"/>
        <w:rPr>
          <w:rFonts w:ascii="Tahoma" w:hAnsi="Tahoma" w:cs="Tahoma"/>
          <w:lang w:val="it-IT"/>
        </w:rPr>
      </w:pPr>
    </w:p>
    <w:p w:rsidR="00ED5504" w:rsidRPr="00911162" w:rsidRDefault="00ED5504" w:rsidP="00D511CC">
      <w:pPr>
        <w:ind w:left="720"/>
        <w:rPr>
          <w:rFonts w:cs="Tahoma"/>
        </w:rPr>
      </w:pPr>
      <w:r w:rsidRPr="00911162">
        <w:rPr>
          <w:rFonts w:cs="Tahoma"/>
        </w:rPr>
        <w:t xml:space="preserve">Las licencias de </w:t>
      </w:r>
      <w:r w:rsidRPr="00911162">
        <w:rPr>
          <w:rFonts w:eastAsia="Calibri" w:cs="Tahoma"/>
          <w:color w:val="000000"/>
          <w:szCs w:val="18"/>
        </w:rPr>
        <w:t>System Center Reporting Manager 2006</w:t>
      </w:r>
      <w:r w:rsidRPr="00911162">
        <w:rPr>
          <w:rFonts w:cs="Tahoma"/>
          <w:bCs/>
          <w:szCs w:val="18"/>
        </w:rPr>
        <w:t xml:space="preserve"> adquiridas después del 31 de mayo de 2010 como</w:t>
      </w:r>
      <w:r w:rsidR="000B4A86" w:rsidRPr="00911162">
        <w:rPr>
          <w:rFonts w:cs="Tahoma"/>
          <w:bCs/>
          <w:szCs w:val="18"/>
        </w:rPr>
        <w:t> </w:t>
      </w:r>
      <w:r w:rsidRPr="00911162">
        <w:rPr>
          <w:rFonts w:cs="Tahoma"/>
          <w:bCs/>
          <w:szCs w:val="18"/>
        </w:rPr>
        <w:t xml:space="preserve">parte del proceso </w:t>
      </w:r>
      <w:r w:rsidR="008806E8" w:rsidRPr="00911162">
        <w:rPr>
          <w:rFonts w:cs="Tahoma"/>
          <w:bCs/>
          <w:szCs w:val="18"/>
        </w:rPr>
        <w:t>“</w:t>
      </w:r>
      <w:r w:rsidRPr="00911162">
        <w:rPr>
          <w:rFonts w:cs="Tahoma"/>
          <w:bCs/>
          <w:szCs w:val="18"/>
        </w:rPr>
        <w:t>true up</w:t>
      </w:r>
      <w:r w:rsidR="008806E8" w:rsidRPr="00911162">
        <w:rPr>
          <w:rFonts w:cs="Tahoma"/>
          <w:bCs/>
          <w:szCs w:val="18"/>
        </w:rPr>
        <w:t>”</w:t>
      </w:r>
      <w:r w:rsidRPr="00911162">
        <w:rPr>
          <w:rFonts w:cs="Tahoma"/>
          <w:bCs/>
          <w:szCs w:val="18"/>
        </w:rPr>
        <w:t xml:space="preserve"> anual de un Cliente para Inscripciones Enterprise en virtud de las que se adquirieron por primera vez las licencias de </w:t>
      </w:r>
      <w:r w:rsidRPr="00911162">
        <w:rPr>
          <w:rFonts w:eastAsia="Calibri" w:cs="Tahoma"/>
          <w:color w:val="000000"/>
          <w:szCs w:val="18"/>
        </w:rPr>
        <w:t>System Center Reporting Manager 2006</w:t>
      </w:r>
      <w:r w:rsidRPr="00911162">
        <w:rPr>
          <w:rFonts w:cs="Tahoma"/>
          <w:bCs/>
          <w:szCs w:val="18"/>
        </w:rPr>
        <w:t xml:space="preserve"> antes del 31 de mayo de 2010 también son elegibles para obtener licencias de System Center Service Manager 2010 Management Server y licencias de Server/Client Management en virtud de esta oferta.</w:t>
      </w:r>
    </w:p>
    <w:p w:rsidR="00ED5504" w:rsidRPr="00911162" w:rsidRDefault="00ED5504" w:rsidP="00D511CC">
      <w:pPr>
        <w:ind w:left="720"/>
        <w:rPr>
          <w:rFonts w:cs="Tahoma"/>
        </w:rPr>
      </w:pPr>
    </w:p>
    <w:p w:rsidR="00ED5504" w:rsidRPr="001A433F" w:rsidRDefault="00ED5504" w:rsidP="00D511CC">
      <w:pPr>
        <w:pStyle w:val="EndnoteText"/>
        <w:ind w:left="720"/>
        <w:rPr>
          <w:rFonts w:ascii="Tahoma" w:hAnsi="Tahoma" w:cs="Tahoma"/>
          <w:lang w:val="it-IT"/>
        </w:rPr>
      </w:pPr>
      <w:r w:rsidRPr="001A433F">
        <w:rPr>
          <w:rFonts w:ascii="Tahoma" w:hAnsi="Tahoma" w:cs="Tahoma"/>
          <w:bCs/>
          <w:sz w:val="18"/>
          <w:szCs w:val="18"/>
          <w:lang w:val="it-IT"/>
        </w:rPr>
        <w:t>Para los Contratos Enterprise Subscription, Campus y School y Open Value Subscription, se conceden los</w:t>
      </w:r>
      <w:r w:rsidR="000B4A86" w:rsidRPr="001A433F">
        <w:rPr>
          <w:rFonts w:ascii="Tahoma" w:hAnsi="Tahoma" w:cs="Tahoma"/>
          <w:bCs/>
          <w:sz w:val="18"/>
          <w:szCs w:val="18"/>
          <w:lang w:val="it-IT"/>
        </w:rPr>
        <w:t> </w:t>
      </w:r>
      <w:r w:rsidRPr="001A433F">
        <w:rPr>
          <w:rFonts w:ascii="Tahoma" w:hAnsi="Tahoma" w:cs="Tahoma"/>
          <w:bCs/>
          <w:sz w:val="18"/>
          <w:szCs w:val="18"/>
          <w:lang w:val="it-IT"/>
        </w:rPr>
        <w:t>mismos derechos temporalmente hasta el final del periodo de inscripción de la licencia, siempre que</w:t>
      </w:r>
      <w:r w:rsidR="000B4A86" w:rsidRPr="001A433F">
        <w:rPr>
          <w:rFonts w:ascii="Tahoma" w:hAnsi="Tahoma" w:cs="Tahoma"/>
          <w:bCs/>
          <w:sz w:val="18"/>
          <w:szCs w:val="18"/>
          <w:lang w:val="it-IT"/>
        </w:rPr>
        <w:t> </w:t>
      </w:r>
      <w:r w:rsidRPr="001A433F">
        <w:rPr>
          <w:rFonts w:ascii="Tahoma" w:hAnsi="Tahoma" w:cs="Tahoma"/>
          <w:bCs/>
          <w:sz w:val="18"/>
          <w:szCs w:val="18"/>
          <w:lang w:val="it-IT"/>
        </w:rPr>
        <w:t>las</w:t>
      </w:r>
      <w:r w:rsidR="000B4A86" w:rsidRPr="001A433F">
        <w:rPr>
          <w:rFonts w:ascii="Tahoma" w:hAnsi="Tahoma" w:cs="Tahoma"/>
          <w:bCs/>
          <w:sz w:val="18"/>
          <w:szCs w:val="18"/>
          <w:lang w:val="it-IT"/>
        </w:rPr>
        <w:t> </w:t>
      </w:r>
      <w:r w:rsidRPr="001A433F">
        <w:rPr>
          <w:rFonts w:ascii="Tahoma" w:hAnsi="Tahoma" w:cs="Tahoma"/>
          <w:bCs/>
          <w:sz w:val="18"/>
          <w:szCs w:val="18"/>
          <w:lang w:val="it-IT"/>
        </w:rPr>
        <w:t>Licencias y Software Assurance sean válidas durante el periodo de la concesión y que el Cliente mantenga una cobertura de suscripción continua.</w:t>
      </w:r>
      <w:r w:rsidR="008806E8" w:rsidRPr="001A433F">
        <w:rPr>
          <w:rFonts w:ascii="Tahoma" w:hAnsi="Tahoma" w:cs="Tahoma"/>
          <w:bCs/>
          <w:sz w:val="18"/>
          <w:szCs w:val="18"/>
          <w:lang w:val="it-IT"/>
        </w:rPr>
        <w:t xml:space="preserve"> </w:t>
      </w:r>
      <w:r w:rsidRPr="001A433F">
        <w:rPr>
          <w:rFonts w:ascii="Tahoma" w:hAnsi="Tahoma" w:cs="Tahoma"/>
          <w:bCs/>
          <w:sz w:val="18"/>
          <w:szCs w:val="18"/>
          <w:lang w:val="it-IT"/>
        </w:rPr>
        <w:t>Estos derechos solo se vuelven permanentes después de</w:t>
      </w:r>
      <w:r w:rsidR="000B4A86" w:rsidRPr="001A433F">
        <w:rPr>
          <w:rFonts w:ascii="Tahoma" w:hAnsi="Tahoma" w:cs="Tahoma"/>
          <w:bCs/>
          <w:sz w:val="18"/>
          <w:szCs w:val="18"/>
          <w:lang w:val="it-IT"/>
        </w:rPr>
        <w:t> </w:t>
      </w:r>
      <w:r w:rsidRPr="001A433F">
        <w:rPr>
          <w:rFonts w:ascii="Tahoma" w:hAnsi="Tahoma" w:cs="Tahoma"/>
          <w:bCs/>
          <w:sz w:val="18"/>
          <w:szCs w:val="18"/>
          <w:lang w:val="it-IT"/>
        </w:rPr>
        <w:t>ejercer la opción de compra completa y están sujetos a todos los términos y condiciones del contrato de</w:t>
      </w:r>
      <w:r w:rsidR="000B4A86" w:rsidRPr="001A433F">
        <w:rPr>
          <w:rFonts w:ascii="Tahoma" w:hAnsi="Tahoma" w:cs="Tahoma"/>
          <w:bCs/>
          <w:sz w:val="18"/>
          <w:szCs w:val="18"/>
          <w:lang w:val="it-IT"/>
        </w:rPr>
        <w:t> </w:t>
      </w:r>
      <w:r w:rsidRPr="001A433F">
        <w:rPr>
          <w:rFonts w:ascii="Tahoma" w:hAnsi="Tahoma" w:cs="Tahoma"/>
          <w:bCs/>
          <w:sz w:val="18"/>
          <w:szCs w:val="18"/>
          <w:lang w:val="it-IT"/>
        </w:rPr>
        <w:t>licencia del Cliente.</w:t>
      </w:r>
    </w:p>
    <w:p w:rsidR="00023FE7" w:rsidRPr="001A433F" w:rsidRDefault="00023FE7" w:rsidP="00D511CC">
      <w:pPr>
        <w:pStyle w:val="EndnoteText"/>
        <w:rPr>
          <w:rFonts w:ascii="Tahoma" w:hAnsi="Tahoma" w:cs="Tahoma"/>
          <w:lang w:val="it-IT"/>
        </w:rPr>
      </w:pPr>
    </w:p>
    <w:p w:rsidR="00DA2779" w:rsidRPr="001A433F" w:rsidRDefault="00DA2779">
      <w:pPr>
        <w:pStyle w:val="EndnoteText"/>
        <w:rPr>
          <w:rFonts w:ascii="Tahoma" w:hAnsi="Tahoma" w:cs="Tahoma"/>
          <w:lang w:val="it-IT"/>
        </w:rPr>
      </w:pPr>
    </w:p>
    <w:p w:rsidR="00023FE7" w:rsidRPr="00911162" w:rsidRDefault="00AD4C5F">
      <w:pPr>
        <w:pStyle w:val="Heading3"/>
        <w:rPr>
          <w:rFonts w:ascii="Tahoma" w:hAnsi="Tahoma" w:cs="Tahoma"/>
        </w:rPr>
      </w:pPr>
      <w:bookmarkStart w:id="1495" w:name="Srv_85SysCtrSvrMgmtSuiteEnterprise"/>
      <w:bookmarkStart w:id="1496" w:name="_85_System_Center"/>
      <w:bookmarkStart w:id="1497" w:name="_98_System_Center"/>
      <w:bookmarkStart w:id="1498" w:name="_Toc336338354"/>
      <w:bookmarkStart w:id="1499" w:name="_Toc346278182"/>
      <w:bookmarkEnd w:id="1495"/>
      <w:bookmarkEnd w:id="1496"/>
      <w:bookmarkEnd w:id="1497"/>
      <w:r w:rsidRPr="00911162">
        <w:rPr>
          <w:rFonts w:ascii="Tahoma" w:hAnsi="Tahoma" w:cs="Tahoma"/>
          <w:caps/>
          <w:color w:val="F66400"/>
          <w:sz w:val="22"/>
          <w:vertAlign w:val="superscript"/>
        </w:rPr>
        <w:t>8</w:t>
      </w:r>
      <w:r w:rsidR="00563DC9">
        <w:rPr>
          <w:rFonts w:ascii="Tahoma" w:hAnsi="Tahoma" w:cs="Tahoma"/>
          <w:caps/>
          <w:color w:val="F66400"/>
          <w:sz w:val="22"/>
          <w:vertAlign w:val="superscript"/>
        </w:rPr>
        <w:t>7</w:t>
      </w:r>
      <w:r w:rsidRPr="00911162">
        <w:rPr>
          <w:rFonts w:ascii="Tahoma" w:hAnsi="Tahoma" w:cs="Tahoma"/>
          <w:caps/>
          <w:color w:val="F66400"/>
          <w:sz w:val="22"/>
          <w:vertAlign w:val="superscript"/>
        </w:rPr>
        <w:t xml:space="preserve"> </w:t>
      </w:r>
      <w:r w:rsidRPr="00911162">
        <w:rPr>
          <w:rFonts w:ascii="Tahoma" w:hAnsi="Tahoma" w:cs="Tahoma"/>
          <w:color w:val="F66400"/>
          <w:sz w:val="22"/>
        </w:rPr>
        <w:t>System Center Server Management Suite Enterprise</w:t>
      </w:r>
      <w:bookmarkEnd w:id="1498"/>
      <w:bookmarkEnd w:id="1499"/>
    </w:p>
    <w:bookmarkEnd w:id="1494"/>
    <w:p w:rsidR="00023FE7" w:rsidRPr="00911162" w:rsidRDefault="00023FE7" w:rsidP="00D511CC">
      <w:pPr>
        <w:pStyle w:val="EndnoteText"/>
        <w:ind w:left="720"/>
        <w:rPr>
          <w:rFonts w:ascii="Tahoma" w:hAnsi="Tahoma" w:cs="Tahoma"/>
        </w:rPr>
      </w:pPr>
    </w:p>
    <w:p w:rsidR="00FF4CAB" w:rsidRPr="001A433F" w:rsidRDefault="00FF4CAB" w:rsidP="00D511CC">
      <w:pPr>
        <w:pStyle w:val="EndnoteText"/>
        <w:ind w:left="720"/>
        <w:rPr>
          <w:rFonts w:ascii="Tahoma" w:hAnsi="Tahoma" w:cs="Tahoma"/>
          <w:lang w:val="it-IT"/>
        </w:rPr>
      </w:pPr>
      <w:r w:rsidRPr="001A433F">
        <w:rPr>
          <w:rFonts w:ascii="Tahoma" w:hAnsi="Tahoma" w:cs="Tahoma"/>
          <w:color w:val="000000"/>
          <w:sz w:val="18"/>
          <w:lang w:val="it-IT"/>
        </w:rPr>
        <w:t>Este producto tiene estado Fin de Ciclo de Vida (EOL) y ya no se ofrece.</w:t>
      </w:r>
    </w:p>
    <w:p w:rsidR="00D511CC" w:rsidRPr="001A433F" w:rsidRDefault="00D511CC" w:rsidP="00D511CC">
      <w:pPr>
        <w:pStyle w:val="EndnoteText"/>
        <w:ind w:left="720"/>
        <w:rPr>
          <w:rFonts w:ascii="Tahoma" w:hAnsi="Tahoma" w:cs="Tahoma"/>
          <w:lang w:val="it-IT"/>
        </w:rPr>
      </w:pPr>
    </w:p>
    <w:p w:rsidR="00FF4CAB" w:rsidRPr="001A433F" w:rsidRDefault="00FF4CAB" w:rsidP="00D511CC">
      <w:pPr>
        <w:pStyle w:val="FootnoteBulletLevel1"/>
        <w:tabs>
          <w:tab w:val="clear" w:pos="900"/>
        </w:tabs>
        <w:spacing w:before="0" w:after="60"/>
        <w:ind w:left="720" w:firstLine="0"/>
        <w:rPr>
          <w:rFonts w:ascii="Tahoma" w:hAnsi="Tahoma" w:cs="Tahoma"/>
          <w:lang w:val="it-IT"/>
        </w:rPr>
      </w:pPr>
      <w:r w:rsidRPr="001A433F">
        <w:rPr>
          <w:rFonts w:ascii="Tahoma" w:hAnsi="Tahoma" w:cs="Tahoma"/>
          <w:b/>
          <w:sz w:val="18"/>
          <w:lang w:val="it-IT"/>
        </w:rPr>
        <w:t>Detalles de concesión única de licencias de transición de System Center 2012</w:t>
      </w:r>
    </w:p>
    <w:p w:rsidR="00FF4CAB" w:rsidRPr="001A433F" w:rsidRDefault="00FF4CAB" w:rsidP="00D511CC">
      <w:pPr>
        <w:ind w:left="720"/>
        <w:rPr>
          <w:rFonts w:cs="Tahoma"/>
          <w:lang w:val="it-IT"/>
        </w:rPr>
      </w:pPr>
      <w:r w:rsidRPr="001A433F">
        <w:rPr>
          <w:rFonts w:cs="Tahoma"/>
          <w:lang w:val="it-IT"/>
        </w:rPr>
        <w:t>Consulte la nota sobre productos sobre las ofertas de System Center 2012 para obtener detalles sobre las</w:t>
      </w:r>
      <w:r w:rsidR="00DA2779" w:rsidRPr="001A433F">
        <w:rPr>
          <w:rFonts w:cs="Tahoma"/>
          <w:lang w:val="it-IT"/>
        </w:rPr>
        <w:t> </w:t>
      </w:r>
      <w:r w:rsidRPr="001A433F">
        <w:rPr>
          <w:rFonts w:cs="Tahoma"/>
          <w:lang w:val="it-IT"/>
        </w:rPr>
        <w:t>concesiones de licencias de transición.</w:t>
      </w:r>
    </w:p>
    <w:p w:rsidR="00FF4CAB" w:rsidRPr="001A433F" w:rsidRDefault="00FF4CAB" w:rsidP="00D511CC">
      <w:pPr>
        <w:ind w:left="720"/>
        <w:rPr>
          <w:rFonts w:cs="Tahoma"/>
          <w:lang w:val="it-IT"/>
        </w:rPr>
      </w:pPr>
    </w:p>
    <w:p w:rsidR="00023FE7" w:rsidRPr="001A433F" w:rsidRDefault="00023FE7" w:rsidP="00D511CC">
      <w:pPr>
        <w:ind w:left="720"/>
        <w:rPr>
          <w:rFonts w:cs="Tahoma"/>
          <w:lang w:val="it-IT"/>
        </w:rPr>
      </w:pPr>
      <w:r w:rsidRPr="001A433F">
        <w:rPr>
          <w:rFonts w:cs="Tahoma"/>
          <w:szCs w:val="20"/>
          <w:lang w:val="it-IT"/>
        </w:rPr>
        <w:t xml:space="preserve">System Center Server Management Suite Enterprise no dispone de versiones </w:t>
      </w:r>
      <w:r w:rsidRPr="001A433F">
        <w:rPr>
          <w:rFonts w:cs="Tahoma"/>
          <w:color w:val="000000"/>
          <w:szCs w:val="20"/>
          <w:lang w:val="it-IT"/>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w:t>
      </w:r>
      <w:r w:rsidR="00DA2779" w:rsidRPr="001A433F">
        <w:rPr>
          <w:rFonts w:cs="Tahoma"/>
          <w:color w:val="000000"/>
          <w:szCs w:val="20"/>
          <w:lang w:val="it-IT"/>
        </w:rPr>
        <w:t> </w:t>
      </w:r>
      <w:r w:rsidRPr="001A433F">
        <w:rPr>
          <w:rFonts w:cs="Tahoma"/>
          <w:color w:val="000000"/>
          <w:szCs w:val="20"/>
          <w:lang w:val="it-IT"/>
        </w:rPr>
        <w:t>vencimiento de dicha cobertura.</w:t>
      </w:r>
    </w:p>
    <w:p w:rsidR="00E72B93" w:rsidRPr="001A433F" w:rsidRDefault="00E72B93" w:rsidP="00D511CC">
      <w:pPr>
        <w:ind w:left="720"/>
        <w:rPr>
          <w:rFonts w:cs="Tahoma"/>
          <w:lang w:val="it-IT"/>
        </w:rPr>
      </w:pPr>
    </w:p>
    <w:p w:rsidR="005C164D" w:rsidRPr="001A433F" w:rsidRDefault="005C164D" w:rsidP="00D511CC">
      <w:pPr>
        <w:ind w:left="720"/>
        <w:jc w:val="both"/>
        <w:rPr>
          <w:rFonts w:cs="Tahoma"/>
          <w:lang w:val="it-IT"/>
        </w:rPr>
      </w:pPr>
      <w:r w:rsidRPr="001A433F">
        <w:rPr>
          <w:rFonts w:cs="Tahoma"/>
          <w:color w:val="000000"/>
          <w:szCs w:val="18"/>
          <w:lang w:val="it-IT"/>
        </w:rPr>
        <w:t xml:space="preserve">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w:t>
      </w:r>
      <w:r w:rsidRPr="001A433F">
        <w:rPr>
          <w:rFonts w:cs="Tahoma"/>
          <w:color w:val="000000"/>
          <w:szCs w:val="18"/>
          <w:lang w:val="it-IT"/>
        </w:rPr>
        <w:lastRenderedPageBreak/>
        <w:t>R2. Además, se incluye la licencia de servidor para Virtual Machine Manager 2008 R2 y Data Protection Manager 2010. Revise el documento de Derechos de Uso de los Productos (PUR) para consultar los</w:t>
      </w:r>
      <w:r w:rsidR="00EC704A" w:rsidRPr="001A433F">
        <w:rPr>
          <w:rFonts w:cs="Tahoma"/>
          <w:color w:val="000000"/>
          <w:szCs w:val="18"/>
          <w:lang w:val="it-IT"/>
        </w:rPr>
        <w:t> </w:t>
      </w:r>
      <w:r w:rsidRPr="001A433F">
        <w:rPr>
          <w:rFonts w:cs="Tahoma"/>
          <w:color w:val="000000"/>
          <w:szCs w:val="18"/>
          <w:lang w:val="it-IT"/>
        </w:rPr>
        <w:t>derechos de uso.</w:t>
      </w:r>
    </w:p>
    <w:p w:rsidR="00023FE7" w:rsidRPr="001A433F" w:rsidRDefault="00023FE7" w:rsidP="00D511CC">
      <w:pPr>
        <w:ind w:left="720"/>
        <w:rPr>
          <w:rFonts w:cs="Tahoma"/>
          <w:lang w:val="it-IT"/>
        </w:rPr>
      </w:pPr>
    </w:p>
    <w:p w:rsidR="004323B9" w:rsidRPr="00911162" w:rsidRDefault="00D511CC" w:rsidP="00D511CC">
      <w:pPr>
        <w:spacing w:after="60"/>
        <w:ind w:left="720"/>
        <w:rPr>
          <w:rFonts w:cs="Tahoma"/>
        </w:rPr>
      </w:pPr>
      <w:r w:rsidRPr="00911162">
        <w:rPr>
          <w:rFonts w:cs="Tahoma"/>
          <w:b/>
          <w:szCs w:val="20"/>
        </w:rPr>
        <w:t>Concesión de Licencias</w:t>
      </w:r>
    </w:p>
    <w:p w:rsidR="004323B9" w:rsidRPr="00911162" w:rsidRDefault="004323B9" w:rsidP="00D511CC">
      <w:pPr>
        <w:pStyle w:val="FootnoteBulletLevel1"/>
        <w:tabs>
          <w:tab w:val="left" w:pos="900"/>
        </w:tabs>
        <w:spacing w:before="0" w:after="0"/>
        <w:ind w:left="720" w:firstLine="0"/>
        <w:rPr>
          <w:rFonts w:ascii="Tahoma" w:hAnsi="Tahoma" w:cs="Tahoma"/>
        </w:rPr>
      </w:pPr>
      <w:r w:rsidRPr="00911162">
        <w:rPr>
          <w:rFonts w:ascii="Tahoma" w:hAnsi="Tahoma" w:cs="Tahoma"/>
          <w:sz w:val="18"/>
        </w:rPr>
        <w:t>Concesión de Licencias única de System Center Server Management Suite Datacenter (SMSD) a los Titulares de Licencia de System Center Server Management Suite Enterprise (SMSE).</w:t>
      </w:r>
    </w:p>
    <w:p w:rsidR="00731A60" w:rsidRPr="00911162" w:rsidRDefault="00731A60" w:rsidP="00D511CC">
      <w:pPr>
        <w:pStyle w:val="FootnoteBulletLevel1"/>
        <w:tabs>
          <w:tab w:val="left" w:pos="900"/>
        </w:tabs>
        <w:spacing w:before="0" w:after="0"/>
        <w:ind w:left="720" w:firstLine="0"/>
        <w:rPr>
          <w:rFonts w:ascii="Tahoma" w:hAnsi="Tahoma" w:cs="Tahoma"/>
        </w:rPr>
      </w:pPr>
    </w:p>
    <w:p w:rsidR="004323B9" w:rsidRPr="001A433F" w:rsidRDefault="004323B9" w:rsidP="00D511CC">
      <w:pPr>
        <w:pStyle w:val="FootnoteBulletLevel1"/>
        <w:tabs>
          <w:tab w:val="clear" w:pos="900"/>
          <w:tab w:val="left" w:pos="720"/>
        </w:tabs>
        <w:spacing w:before="0" w:after="0"/>
        <w:ind w:left="720" w:firstLine="0"/>
        <w:rPr>
          <w:rFonts w:ascii="Tahoma" w:hAnsi="Tahoma" w:cs="Tahoma"/>
          <w:lang w:val="it-IT"/>
        </w:rPr>
      </w:pPr>
      <w:r w:rsidRPr="001A433F">
        <w:rPr>
          <w:rFonts w:ascii="Tahoma" w:hAnsi="Tahoma" w:cs="Tahoma"/>
          <w:sz w:val="18"/>
          <w:lang w:val="it-IT"/>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w:t>
      </w:r>
      <w:r w:rsidR="00EC704A" w:rsidRPr="001A433F">
        <w:rPr>
          <w:rFonts w:ascii="Tahoma" w:hAnsi="Tahoma" w:cs="Tahoma"/>
          <w:sz w:val="18"/>
          <w:lang w:val="it-IT"/>
        </w:rPr>
        <w:t> </w:t>
      </w:r>
      <w:r w:rsidRPr="001A433F">
        <w:rPr>
          <w:rFonts w:ascii="Tahoma" w:hAnsi="Tahoma" w:cs="Tahoma"/>
          <w:sz w:val="18"/>
          <w:lang w:val="it-IT"/>
        </w:rPr>
        <w:t>un dispositivo licenciado, concedemos a los Clientes de Select, Enterprise, Licencia Open, Open Value y</w:t>
      </w:r>
      <w:r w:rsidR="00EC704A" w:rsidRPr="001A433F">
        <w:rPr>
          <w:rFonts w:ascii="Tahoma" w:hAnsi="Tahoma" w:cs="Tahoma"/>
          <w:sz w:val="18"/>
          <w:lang w:val="it-IT"/>
        </w:rPr>
        <w:t> </w:t>
      </w:r>
      <w:r w:rsidRPr="001A433F">
        <w:rPr>
          <w:rFonts w:ascii="Tahoma" w:hAnsi="Tahoma" w:cs="Tahoma"/>
          <w:sz w:val="18"/>
          <w:lang w:val="it-IT"/>
        </w:rPr>
        <w:t>Campus y School con cobertura de Software Assurance activa en SMSE a partir del 1 de julio de 2009 lo</w:t>
      </w:r>
      <w:r w:rsidR="00EC704A" w:rsidRPr="001A433F">
        <w:rPr>
          <w:rFonts w:ascii="Tahoma" w:hAnsi="Tahoma" w:cs="Tahoma"/>
          <w:sz w:val="18"/>
          <w:lang w:val="it-IT"/>
        </w:rPr>
        <w:t> </w:t>
      </w:r>
      <w:r w:rsidRPr="001A433F">
        <w:rPr>
          <w:rFonts w:ascii="Tahoma" w:hAnsi="Tahoma" w:cs="Tahoma"/>
          <w:sz w:val="18"/>
          <w:lang w:val="it-IT"/>
        </w:rPr>
        <w:t>siguiente</w:t>
      </w:r>
      <w:r w:rsidRPr="001A433F">
        <w:rPr>
          <w:rFonts w:ascii="Tahoma" w:hAnsi="Tahoma" w:cs="Tahoma"/>
          <w:color w:val="000000"/>
          <w:sz w:val="18"/>
          <w:lang w:val="it-IT"/>
        </w:rPr>
        <w:t>:</w:t>
      </w:r>
    </w:p>
    <w:p w:rsidR="000A18AA" w:rsidRPr="001A433F" w:rsidRDefault="000A18AA" w:rsidP="00D511CC">
      <w:pPr>
        <w:pStyle w:val="FootnoteBulletLevel1"/>
        <w:tabs>
          <w:tab w:val="clear" w:pos="900"/>
          <w:tab w:val="left" w:pos="720"/>
        </w:tabs>
        <w:spacing w:before="0" w:after="0"/>
        <w:ind w:left="720" w:firstLine="0"/>
        <w:rPr>
          <w:rFonts w:ascii="Tahoma" w:hAnsi="Tahoma" w:cs="Tahoma"/>
          <w:lang w:val="it-IT"/>
        </w:rPr>
      </w:pPr>
    </w:p>
    <w:p w:rsidR="004323B9" w:rsidRPr="001A433F" w:rsidRDefault="004323B9" w:rsidP="00D511CC">
      <w:pPr>
        <w:numPr>
          <w:ilvl w:val="0"/>
          <w:numId w:val="3"/>
        </w:numPr>
        <w:ind w:left="1440"/>
        <w:rPr>
          <w:rFonts w:cs="Tahoma"/>
          <w:lang w:val="it-IT"/>
        </w:rPr>
      </w:pPr>
      <w:r w:rsidRPr="001A433F">
        <w:rPr>
          <w:rFonts w:cs="Tahoma"/>
          <w:color w:val="000000"/>
          <w:szCs w:val="20"/>
          <w:lang w:val="it-IT"/>
        </w:rPr>
        <w:t>Cuatro licencias de SMSD gratuitas por cada licencia de SMSE cualificada con cobertura de Software Assurance activa que el Cliente posea a partir del 1 de julio de 2009. Cada conjunto de</w:t>
      </w:r>
      <w:r w:rsidR="00EC704A" w:rsidRPr="001A433F">
        <w:rPr>
          <w:rFonts w:cs="Tahoma"/>
          <w:color w:val="000000"/>
          <w:szCs w:val="20"/>
          <w:lang w:val="it-IT"/>
        </w:rPr>
        <w:t> </w:t>
      </w:r>
      <w:r w:rsidRPr="001A433F">
        <w:rPr>
          <w:rFonts w:cs="Tahoma"/>
          <w:color w:val="000000"/>
          <w:szCs w:val="20"/>
          <w:lang w:val="it-IT"/>
        </w:rPr>
        <w:t>cuatro licencias de SMSD concedidas se deben ceder a un dispositivo individual y no se podrá</w:t>
      </w:r>
      <w:r w:rsidR="00EC704A" w:rsidRPr="001A433F">
        <w:rPr>
          <w:rFonts w:cs="Tahoma"/>
          <w:color w:val="000000"/>
          <w:szCs w:val="20"/>
          <w:lang w:val="it-IT"/>
        </w:rPr>
        <w:t> </w:t>
      </w:r>
      <w:r w:rsidRPr="001A433F">
        <w:rPr>
          <w:rFonts w:cs="Tahoma"/>
          <w:color w:val="000000"/>
          <w:szCs w:val="20"/>
          <w:lang w:val="it-IT"/>
        </w:rPr>
        <w:t>separar para su uso en dos o más dispositivos.</w:t>
      </w:r>
    </w:p>
    <w:p w:rsidR="000A18AA" w:rsidRPr="001A433F" w:rsidRDefault="000A18AA" w:rsidP="000A18AA">
      <w:pPr>
        <w:rPr>
          <w:rFonts w:cs="Tahoma"/>
          <w:lang w:val="it-IT"/>
        </w:rPr>
      </w:pPr>
    </w:p>
    <w:p w:rsidR="004323B9" w:rsidRPr="001A433F" w:rsidRDefault="004323B9" w:rsidP="00D511CC">
      <w:pPr>
        <w:pStyle w:val="FootnoteBulletLevel1"/>
        <w:tabs>
          <w:tab w:val="clear" w:pos="900"/>
        </w:tabs>
        <w:spacing w:before="0" w:after="0"/>
        <w:ind w:left="720" w:firstLine="0"/>
        <w:rPr>
          <w:rFonts w:ascii="Tahoma" w:hAnsi="Tahoma" w:cs="Tahoma"/>
          <w:lang w:val="it-IT"/>
        </w:rPr>
      </w:pPr>
      <w:r w:rsidRPr="001A433F">
        <w:rPr>
          <w:rFonts w:ascii="Tahoma" w:hAnsi="Tahoma" w:cs="Tahoma"/>
          <w:sz w:val="18"/>
          <w:lang w:val="it-IT"/>
        </w:rPr>
        <w:t>Los derechos de administración asociados a las licencias de SMSD gratuitas se conceden en lugar de los derechos de administración asociados a la licencia de SMSD cualificada.</w:t>
      </w:r>
      <w:r w:rsidR="008806E8" w:rsidRPr="001A433F">
        <w:rPr>
          <w:rFonts w:ascii="Tahoma" w:hAnsi="Tahoma" w:cs="Tahoma"/>
          <w:sz w:val="18"/>
          <w:lang w:val="it-IT"/>
        </w:rPr>
        <w:t xml:space="preserve"> </w:t>
      </w:r>
      <w:r w:rsidRPr="001A433F">
        <w:rPr>
          <w:rFonts w:ascii="Tahoma" w:hAnsi="Tahoma" w:cs="Tahoma"/>
          <w:sz w:val="18"/>
          <w:lang w:val="it-IT"/>
        </w:rPr>
        <w:t>Una vez que se hayan cedido las licencias de SMSD concedidas, el Cliente pierde los derechos de administración en virtud de la licencia de</w:t>
      </w:r>
      <w:r w:rsidR="00EC704A" w:rsidRPr="001A433F">
        <w:rPr>
          <w:rFonts w:ascii="Tahoma" w:hAnsi="Tahoma" w:cs="Tahoma"/>
          <w:sz w:val="18"/>
          <w:lang w:val="it-IT"/>
        </w:rPr>
        <w:t> </w:t>
      </w:r>
      <w:r w:rsidRPr="001A433F">
        <w:rPr>
          <w:rFonts w:ascii="Tahoma" w:hAnsi="Tahoma" w:cs="Tahoma"/>
          <w:sz w:val="18"/>
          <w:lang w:val="it-IT"/>
        </w:rPr>
        <w:t>SMSE correspondiente.</w:t>
      </w:r>
    </w:p>
    <w:p w:rsidR="004323B9" w:rsidRPr="001A433F" w:rsidRDefault="004323B9" w:rsidP="00D511CC">
      <w:pPr>
        <w:pStyle w:val="FootnoteBulletLevel1"/>
        <w:tabs>
          <w:tab w:val="clear" w:pos="900"/>
        </w:tabs>
        <w:spacing w:before="0" w:after="0"/>
        <w:ind w:left="720" w:firstLine="0"/>
        <w:rPr>
          <w:rFonts w:ascii="Tahoma" w:hAnsi="Tahoma" w:cs="Tahoma"/>
          <w:lang w:val="it-IT"/>
        </w:rPr>
      </w:pPr>
      <w:r w:rsidRPr="001A433F">
        <w:rPr>
          <w:rFonts w:ascii="Tahoma" w:hAnsi="Tahoma" w:cs="Tahoma"/>
          <w:sz w:val="18"/>
          <w:lang w:val="it-IT"/>
        </w:rPr>
        <w:t>Todas las licencias concedidas en virtud de esta oferta están sujetas a la siguiente limitación:</w:t>
      </w:r>
      <w:r w:rsidRPr="001A433F">
        <w:rPr>
          <w:rFonts w:ascii="Tahoma" w:hAnsi="Tahoma" w:cs="Tahoma"/>
          <w:color w:val="000000"/>
          <w:sz w:val="18"/>
          <w:lang w:val="it-IT"/>
        </w:rPr>
        <w:t xml:space="preserve"> Cada conjunto de licencias de SMSD cedidas se debe ceder a un dispositivo individual</w:t>
      </w:r>
      <w:r w:rsidRPr="001A433F">
        <w:rPr>
          <w:rFonts w:ascii="Tahoma" w:hAnsi="Tahoma" w:cs="Tahoma"/>
          <w:sz w:val="18"/>
          <w:lang w:val="it-IT"/>
        </w:rPr>
        <w:t>.</w:t>
      </w:r>
    </w:p>
    <w:p w:rsidR="000A18AA" w:rsidRPr="001A433F" w:rsidRDefault="000A18AA" w:rsidP="00D511CC">
      <w:pPr>
        <w:pStyle w:val="FootnoteBulletLevel1"/>
        <w:tabs>
          <w:tab w:val="clear" w:pos="900"/>
        </w:tabs>
        <w:spacing w:before="0" w:after="0"/>
        <w:ind w:left="720" w:firstLine="0"/>
        <w:rPr>
          <w:rFonts w:ascii="Tahoma" w:hAnsi="Tahoma" w:cs="Tahoma"/>
          <w:lang w:val="it-IT"/>
        </w:rPr>
      </w:pPr>
    </w:p>
    <w:p w:rsidR="00CF7343" w:rsidRPr="001A433F" w:rsidRDefault="004323B9" w:rsidP="000A18AA">
      <w:pPr>
        <w:pStyle w:val="FootnoteBulletLevel1"/>
        <w:tabs>
          <w:tab w:val="clear" w:pos="900"/>
        </w:tabs>
        <w:spacing w:before="0" w:after="60"/>
        <w:ind w:left="720" w:firstLine="0"/>
        <w:rPr>
          <w:rFonts w:ascii="Tahoma" w:hAnsi="Tahoma" w:cs="Tahoma"/>
          <w:lang w:val="it-IT"/>
        </w:rPr>
      </w:pPr>
      <w:r w:rsidRPr="001A433F">
        <w:rPr>
          <w:rFonts w:ascii="Tahoma" w:hAnsi="Tahoma" w:cs="Tahoma"/>
          <w:b/>
          <w:color w:val="000000"/>
          <w:sz w:val="18"/>
          <w:lang w:val="it-IT"/>
        </w:rPr>
        <w:t>Opciones de Renovación de Software Assurance</w:t>
      </w:r>
      <w:r w:rsidR="008806E8" w:rsidRPr="001A433F">
        <w:rPr>
          <w:rFonts w:ascii="Tahoma" w:hAnsi="Tahoma" w:cs="Tahoma"/>
          <w:b/>
          <w:color w:val="000000"/>
          <w:sz w:val="18"/>
          <w:lang w:val="it-IT"/>
        </w:rPr>
        <w:t xml:space="preserve"> </w:t>
      </w:r>
    </w:p>
    <w:p w:rsidR="004323B9" w:rsidRPr="001A433F" w:rsidRDefault="004323B9" w:rsidP="00D511CC">
      <w:pPr>
        <w:pStyle w:val="FootnoteBulletLevel1"/>
        <w:tabs>
          <w:tab w:val="clear" w:pos="900"/>
        </w:tabs>
        <w:spacing w:before="0" w:after="0"/>
        <w:ind w:left="720" w:firstLine="0"/>
        <w:rPr>
          <w:rFonts w:ascii="Tahoma" w:hAnsi="Tahoma" w:cs="Tahoma"/>
          <w:lang w:val="it-IT"/>
        </w:rPr>
      </w:pPr>
      <w:r w:rsidRPr="001A433F">
        <w:rPr>
          <w:rFonts w:ascii="Tahoma" w:hAnsi="Tahoma" w:cs="Tahoma"/>
          <w:color w:val="000000"/>
          <w:sz w:val="18"/>
          <w:lang w:val="it-IT"/>
        </w:rPr>
        <w:t xml:space="preserve">Todas las licencias concedidas en virtud de esta oferta incluyen Cobertura de Software Assurance que termina cuando expire la cobertura de las licencias cualificadas correspondientes. </w:t>
      </w:r>
      <w:r w:rsidRPr="001A433F">
        <w:rPr>
          <w:rFonts w:ascii="Tahoma" w:hAnsi="Tahoma" w:cs="Tahoma"/>
          <w:sz w:val="18"/>
          <w:lang w:val="it-IT"/>
        </w:rPr>
        <w:t>Tras la expiración de la cobertura de Software Assurance, los Clientes podrán renovar su Software Assurance en virtud de una de las siguientes opciones:</w:t>
      </w:r>
    </w:p>
    <w:p w:rsidR="000A18AA" w:rsidRPr="001A433F" w:rsidRDefault="000A18AA" w:rsidP="00D511CC">
      <w:pPr>
        <w:pStyle w:val="FootnoteBulletLevel1"/>
        <w:tabs>
          <w:tab w:val="clear" w:pos="900"/>
        </w:tabs>
        <w:spacing w:before="0" w:after="0"/>
        <w:ind w:left="720" w:firstLine="0"/>
        <w:rPr>
          <w:rFonts w:ascii="Tahoma" w:hAnsi="Tahoma" w:cs="Tahoma"/>
          <w:lang w:val="it-IT"/>
        </w:rPr>
      </w:pPr>
    </w:p>
    <w:p w:rsidR="004323B9" w:rsidRPr="001A433F" w:rsidRDefault="004323B9" w:rsidP="000A18AA">
      <w:pPr>
        <w:pStyle w:val="FootnoteBulletLevel1"/>
        <w:numPr>
          <w:ilvl w:val="0"/>
          <w:numId w:val="13"/>
        </w:numPr>
        <w:tabs>
          <w:tab w:val="left" w:pos="720"/>
        </w:tabs>
        <w:spacing w:before="0" w:after="60"/>
        <w:ind w:left="1440"/>
        <w:rPr>
          <w:rFonts w:ascii="Tahoma" w:hAnsi="Tahoma" w:cs="Tahoma"/>
          <w:lang w:val="it-IT"/>
        </w:rPr>
      </w:pPr>
      <w:r w:rsidRPr="001A433F">
        <w:rPr>
          <w:rFonts w:ascii="Tahoma" w:hAnsi="Tahoma" w:cs="Tahoma"/>
          <w:sz w:val="18"/>
          <w:lang w:val="it-IT"/>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rsidR="004323B9" w:rsidRPr="001A433F" w:rsidRDefault="004323B9" w:rsidP="000A18AA">
      <w:pPr>
        <w:pStyle w:val="FootnoteBulletLevel1"/>
        <w:numPr>
          <w:ilvl w:val="0"/>
          <w:numId w:val="14"/>
        </w:numPr>
        <w:tabs>
          <w:tab w:val="left" w:pos="720"/>
        </w:tabs>
        <w:spacing w:before="0" w:after="60"/>
        <w:ind w:left="1440"/>
        <w:rPr>
          <w:rFonts w:ascii="Tahoma" w:hAnsi="Tahoma" w:cs="Tahoma"/>
          <w:lang w:val="it-IT"/>
        </w:rPr>
      </w:pPr>
      <w:r w:rsidRPr="001A433F">
        <w:rPr>
          <w:rFonts w:ascii="Tahoma" w:hAnsi="Tahoma" w:cs="Tahoma"/>
          <w:sz w:val="18"/>
          <w:lang w:val="it-IT"/>
        </w:rPr>
        <w:t>Los Clientes podrán renovar la cobertura para las licencias de SMSD gratuitas:</w:t>
      </w:r>
    </w:p>
    <w:p w:rsidR="004323B9" w:rsidRPr="001A433F" w:rsidRDefault="004323B9" w:rsidP="000A18AA">
      <w:pPr>
        <w:pStyle w:val="FootnoteBulletLevel1"/>
        <w:numPr>
          <w:ilvl w:val="2"/>
          <w:numId w:val="15"/>
        </w:numPr>
        <w:tabs>
          <w:tab w:val="left" w:pos="720"/>
        </w:tabs>
        <w:spacing w:before="0" w:after="60"/>
        <w:ind w:left="1980"/>
        <w:rPr>
          <w:rFonts w:ascii="Tahoma" w:hAnsi="Tahoma" w:cs="Tahoma"/>
          <w:lang w:val="it-IT"/>
        </w:rPr>
      </w:pPr>
      <w:r w:rsidRPr="001A433F">
        <w:rPr>
          <w:rFonts w:ascii="Tahoma" w:hAnsi="Tahoma" w:cs="Tahoma"/>
          <w:sz w:val="18"/>
          <w:lang w:val="it-IT"/>
        </w:rPr>
        <w:t>Los Clientes podrán renovar la cobertura para todas las licencias de SMSD del conjunto de</w:t>
      </w:r>
      <w:r w:rsidR="00EC704A" w:rsidRPr="001A433F">
        <w:rPr>
          <w:rFonts w:ascii="Tahoma" w:hAnsi="Tahoma" w:cs="Tahoma"/>
          <w:sz w:val="18"/>
          <w:lang w:val="it-IT"/>
        </w:rPr>
        <w:t> </w:t>
      </w:r>
      <w:r w:rsidRPr="001A433F">
        <w:rPr>
          <w:rFonts w:ascii="Tahoma" w:hAnsi="Tahoma" w:cs="Tahoma"/>
          <w:sz w:val="18"/>
          <w:lang w:val="it-IT"/>
        </w:rPr>
        <w:t>cuatro licencias de SMSD gratuitas concedidas en virtud de esta oferta. En virtud de esta</w:t>
      </w:r>
      <w:r w:rsidR="00EC704A" w:rsidRPr="001A433F">
        <w:rPr>
          <w:rFonts w:ascii="Tahoma" w:hAnsi="Tahoma" w:cs="Tahoma"/>
          <w:sz w:val="18"/>
          <w:lang w:val="it-IT"/>
        </w:rPr>
        <w:t> </w:t>
      </w:r>
      <w:r w:rsidRPr="001A433F">
        <w:rPr>
          <w:rFonts w:ascii="Tahoma" w:hAnsi="Tahoma" w:cs="Tahoma"/>
          <w:sz w:val="18"/>
          <w:lang w:val="it-IT"/>
        </w:rPr>
        <w:t>opción, se renuncia al requisito de ceder el conjunto de cuatro licencias a un dispositivo</w:t>
      </w:r>
      <w:r w:rsidR="00EC704A" w:rsidRPr="001A433F">
        <w:rPr>
          <w:rFonts w:ascii="Tahoma" w:hAnsi="Tahoma" w:cs="Tahoma"/>
          <w:sz w:val="18"/>
          <w:lang w:val="it-IT"/>
        </w:rPr>
        <w:t> </w:t>
      </w:r>
      <w:r w:rsidRPr="001A433F">
        <w:rPr>
          <w:rFonts w:ascii="Tahoma" w:hAnsi="Tahoma" w:cs="Tahoma"/>
          <w:sz w:val="18"/>
          <w:lang w:val="it-IT"/>
        </w:rPr>
        <w:t>individual.</w:t>
      </w:r>
    </w:p>
    <w:p w:rsidR="004323B9" w:rsidRPr="001A433F" w:rsidRDefault="004323B9" w:rsidP="000A18AA">
      <w:pPr>
        <w:pStyle w:val="FootnoteBulletLevel1"/>
        <w:numPr>
          <w:ilvl w:val="2"/>
          <w:numId w:val="15"/>
        </w:numPr>
        <w:tabs>
          <w:tab w:val="left" w:pos="720"/>
        </w:tabs>
        <w:spacing w:before="0" w:after="60"/>
        <w:ind w:left="1980"/>
        <w:rPr>
          <w:rFonts w:ascii="Tahoma" w:hAnsi="Tahoma" w:cs="Tahoma"/>
          <w:lang w:val="it-IT"/>
        </w:rPr>
      </w:pPr>
      <w:r w:rsidRPr="001A433F">
        <w:rPr>
          <w:rFonts w:ascii="Tahoma" w:hAnsi="Tahoma" w:cs="Tahoma"/>
          <w:sz w:val="18"/>
          <w:lang w:val="it-IT"/>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8806E8" w:rsidRPr="001A433F">
        <w:rPr>
          <w:rFonts w:ascii="Tahoma" w:hAnsi="Tahoma" w:cs="Tahoma"/>
          <w:sz w:val="18"/>
          <w:lang w:val="it-IT"/>
        </w:rPr>
        <w:t xml:space="preserve"> </w:t>
      </w:r>
      <w:r w:rsidRPr="001A433F">
        <w:rPr>
          <w:rFonts w:ascii="Tahoma" w:hAnsi="Tahoma" w:cs="Tahoma"/>
          <w:sz w:val="18"/>
          <w:lang w:val="it-IT"/>
        </w:rPr>
        <w:t>En virtud de esta opción, el</w:t>
      </w:r>
      <w:r w:rsidR="00EC704A" w:rsidRPr="001A433F">
        <w:rPr>
          <w:rFonts w:ascii="Tahoma" w:hAnsi="Tahoma" w:cs="Tahoma"/>
          <w:sz w:val="18"/>
          <w:lang w:val="it-IT"/>
        </w:rPr>
        <w:t> </w:t>
      </w:r>
      <w:r w:rsidRPr="001A433F">
        <w:rPr>
          <w:rFonts w:ascii="Tahoma" w:hAnsi="Tahoma" w:cs="Tahoma"/>
          <w:sz w:val="18"/>
          <w:lang w:val="it-IT"/>
        </w:rPr>
        <w:t>requisito de ceder el conjunto de cuatro licencias a un dispositivo individual se continuará aplicando después de la renovación.</w:t>
      </w:r>
      <w:r w:rsidR="008806E8" w:rsidRPr="001A433F">
        <w:rPr>
          <w:rFonts w:ascii="Tahoma" w:hAnsi="Tahoma" w:cs="Tahoma"/>
          <w:sz w:val="18"/>
          <w:lang w:val="it-IT"/>
        </w:rPr>
        <w:t xml:space="preserve"> </w:t>
      </w:r>
      <w:r w:rsidRPr="001A433F">
        <w:rPr>
          <w:rFonts w:ascii="Tahoma" w:hAnsi="Tahoma" w:cs="Tahoma"/>
          <w:sz w:val="18"/>
          <w:lang w:val="it-IT"/>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rsidR="00D63733" w:rsidRPr="001A433F" w:rsidRDefault="00D63733" w:rsidP="00D511CC">
      <w:pPr>
        <w:pStyle w:val="FootnoteBulletLevel1"/>
        <w:tabs>
          <w:tab w:val="clear" w:pos="900"/>
          <w:tab w:val="left" w:pos="720"/>
        </w:tabs>
        <w:spacing w:before="0" w:after="0"/>
        <w:ind w:firstLine="0"/>
        <w:rPr>
          <w:rFonts w:ascii="Tahoma" w:hAnsi="Tahoma" w:cs="Tahoma"/>
          <w:lang w:val="it-IT"/>
        </w:rPr>
      </w:pPr>
    </w:p>
    <w:p w:rsidR="00CF7343" w:rsidRPr="001A433F" w:rsidRDefault="004323B9" w:rsidP="000A18AA">
      <w:pPr>
        <w:pStyle w:val="FootnoteBulletLevel1"/>
        <w:tabs>
          <w:tab w:val="clear" w:pos="900"/>
          <w:tab w:val="left" w:pos="720"/>
        </w:tabs>
        <w:spacing w:before="0" w:after="60"/>
        <w:ind w:left="720" w:firstLine="0"/>
        <w:rPr>
          <w:rFonts w:ascii="Tahoma" w:hAnsi="Tahoma" w:cs="Tahoma"/>
          <w:lang w:val="it-IT"/>
        </w:rPr>
      </w:pPr>
      <w:r w:rsidRPr="001A433F">
        <w:rPr>
          <w:rFonts w:ascii="Tahoma" w:hAnsi="Tahoma" w:cs="Tahoma"/>
          <w:b/>
          <w:sz w:val="18"/>
          <w:lang w:val="it-IT"/>
        </w:rPr>
        <w:t>Eliminación de la limitación de que c</w:t>
      </w:r>
      <w:r w:rsidRPr="001A433F">
        <w:rPr>
          <w:rFonts w:ascii="Tahoma" w:hAnsi="Tahoma" w:cs="Tahoma"/>
          <w:b/>
          <w:color w:val="000000"/>
          <w:sz w:val="18"/>
          <w:lang w:val="it-IT"/>
        </w:rPr>
        <w:t>ada conjunto de licencias de SMSD concedidas se deben ceder a un dispositivo individual</w:t>
      </w:r>
    </w:p>
    <w:p w:rsidR="004323B9" w:rsidRPr="001A433F" w:rsidRDefault="004323B9" w:rsidP="00D511CC">
      <w:pPr>
        <w:pStyle w:val="FootnoteBulletLevel1"/>
        <w:tabs>
          <w:tab w:val="clear" w:pos="900"/>
          <w:tab w:val="left" w:pos="720"/>
        </w:tabs>
        <w:spacing w:before="0" w:after="0"/>
        <w:ind w:left="720" w:firstLine="0"/>
        <w:rPr>
          <w:rFonts w:ascii="Tahoma" w:hAnsi="Tahoma" w:cs="Tahoma"/>
          <w:lang w:val="it-IT"/>
        </w:rPr>
      </w:pPr>
      <w:r w:rsidRPr="001A433F">
        <w:rPr>
          <w:rFonts w:ascii="Tahoma" w:hAnsi="Tahoma" w:cs="Tahoma"/>
          <w:sz w:val="18"/>
          <w:lang w:val="it-IT"/>
        </w:rPr>
        <w:lastRenderedPageBreak/>
        <w:t xml:space="preserve">En cualquier momento anterior a la primera renovación de Software Assurance después de esta concesión, los Clientes podrán eliminar el requisito de que </w:t>
      </w:r>
      <w:r w:rsidRPr="001A433F">
        <w:rPr>
          <w:rFonts w:ascii="Tahoma" w:hAnsi="Tahoma" w:cs="Tahoma"/>
          <w:color w:val="000000"/>
          <w:sz w:val="18"/>
          <w:lang w:val="it-IT"/>
        </w:rPr>
        <w:t>cada conjunto de licencias de SMSD concedidas se debe ceder a un dispositivo individual. Esto lo pueden realizar</w:t>
      </w:r>
      <w:r w:rsidRPr="001A433F">
        <w:rPr>
          <w:rFonts w:ascii="Tahoma" w:hAnsi="Tahoma" w:cs="Tahoma"/>
          <w:sz w:val="18"/>
          <w:lang w:val="it-IT"/>
        </w:rPr>
        <w:t xml:space="preserve"> mediante la adquisición de cobertura de Software Assurance para dos licencias de SMSD en un conjunto dado de cuatro licencias de SMSD gratuitas.</w:t>
      </w:r>
      <w:r w:rsidR="008806E8" w:rsidRPr="001A433F">
        <w:rPr>
          <w:rFonts w:ascii="Tahoma" w:hAnsi="Tahoma" w:cs="Tahoma"/>
          <w:sz w:val="18"/>
          <w:lang w:val="it-IT"/>
        </w:rPr>
        <w:t xml:space="preserve"> </w:t>
      </w:r>
    </w:p>
    <w:p w:rsidR="00245274" w:rsidRPr="001A433F" w:rsidRDefault="00245274" w:rsidP="00D511CC">
      <w:pPr>
        <w:pStyle w:val="FootnoteBulletLevel1"/>
        <w:tabs>
          <w:tab w:val="clear" w:pos="900"/>
          <w:tab w:val="left" w:pos="720"/>
        </w:tabs>
        <w:spacing w:before="0" w:after="0"/>
        <w:ind w:left="720" w:firstLine="0"/>
        <w:rPr>
          <w:rFonts w:ascii="Tahoma" w:hAnsi="Tahoma" w:cs="Tahoma"/>
          <w:lang w:val="it-IT"/>
        </w:rPr>
      </w:pPr>
    </w:p>
    <w:p w:rsidR="004323B9" w:rsidRPr="001A433F" w:rsidRDefault="004323B9" w:rsidP="00D511CC">
      <w:pPr>
        <w:pStyle w:val="FootnoteBulletLevel1"/>
        <w:tabs>
          <w:tab w:val="clear" w:pos="900"/>
          <w:tab w:val="left" w:pos="720"/>
        </w:tabs>
        <w:spacing w:before="0" w:after="0"/>
        <w:ind w:left="720" w:firstLine="0"/>
        <w:rPr>
          <w:rFonts w:ascii="Tahoma" w:hAnsi="Tahoma" w:cs="Tahoma"/>
          <w:lang w:val="it-IT"/>
        </w:rPr>
      </w:pPr>
      <w:r w:rsidRPr="001A433F">
        <w:rPr>
          <w:rFonts w:ascii="Tahoma" w:hAnsi="Tahoma" w:cs="Tahoma"/>
          <w:sz w:val="18"/>
          <w:lang w:val="it-IT"/>
        </w:rPr>
        <w:t>El derecho de los Clientes a utilizar el software en virtud de las licencias de SMSD gratuitas se demuestra mediante esta nota de condiciones del producto y mediante la prueba de las licencias cualificadas correspondientes.</w:t>
      </w:r>
      <w:r w:rsidR="008806E8" w:rsidRPr="001A433F">
        <w:rPr>
          <w:rFonts w:ascii="Tahoma" w:hAnsi="Tahoma" w:cs="Tahoma"/>
          <w:sz w:val="18"/>
          <w:lang w:val="it-IT"/>
        </w:rPr>
        <w:t xml:space="preserve"> </w:t>
      </w:r>
      <w:r w:rsidRPr="001A433F">
        <w:rPr>
          <w:rFonts w:ascii="Tahoma" w:hAnsi="Tahoma" w:cs="Tahoma"/>
          <w:sz w:val="18"/>
          <w:lang w:val="it-IT"/>
        </w:rPr>
        <w:t>El uso que realice un Cliente del software concedido en virtud de esta oferta estará sujeto</w:t>
      </w:r>
      <w:r w:rsidR="001F56F6" w:rsidRPr="001A433F">
        <w:rPr>
          <w:rFonts w:ascii="Tahoma" w:hAnsi="Tahoma" w:cs="Tahoma"/>
          <w:sz w:val="18"/>
          <w:lang w:val="it-IT"/>
        </w:rPr>
        <w:t> </w:t>
      </w:r>
      <w:r w:rsidRPr="001A433F">
        <w:rPr>
          <w:rFonts w:ascii="Tahoma" w:hAnsi="Tahoma" w:cs="Tahoma"/>
          <w:sz w:val="18"/>
          <w:lang w:val="it-IT"/>
        </w:rPr>
        <w:t>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rsidR="000A18AA" w:rsidRPr="001A433F" w:rsidRDefault="000A18AA" w:rsidP="00D511CC">
      <w:pPr>
        <w:pStyle w:val="FootnoteBulletLevel1"/>
        <w:tabs>
          <w:tab w:val="clear" w:pos="900"/>
          <w:tab w:val="left" w:pos="720"/>
        </w:tabs>
        <w:spacing w:before="0" w:after="0"/>
        <w:ind w:left="720" w:firstLine="0"/>
        <w:rPr>
          <w:rFonts w:ascii="Tahoma" w:hAnsi="Tahoma" w:cs="Tahoma"/>
          <w:lang w:val="it-IT"/>
        </w:rPr>
      </w:pPr>
    </w:p>
    <w:p w:rsidR="00F23A1B" w:rsidRPr="00911162" w:rsidRDefault="004323B9" w:rsidP="000A18AA">
      <w:pPr>
        <w:pStyle w:val="FootnoteBulletLevel1"/>
        <w:tabs>
          <w:tab w:val="clear" w:pos="900"/>
          <w:tab w:val="left" w:pos="720"/>
        </w:tabs>
        <w:spacing w:before="0" w:after="0"/>
        <w:ind w:left="720" w:firstLine="0"/>
        <w:rPr>
          <w:rFonts w:ascii="Tahoma" w:hAnsi="Tahoma" w:cs="Tahoma"/>
        </w:rPr>
      </w:pPr>
      <w:r w:rsidRPr="00911162">
        <w:rPr>
          <w:rFonts w:ascii="Tahoma" w:hAnsi="Tahoma" w:cs="Tahoma"/>
          <w:sz w:val="18"/>
        </w:rPr>
        <w:t>*Los cambios en las licencias de SMSE entran en vigor para System Center Operations Manager 2007 R2 y</w:t>
      </w:r>
      <w:r w:rsidR="001F56F6" w:rsidRPr="00911162">
        <w:rPr>
          <w:rFonts w:ascii="Tahoma" w:hAnsi="Tahoma" w:cs="Tahoma"/>
          <w:sz w:val="18"/>
        </w:rPr>
        <w:t> </w:t>
      </w:r>
      <w:r w:rsidRPr="00911162">
        <w:rPr>
          <w:rFonts w:ascii="Tahoma" w:hAnsi="Tahoma" w:cs="Tahoma"/>
          <w:sz w:val="18"/>
        </w:rPr>
        <w:t>para las nuevas versiones de los demás productos incluidos en System Center Server Management Suite Enterprise (por ejemplo, System Center Virtual Machine Manager 2008 R2).</w:t>
      </w:r>
    </w:p>
    <w:p w:rsidR="000A18AA" w:rsidRDefault="000A18AA" w:rsidP="000A18AA">
      <w:pPr>
        <w:pStyle w:val="FootnoteBulletLevel1"/>
        <w:tabs>
          <w:tab w:val="clear" w:pos="900"/>
          <w:tab w:val="left" w:pos="720"/>
        </w:tabs>
        <w:spacing w:before="0" w:after="0"/>
        <w:rPr>
          <w:rFonts w:ascii="Tahoma" w:hAnsi="Tahoma" w:cs="Tahoma"/>
        </w:rPr>
      </w:pPr>
    </w:p>
    <w:p w:rsidR="00245274" w:rsidRPr="00911162" w:rsidRDefault="00245274" w:rsidP="000A18AA">
      <w:pPr>
        <w:pStyle w:val="FootnoteBulletLevel1"/>
        <w:tabs>
          <w:tab w:val="clear" w:pos="900"/>
          <w:tab w:val="left" w:pos="720"/>
        </w:tabs>
        <w:spacing w:before="0" w:after="0"/>
        <w:rPr>
          <w:rFonts w:ascii="Tahoma" w:hAnsi="Tahoma" w:cs="Tahoma"/>
        </w:rPr>
      </w:pPr>
    </w:p>
    <w:p w:rsidR="00F411FE" w:rsidRPr="00911162" w:rsidRDefault="00AD4C5F" w:rsidP="0097015A">
      <w:pPr>
        <w:pStyle w:val="Heading3"/>
        <w:rPr>
          <w:rFonts w:ascii="Tahoma" w:hAnsi="Tahoma" w:cs="Tahoma"/>
        </w:rPr>
      </w:pPr>
      <w:bookmarkStart w:id="1500" w:name="_86_System_Center"/>
      <w:bookmarkStart w:id="1501" w:name="_87_System_Center"/>
      <w:bookmarkStart w:id="1502" w:name="_Toc336338355"/>
      <w:bookmarkStart w:id="1503" w:name="_Toc346278183"/>
      <w:bookmarkStart w:id="1504" w:name="Srv_90SysCtrSvrMgmtSuiteDatacenter"/>
      <w:bookmarkEnd w:id="1500"/>
      <w:bookmarkEnd w:id="1501"/>
      <w:r w:rsidRPr="00911162">
        <w:rPr>
          <w:rFonts w:ascii="Tahoma" w:hAnsi="Tahoma" w:cs="Tahoma"/>
          <w:caps/>
          <w:color w:val="FF7415"/>
          <w:sz w:val="22"/>
          <w:szCs w:val="22"/>
          <w:vertAlign w:val="superscript"/>
        </w:rPr>
        <w:t>8</w:t>
      </w:r>
      <w:r w:rsidR="00563DC9">
        <w:rPr>
          <w:rFonts w:ascii="Tahoma" w:hAnsi="Tahoma" w:cs="Tahoma"/>
          <w:caps/>
          <w:color w:val="FF7415"/>
          <w:sz w:val="22"/>
          <w:szCs w:val="22"/>
          <w:vertAlign w:val="superscript"/>
        </w:rPr>
        <w:t>8</w:t>
      </w:r>
      <w:r w:rsidRPr="00911162">
        <w:rPr>
          <w:rFonts w:ascii="Tahoma" w:hAnsi="Tahoma" w:cs="Tahoma"/>
          <w:caps/>
          <w:color w:val="FF7415"/>
          <w:sz w:val="22"/>
          <w:szCs w:val="22"/>
        </w:rPr>
        <w:t xml:space="preserve"> </w:t>
      </w:r>
      <w:r w:rsidRPr="00911162">
        <w:rPr>
          <w:rFonts w:ascii="Tahoma" w:hAnsi="Tahoma" w:cs="Tahoma"/>
          <w:color w:val="FF7415"/>
          <w:sz w:val="22"/>
          <w:szCs w:val="22"/>
        </w:rPr>
        <w:t>System Center Server Management Suite Datacenter</w:t>
      </w:r>
      <w:bookmarkEnd w:id="1502"/>
      <w:bookmarkEnd w:id="1503"/>
    </w:p>
    <w:bookmarkEnd w:id="1504"/>
    <w:p w:rsidR="00F411FE" w:rsidRPr="00911162" w:rsidRDefault="00F411FE" w:rsidP="00F411FE">
      <w:pPr>
        <w:ind w:left="360"/>
        <w:rPr>
          <w:rFonts w:cs="Tahoma"/>
        </w:rPr>
      </w:pPr>
    </w:p>
    <w:p w:rsidR="00FF4CAB" w:rsidRPr="001A433F" w:rsidRDefault="00FF4CAB" w:rsidP="000A18AA">
      <w:pPr>
        <w:pStyle w:val="EndnoteText"/>
        <w:ind w:left="720"/>
        <w:rPr>
          <w:rFonts w:ascii="Tahoma" w:hAnsi="Tahoma" w:cs="Tahoma"/>
          <w:lang w:val="it-IT"/>
        </w:rPr>
      </w:pPr>
      <w:r w:rsidRPr="001A433F">
        <w:rPr>
          <w:rFonts w:ascii="Tahoma" w:hAnsi="Tahoma" w:cs="Tahoma"/>
          <w:color w:val="000000"/>
          <w:sz w:val="18"/>
          <w:lang w:val="it-IT"/>
        </w:rPr>
        <w:t xml:space="preserve">Este producto tiene estado Fin de Ciclo de Vida (EOL) y ya no se ofrece. </w:t>
      </w:r>
    </w:p>
    <w:p w:rsidR="004F0CAE" w:rsidRPr="001A433F" w:rsidRDefault="004F0CAE" w:rsidP="000A18AA">
      <w:pPr>
        <w:pStyle w:val="EndnoteText"/>
        <w:ind w:left="720"/>
        <w:rPr>
          <w:rFonts w:ascii="Tahoma" w:hAnsi="Tahoma" w:cs="Tahoma"/>
          <w:lang w:val="it-IT"/>
        </w:rPr>
      </w:pPr>
    </w:p>
    <w:p w:rsidR="00FF4CAB" w:rsidRPr="001A433F" w:rsidRDefault="00FF4CAB" w:rsidP="004F0CAE">
      <w:pPr>
        <w:pStyle w:val="FootnoteBulletLevel1"/>
        <w:tabs>
          <w:tab w:val="clear" w:pos="900"/>
        </w:tabs>
        <w:spacing w:before="0" w:after="60"/>
        <w:ind w:left="720" w:firstLine="0"/>
        <w:rPr>
          <w:rFonts w:ascii="Tahoma" w:hAnsi="Tahoma" w:cs="Tahoma"/>
          <w:lang w:val="it-IT"/>
        </w:rPr>
      </w:pPr>
      <w:r w:rsidRPr="001A433F">
        <w:rPr>
          <w:rFonts w:ascii="Tahoma" w:hAnsi="Tahoma" w:cs="Tahoma"/>
          <w:b/>
          <w:sz w:val="18"/>
          <w:lang w:val="it-IT"/>
        </w:rPr>
        <w:t>Detalles de concesión única de licencias de transición de System Center 2012</w:t>
      </w:r>
    </w:p>
    <w:p w:rsidR="00FF4CAB" w:rsidRPr="001A433F" w:rsidRDefault="00FF4CAB" w:rsidP="000A18AA">
      <w:pPr>
        <w:ind w:left="720"/>
        <w:rPr>
          <w:rFonts w:cs="Tahoma"/>
          <w:lang w:val="it-IT"/>
        </w:rPr>
      </w:pPr>
      <w:r w:rsidRPr="001A433F">
        <w:rPr>
          <w:rFonts w:cs="Tahoma"/>
          <w:lang w:val="it-IT"/>
        </w:rPr>
        <w:t>Consulte la nota sobre productos sobre las ofertas de System Center 2012 para obtener detalles sobre las</w:t>
      </w:r>
      <w:r w:rsidR="00EC704A" w:rsidRPr="001A433F">
        <w:rPr>
          <w:rFonts w:cs="Tahoma"/>
          <w:lang w:val="it-IT"/>
        </w:rPr>
        <w:t> </w:t>
      </w:r>
      <w:r w:rsidRPr="001A433F">
        <w:rPr>
          <w:rFonts w:cs="Tahoma"/>
          <w:lang w:val="it-IT"/>
        </w:rPr>
        <w:t>concesiones de licencias de transición.</w:t>
      </w:r>
    </w:p>
    <w:p w:rsidR="00FF4CAB" w:rsidRPr="001A433F" w:rsidRDefault="00FF4CAB" w:rsidP="000A18AA">
      <w:pPr>
        <w:ind w:left="720"/>
        <w:rPr>
          <w:rFonts w:cs="Tahoma"/>
          <w:lang w:val="it-IT"/>
        </w:rPr>
      </w:pPr>
    </w:p>
    <w:p w:rsidR="00F411FE" w:rsidRPr="001A433F" w:rsidRDefault="00F411FE" w:rsidP="000A18AA">
      <w:pPr>
        <w:ind w:left="720"/>
        <w:rPr>
          <w:rFonts w:cs="Tahoma"/>
          <w:lang w:val="it-IT"/>
        </w:rPr>
      </w:pPr>
      <w:r w:rsidRPr="001A433F">
        <w:rPr>
          <w:rFonts w:cs="Tahoma"/>
          <w:szCs w:val="20"/>
          <w:lang w:val="it-IT"/>
        </w:rPr>
        <w:t>System Center Server Management Suite Datacenter no dispone de versiones y los Derechos de Uso de los</w:t>
      </w:r>
      <w:r w:rsidR="00EC704A" w:rsidRPr="001A433F">
        <w:rPr>
          <w:rFonts w:cs="Tahoma"/>
          <w:szCs w:val="20"/>
          <w:lang w:val="it-IT"/>
        </w:rPr>
        <w:t> </w:t>
      </w:r>
      <w:r w:rsidRPr="001A433F">
        <w:rPr>
          <w:rFonts w:cs="Tahoma"/>
          <w:szCs w:val="20"/>
          <w:lang w:val="it-IT"/>
        </w:rPr>
        <w:t>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w:t>
      </w:r>
      <w:r w:rsidR="00EC704A" w:rsidRPr="001A433F">
        <w:rPr>
          <w:rFonts w:cs="Tahoma"/>
          <w:szCs w:val="20"/>
          <w:lang w:val="it-IT"/>
        </w:rPr>
        <w:t> </w:t>
      </w:r>
      <w:r w:rsidRPr="001A433F">
        <w:rPr>
          <w:rFonts w:cs="Tahoma"/>
          <w:szCs w:val="20"/>
          <w:lang w:val="it-IT"/>
        </w:rPr>
        <w:t>vencimiento de dicha cobertura.</w:t>
      </w:r>
    </w:p>
    <w:p w:rsidR="00E72B93" w:rsidRPr="001A433F" w:rsidRDefault="00E72B93" w:rsidP="000A18AA">
      <w:pPr>
        <w:ind w:left="720"/>
        <w:rPr>
          <w:rFonts w:cs="Tahoma"/>
          <w:lang w:val="it-IT"/>
        </w:rPr>
      </w:pPr>
    </w:p>
    <w:p w:rsidR="005C164D" w:rsidRDefault="005C164D" w:rsidP="000A18AA">
      <w:pPr>
        <w:ind w:left="720"/>
        <w:rPr>
          <w:rFonts w:cs="Tahoma"/>
          <w:color w:val="000000"/>
          <w:spacing w:val="-2"/>
          <w:szCs w:val="18"/>
          <w:lang w:val="it-IT"/>
        </w:rPr>
      </w:pPr>
      <w:r w:rsidRPr="001A433F">
        <w:rPr>
          <w:rFonts w:cs="Tahoma"/>
          <w:color w:val="000000"/>
          <w:spacing w:val="-2"/>
          <w:szCs w:val="18"/>
          <w:lang w:val="it-IT"/>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rsidR="004935A8" w:rsidRDefault="004935A8" w:rsidP="000A18AA">
      <w:pPr>
        <w:ind w:left="720"/>
        <w:rPr>
          <w:rFonts w:cs="Tahoma"/>
          <w:color w:val="000000"/>
          <w:spacing w:val="-2"/>
          <w:szCs w:val="18"/>
          <w:lang w:val="it-IT"/>
        </w:rPr>
      </w:pPr>
    </w:p>
    <w:p w:rsidR="004935A8" w:rsidRPr="001A433F" w:rsidRDefault="004935A8" w:rsidP="000A18AA">
      <w:pPr>
        <w:ind w:left="720"/>
        <w:rPr>
          <w:rFonts w:cs="Tahoma"/>
          <w:spacing w:val="-2"/>
          <w:lang w:val="it-IT"/>
        </w:rPr>
      </w:pPr>
    </w:p>
    <w:p w:rsidR="00FF4CAB" w:rsidRPr="00911162" w:rsidRDefault="00AD4C5F" w:rsidP="0083284B">
      <w:pPr>
        <w:pStyle w:val="Heading3"/>
        <w:ind w:left="270" w:hanging="270"/>
        <w:rPr>
          <w:rFonts w:ascii="Tahoma" w:hAnsi="Tahoma" w:cs="Tahoma"/>
        </w:rPr>
      </w:pPr>
      <w:bookmarkStart w:id="1505" w:name="_90_System_Center"/>
      <w:bookmarkStart w:id="1506" w:name="_88_System_Center"/>
      <w:bookmarkStart w:id="1507" w:name="_Toc336338356"/>
      <w:bookmarkStart w:id="1508" w:name="_Toc346278184"/>
      <w:bookmarkStart w:id="1509" w:name="Srv_99SystemCtrServiceMgr2010"/>
      <w:bookmarkStart w:id="1510" w:name="Srv_92TechNetPlusSingleUser"/>
      <w:bookmarkEnd w:id="1505"/>
      <w:bookmarkEnd w:id="1506"/>
      <w:r w:rsidRPr="00911162">
        <w:rPr>
          <w:rFonts w:ascii="Tahoma" w:hAnsi="Tahoma" w:cs="Tahoma"/>
          <w:caps/>
          <w:color w:val="FF6F0D"/>
          <w:sz w:val="22"/>
          <w:szCs w:val="22"/>
          <w:vertAlign w:val="superscript"/>
        </w:rPr>
        <w:t>8</w:t>
      </w:r>
      <w:r w:rsidR="00563DC9">
        <w:rPr>
          <w:rFonts w:ascii="Tahoma" w:hAnsi="Tahoma" w:cs="Tahoma"/>
          <w:caps/>
          <w:color w:val="FF6F0D"/>
          <w:sz w:val="22"/>
          <w:szCs w:val="22"/>
          <w:vertAlign w:val="superscript"/>
        </w:rPr>
        <w:t>9</w:t>
      </w:r>
      <w:r w:rsidRPr="00911162">
        <w:rPr>
          <w:rFonts w:ascii="Tahoma" w:hAnsi="Tahoma" w:cs="Tahoma"/>
          <w:color w:val="FF6F0D"/>
          <w:sz w:val="22"/>
          <w:szCs w:val="22"/>
        </w:rPr>
        <w:t xml:space="preserve"> System Center Service Manager 2010: Licencias de Servidor de Administración, Administración de Cliente y Administración de Servidor</w:t>
      </w:r>
      <w:bookmarkEnd w:id="1507"/>
      <w:bookmarkEnd w:id="1508"/>
    </w:p>
    <w:bookmarkEnd w:id="1509"/>
    <w:p w:rsidR="00FF4CAB" w:rsidRPr="00911162" w:rsidRDefault="00FF4CAB" w:rsidP="004F0CAE">
      <w:pPr>
        <w:rPr>
          <w:rFonts w:cs="Tahoma"/>
        </w:rPr>
      </w:pPr>
    </w:p>
    <w:p w:rsidR="00FF4CAB" w:rsidRPr="001A433F" w:rsidRDefault="00FF4CAB" w:rsidP="004F0CAE">
      <w:pPr>
        <w:ind w:left="720"/>
        <w:rPr>
          <w:rFonts w:cs="Tahoma"/>
          <w:lang w:val="it-IT"/>
        </w:rPr>
      </w:pPr>
      <w:r w:rsidRPr="001A433F">
        <w:rPr>
          <w:rFonts w:cs="Tahoma"/>
          <w:lang w:val="it-IT"/>
        </w:rPr>
        <w:t>Estos productos tienen estado Fin de Ciclo de Vida (EOL) y ya no se ofrecen.</w:t>
      </w:r>
    </w:p>
    <w:p w:rsidR="004F0CAE" w:rsidRPr="001A433F" w:rsidRDefault="004F0CAE" w:rsidP="004F0CAE">
      <w:pPr>
        <w:ind w:left="720"/>
        <w:rPr>
          <w:rFonts w:cs="Tahoma"/>
          <w:lang w:val="it-IT"/>
        </w:rPr>
      </w:pPr>
    </w:p>
    <w:p w:rsidR="00FF4CAB" w:rsidRPr="001A433F" w:rsidRDefault="00FF4CAB" w:rsidP="004F0CAE">
      <w:pPr>
        <w:adjustRightInd w:val="0"/>
        <w:spacing w:after="60"/>
        <w:ind w:left="720"/>
        <w:textAlignment w:val="baseline"/>
        <w:rPr>
          <w:rFonts w:cs="Tahoma"/>
          <w:lang w:val="it-IT"/>
        </w:rPr>
      </w:pPr>
      <w:r w:rsidRPr="001A433F">
        <w:rPr>
          <w:rFonts w:cs="Tahoma"/>
          <w:b/>
          <w:szCs w:val="20"/>
          <w:lang w:val="it-IT"/>
        </w:rPr>
        <w:t>Detalles de concesión única de licencias de transición de System Center 2012</w:t>
      </w:r>
    </w:p>
    <w:p w:rsidR="00FF4CAB" w:rsidRPr="001A433F" w:rsidRDefault="00FF4CAB" w:rsidP="004F0CAE">
      <w:pPr>
        <w:ind w:left="720"/>
        <w:rPr>
          <w:rFonts w:cs="Tahoma"/>
          <w:lang w:val="it-IT"/>
        </w:rPr>
      </w:pPr>
      <w:r w:rsidRPr="001A433F">
        <w:rPr>
          <w:rFonts w:cs="Tahoma"/>
          <w:lang w:val="it-IT"/>
        </w:rPr>
        <w:t>Consulte la nota sobre productos sobre las ofertas de System Center 2012 para obtener detalles sobre las</w:t>
      </w:r>
      <w:r w:rsidR="0083284B" w:rsidRPr="001A433F">
        <w:rPr>
          <w:rFonts w:cs="Tahoma"/>
          <w:lang w:val="it-IT"/>
        </w:rPr>
        <w:t> </w:t>
      </w:r>
      <w:r w:rsidRPr="001A433F">
        <w:rPr>
          <w:rFonts w:cs="Tahoma"/>
          <w:lang w:val="it-IT"/>
        </w:rPr>
        <w:t>concesiones de licencias de transición.</w:t>
      </w:r>
    </w:p>
    <w:p w:rsidR="00FF4CAB" w:rsidRPr="001A433F" w:rsidRDefault="00FF4CAB" w:rsidP="004F0CAE">
      <w:pPr>
        <w:rPr>
          <w:rFonts w:cs="Tahoma"/>
          <w:lang w:val="it-IT"/>
        </w:rPr>
      </w:pPr>
    </w:p>
    <w:p w:rsidR="00FF4CAB" w:rsidRPr="001A433F" w:rsidRDefault="00FF4CAB" w:rsidP="004F0CAE">
      <w:pPr>
        <w:rPr>
          <w:rFonts w:cs="Tahoma"/>
          <w:lang w:val="it-IT"/>
        </w:rPr>
      </w:pPr>
    </w:p>
    <w:p w:rsidR="00FF4CAB" w:rsidRPr="00911162" w:rsidRDefault="00563DC9" w:rsidP="0083284B">
      <w:pPr>
        <w:pStyle w:val="Heading3"/>
        <w:ind w:left="270" w:hanging="270"/>
        <w:rPr>
          <w:rFonts w:ascii="Tahoma" w:hAnsi="Tahoma" w:cs="Tahoma"/>
        </w:rPr>
      </w:pPr>
      <w:bookmarkStart w:id="1511" w:name="_89_System_Center"/>
      <w:bookmarkStart w:id="1512" w:name="_Toc336338357"/>
      <w:bookmarkStart w:id="1513" w:name="_Toc346278185"/>
      <w:bookmarkStart w:id="1514" w:name="Srv_100SysCenterVMM2008R2"/>
      <w:bookmarkEnd w:id="1511"/>
      <w:r>
        <w:rPr>
          <w:rFonts w:ascii="Tahoma" w:hAnsi="Tahoma" w:cs="Tahoma"/>
          <w:caps/>
          <w:color w:val="FF6F0D"/>
          <w:sz w:val="22"/>
          <w:szCs w:val="22"/>
          <w:vertAlign w:val="superscript"/>
        </w:rPr>
        <w:t>90</w:t>
      </w:r>
      <w:r w:rsidR="00E92222" w:rsidRPr="00911162">
        <w:rPr>
          <w:rFonts w:ascii="Tahoma" w:hAnsi="Tahoma" w:cs="Tahoma"/>
          <w:color w:val="FF6F0D"/>
          <w:sz w:val="22"/>
          <w:szCs w:val="22"/>
        </w:rPr>
        <w:t xml:space="preserve"> System Center Virtual Machine Manager 2008 R2: Licencias de Administración de</w:t>
      </w:r>
      <w:r w:rsidR="0083284B" w:rsidRPr="00911162">
        <w:rPr>
          <w:rFonts w:ascii="Tahoma" w:hAnsi="Tahoma" w:cs="Tahoma"/>
          <w:color w:val="FF6F0D"/>
          <w:sz w:val="22"/>
          <w:szCs w:val="22"/>
        </w:rPr>
        <w:t> </w:t>
      </w:r>
      <w:r w:rsidR="00E92222" w:rsidRPr="00911162">
        <w:rPr>
          <w:rFonts w:ascii="Tahoma" w:hAnsi="Tahoma" w:cs="Tahoma"/>
          <w:color w:val="FF6F0D"/>
          <w:sz w:val="22"/>
          <w:szCs w:val="22"/>
        </w:rPr>
        <w:t>Cliente y Servidor</w:t>
      </w:r>
      <w:bookmarkEnd w:id="1512"/>
      <w:bookmarkEnd w:id="1513"/>
    </w:p>
    <w:bookmarkEnd w:id="1514"/>
    <w:p w:rsidR="00FF4CAB" w:rsidRPr="00911162" w:rsidRDefault="00FF4CAB" w:rsidP="004F0CAE">
      <w:pPr>
        <w:rPr>
          <w:rFonts w:cs="Tahoma"/>
        </w:rPr>
      </w:pPr>
    </w:p>
    <w:p w:rsidR="00FF4CAB" w:rsidRPr="001A433F" w:rsidRDefault="00FF4CAB" w:rsidP="004F0CAE">
      <w:pPr>
        <w:ind w:left="720"/>
        <w:rPr>
          <w:rFonts w:cs="Tahoma"/>
          <w:lang w:val="it-IT"/>
        </w:rPr>
      </w:pPr>
      <w:r w:rsidRPr="001A433F">
        <w:rPr>
          <w:rFonts w:cs="Tahoma"/>
          <w:lang w:val="it-IT"/>
        </w:rPr>
        <w:t>Estos productos tienen estado Fin de Ciclo de Vida (EOL) y ya no se ofrecen.</w:t>
      </w:r>
    </w:p>
    <w:p w:rsidR="004F0CAE" w:rsidRPr="001A433F" w:rsidRDefault="004F0CAE" w:rsidP="004F0CAE">
      <w:pPr>
        <w:ind w:left="720"/>
        <w:rPr>
          <w:rFonts w:cs="Tahoma"/>
          <w:lang w:val="it-IT"/>
        </w:rPr>
      </w:pPr>
    </w:p>
    <w:p w:rsidR="00FF4CAB" w:rsidRPr="001A433F" w:rsidRDefault="00FF4CAB" w:rsidP="004F0CAE">
      <w:pPr>
        <w:adjustRightInd w:val="0"/>
        <w:spacing w:after="60"/>
        <w:ind w:left="720"/>
        <w:textAlignment w:val="baseline"/>
        <w:rPr>
          <w:rFonts w:cs="Tahoma"/>
          <w:lang w:val="it-IT"/>
        </w:rPr>
      </w:pPr>
      <w:r w:rsidRPr="001A433F">
        <w:rPr>
          <w:rFonts w:cs="Tahoma"/>
          <w:b/>
          <w:szCs w:val="20"/>
          <w:lang w:val="it-IT"/>
        </w:rPr>
        <w:t>Detalles de concesión única de licencias de transición de System Center 2012</w:t>
      </w:r>
    </w:p>
    <w:p w:rsidR="00586FCE" w:rsidRPr="001A433F" w:rsidRDefault="00FF4CAB" w:rsidP="004F0CAE">
      <w:pPr>
        <w:ind w:left="720"/>
        <w:rPr>
          <w:rFonts w:cs="Tahoma"/>
          <w:lang w:val="it-IT"/>
        </w:rPr>
      </w:pPr>
      <w:r w:rsidRPr="001A433F">
        <w:rPr>
          <w:rFonts w:cs="Tahoma"/>
          <w:lang w:val="it-IT"/>
        </w:rPr>
        <w:lastRenderedPageBreak/>
        <w:t>Consulte la nota sobre productos sobre las ofertas de System Center 2012 para obtener detalles sobre las</w:t>
      </w:r>
      <w:r w:rsidR="00742E19" w:rsidRPr="001A433F">
        <w:rPr>
          <w:rFonts w:cs="Tahoma"/>
          <w:lang w:val="it-IT"/>
        </w:rPr>
        <w:t> </w:t>
      </w:r>
      <w:r w:rsidRPr="001A433F">
        <w:rPr>
          <w:rFonts w:cs="Tahoma"/>
          <w:lang w:val="it-IT"/>
        </w:rPr>
        <w:t>concesiones de licencias de transi</w:t>
      </w:r>
      <w:bookmarkStart w:id="1515" w:name="_Toc336338358"/>
      <w:bookmarkStart w:id="1516" w:name="Srv_101SystemCenter2012"/>
      <w:r w:rsidRPr="001A433F">
        <w:rPr>
          <w:rFonts w:cs="Tahoma"/>
          <w:lang w:val="it-IT"/>
        </w:rPr>
        <w:t>ción.</w:t>
      </w:r>
    </w:p>
    <w:p w:rsidR="004F0CAE" w:rsidRDefault="004F0CAE" w:rsidP="004F0CAE">
      <w:pPr>
        <w:rPr>
          <w:rFonts w:cs="Tahoma"/>
          <w:lang w:val="it-IT"/>
        </w:rPr>
      </w:pPr>
    </w:p>
    <w:p w:rsidR="004935A8" w:rsidRPr="001A433F" w:rsidRDefault="004935A8" w:rsidP="004F0CAE">
      <w:pPr>
        <w:rPr>
          <w:rFonts w:cs="Tahoma"/>
          <w:lang w:val="it-IT"/>
        </w:rPr>
      </w:pPr>
    </w:p>
    <w:p w:rsidR="00FF4CAB" w:rsidRPr="00911162" w:rsidRDefault="00AD4C5F" w:rsidP="00FF4CAB">
      <w:pPr>
        <w:pStyle w:val="Heading3"/>
        <w:rPr>
          <w:rFonts w:ascii="Tahoma" w:hAnsi="Tahoma" w:cs="Tahoma"/>
        </w:rPr>
      </w:pPr>
      <w:bookmarkStart w:id="1517" w:name="_90_System_Center_1"/>
      <w:bookmarkStart w:id="1518" w:name="_Toc346278186"/>
      <w:bookmarkEnd w:id="1517"/>
      <w:r w:rsidRPr="00911162">
        <w:rPr>
          <w:rFonts w:ascii="Tahoma" w:hAnsi="Tahoma" w:cs="Tahoma"/>
          <w:caps/>
          <w:color w:val="FF6F0D"/>
          <w:sz w:val="22"/>
          <w:szCs w:val="22"/>
          <w:vertAlign w:val="superscript"/>
        </w:rPr>
        <w:t>9</w:t>
      </w:r>
      <w:r w:rsidR="00563DC9">
        <w:rPr>
          <w:rFonts w:ascii="Tahoma" w:hAnsi="Tahoma" w:cs="Tahoma"/>
          <w:caps/>
          <w:color w:val="FF6F0D"/>
          <w:sz w:val="22"/>
          <w:szCs w:val="22"/>
          <w:vertAlign w:val="superscript"/>
        </w:rPr>
        <w:t>1</w:t>
      </w:r>
      <w:r w:rsidRPr="00911162">
        <w:rPr>
          <w:rFonts w:ascii="Tahoma" w:hAnsi="Tahoma" w:cs="Tahoma"/>
          <w:color w:val="FF6F0D"/>
          <w:sz w:val="22"/>
          <w:szCs w:val="22"/>
        </w:rPr>
        <w:t xml:space="preserve"> System Center 2012</w:t>
      </w:r>
      <w:bookmarkEnd w:id="1515"/>
      <w:bookmarkEnd w:id="1518"/>
    </w:p>
    <w:bookmarkEnd w:id="1516"/>
    <w:p w:rsidR="00FF4CAB" w:rsidRPr="00911162" w:rsidRDefault="00FF4CAB" w:rsidP="004F0CAE">
      <w:pPr>
        <w:rPr>
          <w:rFonts w:cs="Tahoma"/>
        </w:rPr>
      </w:pPr>
    </w:p>
    <w:p w:rsidR="00FF4CAB" w:rsidRPr="00911162" w:rsidRDefault="00FF4CAB" w:rsidP="004F0CAE">
      <w:pPr>
        <w:ind w:left="720"/>
        <w:rPr>
          <w:rFonts w:cs="Tahoma"/>
        </w:rPr>
      </w:pPr>
      <w:r w:rsidRPr="00911162">
        <w:rPr>
          <w:rFonts w:cs="Tahoma"/>
          <w:color w:val="000000"/>
          <w:szCs w:val="24"/>
        </w:rPr>
        <w:t>Versiones posteriores de System Center Data Protection Manager 2010, System Center Operations Manager 2008 R2, System Center Service Manager 2010 y System Center Virtual Machine Manager 2008 R2 no estarán disponibles.</w:t>
      </w:r>
      <w:r w:rsidR="008806E8" w:rsidRPr="00911162">
        <w:rPr>
          <w:rFonts w:cs="Tahoma"/>
          <w:color w:val="000000"/>
          <w:szCs w:val="24"/>
        </w:rPr>
        <w:t xml:space="preserve"> </w:t>
      </w:r>
      <w:r w:rsidRPr="00911162">
        <w:rPr>
          <w:rFonts w:cs="Tahoma"/>
          <w:color w:val="000000"/>
          <w:szCs w:val="24"/>
        </w:rPr>
        <w:t>De igual modo, versiones posteriores de System Center Configuration Manager 2007 R3</w:t>
      </w:r>
      <w:r w:rsidR="00742E19" w:rsidRPr="00911162">
        <w:rPr>
          <w:rFonts w:cs="Tahoma"/>
          <w:color w:val="000000"/>
          <w:szCs w:val="24"/>
        </w:rPr>
        <w:t> </w:t>
      </w:r>
      <w:r w:rsidRPr="00911162">
        <w:rPr>
          <w:rFonts w:cs="Tahoma"/>
          <w:color w:val="000000"/>
          <w:szCs w:val="24"/>
        </w:rPr>
        <w:t>no estarán disponibles en virtud de licencias de software independientes o licencias de administración de</w:t>
      </w:r>
      <w:r w:rsidR="00742E19" w:rsidRPr="00911162">
        <w:rPr>
          <w:rFonts w:cs="Tahoma"/>
          <w:color w:val="000000"/>
          <w:szCs w:val="24"/>
        </w:rPr>
        <w:t> </w:t>
      </w:r>
      <w:r w:rsidRPr="00911162">
        <w:rPr>
          <w:rFonts w:cs="Tahoma"/>
          <w:color w:val="000000"/>
          <w:szCs w:val="24"/>
        </w:rPr>
        <w:t>servidor. Como excepción, una vez que System Center 2012 esté disponible, los clientes con cobertura de 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rsidR="00FF4CAB" w:rsidRPr="00911162" w:rsidRDefault="00FF4CAB" w:rsidP="004F0CAE">
      <w:pPr>
        <w:ind w:left="900"/>
        <w:rPr>
          <w:rFonts w:cs="Tahoma"/>
        </w:rPr>
      </w:pPr>
    </w:p>
    <w:p w:rsidR="00FF4CAB" w:rsidRPr="00911162" w:rsidRDefault="00FF4CAB" w:rsidP="004F0CAE">
      <w:pPr>
        <w:ind w:left="900"/>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911162" w:rsidTr="00D55FFB">
        <w:trPr>
          <w:tblHeader/>
        </w:trPr>
        <w:tc>
          <w:tcPr>
            <w:tcW w:w="3960" w:type="dxa"/>
            <w:tcBorders>
              <w:top w:val="single" w:sz="4" w:space="0" w:color="000000"/>
              <w:bottom w:val="single" w:sz="6" w:space="0" w:color="000000"/>
            </w:tcBorders>
            <w:shd w:val="clear" w:color="auto" w:fill="FABF8F"/>
          </w:tcPr>
          <w:p w:rsidR="00FF4CAB" w:rsidRPr="00911162" w:rsidRDefault="00FF4CAB" w:rsidP="00FF4CAB">
            <w:pPr>
              <w:jc w:val="center"/>
              <w:rPr>
                <w:rFonts w:cs="Tahoma"/>
                <w:b/>
                <w:color w:val="000000"/>
                <w:szCs w:val="20"/>
              </w:rPr>
            </w:pPr>
            <w:r w:rsidRPr="00911162">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FF4CAB" w:rsidRPr="00911162" w:rsidRDefault="00FF4CAB" w:rsidP="00FF4CAB">
            <w:pPr>
              <w:jc w:val="center"/>
              <w:rPr>
                <w:rFonts w:cs="Tahoma"/>
                <w:b/>
                <w:color w:val="000000"/>
                <w:szCs w:val="20"/>
              </w:rPr>
            </w:pPr>
            <w:r w:rsidRPr="00911162">
              <w:rPr>
                <w:rFonts w:cs="Tahoma"/>
                <w:b/>
                <w:color w:val="000000"/>
                <w:szCs w:val="20"/>
              </w:rPr>
              <w:t>Licencias de System Center 2012:</w:t>
            </w:r>
          </w:p>
        </w:tc>
      </w:tr>
      <w:tr w:rsidR="00FF4CAB" w:rsidRPr="00911162" w:rsidTr="00CA14C9">
        <w:tc>
          <w:tcPr>
            <w:tcW w:w="3960" w:type="dxa"/>
            <w:tcBorders>
              <w:top w:val="single" w:sz="6" w:space="0" w:color="000000"/>
            </w:tcBorders>
            <w:shd w:val="clear" w:color="auto" w:fill="FFFFFF"/>
          </w:tcPr>
          <w:p w:rsidR="00FF4CAB" w:rsidRPr="00911162" w:rsidRDefault="00FF4CAB" w:rsidP="00FF4CAB">
            <w:pPr>
              <w:rPr>
                <w:rFonts w:cs="Tahoma"/>
                <w:color w:val="000000"/>
                <w:szCs w:val="20"/>
              </w:rPr>
            </w:pPr>
            <w:r w:rsidRPr="00911162">
              <w:rPr>
                <w:rFonts w:cs="Tahoma"/>
                <w:color w:val="000000"/>
                <w:szCs w:val="20"/>
              </w:rPr>
              <w:t xml:space="preserve">System Center Client Management Suite </w:t>
            </w:r>
            <w:r w:rsidR="00D55FFB" w:rsidRPr="00911162">
              <w:rPr>
                <w:rFonts w:cs="Tahoma"/>
                <w:color w:val="000000"/>
                <w:szCs w:val="20"/>
              </w:rPr>
              <w:br/>
            </w:r>
            <w:r w:rsidRPr="00911162">
              <w:rPr>
                <w:rFonts w:cs="Tahoma"/>
                <w:color w:val="000000"/>
                <w:szCs w:val="20"/>
              </w:rPr>
              <w:t>(ML de Cliente) por OSE</w:t>
            </w:r>
          </w:p>
        </w:tc>
        <w:tc>
          <w:tcPr>
            <w:tcW w:w="4050" w:type="dxa"/>
            <w:tcBorders>
              <w:top w:val="single" w:sz="6" w:space="0" w:color="000000"/>
            </w:tcBorders>
            <w:shd w:val="clear" w:color="auto" w:fill="FFFFFF"/>
          </w:tcPr>
          <w:p w:rsidR="00FF4CAB" w:rsidRPr="00911162" w:rsidRDefault="00FF4CAB" w:rsidP="00FF4CAB">
            <w:pPr>
              <w:rPr>
                <w:rFonts w:cs="Tahoma"/>
                <w:color w:val="000000"/>
                <w:szCs w:val="20"/>
              </w:rPr>
            </w:pPr>
            <w:r w:rsidRPr="00911162">
              <w:rPr>
                <w:rFonts w:cs="Tahoma"/>
                <w:color w:val="000000"/>
                <w:szCs w:val="20"/>
              </w:rPr>
              <w:t>1 System Center 2012 Client Management Suite (ML de Cliente) por OSE</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 xml:space="preserve">System Center Client Management Suite </w:t>
            </w:r>
            <w:r w:rsidR="00D55FFB" w:rsidRPr="00911162">
              <w:rPr>
                <w:rFonts w:cs="Tahoma"/>
                <w:color w:val="000000"/>
                <w:szCs w:val="20"/>
              </w:rPr>
              <w:br/>
            </w:r>
            <w:r w:rsidRPr="00911162">
              <w:rPr>
                <w:rFonts w:cs="Tahoma"/>
                <w:color w:val="000000"/>
                <w:szCs w:val="20"/>
              </w:rPr>
              <w:t>(ML de Cliente) por Usuario</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System Center 2012 Client Management Suite (ML de Cliente) por Usuario</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System Center Configuration Manager 2007 R3</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 xml:space="preserve">Licencia de Administración de Cliente </w:t>
            </w:r>
            <w:r w:rsidR="00D55FFB" w:rsidRPr="00911162">
              <w:rPr>
                <w:rFonts w:cs="Tahoma"/>
                <w:color w:val="000000"/>
                <w:szCs w:val="20"/>
              </w:rPr>
              <w:br/>
            </w:r>
            <w:r w:rsidRPr="00911162">
              <w:rPr>
                <w:rFonts w:cs="Tahoma"/>
                <w:color w:val="000000"/>
                <w:szCs w:val="20"/>
              </w:rPr>
              <w:t>(ML de Cliente) de System Center Configuration Manager 2007 R3 por OSE</w:t>
            </w:r>
          </w:p>
        </w:tc>
        <w:tc>
          <w:tcPr>
            <w:tcW w:w="4050" w:type="dxa"/>
            <w:shd w:val="clear" w:color="auto" w:fill="FFFFFF"/>
          </w:tcPr>
          <w:p w:rsidR="00FF4CAB" w:rsidRPr="00911162" w:rsidRDefault="00FF4CAB" w:rsidP="00FF4CAB">
            <w:pPr>
              <w:rPr>
                <w:rFonts w:cs="Tahoma"/>
                <w:color w:val="000000"/>
                <w:szCs w:val="20"/>
              </w:rPr>
            </w:pPr>
            <w:r w:rsidRPr="00911162">
              <w:rPr>
                <w:rFonts w:cs="Tahoma"/>
                <w:szCs w:val="20"/>
              </w:rPr>
              <w:t>1 Licencia de Administración de Cliente (ML de Cliente) de System Center 2012 Configuration Manager por OSE</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 xml:space="preserve">Licencia de Administración de Cliente </w:t>
            </w:r>
            <w:r w:rsidR="00D55FFB" w:rsidRPr="00911162">
              <w:rPr>
                <w:rFonts w:cs="Tahoma"/>
                <w:color w:val="000000"/>
                <w:szCs w:val="20"/>
              </w:rPr>
              <w:br/>
            </w:r>
            <w:r w:rsidRPr="00911162">
              <w:rPr>
                <w:rFonts w:cs="Tahoma"/>
                <w:color w:val="000000"/>
                <w:szCs w:val="20"/>
              </w:rPr>
              <w:t>(ML de Cliente) de System Center Configuration Manager 2007 R3 por Usuario</w:t>
            </w:r>
          </w:p>
        </w:tc>
        <w:tc>
          <w:tcPr>
            <w:tcW w:w="4050" w:type="dxa"/>
            <w:shd w:val="clear" w:color="auto" w:fill="FFFFFF"/>
          </w:tcPr>
          <w:p w:rsidR="00FF4CAB" w:rsidRPr="00911162" w:rsidRDefault="00FF4CAB" w:rsidP="00FF4CAB">
            <w:pPr>
              <w:rPr>
                <w:rFonts w:cs="Tahoma"/>
                <w:color w:val="000000"/>
                <w:szCs w:val="20"/>
              </w:rPr>
            </w:pPr>
            <w:r w:rsidRPr="00911162">
              <w:rPr>
                <w:rFonts w:cs="Tahoma"/>
                <w:szCs w:val="20"/>
              </w:rPr>
              <w:t>1 Licencia de Administración de Cliente (ML de Cliente) de System Center 2012 Configuration Manager por Usuario</w:t>
            </w:r>
          </w:p>
        </w:tc>
      </w:tr>
      <w:tr w:rsidR="00FF4CAB" w:rsidRPr="002E3163" w:rsidTr="00CA14C9">
        <w:tc>
          <w:tcPr>
            <w:tcW w:w="3960" w:type="dxa"/>
            <w:shd w:val="clear" w:color="auto" w:fill="FFFFFF"/>
          </w:tcPr>
          <w:p w:rsidR="00FF4CAB" w:rsidRPr="001A433F" w:rsidRDefault="00FF4CAB" w:rsidP="00FF4CAB">
            <w:pPr>
              <w:rPr>
                <w:rFonts w:cs="Tahoma"/>
                <w:color w:val="000000"/>
                <w:szCs w:val="20"/>
                <w:lang w:val="it-IT"/>
              </w:rPr>
            </w:pPr>
            <w:r w:rsidRPr="001A433F">
              <w:rPr>
                <w:rFonts w:cs="Tahoma"/>
                <w:color w:val="000000"/>
                <w:szCs w:val="20"/>
                <w:lang w:val="it-IT"/>
              </w:rPr>
              <w:t>Licencia de Administración de Cliente (ML de Cliente) de System Center Configuration Manager 2007 R3 (solo para Estudiantes)</w:t>
            </w:r>
            <w:r w:rsidRPr="001A433F">
              <w:rPr>
                <w:rFonts w:cs="Tahoma"/>
                <w:color w:val="000000"/>
                <w:szCs w:val="20"/>
                <w:vertAlign w:val="superscript"/>
                <w:lang w:val="it-IT"/>
              </w:rPr>
              <w:t>*</w:t>
            </w:r>
          </w:p>
        </w:tc>
        <w:tc>
          <w:tcPr>
            <w:tcW w:w="4050" w:type="dxa"/>
            <w:shd w:val="clear" w:color="auto" w:fill="FFFFFF"/>
          </w:tcPr>
          <w:p w:rsidR="00FF4CAB" w:rsidRPr="001A433F" w:rsidRDefault="00FF4CAB" w:rsidP="00D55FFB">
            <w:pPr>
              <w:rPr>
                <w:rFonts w:cs="Tahoma"/>
                <w:color w:val="000000"/>
                <w:szCs w:val="20"/>
                <w:lang w:val="it-IT"/>
              </w:rPr>
            </w:pPr>
            <w:r w:rsidRPr="001A433F">
              <w:rPr>
                <w:rFonts w:cs="Tahoma"/>
                <w:szCs w:val="20"/>
                <w:lang w:val="it-IT"/>
              </w:rPr>
              <w:t>1 Licencia de Administración de Cliente (ML de</w:t>
            </w:r>
            <w:r w:rsidR="00D55FFB" w:rsidRPr="001A433F">
              <w:rPr>
                <w:rFonts w:cs="Tahoma"/>
                <w:szCs w:val="20"/>
                <w:lang w:val="it-IT"/>
              </w:rPr>
              <w:t> </w:t>
            </w:r>
            <w:r w:rsidRPr="001A433F">
              <w:rPr>
                <w:rFonts w:cs="Tahoma"/>
                <w:szCs w:val="20"/>
                <w:lang w:val="it-IT"/>
              </w:rPr>
              <w:t>Cliente) de System Center Configuration Manager 2012 (solo para Estudiantes)</w:t>
            </w:r>
            <w:r w:rsidRPr="001A433F">
              <w:rPr>
                <w:rFonts w:cs="Tahoma"/>
                <w:szCs w:val="20"/>
                <w:vertAlign w:val="superscript"/>
                <w:lang w:val="it-IT"/>
              </w:rPr>
              <w:t>*</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System Center Configuration Manager 2007 R3 Enterprise Server</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w:t>
            </w:r>
            <w:r w:rsidR="00EC0E75" w:rsidRPr="00911162">
              <w:rPr>
                <w:rFonts w:cs="Tahoma"/>
                <w:color w:val="000000"/>
                <w:szCs w:val="20"/>
              </w:rPr>
              <w:t xml:space="preserve"> </w:t>
            </w:r>
            <w:r w:rsidRPr="00911162">
              <w:rPr>
                <w:rFonts w:cs="Tahoma"/>
                <w:color w:val="000000"/>
                <w:szCs w:val="20"/>
              </w:rPr>
              <w:t>Servidor) de System Center 2012 Standard</w:t>
            </w:r>
          </w:p>
        </w:tc>
      </w:tr>
      <w:tr w:rsidR="00FF4CAB" w:rsidRPr="00911162" w:rsidTr="00CA14C9">
        <w:tc>
          <w:tcPr>
            <w:tcW w:w="3960" w:type="dxa"/>
            <w:shd w:val="clear" w:color="auto" w:fill="FFFFFF"/>
          </w:tcPr>
          <w:p w:rsidR="00FF4CAB" w:rsidRPr="00911162" w:rsidRDefault="00FF4CAB" w:rsidP="00D55FFB">
            <w:pPr>
              <w:rPr>
                <w:rFonts w:cs="Tahoma"/>
                <w:color w:val="000000"/>
                <w:szCs w:val="20"/>
              </w:rPr>
            </w:pPr>
            <w:r w:rsidRPr="00911162">
              <w:rPr>
                <w:rFonts w:cs="Tahoma"/>
                <w:color w:val="000000"/>
                <w:szCs w:val="20"/>
              </w:rPr>
              <w:t>Licencia de Administración de System Center</w:t>
            </w:r>
            <w:r w:rsidR="00D55FFB" w:rsidRPr="00911162">
              <w:rPr>
                <w:rFonts w:cs="Tahoma"/>
                <w:color w:val="000000"/>
                <w:szCs w:val="20"/>
              </w:rPr>
              <w:t> </w:t>
            </w:r>
            <w:r w:rsidRPr="00911162">
              <w:rPr>
                <w:rFonts w:cs="Tahoma"/>
                <w:color w:val="000000"/>
                <w:szCs w:val="20"/>
              </w:rPr>
              <w:t xml:space="preserve">Configuration Manager 2007 R3 Standard Server </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 xml:space="preserve">1 Licencia de Administración de Servidor </w:t>
            </w:r>
            <w:r w:rsidR="00D55FFB" w:rsidRPr="00911162">
              <w:rPr>
                <w:rFonts w:cs="Tahoma"/>
                <w:color w:val="000000"/>
                <w:szCs w:val="20"/>
              </w:rPr>
              <w:br/>
            </w:r>
            <w:r w:rsidRPr="00911162">
              <w:rPr>
                <w:rFonts w:cs="Tahoma"/>
                <w:color w:val="000000"/>
                <w:szCs w:val="20"/>
              </w:rPr>
              <w:t>(ML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System Center Configuration Manager 2007 R3 con Tecnología SQL Server 2008</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D55FFB">
        <w:trPr>
          <w:cantSplit/>
        </w:trPr>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Cliente de System Center Data Protection Manager 2010 por Usuario</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System Center 2012 Client Management Suite (ML de Cliente) por Usuario</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Cliente de System Center Data Protection Manager 2010 por OSE</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System Center 2012 Client Management Suite (ML de Cliente) por OSE</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System Center Data Protection Manager 2010 Enterprise Server</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System Center Data Protection Manager 2010 Standard Server</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System Center Operations Manager 2007 R2</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System Center Operations Manager 2007 R2 con Tecnología SQL Server 2008</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System Center Operations Manager 2007 R2 Standard Server</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lastRenderedPageBreak/>
              <w:t>Licencia de Administración de System Center Operations Manager 2007 R2 Enterprise Server</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4935A8">
        <w:trPr>
          <w:cantSplit/>
        </w:trPr>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Cliente de System Center Operations Manager 2007 R2 por OSE</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System Center 2012 Client Management Suite (ML de Cliente) por OSE</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Cliente de System Center Operations Manager 2007 R2 por Usuario</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System Center 2012 Client Management Suite (ML de Cliente) por Usuario</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System Center Server Management Suite Enterprise</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2 Licencias de Administración de Servidor (MLs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System Center Server Management Suite Datacenter</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Datacenter por cada 2 licencias cualificadas de System Center Server Management Suite Datacenter</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System Center Service Manager 2010</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System Center Service Manager 2010 con Tecnología SQL Server 2008</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Cliente (ML de Cliente) de System Center Service Manager 2010 por OSE</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System Center 2012 Client Management Suite (ML de Cliente) por OSE</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Cliente (ML de Cliente) de System Center Service Manager 2010 por Usuario</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System Center 2012 Client Management Suite (ML de Cliente) por Usuario</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 xml:space="preserve">Licencia de administración de Servidor (ML de Servidor) de System Center Service Manager 2010 </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Standard</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Cliente de System Center Virtual Machine Manager 2008 R2 por OSE</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Cliente (ML de Cliente) de System Center Configuration Manager por OSE</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Cliente de System Center Virtual Machine Manager 2008 R2 por Usuario</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Cliente (ML de Cliente) de System Center Configuration Manager por Usuario</w:t>
            </w:r>
          </w:p>
        </w:tc>
      </w:tr>
      <w:tr w:rsidR="00FF4CAB" w:rsidRPr="00911162" w:rsidTr="00CA14C9">
        <w:tc>
          <w:tcPr>
            <w:tcW w:w="3960" w:type="dxa"/>
            <w:shd w:val="clear" w:color="auto" w:fill="FFFFFF"/>
          </w:tcPr>
          <w:p w:rsidR="00FF4CAB" w:rsidRPr="00911162" w:rsidRDefault="00FF4CAB" w:rsidP="00FF4CAB">
            <w:pPr>
              <w:rPr>
                <w:rFonts w:cs="Tahoma"/>
                <w:color w:val="000000"/>
                <w:szCs w:val="20"/>
              </w:rPr>
            </w:pPr>
            <w:r w:rsidRPr="00911162">
              <w:rPr>
                <w:rFonts w:cs="Tahoma"/>
                <w:color w:val="000000"/>
                <w:szCs w:val="20"/>
              </w:rPr>
              <w:t>Licencia de Administración de System Center Virtual Machine Manager 2008 R2 Enterprise Server</w:t>
            </w:r>
          </w:p>
        </w:tc>
        <w:tc>
          <w:tcPr>
            <w:tcW w:w="4050" w:type="dxa"/>
            <w:shd w:val="clear" w:color="auto" w:fill="FFFFFF"/>
          </w:tcPr>
          <w:p w:rsidR="00FF4CAB" w:rsidRPr="00911162" w:rsidRDefault="00FF4CAB" w:rsidP="00FF4CAB">
            <w:pPr>
              <w:rPr>
                <w:rFonts w:cs="Tahoma"/>
                <w:color w:val="000000"/>
                <w:szCs w:val="20"/>
              </w:rPr>
            </w:pPr>
            <w:r w:rsidRPr="00911162">
              <w:rPr>
                <w:rFonts w:cs="Tahoma"/>
                <w:color w:val="000000"/>
                <w:szCs w:val="20"/>
              </w:rPr>
              <w:t>1 Licencia de Administración de Servidor (ML de Servidor) de System Center 2012 Datacenter</w:t>
            </w:r>
          </w:p>
        </w:tc>
      </w:tr>
    </w:tbl>
    <w:p w:rsidR="00FF4CAB" w:rsidRPr="001A433F" w:rsidRDefault="00FF4CAB" w:rsidP="00376D4B">
      <w:pPr>
        <w:ind w:left="720"/>
        <w:rPr>
          <w:rFonts w:cs="Tahoma"/>
          <w:lang w:val="it-IT"/>
        </w:rPr>
      </w:pPr>
      <w:r w:rsidRPr="001A433F">
        <w:rPr>
          <w:rFonts w:cs="Tahoma"/>
          <w:i/>
          <w:color w:val="000000"/>
          <w:sz w:val="16"/>
          <w:szCs w:val="24"/>
          <w:vertAlign w:val="superscript"/>
          <w:lang w:val="it-IT"/>
        </w:rPr>
        <w:t>*</w:t>
      </w:r>
      <w:r w:rsidRPr="001A433F">
        <w:rPr>
          <w:rFonts w:cs="Tahoma"/>
          <w:i/>
          <w:szCs w:val="20"/>
          <w:lang w:val="it-IT"/>
        </w:rPr>
        <w:t xml:space="preserve"> </w:t>
      </w:r>
      <w:r w:rsidRPr="001A433F">
        <w:rPr>
          <w:rFonts w:cs="Tahoma"/>
          <w:i/>
          <w:color w:val="000000"/>
          <w:sz w:val="16"/>
          <w:szCs w:val="24"/>
          <w:lang w:val="it-IT"/>
        </w:rPr>
        <w:t>Las Licencias de Administración de Cliente solo para Estudiantes están disponibles para licencias de equipos de</w:t>
      </w:r>
      <w:r w:rsidR="00D55FFB" w:rsidRPr="001A433F">
        <w:rPr>
          <w:rFonts w:cs="Tahoma"/>
          <w:i/>
          <w:color w:val="000000"/>
          <w:sz w:val="16"/>
          <w:szCs w:val="24"/>
          <w:lang w:val="it-IT"/>
        </w:rPr>
        <w:t> </w:t>
      </w:r>
      <w:r w:rsidRPr="001A433F">
        <w:rPr>
          <w:rFonts w:cs="Tahoma"/>
          <w:i/>
          <w:color w:val="000000"/>
          <w:sz w:val="16"/>
          <w:szCs w:val="24"/>
          <w:lang w:val="it-IT"/>
        </w:rPr>
        <w:t>estudiantes o de equipos de propiedad de una institución que solo utilice un estudiante individual y no se deben utilizar en laboratorios o aulas</w:t>
      </w:r>
    </w:p>
    <w:p w:rsidR="00FF4CAB" w:rsidRPr="001A433F" w:rsidRDefault="00FF4CAB" w:rsidP="00376D4B">
      <w:pPr>
        <w:ind w:left="720"/>
        <w:rPr>
          <w:rFonts w:cs="Tahoma"/>
          <w:lang w:val="it-IT"/>
        </w:rPr>
      </w:pPr>
      <w:r w:rsidRPr="001A433F">
        <w:rPr>
          <w:rFonts w:cs="Tahoma"/>
          <w:color w:val="000000"/>
          <w:szCs w:val="24"/>
          <w:lang w:val="it-IT"/>
        </w:rPr>
        <w:t>Todas las licencias concedidas en virtud de esta oferta incluirán cobertura de Software Assurance. Esa</w:t>
      </w:r>
      <w:r w:rsidR="00C211C4" w:rsidRPr="001A433F">
        <w:rPr>
          <w:rFonts w:cs="Tahoma"/>
          <w:color w:val="000000"/>
          <w:szCs w:val="24"/>
          <w:lang w:val="it-IT"/>
        </w:rPr>
        <w:t> </w:t>
      </w:r>
      <w:r w:rsidRPr="001A433F">
        <w:rPr>
          <w:rFonts w:cs="Tahoma"/>
          <w:color w:val="000000"/>
          <w:szCs w:val="24"/>
          <w:lang w:val="it-IT"/>
        </w:rPr>
        <w:t>cobertura expirará cuando expire la cobertura de Software Assurance cualificada correspondiente. Tras</w:t>
      </w:r>
      <w:r w:rsidR="00C211C4" w:rsidRPr="001A433F">
        <w:rPr>
          <w:rFonts w:cs="Tahoma"/>
          <w:color w:val="000000"/>
          <w:szCs w:val="24"/>
          <w:lang w:val="it-IT"/>
        </w:rPr>
        <w:t> </w:t>
      </w:r>
      <w:r w:rsidRPr="001A433F">
        <w:rPr>
          <w:rFonts w:cs="Tahoma"/>
          <w:color w:val="000000"/>
          <w:szCs w:val="24"/>
          <w:lang w:val="it-IT"/>
        </w:rPr>
        <w:t>la expiración de dicha cobertura, los Clientes podrán renovar su Software Assurance en las licencias</w:t>
      </w:r>
      <w:r w:rsidR="00C211C4" w:rsidRPr="001A433F">
        <w:rPr>
          <w:rFonts w:cs="Tahoma"/>
          <w:color w:val="000000"/>
          <w:szCs w:val="24"/>
          <w:lang w:val="it-IT"/>
        </w:rPr>
        <w:t> </w:t>
      </w:r>
      <w:r w:rsidRPr="001A433F">
        <w:rPr>
          <w:rFonts w:cs="Tahoma"/>
          <w:color w:val="000000"/>
          <w:szCs w:val="24"/>
          <w:lang w:val="it-IT"/>
        </w:rPr>
        <w:t xml:space="preserve">concedidas. </w:t>
      </w:r>
    </w:p>
    <w:p w:rsidR="00FF4CAB" w:rsidRPr="001A433F" w:rsidRDefault="00FF4CAB" w:rsidP="00376D4B">
      <w:pPr>
        <w:ind w:left="720"/>
        <w:rPr>
          <w:rFonts w:cs="Tahoma"/>
          <w:lang w:val="it-IT"/>
        </w:rPr>
      </w:pPr>
    </w:p>
    <w:p w:rsidR="00FF4CAB" w:rsidRPr="001A433F" w:rsidRDefault="00FF4CAB" w:rsidP="00376D4B">
      <w:pPr>
        <w:ind w:left="720"/>
        <w:rPr>
          <w:rFonts w:cs="Tahoma"/>
          <w:lang w:val="it-IT"/>
        </w:rPr>
      </w:pPr>
      <w:r w:rsidRPr="001A433F">
        <w:rPr>
          <w:rFonts w:cs="Tahoma"/>
          <w:color w:val="000000"/>
          <w:szCs w:val="24"/>
          <w:lang w:val="it-IT"/>
        </w:rPr>
        <w:t>El uso que realice un Cliente del software concedido en virtud de esta oferta estará sujeto a los términos y</w:t>
      </w:r>
      <w:r w:rsidR="00C211C4" w:rsidRPr="001A433F">
        <w:rPr>
          <w:rFonts w:cs="Tahoma"/>
          <w:color w:val="000000"/>
          <w:szCs w:val="24"/>
          <w:lang w:val="it-IT"/>
        </w:rPr>
        <w:t> </w:t>
      </w:r>
      <w:r w:rsidRPr="001A433F">
        <w:rPr>
          <w:rFonts w:cs="Tahoma"/>
          <w:color w:val="000000"/>
          <w:szCs w:val="24"/>
          <w:lang w:val="it-IT"/>
        </w:rPr>
        <w:t>condiciones de su contrato de licencia y a los Derechos de Uso de los Productos del software. El derecho</w:t>
      </w:r>
      <w:r w:rsidR="00C211C4" w:rsidRPr="001A433F">
        <w:rPr>
          <w:rFonts w:cs="Tahoma"/>
          <w:color w:val="000000"/>
          <w:szCs w:val="24"/>
          <w:lang w:val="it-IT"/>
        </w:rPr>
        <w:t> </w:t>
      </w:r>
      <w:r w:rsidRPr="001A433F">
        <w:rPr>
          <w:rFonts w:cs="Tahoma"/>
          <w:color w:val="000000"/>
          <w:szCs w:val="24"/>
          <w:lang w:val="it-IT"/>
        </w:rPr>
        <w:t>a</w:t>
      </w:r>
      <w:r w:rsidR="00C211C4" w:rsidRPr="001A433F">
        <w:rPr>
          <w:rFonts w:cs="Tahoma"/>
          <w:color w:val="000000"/>
          <w:szCs w:val="24"/>
          <w:lang w:val="it-IT"/>
        </w:rPr>
        <w:t> </w:t>
      </w:r>
      <w:r w:rsidRPr="001A433F">
        <w:rPr>
          <w:rFonts w:cs="Tahoma"/>
          <w:color w:val="000000"/>
          <w:szCs w:val="24"/>
          <w:lang w:val="it-IT"/>
        </w:rPr>
        <w:t>utilizar el software expira cuando expire el derecho a utilizar el software en virtud de la licencia cualificada. La prueba de sus licencias cualificadas y esta Nota sobre Productos será prueba del derecho del</w:t>
      </w:r>
      <w:r w:rsidR="00C211C4" w:rsidRPr="001A433F">
        <w:rPr>
          <w:rFonts w:cs="Tahoma"/>
          <w:color w:val="000000"/>
          <w:szCs w:val="24"/>
          <w:lang w:val="it-IT"/>
        </w:rPr>
        <w:t> </w:t>
      </w:r>
      <w:r w:rsidRPr="001A433F">
        <w:rPr>
          <w:rFonts w:cs="Tahoma"/>
          <w:color w:val="000000"/>
          <w:szCs w:val="24"/>
          <w:lang w:val="it-IT"/>
        </w:rPr>
        <w:t>cliente a utilizar System Center 2012 conforme a los términos de esta oferta. El cliente ya no tendrá el</w:t>
      </w:r>
      <w:r w:rsidR="00C211C4" w:rsidRPr="001A433F">
        <w:rPr>
          <w:rFonts w:cs="Tahoma"/>
          <w:color w:val="000000"/>
          <w:szCs w:val="24"/>
          <w:lang w:val="it-IT"/>
        </w:rPr>
        <w:t> </w:t>
      </w:r>
      <w:r w:rsidRPr="001A433F">
        <w:rPr>
          <w:rFonts w:cs="Tahoma"/>
          <w:color w:val="000000"/>
          <w:szCs w:val="24"/>
          <w:lang w:val="it-IT"/>
        </w:rPr>
        <w:t>derecho a utilizar el software en virtud de licencias cualificadas asignadas al servidor cuando actualice a</w:t>
      </w:r>
      <w:r w:rsidR="00C211C4" w:rsidRPr="001A433F">
        <w:rPr>
          <w:rFonts w:cs="Tahoma"/>
          <w:color w:val="000000"/>
          <w:szCs w:val="24"/>
          <w:lang w:val="it-IT"/>
        </w:rPr>
        <w:t> </w:t>
      </w:r>
      <w:r w:rsidRPr="001A433F">
        <w:rPr>
          <w:rFonts w:cs="Tahoma"/>
          <w:color w:val="000000"/>
          <w:szCs w:val="24"/>
          <w:lang w:val="it-IT"/>
        </w:rPr>
        <w:t>System Center 2012. Los clientes no pueden transmitir las licencias concedidas en virtud de esta oferta de</w:t>
      </w:r>
      <w:r w:rsidR="00C211C4" w:rsidRPr="001A433F">
        <w:rPr>
          <w:rFonts w:cs="Tahoma"/>
          <w:color w:val="000000"/>
          <w:szCs w:val="24"/>
          <w:lang w:val="it-IT"/>
        </w:rPr>
        <w:t> </w:t>
      </w:r>
      <w:r w:rsidRPr="001A433F">
        <w:rPr>
          <w:rFonts w:cs="Tahoma"/>
          <w:color w:val="000000"/>
          <w:szCs w:val="24"/>
          <w:lang w:val="it-IT"/>
        </w:rPr>
        <w:t>forma separada de las licencias cualificadas correspondientes.</w:t>
      </w:r>
    </w:p>
    <w:p w:rsidR="00FF4CAB" w:rsidRPr="001A433F" w:rsidRDefault="00FF4CAB" w:rsidP="00376D4B">
      <w:pPr>
        <w:ind w:left="720"/>
        <w:rPr>
          <w:rFonts w:cs="Tahoma"/>
          <w:lang w:val="it-IT"/>
        </w:rPr>
      </w:pPr>
    </w:p>
    <w:p w:rsidR="00924690" w:rsidRPr="001A433F" w:rsidRDefault="00924690" w:rsidP="00924690">
      <w:pPr>
        <w:spacing w:after="60"/>
        <w:ind w:left="720"/>
        <w:rPr>
          <w:rFonts w:cs="Tahoma"/>
          <w:lang w:val="it-IT"/>
        </w:rPr>
      </w:pPr>
      <w:r w:rsidRPr="001A433F">
        <w:rPr>
          <w:rFonts w:eastAsia="Calibri" w:cs="Tahoma"/>
          <w:b/>
          <w:color w:val="000000"/>
          <w:szCs w:val="18"/>
          <w:lang w:val="it-IT"/>
        </w:rPr>
        <w:t>Para Clientes de Enterprise</w:t>
      </w:r>
    </w:p>
    <w:p w:rsidR="00A3706D" w:rsidRPr="00911162" w:rsidRDefault="00A3706D" w:rsidP="00376D4B">
      <w:pPr>
        <w:ind w:left="720"/>
        <w:rPr>
          <w:rFonts w:cs="Tahoma"/>
        </w:rPr>
      </w:pPr>
      <w:r w:rsidRPr="001A433F">
        <w:rPr>
          <w:rFonts w:eastAsia="Calibri" w:cs="Tahoma"/>
          <w:color w:val="000000"/>
          <w:szCs w:val="18"/>
          <w:lang w:val="it-IT"/>
        </w:rPr>
        <w:t>Las licencias</w:t>
      </w:r>
      <w:r w:rsidRPr="001A433F">
        <w:rPr>
          <w:rFonts w:eastAsia="Calibri" w:cs="Tahoma"/>
          <w:b/>
          <w:bCs/>
          <w:color w:val="000000"/>
          <w:szCs w:val="18"/>
          <w:vertAlign w:val="superscript"/>
          <w:lang w:val="it-IT"/>
        </w:rPr>
        <w:t xml:space="preserve">* </w:t>
      </w:r>
      <w:r w:rsidRPr="001A433F">
        <w:rPr>
          <w:rFonts w:eastAsia="Calibri" w:cs="Tahoma"/>
          <w:color w:val="000000"/>
          <w:szCs w:val="18"/>
          <w:lang w:val="it-IT"/>
        </w:rPr>
        <w:t>adquiridas hasta el primer aniversario de la fecha de entrada en vigor de la inscripción de un</w:t>
      </w:r>
      <w:r w:rsidR="00C211C4" w:rsidRPr="001A433F">
        <w:rPr>
          <w:rFonts w:eastAsia="Calibri" w:cs="Tahoma"/>
          <w:color w:val="000000"/>
          <w:szCs w:val="18"/>
          <w:lang w:val="it-IT"/>
        </w:rPr>
        <w:t> </w:t>
      </w:r>
      <w:r w:rsidRPr="001A433F">
        <w:rPr>
          <w:rFonts w:eastAsia="Calibri" w:cs="Tahoma"/>
          <w:color w:val="000000"/>
          <w:szCs w:val="18"/>
          <w:lang w:val="it-IT"/>
        </w:rPr>
        <w:t xml:space="preserve">Cliente después del 17 de enero de 2012 como parte del proceso </w:t>
      </w:r>
      <w:r w:rsidR="008806E8" w:rsidRPr="001A433F">
        <w:rPr>
          <w:rFonts w:eastAsia="Calibri" w:cs="Tahoma"/>
          <w:color w:val="000000"/>
          <w:szCs w:val="18"/>
          <w:lang w:val="it-IT"/>
        </w:rPr>
        <w:t>“</w:t>
      </w:r>
      <w:r w:rsidRPr="001A433F">
        <w:rPr>
          <w:rFonts w:eastAsia="Calibri" w:cs="Tahoma"/>
          <w:color w:val="000000"/>
          <w:szCs w:val="18"/>
          <w:lang w:val="it-IT"/>
        </w:rPr>
        <w:t>true up</w:t>
      </w:r>
      <w:r w:rsidR="008806E8" w:rsidRPr="001A433F">
        <w:rPr>
          <w:rFonts w:eastAsia="Calibri" w:cs="Tahoma"/>
          <w:color w:val="000000"/>
          <w:szCs w:val="18"/>
          <w:lang w:val="it-IT"/>
        </w:rPr>
        <w:t>”</w:t>
      </w:r>
      <w:r w:rsidRPr="001A433F">
        <w:rPr>
          <w:rFonts w:eastAsia="Calibri" w:cs="Tahoma"/>
          <w:color w:val="000000"/>
          <w:szCs w:val="18"/>
          <w:lang w:val="it-IT"/>
        </w:rPr>
        <w:t xml:space="preserve"> anual de un Cliente son susceptibles de obtener una concesión de licencias descrita anteriormente. </w:t>
      </w:r>
      <w:r w:rsidRPr="00911162">
        <w:rPr>
          <w:rFonts w:eastAsia="Calibri" w:cs="Tahoma"/>
          <w:color w:val="000000"/>
          <w:szCs w:val="18"/>
        </w:rPr>
        <w:t xml:space="preserve">Las licencias adquiridas después </w:t>
      </w:r>
      <w:r w:rsidRPr="00911162">
        <w:rPr>
          <w:rFonts w:eastAsia="Calibri" w:cs="Tahoma"/>
          <w:color w:val="000000"/>
          <w:szCs w:val="18"/>
        </w:rPr>
        <w:lastRenderedPageBreak/>
        <w:t>de esa fecha no son susceptibles de obtener una concesión de licencias de System Center 2012 en virtud de</w:t>
      </w:r>
      <w:r w:rsidR="00C211C4" w:rsidRPr="00911162">
        <w:rPr>
          <w:rFonts w:eastAsia="Calibri" w:cs="Tahoma"/>
          <w:color w:val="000000"/>
          <w:szCs w:val="18"/>
        </w:rPr>
        <w:t> </w:t>
      </w:r>
      <w:r w:rsidRPr="00911162">
        <w:rPr>
          <w:rFonts w:eastAsia="Calibri" w:cs="Tahoma"/>
          <w:color w:val="000000"/>
          <w:szCs w:val="18"/>
        </w:rPr>
        <w:t xml:space="preserve">esta oferta. </w:t>
      </w:r>
    </w:p>
    <w:p w:rsidR="00A3706D" w:rsidRPr="00911162" w:rsidRDefault="00A3706D" w:rsidP="00376D4B">
      <w:pPr>
        <w:ind w:left="720"/>
        <w:rPr>
          <w:rFonts w:cs="Tahoma"/>
        </w:rPr>
      </w:pPr>
      <w:r w:rsidRPr="00911162">
        <w:rPr>
          <w:rFonts w:eastAsia="Calibri" w:cs="Tahoma"/>
          <w:b/>
          <w:bCs/>
          <w:color w:val="000000"/>
          <w:szCs w:val="18"/>
          <w:vertAlign w:val="superscript"/>
        </w:rPr>
        <w:t>*</w:t>
      </w:r>
      <w:r w:rsidRPr="00911162">
        <w:rPr>
          <w:rFonts w:eastAsia="Calibri" w:cs="Tahoma"/>
          <w:color w:val="000000"/>
          <w:szCs w:val="18"/>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w:t>
      </w:r>
      <w:r w:rsidR="00C211C4" w:rsidRPr="00911162">
        <w:rPr>
          <w:rFonts w:eastAsia="Calibri" w:cs="Tahoma"/>
          <w:color w:val="000000"/>
          <w:szCs w:val="18"/>
        </w:rPr>
        <w:t> </w:t>
      </w:r>
      <w:r w:rsidRPr="00911162">
        <w:rPr>
          <w:rFonts w:eastAsia="Calibri" w:cs="Tahoma"/>
          <w:color w:val="000000"/>
          <w:szCs w:val="18"/>
        </w:rPr>
        <w:t>otorgamiento.</w:t>
      </w:r>
    </w:p>
    <w:p w:rsidR="00FF4CAB" w:rsidRPr="00911162" w:rsidRDefault="00FF4CAB" w:rsidP="00376D4B">
      <w:pPr>
        <w:ind w:left="720"/>
        <w:rPr>
          <w:rFonts w:cs="Tahoma"/>
        </w:rPr>
      </w:pPr>
    </w:p>
    <w:p w:rsidR="00924690" w:rsidRPr="00911162" w:rsidRDefault="00FF4CAB" w:rsidP="00924690">
      <w:pPr>
        <w:spacing w:after="60"/>
        <w:ind w:left="720"/>
        <w:rPr>
          <w:rFonts w:cs="Tahoma"/>
        </w:rPr>
      </w:pPr>
      <w:r w:rsidRPr="00911162">
        <w:rPr>
          <w:rFonts w:eastAsia="Calibri" w:cs="Tahoma"/>
          <w:b/>
          <w:color w:val="000000"/>
          <w:szCs w:val="18"/>
        </w:rPr>
        <w:t>Para clientes de Enterprise Subscription, Campus and School (incluida Enrollment for Education Solutions) y Open Value Subscription</w:t>
      </w:r>
    </w:p>
    <w:p w:rsidR="00FF4CAB" w:rsidRPr="00911162" w:rsidRDefault="00FF4CAB" w:rsidP="00376D4B">
      <w:pPr>
        <w:ind w:left="720"/>
        <w:rPr>
          <w:rFonts w:cs="Tahoma"/>
        </w:rPr>
      </w:pPr>
      <w:r w:rsidRPr="00911162">
        <w:rPr>
          <w:rFonts w:cs="Tahoma"/>
          <w:bCs/>
          <w:color w:val="000000"/>
          <w:szCs w:val="18"/>
        </w:rPr>
        <w:t>Las licencias se conceden conforme a los mismos términos, pero de forma temporal hasta el final de un contrato de inscripción Enterprise Subscription, Campus y School u Open Value Subscription o periodo de Enrollment for Education Solutions, siempre que el cliente mantenga una cobertura de suscripción continua.</w:t>
      </w:r>
      <w:r w:rsidR="008806E8" w:rsidRPr="00911162">
        <w:rPr>
          <w:rFonts w:cs="Tahoma"/>
          <w:bCs/>
          <w:color w:val="000000"/>
          <w:szCs w:val="18"/>
        </w:rPr>
        <w:t xml:space="preserve"> </w:t>
      </w:r>
      <w:r w:rsidRPr="00911162">
        <w:rPr>
          <w:rFonts w:cs="Tahoma"/>
          <w:bCs/>
          <w:color w:val="000000"/>
          <w:szCs w:val="18"/>
        </w:rPr>
        <w:t>Los clientes que opten por licencias de compra completa tienen dos opciones.</w:t>
      </w:r>
    </w:p>
    <w:p w:rsidR="00FF4CAB" w:rsidRPr="00911162" w:rsidRDefault="00FF4CAB" w:rsidP="00376D4B">
      <w:pPr>
        <w:ind w:left="720"/>
        <w:rPr>
          <w:rFonts w:cs="Tahoma"/>
        </w:rPr>
      </w:pPr>
    </w:p>
    <w:p w:rsidR="00FF4CAB" w:rsidRPr="001A433F" w:rsidRDefault="00FF4CAB" w:rsidP="00376D4B">
      <w:pPr>
        <w:ind w:left="720"/>
        <w:rPr>
          <w:rFonts w:cs="Tahoma"/>
          <w:lang w:val="it-IT"/>
        </w:rPr>
      </w:pPr>
      <w:r w:rsidRPr="00911162">
        <w:rPr>
          <w:rFonts w:cs="Tahoma"/>
          <w:bCs/>
          <w:color w:val="000000"/>
          <w:szCs w:val="18"/>
        </w:rPr>
        <w:t>Opción 1: adquirir licencias para productos System Center correspondientes a las licencias cualificadas del</w:t>
      </w:r>
      <w:r w:rsidR="00C211C4" w:rsidRPr="00911162">
        <w:rPr>
          <w:rFonts w:cs="Tahoma"/>
          <w:bCs/>
          <w:color w:val="000000"/>
          <w:szCs w:val="18"/>
        </w:rPr>
        <w:t> </w:t>
      </w:r>
      <w:r w:rsidRPr="00911162">
        <w:rPr>
          <w:rFonts w:cs="Tahoma"/>
          <w:bCs/>
          <w:color w:val="000000"/>
          <w:szCs w:val="18"/>
        </w:rPr>
        <w:t xml:space="preserve">cliente. </w:t>
      </w:r>
      <w:r w:rsidRPr="001A433F">
        <w:rPr>
          <w:rFonts w:cs="Tahoma"/>
          <w:bCs/>
          <w:color w:val="000000"/>
          <w:szCs w:val="18"/>
          <w:lang w:val="it-IT"/>
        </w:rPr>
        <w:t>En virtud de esta opción el cliente no será elegible para agregar Software Assurance a la licencia</w:t>
      </w:r>
      <w:r w:rsidR="00C211C4" w:rsidRPr="001A433F">
        <w:rPr>
          <w:rFonts w:cs="Tahoma"/>
          <w:bCs/>
          <w:color w:val="000000"/>
          <w:szCs w:val="18"/>
          <w:lang w:val="it-IT"/>
        </w:rPr>
        <w:t> </w:t>
      </w:r>
      <w:r w:rsidRPr="001A433F">
        <w:rPr>
          <w:rFonts w:cs="Tahoma"/>
          <w:bCs/>
          <w:color w:val="000000"/>
          <w:szCs w:val="18"/>
          <w:lang w:val="it-IT"/>
        </w:rPr>
        <w:t>o para utilizar System Center 2012 o cualquier versión posterior del software de System Center.</w:t>
      </w:r>
    </w:p>
    <w:p w:rsidR="00FF4CAB" w:rsidRPr="001A433F" w:rsidRDefault="00FF4CAB" w:rsidP="00376D4B">
      <w:pPr>
        <w:ind w:left="720"/>
        <w:rPr>
          <w:rFonts w:cs="Tahoma"/>
          <w:lang w:val="it-IT"/>
        </w:rPr>
      </w:pPr>
    </w:p>
    <w:p w:rsidR="00FF4CAB" w:rsidRPr="001A433F" w:rsidRDefault="00FF4CAB" w:rsidP="00376D4B">
      <w:pPr>
        <w:ind w:left="720"/>
        <w:rPr>
          <w:rFonts w:cs="Tahoma"/>
          <w:lang w:val="it-IT"/>
        </w:rPr>
      </w:pPr>
      <w:r w:rsidRPr="00911162">
        <w:rPr>
          <w:rFonts w:cs="Tahoma"/>
          <w:bCs/>
          <w:color w:val="000000"/>
          <w:szCs w:val="18"/>
        </w:rPr>
        <w:t>Opción 2: adquirir las licencias de System Center 2012 correspondientes a las licencias cualificadas del</w:t>
      </w:r>
      <w:r w:rsidR="00C211C4" w:rsidRPr="00911162">
        <w:rPr>
          <w:rFonts w:cs="Tahoma"/>
          <w:bCs/>
          <w:color w:val="000000"/>
          <w:szCs w:val="18"/>
        </w:rPr>
        <w:t> </w:t>
      </w:r>
      <w:r w:rsidRPr="00911162">
        <w:rPr>
          <w:rFonts w:cs="Tahoma"/>
          <w:bCs/>
          <w:color w:val="000000"/>
          <w:szCs w:val="18"/>
        </w:rPr>
        <w:t>cliente.</w:t>
      </w:r>
      <w:r w:rsidR="008806E8" w:rsidRPr="00911162">
        <w:rPr>
          <w:rFonts w:cs="Tahoma"/>
          <w:bCs/>
          <w:color w:val="000000"/>
          <w:szCs w:val="18"/>
        </w:rPr>
        <w:t xml:space="preserve"> </w:t>
      </w:r>
      <w:r w:rsidRPr="001A433F">
        <w:rPr>
          <w:rFonts w:cs="Tahoma"/>
          <w:bCs/>
          <w:color w:val="000000"/>
          <w:szCs w:val="18"/>
          <w:lang w:val="it-IT"/>
        </w:rPr>
        <w:t>Según esta opción, el cliente será elegible para agregar Software Assurance.</w:t>
      </w:r>
    </w:p>
    <w:p w:rsidR="00FF4CAB" w:rsidRPr="001A433F" w:rsidRDefault="00FF4CAB" w:rsidP="00376D4B">
      <w:pPr>
        <w:ind w:left="720"/>
        <w:rPr>
          <w:rFonts w:cs="Tahoma"/>
          <w:lang w:val="it-IT"/>
        </w:rPr>
      </w:pPr>
    </w:p>
    <w:p w:rsidR="00924690" w:rsidRPr="001A433F" w:rsidRDefault="00FF4CAB" w:rsidP="00924690">
      <w:pPr>
        <w:spacing w:after="60"/>
        <w:ind w:left="720"/>
        <w:rPr>
          <w:rFonts w:cs="Tahoma"/>
          <w:lang w:val="it-IT"/>
        </w:rPr>
      </w:pPr>
      <w:r w:rsidRPr="001A433F">
        <w:rPr>
          <w:rFonts w:eastAsia="Calibri" w:cs="Tahoma"/>
          <w:b/>
          <w:color w:val="000000"/>
          <w:szCs w:val="18"/>
          <w:lang w:val="it-IT"/>
        </w:rPr>
        <w:t>Concesión de licencia alternativa para System Center 2012 Standard para clientes con</w:t>
      </w:r>
      <w:r w:rsidR="00C211C4" w:rsidRPr="001A433F">
        <w:rPr>
          <w:rFonts w:eastAsia="Calibri" w:cs="Tahoma"/>
          <w:b/>
          <w:color w:val="000000"/>
          <w:szCs w:val="18"/>
          <w:lang w:val="it-IT"/>
        </w:rPr>
        <w:t> </w:t>
      </w:r>
      <w:r w:rsidRPr="001A433F">
        <w:rPr>
          <w:rFonts w:eastAsia="Calibri" w:cs="Tahoma"/>
          <w:b/>
          <w:color w:val="000000"/>
          <w:szCs w:val="18"/>
          <w:lang w:val="it-IT"/>
        </w:rPr>
        <w:t>servidores con más de dos procesadores</w:t>
      </w:r>
    </w:p>
    <w:p w:rsidR="00FF4CAB" w:rsidRPr="001A433F" w:rsidRDefault="00FF4CAB" w:rsidP="00376D4B">
      <w:pPr>
        <w:ind w:left="720"/>
        <w:rPr>
          <w:rFonts w:cs="Tahoma"/>
          <w:lang w:val="it-IT"/>
        </w:rPr>
      </w:pPr>
      <w:r w:rsidRPr="001A433F">
        <w:rPr>
          <w:rFonts w:cs="Tahoma"/>
          <w:szCs w:val="18"/>
          <w:lang w:val="it-IT"/>
        </w:rPr>
        <w:t>Cada ML de Servidor de System Center 2012 Standard cubre hasta dos procesadores en un servidor físico.</w:t>
      </w:r>
      <w:r w:rsidR="008806E8" w:rsidRPr="001A433F">
        <w:rPr>
          <w:rFonts w:cs="Tahoma"/>
          <w:szCs w:val="18"/>
          <w:lang w:val="it-IT"/>
        </w:rPr>
        <w:t xml:space="preserve"> </w:t>
      </w:r>
      <w:r w:rsidRPr="001A433F">
        <w:rPr>
          <w:rFonts w:cs="Tahoma"/>
          <w:szCs w:val="18"/>
          <w:lang w:val="it-IT"/>
        </w:rPr>
        <w:t>Los Clientes que disponen de licencias cualificadas asignadas a servidores con más de dos procesadores el 1</w:t>
      </w:r>
      <w:r w:rsidR="00C211C4" w:rsidRPr="001A433F">
        <w:rPr>
          <w:rFonts w:cs="Tahoma"/>
          <w:szCs w:val="18"/>
          <w:lang w:val="it-IT"/>
        </w:rPr>
        <w:t> </w:t>
      </w:r>
      <w:r w:rsidRPr="001A433F">
        <w:rPr>
          <w:rFonts w:cs="Tahoma"/>
          <w:szCs w:val="18"/>
          <w:lang w:val="it-IT"/>
        </w:rPr>
        <w:t>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w:t>
      </w:r>
      <w:r w:rsidR="008806E8" w:rsidRPr="001A433F">
        <w:rPr>
          <w:rFonts w:cs="Tahoma"/>
          <w:szCs w:val="18"/>
          <w:lang w:val="it-IT"/>
        </w:rPr>
        <w:t xml:space="preserve"> </w:t>
      </w:r>
      <w:r w:rsidRPr="001A433F">
        <w:rPr>
          <w:rFonts w:cs="Tahoma"/>
          <w:szCs w:val="18"/>
          <w:lang w:val="it-IT"/>
        </w:rPr>
        <w:t>El servidor debe tener la licencia completa para permitir la administración de entorno de sistema operativo en ese servidor conforme a los términos de las licencias cualificadas en el momento de la concesión.</w:t>
      </w:r>
      <w:r w:rsidR="008806E8" w:rsidRPr="001A433F">
        <w:rPr>
          <w:rFonts w:cs="Tahoma"/>
          <w:szCs w:val="18"/>
          <w:lang w:val="it-IT"/>
        </w:rPr>
        <w:t xml:space="preserve"> </w:t>
      </w:r>
      <w:r w:rsidRPr="001A433F">
        <w:rPr>
          <w:rFonts w:cs="Tahoma"/>
          <w:szCs w:val="18"/>
          <w:lang w:val="it-IT"/>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8806E8" w:rsidRPr="001A433F">
        <w:rPr>
          <w:rFonts w:cs="Tahoma"/>
          <w:szCs w:val="18"/>
          <w:lang w:val="it-IT"/>
        </w:rPr>
        <w:t xml:space="preserve"> </w:t>
      </w:r>
      <w:r w:rsidRPr="001A433F">
        <w:rPr>
          <w:rFonts w:cs="Tahoma"/>
          <w:szCs w:val="18"/>
          <w:lang w:val="it-IT"/>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w:t>
      </w:r>
      <w:r w:rsidR="00C211C4" w:rsidRPr="001A433F">
        <w:rPr>
          <w:rFonts w:cs="Tahoma"/>
          <w:szCs w:val="18"/>
          <w:lang w:val="it-IT"/>
        </w:rPr>
        <w:t> </w:t>
      </w:r>
      <w:r w:rsidRPr="001A433F">
        <w:rPr>
          <w:rFonts w:cs="Tahoma"/>
          <w:szCs w:val="18"/>
          <w:lang w:val="it-IT"/>
        </w:rPr>
        <w:t>licencias cualificadas cedidas al servidor cuando actualice a System Center 2012.</w:t>
      </w:r>
      <w:r w:rsidRPr="001A433F">
        <w:rPr>
          <w:rFonts w:cs="Tahoma"/>
          <w:color w:val="000000"/>
          <w:lang w:val="it-IT"/>
        </w:rPr>
        <w:t xml:space="preserve"> Los clientes no pueden</w:t>
      </w:r>
      <w:r w:rsidR="00C211C4" w:rsidRPr="001A433F">
        <w:rPr>
          <w:rFonts w:cs="Tahoma"/>
          <w:color w:val="000000"/>
          <w:lang w:val="it-IT"/>
        </w:rPr>
        <w:t> </w:t>
      </w:r>
      <w:r w:rsidRPr="001A433F">
        <w:rPr>
          <w:rFonts w:cs="Tahoma"/>
          <w:color w:val="000000"/>
          <w:lang w:val="it-IT"/>
        </w:rPr>
        <w:t>transmitir las licencias cedidas en virtud de esta oferta de forma separada de las licencias cualificadas correspondientes.</w:t>
      </w:r>
    </w:p>
    <w:p w:rsidR="00FF4CAB" w:rsidRPr="001A433F" w:rsidRDefault="00FF4CAB" w:rsidP="00376D4B">
      <w:pPr>
        <w:tabs>
          <w:tab w:val="left" w:pos="2970"/>
        </w:tabs>
        <w:ind w:left="720"/>
        <w:contextualSpacing/>
        <w:rPr>
          <w:rFonts w:cs="Tahoma"/>
          <w:lang w:val="it-IT"/>
        </w:rPr>
      </w:pPr>
    </w:p>
    <w:p w:rsidR="00924690" w:rsidRPr="001A433F" w:rsidRDefault="00FF4CAB" w:rsidP="00924690">
      <w:pPr>
        <w:spacing w:after="60"/>
        <w:ind w:left="720"/>
        <w:rPr>
          <w:rFonts w:cs="Tahoma"/>
          <w:lang w:val="it-IT"/>
        </w:rPr>
      </w:pPr>
      <w:r w:rsidRPr="001A433F">
        <w:rPr>
          <w:rFonts w:eastAsia="Calibri" w:cs="Tahoma"/>
          <w:b/>
          <w:color w:val="000000"/>
          <w:szCs w:val="18"/>
          <w:lang w:val="it-IT"/>
        </w:rPr>
        <w:t>Concesión de licencia alternativa para System Center 2012 Datacenter para clientes con licencias cualificadas para Virtual Machine Manager (ML de Servidor de VMM Enterprise)</w:t>
      </w:r>
    </w:p>
    <w:p w:rsidR="00FF4CAB" w:rsidRPr="001A433F" w:rsidRDefault="00FF4CAB" w:rsidP="00376D4B">
      <w:pPr>
        <w:tabs>
          <w:tab w:val="left" w:pos="2970"/>
        </w:tabs>
        <w:ind w:left="720"/>
        <w:contextualSpacing/>
        <w:rPr>
          <w:rFonts w:cs="Tahoma"/>
          <w:lang w:val="it-IT"/>
        </w:rPr>
      </w:pPr>
      <w:r w:rsidRPr="001A433F">
        <w:rPr>
          <w:rFonts w:cs="Tahoma"/>
          <w:szCs w:val="18"/>
          <w:lang w:val="it-IT"/>
        </w:rPr>
        <w:t>Los Clientes que disponen de MLs de Servidor de VMM Enterprise asignadas a servidores con más de dos procesadores el 1 de abril de 2012 o el primer aniversario del cliente después del 17 de enero de 2012, lo</w:t>
      </w:r>
      <w:r w:rsidR="0038239B" w:rsidRPr="001A433F">
        <w:rPr>
          <w:rFonts w:cs="Tahoma"/>
          <w:szCs w:val="18"/>
          <w:lang w:val="it-IT"/>
        </w:rPr>
        <w:t> </w:t>
      </w:r>
      <w:r w:rsidRPr="001A433F">
        <w:rPr>
          <w:rFonts w:cs="Tahoma"/>
          <w:szCs w:val="18"/>
          <w:lang w:val="it-IT"/>
        </w:rPr>
        <w:t>que sea posterior, pueden optar por una concesión alternativa de un número de MLs de Servidor de</w:t>
      </w:r>
      <w:r w:rsidR="0038239B" w:rsidRPr="001A433F">
        <w:rPr>
          <w:rFonts w:cs="Tahoma"/>
          <w:szCs w:val="18"/>
          <w:lang w:val="it-IT"/>
        </w:rPr>
        <w:t> </w:t>
      </w:r>
      <w:r w:rsidRPr="001A433F">
        <w:rPr>
          <w:rFonts w:cs="Tahoma"/>
          <w:szCs w:val="18"/>
          <w:lang w:val="it-IT"/>
        </w:rPr>
        <w:t>System Center 2012 Datacenter igual al número de procesadores físicos en el servidor administrador dividido por dos.</w:t>
      </w:r>
      <w:r w:rsidR="008806E8" w:rsidRPr="001A433F">
        <w:rPr>
          <w:rFonts w:cs="Tahoma"/>
          <w:szCs w:val="18"/>
          <w:lang w:val="it-IT"/>
        </w:rPr>
        <w:t xml:space="preserve"> </w:t>
      </w:r>
      <w:r w:rsidRPr="001A433F">
        <w:rPr>
          <w:rFonts w:cs="Tahoma"/>
          <w:szCs w:val="18"/>
          <w:lang w:val="it-IT"/>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8806E8" w:rsidRPr="001A433F">
        <w:rPr>
          <w:rFonts w:cs="Tahoma"/>
          <w:szCs w:val="18"/>
          <w:lang w:val="it-IT"/>
        </w:rPr>
        <w:t xml:space="preserve"> </w:t>
      </w:r>
      <w:r w:rsidRPr="001A433F">
        <w:rPr>
          <w:rFonts w:cs="Tahoma"/>
          <w:szCs w:val="18"/>
          <w:lang w:val="it-IT"/>
        </w:rPr>
        <w:t>Esta documentación en conjunto con la prueba de sus licencias cualificadas y esta Nota sobre Productos será prueba del derecho del cliente a</w:t>
      </w:r>
      <w:r w:rsidR="0038239B" w:rsidRPr="001A433F">
        <w:rPr>
          <w:rFonts w:cs="Tahoma"/>
          <w:szCs w:val="18"/>
          <w:lang w:val="it-IT"/>
        </w:rPr>
        <w:t> </w:t>
      </w:r>
      <w:r w:rsidRPr="001A433F">
        <w:rPr>
          <w:rFonts w:cs="Tahoma"/>
          <w:szCs w:val="18"/>
          <w:lang w:val="it-IT"/>
        </w:rPr>
        <w:t>utilizar System Center 2012 conforme a los términos de esta oferta. El cliente ya no tendrá el derecho a</w:t>
      </w:r>
      <w:r w:rsidR="0038239B" w:rsidRPr="001A433F">
        <w:rPr>
          <w:rFonts w:cs="Tahoma"/>
          <w:szCs w:val="18"/>
          <w:lang w:val="it-IT"/>
        </w:rPr>
        <w:t> </w:t>
      </w:r>
      <w:r w:rsidRPr="001A433F">
        <w:rPr>
          <w:rFonts w:cs="Tahoma"/>
          <w:szCs w:val="18"/>
          <w:lang w:val="it-IT"/>
        </w:rPr>
        <w:t>utilizar el software en virtud de la licencia cualificada cedida al servidor cuando actualice a System Center 2012.</w:t>
      </w:r>
      <w:r w:rsidRPr="001A433F">
        <w:rPr>
          <w:rFonts w:cs="Tahoma"/>
          <w:color w:val="000000"/>
          <w:szCs w:val="24"/>
          <w:lang w:val="it-IT"/>
        </w:rPr>
        <w:t xml:space="preserve"> Los clientes no pueden transmitir las licencias concedidas en virtud de esta oferta de forma separada de las licencias cualificadas correspondientes.</w:t>
      </w:r>
    </w:p>
    <w:p w:rsidR="004935A8" w:rsidRPr="001A433F" w:rsidRDefault="004935A8" w:rsidP="00376D4B">
      <w:pPr>
        <w:ind w:left="720"/>
        <w:rPr>
          <w:rFonts w:cs="Tahoma"/>
          <w:lang w:val="it-IT"/>
        </w:rPr>
      </w:pPr>
    </w:p>
    <w:p w:rsidR="009B12B7" w:rsidRPr="001A433F" w:rsidRDefault="00FF4CAB" w:rsidP="00924690">
      <w:pPr>
        <w:spacing w:after="60"/>
        <w:ind w:left="720"/>
        <w:rPr>
          <w:rFonts w:cs="Tahoma"/>
          <w:lang w:val="it-IT"/>
        </w:rPr>
      </w:pPr>
      <w:r w:rsidRPr="001A433F">
        <w:rPr>
          <w:rFonts w:eastAsia="Calibri" w:cs="Tahoma"/>
          <w:b/>
          <w:color w:val="000000"/>
          <w:szCs w:val="18"/>
          <w:lang w:val="it-IT"/>
        </w:rPr>
        <w:t>Clientes que renuevan Software Assurance antes del 1 de octubre de 2012</w:t>
      </w:r>
    </w:p>
    <w:p w:rsidR="009B12B7" w:rsidRPr="001A433F" w:rsidRDefault="00DC4FEC" w:rsidP="00376D4B">
      <w:pPr>
        <w:ind w:left="720"/>
        <w:rPr>
          <w:rFonts w:cs="Tahoma"/>
          <w:lang w:val="it-IT"/>
        </w:rPr>
      </w:pPr>
      <w:r w:rsidRPr="001A433F">
        <w:rPr>
          <w:rFonts w:cs="Tahoma"/>
          <w:color w:val="000000"/>
          <w:szCs w:val="18"/>
          <w:lang w:val="it-IT"/>
        </w:rPr>
        <w:t xml:space="preserve">Los clientes con Academic, Open y Open Value que </w:t>
      </w:r>
      <w:r w:rsidRPr="001A433F">
        <w:rPr>
          <w:rFonts w:cs="Tahoma"/>
          <w:szCs w:val="18"/>
          <w:lang w:val="it-IT"/>
        </w:rPr>
        <w:t>renueven Software Assurance para System Center 2012</w:t>
      </w:r>
      <w:r w:rsidR="0038239B" w:rsidRPr="001A433F">
        <w:rPr>
          <w:rFonts w:cs="Tahoma"/>
          <w:szCs w:val="18"/>
          <w:lang w:val="it-IT"/>
        </w:rPr>
        <w:t> </w:t>
      </w:r>
      <w:r w:rsidRPr="001A433F">
        <w:rPr>
          <w:rFonts w:cs="Tahoma"/>
          <w:szCs w:val="18"/>
          <w:lang w:val="it-IT"/>
        </w:rPr>
        <w:t>antes del 1 de octubre de 2012 cumplirán con los requisitos para renovar la cobertura</w:t>
      </w:r>
      <w:r w:rsidRPr="001A433F">
        <w:rPr>
          <w:rFonts w:cs="Tahoma"/>
          <w:color w:val="000000"/>
          <w:szCs w:val="18"/>
          <w:lang w:val="it-IT"/>
        </w:rPr>
        <w:t xml:space="preserve"> de sus licencias que los califiquen para la concesión de licencias de System Center 2012 (cada una </w:t>
      </w:r>
      <w:r w:rsidR="008806E8" w:rsidRPr="001A433F">
        <w:rPr>
          <w:rFonts w:cs="Tahoma"/>
          <w:color w:val="000000"/>
          <w:szCs w:val="18"/>
          <w:lang w:val="it-IT"/>
        </w:rPr>
        <w:t>“</w:t>
      </w:r>
      <w:r w:rsidRPr="001A433F">
        <w:rPr>
          <w:rFonts w:cs="Tahoma"/>
          <w:color w:val="000000"/>
          <w:szCs w:val="18"/>
          <w:lang w:val="it-IT"/>
        </w:rPr>
        <w:t>licencia cualificada</w:t>
      </w:r>
      <w:r w:rsidR="008806E8" w:rsidRPr="001A433F">
        <w:rPr>
          <w:rFonts w:cs="Tahoma"/>
          <w:color w:val="000000"/>
          <w:szCs w:val="18"/>
          <w:lang w:val="it-IT"/>
        </w:rPr>
        <w:t>”</w:t>
      </w:r>
      <w:r w:rsidRPr="001A433F">
        <w:rPr>
          <w:rFonts w:cs="Tahoma"/>
          <w:color w:val="000000"/>
          <w:szCs w:val="18"/>
          <w:lang w:val="it-IT"/>
        </w:rPr>
        <w:t>).</w:t>
      </w:r>
      <w:r w:rsidR="008806E8" w:rsidRPr="001A433F">
        <w:rPr>
          <w:rFonts w:cs="Tahoma"/>
          <w:color w:val="000000"/>
          <w:szCs w:val="18"/>
          <w:lang w:val="it-IT"/>
        </w:rPr>
        <w:t xml:space="preserve"> </w:t>
      </w:r>
      <w:r w:rsidRPr="001A433F">
        <w:rPr>
          <w:rFonts w:cs="Tahoma"/>
          <w:color w:val="000000"/>
          <w:szCs w:val="18"/>
          <w:lang w:val="it-IT"/>
        </w:rPr>
        <w:lastRenderedPageBreak/>
        <w:t>Al</w:t>
      </w:r>
      <w:r w:rsidR="0038239B" w:rsidRPr="001A433F">
        <w:rPr>
          <w:rFonts w:cs="Tahoma"/>
          <w:color w:val="000000"/>
          <w:szCs w:val="18"/>
          <w:lang w:val="it-IT"/>
        </w:rPr>
        <w:t> </w:t>
      </w:r>
      <w:r w:rsidRPr="001A433F">
        <w:rPr>
          <w:rFonts w:cs="Tahoma"/>
          <w:color w:val="000000"/>
          <w:szCs w:val="18"/>
          <w:lang w:val="it-IT"/>
        </w:rPr>
        <w:t>renovar la cobertura para una licencia cualificada, se considerará que el cliente ha renovado la cobertura para la licencia de System Center 2012 correspondiente suministrada a través de la concesión de licencias.</w:t>
      </w:r>
      <w:r w:rsidR="008806E8" w:rsidRPr="001A433F">
        <w:rPr>
          <w:rFonts w:cs="Tahoma"/>
          <w:color w:val="000000"/>
          <w:szCs w:val="18"/>
          <w:lang w:val="it-IT"/>
        </w:rPr>
        <w:t xml:space="preserve"> </w:t>
      </w:r>
      <w:r w:rsidRPr="001A433F">
        <w:rPr>
          <w:rFonts w:cs="Tahoma"/>
          <w:color w:val="000000"/>
          <w:szCs w:val="18"/>
          <w:lang w:val="it-IT"/>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 Center 2012, una vez expirada la cobertura solicitada en virtud de esta promoción. A pesar de la renovación de Software Assurance para las licencias que califiquen, los términos y condiciones de la concesión de licencias de System Center 2012 permanecen en total vigencia.</w:t>
      </w:r>
      <w:r w:rsidR="008806E8" w:rsidRPr="001A433F">
        <w:rPr>
          <w:rFonts w:cs="Tahoma"/>
          <w:color w:val="000000"/>
          <w:szCs w:val="18"/>
          <w:lang w:val="it-IT"/>
        </w:rPr>
        <w:t xml:space="preserve"> </w:t>
      </w:r>
      <w:r w:rsidRPr="001A433F">
        <w:rPr>
          <w:rFonts w:cs="Tahoma"/>
          <w:color w:val="000000"/>
          <w:szCs w:val="18"/>
          <w:lang w:val="it-IT"/>
        </w:rPr>
        <w:t>Por consiguiente, los clientes no podrán utilizar el software bajo una licencia cualificada y una licencia de System Center 2012 correspondiente, al mismo tiempo.</w:t>
      </w:r>
      <w:r w:rsidR="008806E8" w:rsidRPr="001A433F">
        <w:rPr>
          <w:rFonts w:cs="Tahoma"/>
          <w:color w:val="000000"/>
          <w:szCs w:val="18"/>
          <w:lang w:val="it-IT"/>
        </w:rPr>
        <w:t xml:space="preserve"> </w:t>
      </w:r>
      <w:r w:rsidRPr="001A433F">
        <w:rPr>
          <w:rFonts w:cs="Tahoma"/>
          <w:color w:val="000000"/>
          <w:szCs w:val="18"/>
          <w:lang w:val="it-IT"/>
        </w:rPr>
        <w:t>La licencia y el Software Assurance para nuevas licencias adquiridas en la renovación se deben solicitar utilizando el</w:t>
      </w:r>
      <w:r w:rsidR="0038239B" w:rsidRPr="001A433F">
        <w:rPr>
          <w:rFonts w:cs="Tahoma"/>
          <w:color w:val="000000"/>
          <w:szCs w:val="18"/>
          <w:lang w:val="it-IT"/>
        </w:rPr>
        <w:t> </w:t>
      </w:r>
      <w:r w:rsidRPr="001A433F">
        <w:rPr>
          <w:rFonts w:cs="Tahoma"/>
          <w:color w:val="000000"/>
          <w:szCs w:val="18"/>
          <w:lang w:val="it-IT"/>
        </w:rPr>
        <w:t>precio</w:t>
      </w:r>
      <w:r w:rsidR="0038239B" w:rsidRPr="001A433F">
        <w:rPr>
          <w:rFonts w:cs="Tahoma"/>
          <w:color w:val="000000"/>
          <w:szCs w:val="18"/>
          <w:lang w:val="it-IT"/>
        </w:rPr>
        <w:t> </w:t>
      </w:r>
      <w:r w:rsidRPr="001A433F">
        <w:rPr>
          <w:rFonts w:cs="Tahoma"/>
          <w:color w:val="000000"/>
          <w:szCs w:val="18"/>
          <w:lang w:val="it-IT"/>
        </w:rPr>
        <w:t>de System Center 2012.</w:t>
      </w:r>
    </w:p>
    <w:p w:rsidR="009B12B7" w:rsidRPr="001A433F" w:rsidRDefault="009B12B7" w:rsidP="00376D4B">
      <w:pPr>
        <w:ind w:left="720"/>
        <w:rPr>
          <w:rFonts w:cs="Tahoma"/>
          <w:lang w:val="it-IT"/>
        </w:rPr>
      </w:pPr>
    </w:p>
    <w:p w:rsidR="00FF4CAB" w:rsidRPr="001A433F" w:rsidRDefault="009B12B7" w:rsidP="00376D4B">
      <w:pPr>
        <w:ind w:left="720"/>
        <w:rPr>
          <w:rFonts w:cs="Tahoma"/>
          <w:lang w:val="it-IT"/>
        </w:rPr>
      </w:pPr>
      <w:r w:rsidRPr="001A433F">
        <w:rPr>
          <w:rFonts w:cs="Tahoma"/>
          <w:szCs w:val="18"/>
          <w:lang w:val="it-IT"/>
        </w:rPr>
        <w:t>Cualquier otro cliente que renueve Software Assurance antes del 1 de octubre de 2012 para las licencias de</w:t>
      </w:r>
      <w:r w:rsidR="0038239B" w:rsidRPr="001A433F">
        <w:rPr>
          <w:rFonts w:cs="Tahoma"/>
          <w:szCs w:val="18"/>
          <w:lang w:val="it-IT"/>
        </w:rPr>
        <w:t> </w:t>
      </w:r>
      <w:r w:rsidRPr="001A433F">
        <w:rPr>
          <w:rFonts w:cs="Tahoma"/>
          <w:szCs w:val="18"/>
          <w:lang w:val="it-IT"/>
        </w:rPr>
        <w:t>System Center 2012 otorgadas en virtud de esta promoción también puede cumplir con los requisitos para renovar la cobertura según el precio de Software Assurance para las licencias que los califiquen para la</w:t>
      </w:r>
      <w:r w:rsidR="0038239B" w:rsidRPr="001A433F">
        <w:rPr>
          <w:rFonts w:cs="Tahoma"/>
          <w:szCs w:val="18"/>
          <w:lang w:val="it-IT"/>
        </w:rPr>
        <w:t> </w:t>
      </w:r>
      <w:r w:rsidRPr="001A433F">
        <w:rPr>
          <w:rFonts w:cs="Tahoma"/>
          <w:szCs w:val="18"/>
          <w:lang w:val="it-IT"/>
        </w:rPr>
        <w:t>concesión.</w:t>
      </w:r>
      <w:r w:rsidR="008806E8" w:rsidRPr="001A433F">
        <w:rPr>
          <w:rFonts w:cs="Tahoma"/>
          <w:szCs w:val="18"/>
          <w:lang w:val="it-IT"/>
        </w:rPr>
        <w:t xml:space="preserve"> </w:t>
      </w:r>
      <w:r w:rsidRPr="001A433F">
        <w:rPr>
          <w:rFonts w:cs="Tahoma"/>
          <w:szCs w:val="18"/>
          <w:lang w:val="it-IT"/>
        </w:rPr>
        <w:t>Los clientes deben comunicarse con su gestor de cuentas de Microsoft o con el distribuidor para obtener más detalles.</w:t>
      </w:r>
      <w:r w:rsidR="008806E8" w:rsidRPr="001A433F">
        <w:rPr>
          <w:rFonts w:cs="Tahoma"/>
          <w:szCs w:val="18"/>
          <w:lang w:val="it-IT"/>
        </w:rPr>
        <w:t xml:space="preserve"> </w:t>
      </w:r>
      <w:r w:rsidRPr="001A433F">
        <w:rPr>
          <w:rFonts w:cs="Tahoma"/>
          <w:szCs w:val="18"/>
          <w:lang w:val="it-IT"/>
        </w:rPr>
        <w:t xml:space="preserve">Esta promoción no se aplica a la renovación de Software Assurance para las licencias de administración de cliente System Center Client Management Suite y System Center Configuration Manager </w:t>
      </w:r>
    </w:p>
    <w:p w:rsidR="00FF4CAB" w:rsidRPr="001A433F" w:rsidRDefault="00FF4CAB" w:rsidP="00924690">
      <w:pPr>
        <w:rPr>
          <w:rFonts w:cs="Tahoma"/>
          <w:lang w:val="it-IT"/>
        </w:rPr>
      </w:pPr>
    </w:p>
    <w:p w:rsidR="00FF4CAB" w:rsidRDefault="00FF4CAB" w:rsidP="00FF4CAB">
      <w:pPr>
        <w:rPr>
          <w:rFonts w:cs="Tahoma"/>
          <w:lang w:val="it-IT"/>
        </w:rPr>
      </w:pPr>
    </w:p>
    <w:p w:rsidR="00563DC9" w:rsidRDefault="00563DC9" w:rsidP="00FF4CAB">
      <w:pPr>
        <w:rPr>
          <w:rFonts w:cs="Tahoma"/>
          <w:lang w:val="it-IT"/>
        </w:rPr>
      </w:pPr>
    </w:p>
    <w:p w:rsidR="00563DC9" w:rsidRDefault="00563DC9" w:rsidP="00FF4CAB">
      <w:pPr>
        <w:rPr>
          <w:rFonts w:cs="Tahoma"/>
          <w:lang w:val="it-IT"/>
        </w:rPr>
      </w:pPr>
    </w:p>
    <w:p w:rsidR="00563DC9" w:rsidRDefault="00563DC9" w:rsidP="00FF4CAB">
      <w:pPr>
        <w:rPr>
          <w:rFonts w:cs="Tahoma"/>
          <w:lang w:val="it-IT"/>
        </w:rPr>
      </w:pPr>
    </w:p>
    <w:p w:rsidR="00563DC9" w:rsidRPr="001A433F" w:rsidRDefault="00563DC9" w:rsidP="00FF4CAB">
      <w:pPr>
        <w:rPr>
          <w:rFonts w:cs="Tahoma"/>
          <w:lang w:val="it-IT"/>
        </w:rPr>
      </w:pPr>
    </w:p>
    <w:p w:rsidR="00916E81" w:rsidRPr="00911162" w:rsidRDefault="00AD4C5F" w:rsidP="002D35ED">
      <w:pPr>
        <w:pStyle w:val="Heading3"/>
        <w:rPr>
          <w:rFonts w:ascii="Tahoma" w:hAnsi="Tahoma" w:cs="Tahoma"/>
        </w:rPr>
      </w:pPr>
      <w:bookmarkStart w:id="1519" w:name="_103_System_Center"/>
      <w:bookmarkStart w:id="1520" w:name="_91_System_Center"/>
      <w:bookmarkStart w:id="1521" w:name="Srv_102SysCtr2012EndpointProt"/>
      <w:bookmarkStart w:id="1522" w:name="_Toc336338359"/>
      <w:bookmarkStart w:id="1523" w:name="_Toc346278187"/>
      <w:bookmarkEnd w:id="1519"/>
      <w:bookmarkEnd w:id="1520"/>
      <w:r w:rsidRPr="00911162">
        <w:rPr>
          <w:rFonts w:ascii="Tahoma" w:hAnsi="Tahoma" w:cs="Tahoma"/>
          <w:caps/>
          <w:color w:val="F66400"/>
          <w:sz w:val="22"/>
          <w:szCs w:val="22"/>
          <w:vertAlign w:val="superscript"/>
        </w:rPr>
        <w:t>9</w:t>
      </w:r>
      <w:r w:rsidR="00563DC9">
        <w:rPr>
          <w:rFonts w:ascii="Tahoma" w:hAnsi="Tahoma" w:cs="Tahoma"/>
          <w:caps/>
          <w:color w:val="F66400"/>
          <w:sz w:val="22"/>
          <w:szCs w:val="22"/>
          <w:vertAlign w:val="superscript"/>
        </w:rPr>
        <w:t>2</w:t>
      </w:r>
      <w:r w:rsidRPr="00911162">
        <w:rPr>
          <w:rFonts w:ascii="Tahoma" w:hAnsi="Tahoma" w:cs="Tahoma"/>
          <w:color w:val="F66400"/>
          <w:sz w:val="22"/>
          <w:szCs w:val="22"/>
        </w:rPr>
        <w:t xml:space="preserve"> System Center 2012 Endpoint Protection</w:t>
      </w:r>
      <w:bookmarkEnd w:id="1521"/>
      <w:bookmarkEnd w:id="1522"/>
      <w:bookmarkEnd w:id="1523"/>
    </w:p>
    <w:p w:rsidR="00916E81" w:rsidRPr="00911162" w:rsidRDefault="00916E81" w:rsidP="00C21BCF">
      <w:pPr>
        <w:ind w:left="720"/>
        <w:rPr>
          <w:rFonts w:cs="Tahoma"/>
        </w:rPr>
      </w:pPr>
    </w:p>
    <w:p w:rsidR="00C21BCF" w:rsidRPr="00911162" w:rsidRDefault="00A0581B" w:rsidP="00A0581B">
      <w:pPr>
        <w:spacing w:after="60"/>
        <w:ind w:left="720"/>
        <w:rPr>
          <w:rFonts w:cs="Tahoma"/>
        </w:rPr>
      </w:pPr>
      <w:r w:rsidRPr="00911162">
        <w:rPr>
          <w:rFonts w:eastAsia="Calibri" w:cs="Tahoma"/>
          <w:b/>
          <w:szCs w:val="18"/>
        </w:rPr>
        <w:t>Actualizaciones/cambio a una versión anterior</w:t>
      </w:r>
    </w:p>
    <w:p w:rsidR="00C21BCF" w:rsidRPr="00911162" w:rsidRDefault="00C21BCF" w:rsidP="00C21BCF">
      <w:pPr>
        <w:ind w:left="720"/>
        <w:rPr>
          <w:rFonts w:cs="Tahoma"/>
        </w:rPr>
      </w:pPr>
      <w:r w:rsidRPr="00911162">
        <w:rPr>
          <w:rFonts w:eastAsia="Calibri" w:cs="Tahoma"/>
          <w:szCs w:val="18"/>
        </w:rPr>
        <w:t>En vigor desde el 1 de abril de 2012, Forefront Endpoint Protection ha pasado a ser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servidor de</w:t>
      </w:r>
      <w:r w:rsidR="00A5524E" w:rsidRPr="00911162">
        <w:rPr>
          <w:rFonts w:eastAsia="Calibri" w:cs="Tahoma"/>
          <w:szCs w:val="18"/>
        </w:rPr>
        <w:t> </w:t>
      </w:r>
      <w:r w:rsidRPr="00911162">
        <w:rPr>
          <w:rFonts w:eastAsia="Calibri" w:cs="Tahoma"/>
          <w:szCs w:val="18"/>
        </w:rPr>
        <w:t>System Center 2012 Standard o Datacenter.</w:t>
      </w:r>
    </w:p>
    <w:p w:rsidR="00C21BCF" w:rsidRPr="00911162" w:rsidRDefault="00C21BCF" w:rsidP="00C21BCF">
      <w:pPr>
        <w:ind w:left="720"/>
        <w:rPr>
          <w:rFonts w:cs="Tahoma"/>
        </w:rPr>
      </w:pPr>
    </w:p>
    <w:p w:rsidR="00C21BCF" w:rsidRPr="00911162" w:rsidRDefault="00C21BCF" w:rsidP="00C21BCF">
      <w:pPr>
        <w:ind w:left="720"/>
        <w:rPr>
          <w:rFonts w:cs="Tahoma"/>
        </w:rPr>
      </w:pPr>
      <w:r w:rsidRPr="00911162">
        <w:rPr>
          <w:rFonts w:eastAsia="Calibri" w:cs="Tahoma"/>
          <w:szCs w:val="18"/>
        </w:rPr>
        <w:t>Los usuarios con suscripciones de Forefront Endpoint Protection y valiéndose del servicio para proteger los</w:t>
      </w:r>
      <w:r w:rsidR="00A5524E" w:rsidRPr="00911162">
        <w:rPr>
          <w:rFonts w:eastAsia="Calibri" w:cs="Tahoma"/>
          <w:szCs w:val="18"/>
        </w:rPr>
        <w:t> </w:t>
      </w:r>
      <w:r w:rsidRPr="00911162">
        <w:rPr>
          <w:rFonts w:eastAsia="Calibri" w:cs="Tahoma"/>
          <w:szCs w:val="18"/>
        </w:rPr>
        <w:t>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rsidR="00C21BCF" w:rsidRPr="00911162" w:rsidRDefault="00C21BCF" w:rsidP="00C21BCF">
      <w:pPr>
        <w:ind w:left="720"/>
        <w:rPr>
          <w:rFonts w:cs="Tahoma"/>
        </w:rPr>
      </w:pPr>
    </w:p>
    <w:p w:rsidR="00C21BCF" w:rsidRPr="00911162" w:rsidRDefault="00C21BCF" w:rsidP="00C21BCF">
      <w:pPr>
        <w:ind w:left="720"/>
        <w:rPr>
          <w:rFonts w:cs="Tahoma"/>
        </w:rPr>
      </w:pPr>
      <w:r w:rsidRPr="00911162">
        <w:rPr>
          <w:rFonts w:eastAsia="Calibri" w:cs="Tahoma"/>
          <w:szCs w:val="18"/>
        </w:rPr>
        <w:t>System Center 2012 Configuration Manager es la consola de administración de System Center 2012 Endpoint Protection. Los clientes deben tener licencias para System Center 2012 Configuration Manager a</w:t>
      </w:r>
      <w:r w:rsidR="00A5524E" w:rsidRPr="00911162">
        <w:rPr>
          <w:rFonts w:eastAsia="Calibri" w:cs="Tahoma"/>
          <w:szCs w:val="18"/>
        </w:rPr>
        <w:t> </w:t>
      </w:r>
      <w:r w:rsidRPr="00911162">
        <w:rPr>
          <w:rFonts w:eastAsia="Calibri" w:cs="Tahoma"/>
          <w:szCs w:val="18"/>
        </w:rPr>
        <w:t>fin de administrar System Center 2012 Endpoint Protection. Como alternativa, System Center 2012 Endpoint Protection se puede utilizar sin administrar sin necesidad de licenciar System Center 2012 Configuration Manager.</w:t>
      </w:r>
    </w:p>
    <w:p w:rsidR="00C21BCF" w:rsidRPr="00911162" w:rsidRDefault="00C21BCF" w:rsidP="00C21BCF">
      <w:pPr>
        <w:ind w:left="720"/>
        <w:rPr>
          <w:rFonts w:cs="Tahoma"/>
        </w:rPr>
      </w:pPr>
    </w:p>
    <w:p w:rsidR="00C21BCF" w:rsidRPr="00911162" w:rsidRDefault="00A0581B" w:rsidP="00A0581B">
      <w:pPr>
        <w:spacing w:after="60"/>
        <w:ind w:left="720"/>
        <w:rPr>
          <w:rFonts w:cs="Tahoma"/>
        </w:rPr>
      </w:pPr>
      <w:r w:rsidRPr="00911162">
        <w:rPr>
          <w:rFonts w:eastAsia="Calibri" w:cs="Tahoma"/>
          <w:b/>
          <w:szCs w:val="18"/>
        </w:rPr>
        <w:t>Teletrabajo</w:t>
      </w:r>
    </w:p>
    <w:p w:rsidR="00FF4CAB" w:rsidRPr="00911162" w:rsidRDefault="00C21BCF" w:rsidP="00A0581B">
      <w:pPr>
        <w:ind w:left="720"/>
        <w:rPr>
          <w:rFonts w:cs="Tahoma"/>
        </w:rPr>
      </w:pPr>
      <w:r w:rsidRPr="00911162">
        <w:rPr>
          <w:rFonts w:eastAsia="Calibri" w:cs="Tahoma"/>
          <w:szCs w:val="18"/>
        </w:rPr>
        <w:t>Los Clientes con Licencias de Suscripción de Usuario actuales para System Center 2012 Endpoint Protection califican para el programa de Teletrabajo.</w:t>
      </w:r>
    </w:p>
    <w:p w:rsidR="004935A8" w:rsidRPr="00911162" w:rsidRDefault="004935A8" w:rsidP="00A0581B">
      <w:pPr>
        <w:rPr>
          <w:rFonts w:cs="Tahoma"/>
        </w:rPr>
      </w:pPr>
    </w:p>
    <w:p w:rsidR="00A0581B" w:rsidRPr="00911162" w:rsidRDefault="00A0581B" w:rsidP="00A0581B">
      <w:pPr>
        <w:rPr>
          <w:rFonts w:cs="Tahoma"/>
        </w:rPr>
      </w:pPr>
    </w:p>
    <w:p w:rsidR="00023FE7" w:rsidRPr="00911162" w:rsidRDefault="00AD4C5F">
      <w:pPr>
        <w:pStyle w:val="Heading3"/>
        <w:rPr>
          <w:rFonts w:ascii="Tahoma" w:hAnsi="Tahoma" w:cs="Tahoma"/>
        </w:rPr>
      </w:pPr>
      <w:bookmarkStart w:id="1524" w:name="_92_TechNet_Plus"/>
      <w:bookmarkStart w:id="1525" w:name="Srv_103TechNetPlusSingleUser"/>
      <w:bookmarkStart w:id="1526" w:name="_Toc336338360"/>
      <w:bookmarkStart w:id="1527" w:name="_Toc346278188"/>
      <w:bookmarkEnd w:id="1524"/>
      <w:r w:rsidRPr="00911162">
        <w:rPr>
          <w:rFonts w:ascii="Tahoma" w:hAnsi="Tahoma" w:cs="Tahoma"/>
          <w:caps/>
          <w:color w:val="F66400"/>
          <w:sz w:val="22"/>
          <w:vertAlign w:val="superscript"/>
        </w:rPr>
        <w:t>9</w:t>
      </w:r>
      <w:r w:rsidR="00563DC9">
        <w:rPr>
          <w:rFonts w:ascii="Tahoma" w:hAnsi="Tahoma" w:cs="Tahoma"/>
          <w:caps/>
          <w:color w:val="F66400"/>
          <w:sz w:val="22"/>
          <w:vertAlign w:val="superscript"/>
        </w:rPr>
        <w:t>3</w:t>
      </w:r>
      <w:r w:rsidRPr="00911162">
        <w:rPr>
          <w:rFonts w:ascii="Tahoma" w:hAnsi="Tahoma" w:cs="Tahoma"/>
          <w:color w:val="F66400"/>
          <w:sz w:val="22"/>
        </w:rPr>
        <w:t xml:space="preserve"> TechNet Plus Single User</w:t>
      </w:r>
      <w:bookmarkEnd w:id="1510"/>
      <w:bookmarkEnd w:id="1525"/>
      <w:bookmarkEnd w:id="1526"/>
      <w:bookmarkEnd w:id="1527"/>
    </w:p>
    <w:p w:rsidR="00023FE7" w:rsidRPr="00911162" w:rsidRDefault="00023FE7" w:rsidP="001704C2">
      <w:pPr>
        <w:tabs>
          <w:tab w:val="left" w:pos="2690"/>
        </w:tabs>
        <w:rPr>
          <w:rFonts w:cs="Tahoma"/>
        </w:rPr>
      </w:pPr>
    </w:p>
    <w:p w:rsidR="00023FE7" w:rsidRPr="00911162" w:rsidRDefault="00023FE7" w:rsidP="001704C2">
      <w:pPr>
        <w:pStyle w:val="FootnoteBulletLevel1"/>
        <w:tabs>
          <w:tab w:val="clear" w:pos="900"/>
        </w:tabs>
        <w:spacing w:before="0" w:after="60"/>
        <w:ind w:left="720" w:firstLine="0"/>
        <w:rPr>
          <w:rFonts w:ascii="Tahoma" w:hAnsi="Tahoma" w:cs="Tahoma"/>
        </w:rPr>
      </w:pPr>
      <w:r w:rsidRPr="00911162">
        <w:rPr>
          <w:rFonts w:ascii="Tahoma" w:hAnsi="Tahoma" w:cs="Tahoma"/>
          <w:b/>
          <w:sz w:val="18"/>
        </w:rPr>
        <w:t>Ruta de migración para Clientes de TechNet Plus Single Server inscritos en Software Assurance</w:t>
      </w:r>
    </w:p>
    <w:p w:rsidR="00023FE7" w:rsidRPr="00911162" w:rsidRDefault="00023FE7" w:rsidP="001704C2">
      <w:pPr>
        <w:pStyle w:val="FootnoteBulletLevel1"/>
        <w:tabs>
          <w:tab w:val="clear" w:pos="900"/>
        </w:tabs>
        <w:spacing w:before="0" w:after="0"/>
        <w:ind w:left="720" w:firstLine="0"/>
        <w:rPr>
          <w:rFonts w:ascii="Tahoma" w:hAnsi="Tahoma" w:cs="Tahoma"/>
        </w:rPr>
      </w:pPr>
      <w:r w:rsidRPr="00911162">
        <w:rPr>
          <w:rFonts w:ascii="Tahoma" w:hAnsi="Tahoma" w:cs="Tahoma"/>
          <w:sz w:val="18"/>
        </w:rPr>
        <w:t>Los Clientes con Software Assurance con una fecha de vencimiento próxima para TechNet Plus Single Server, que deseen renovar la cobertura, podrán adquirir cobertura de Software Assurance para TechNet Plus Single User o TechNet Plus Direct.</w:t>
      </w:r>
    </w:p>
    <w:p w:rsidR="006B1BAF" w:rsidRPr="00911162" w:rsidRDefault="006B1BAF" w:rsidP="001704C2">
      <w:pPr>
        <w:rPr>
          <w:rFonts w:cs="Tahoma"/>
        </w:rPr>
      </w:pPr>
    </w:p>
    <w:p w:rsidR="001704C2" w:rsidRPr="00911162" w:rsidRDefault="001704C2" w:rsidP="001704C2">
      <w:pPr>
        <w:rPr>
          <w:rFonts w:cs="Tahoma"/>
        </w:rPr>
      </w:pPr>
    </w:p>
    <w:p w:rsidR="00FF4CAB" w:rsidRPr="001A433F" w:rsidRDefault="00AD4C5F" w:rsidP="00FF4CAB">
      <w:pPr>
        <w:pStyle w:val="Heading3"/>
        <w:rPr>
          <w:rFonts w:ascii="Tahoma" w:hAnsi="Tahoma" w:cs="Tahoma"/>
          <w:lang w:val="it-IT"/>
        </w:rPr>
      </w:pPr>
      <w:bookmarkStart w:id="1528" w:name="_92_Visual_Studio"/>
      <w:bookmarkStart w:id="1529" w:name="_93_VDI_Standard"/>
      <w:bookmarkStart w:id="1530" w:name="_Toc336338361"/>
      <w:bookmarkStart w:id="1531" w:name="_Toc346278189"/>
      <w:bookmarkStart w:id="1532" w:name="Srv_105VDIStandardandPremiumSuites"/>
      <w:bookmarkStart w:id="1533" w:name="Srv_94VSLoadTestVirtualUserPack10"/>
      <w:bookmarkEnd w:id="1528"/>
      <w:bookmarkEnd w:id="1529"/>
      <w:r w:rsidRPr="001A433F">
        <w:rPr>
          <w:rFonts w:ascii="Tahoma" w:hAnsi="Tahoma" w:cs="Tahoma"/>
          <w:caps/>
          <w:color w:val="FF7415"/>
          <w:sz w:val="22"/>
          <w:szCs w:val="22"/>
          <w:vertAlign w:val="superscript"/>
          <w:lang w:val="it-IT"/>
        </w:rPr>
        <w:lastRenderedPageBreak/>
        <w:t>9</w:t>
      </w:r>
      <w:r w:rsidR="00563DC9">
        <w:rPr>
          <w:rFonts w:ascii="Tahoma" w:hAnsi="Tahoma" w:cs="Tahoma"/>
          <w:caps/>
          <w:color w:val="FF7415"/>
          <w:sz w:val="22"/>
          <w:szCs w:val="22"/>
          <w:vertAlign w:val="superscript"/>
          <w:lang w:val="it-IT"/>
        </w:rPr>
        <w:t>4</w:t>
      </w:r>
      <w:r w:rsidRPr="001A433F">
        <w:rPr>
          <w:rFonts w:ascii="Tahoma" w:hAnsi="Tahoma" w:cs="Tahoma"/>
          <w:caps/>
          <w:color w:val="FF7415"/>
          <w:sz w:val="22"/>
          <w:szCs w:val="22"/>
          <w:vertAlign w:val="superscript"/>
          <w:lang w:val="it-IT"/>
        </w:rPr>
        <w:t xml:space="preserve"> </w:t>
      </w:r>
      <w:r w:rsidRPr="001A433F">
        <w:rPr>
          <w:rFonts w:ascii="Tahoma" w:hAnsi="Tahoma" w:cs="Tahoma"/>
          <w:color w:val="FF7415"/>
          <w:sz w:val="22"/>
          <w:szCs w:val="22"/>
          <w:lang w:val="it-IT"/>
        </w:rPr>
        <w:t>VDI Standard y Premium Suites</w:t>
      </w:r>
      <w:bookmarkEnd w:id="1530"/>
      <w:bookmarkEnd w:id="1531"/>
    </w:p>
    <w:bookmarkEnd w:id="1532"/>
    <w:p w:rsidR="00FF4CAB" w:rsidRPr="001A433F" w:rsidRDefault="00FF4CAB" w:rsidP="00B76943">
      <w:pPr>
        <w:rPr>
          <w:rFonts w:cs="Tahoma"/>
          <w:lang w:val="it-IT"/>
        </w:rPr>
      </w:pPr>
    </w:p>
    <w:p w:rsidR="00FF4CAB" w:rsidRPr="001A433F" w:rsidRDefault="00FF4CAB" w:rsidP="00B76943">
      <w:pPr>
        <w:pStyle w:val="EndnoteText"/>
        <w:ind w:left="720"/>
        <w:rPr>
          <w:rFonts w:ascii="Tahoma" w:hAnsi="Tahoma" w:cs="Tahoma"/>
          <w:lang w:val="it-IT"/>
        </w:rPr>
      </w:pPr>
      <w:r w:rsidRPr="001A433F">
        <w:rPr>
          <w:rFonts w:ascii="Tahoma" w:hAnsi="Tahoma" w:cs="Tahoma"/>
          <w:color w:val="000000"/>
          <w:sz w:val="18"/>
          <w:lang w:val="it-IT"/>
        </w:rPr>
        <w:t>Estos productos tienen estado Fin de Ciclo de Vida (EOL) y ya no se ofrecen. Los clientes de Contrato Enterprise pueden consultar las versiones anteriores de los Derechos de Uso de los Productos para obtener información sobre los derechos de uso.</w:t>
      </w:r>
    </w:p>
    <w:p w:rsidR="00BA1490" w:rsidRPr="001A433F" w:rsidRDefault="00BA1490" w:rsidP="00B76943">
      <w:pPr>
        <w:pStyle w:val="EndnoteText"/>
        <w:ind w:left="0"/>
        <w:rPr>
          <w:rFonts w:ascii="Tahoma" w:hAnsi="Tahoma" w:cs="Tahoma"/>
          <w:lang w:val="it-IT"/>
        </w:rPr>
      </w:pPr>
    </w:p>
    <w:p w:rsidR="00BA1490" w:rsidRPr="001A433F" w:rsidRDefault="00BA1490" w:rsidP="00B76943">
      <w:pPr>
        <w:pStyle w:val="EndnoteText"/>
        <w:ind w:left="0"/>
        <w:rPr>
          <w:rFonts w:ascii="Tahoma" w:hAnsi="Tahoma" w:cs="Tahoma"/>
          <w:lang w:val="it-IT"/>
        </w:rPr>
      </w:pPr>
    </w:p>
    <w:p w:rsidR="00E8145C" w:rsidRPr="001A433F" w:rsidRDefault="00AD4C5F" w:rsidP="00E8145C">
      <w:pPr>
        <w:pStyle w:val="Heading2"/>
        <w:ind w:left="0"/>
        <w:rPr>
          <w:rFonts w:ascii="Tahoma" w:hAnsi="Tahoma" w:cs="Tahoma"/>
          <w:lang w:val="it-IT"/>
        </w:rPr>
      </w:pPr>
      <w:bookmarkStart w:id="1534" w:name="_105_Windows_Azure"/>
      <w:bookmarkStart w:id="1535" w:name="_94_Servicios_de"/>
      <w:bookmarkStart w:id="1536" w:name="_Toc336338362"/>
      <w:bookmarkStart w:id="1537" w:name="_Toc346278190"/>
      <w:bookmarkEnd w:id="1534"/>
      <w:bookmarkEnd w:id="1535"/>
      <w:r w:rsidRPr="001A433F">
        <w:rPr>
          <w:rFonts w:ascii="Tahoma" w:hAnsi="Tahoma" w:cs="Tahoma"/>
          <w:caps/>
          <w:color w:val="EE6000"/>
          <w:sz w:val="22"/>
          <w:szCs w:val="18"/>
          <w:vertAlign w:val="superscript"/>
          <w:lang w:val="it-IT"/>
        </w:rPr>
        <w:t>9</w:t>
      </w:r>
      <w:r w:rsidR="00563DC9">
        <w:rPr>
          <w:rFonts w:ascii="Tahoma" w:hAnsi="Tahoma" w:cs="Tahoma"/>
          <w:caps/>
          <w:color w:val="EE6000"/>
          <w:sz w:val="22"/>
          <w:szCs w:val="18"/>
          <w:vertAlign w:val="superscript"/>
          <w:lang w:val="it-IT"/>
        </w:rPr>
        <w:t>5</w:t>
      </w:r>
      <w:r w:rsidRPr="001A433F">
        <w:rPr>
          <w:rFonts w:ascii="Tahoma" w:hAnsi="Tahoma" w:cs="Tahoma"/>
          <w:caps/>
          <w:color w:val="EE6000"/>
          <w:sz w:val="22"/>
          <w:szCs w:val="18"/>
          <w:vertAlign w:val="superscript"/>
          <w:lang w:val="it-IT"/>
        </w:rPr>
        <w:t xml:space="preserve"> </w:t>
      </w:r>
      <w:r w:rsidRPr="001A433F">
        <w:rPr>
          <w:rFonts w:ascii="Tahoma" w:hAnsi="Tahoma" w:cs="Tahoma"/>
          <w:color w:val="F8701C"/>
          <w:sz w:val="22"/>
          <w:szCs w:val="22"/>
          <w:lang w:val="it-IT"/>
        </w:rPr>
        <w:t>Servicios de Windows Azure</w:t>
      </w:r>
      <w:bookmarkEnd w:id="1536"/>
      <w:bookmarkEnd w:id="1537"/>
    </w:p>
    <w:p w:rsidR="00E8145C" w:rsidRPr="001A433F" w:rsidRDefault="00E8145C" w:rsidP="00B76943">
      <w:pPr>
        <w:widowControl w:val="0"/>
        <w:jc w:val="both"/>
        <w:rPr>
          <w:rFonts w:cs="Tahoma"/>
          <w:lang w:val="it-IT"/>
        </w:rPr>
      </w:pPr>
    </w:p>
    <w:p w:rsidR="00B76943" w:rsidRPr="001A433F" w:rsidRDefault="00E8145C" w:rsidP="00B76943">
      <w:pPr>
        <w:widowControl w:val="0"/>
        <w:spacing w:after="60"/>
        <w:ind w:left="720"/>
        <w:jc w:val="both"/>
        <w:rPr>
          <w:rFonts w:cs="Tahoma"/>
          <w:lang w:val="it-IT"/>
        </w:rPr>
      </w:pPr>
      <w:r w:rsidRPr="001A433F">
        <w:rPr>
          <w:rFonts w:cs="Tahoma"/>
          <w:b/>
          <w:color w:val="000000"/>
          <w:lang w:val="it-IT"/>
        </w:rPr>
        <w:t>Compromiso de Recurso del Cálculo de Windows Azure</w:t>
      </w:r>
    </w:p>
    <w:p w:rsidR="00E8145C" w:rsidRPr="001A433F" w:rsidRDefault="00E8145C" w:rsidP="00B76943">
      <w:pPr>
        <w:widowControl w:val="0"/>
        <w:ind w:left="720"/>
        <w:jc w:val="both"/>
        <w:rPr>
          <w:rFonts w:cs="Tahoma"/>
          <w:lang w:val="it-IT"/>
        </w:rPr>
      </w:pPr>
      <w:r w:rsidRPr="001A433F">
        <w:rPr>
          <w:rFonts w:cs="Tahoma"/>
          <w:lang w:val="it-IT"/>
        </w:rPr>
        <w:t>Para el Cálculo de Windows Azure, Microsoft acepta proporcionar al cliente un Compromiso de Recurso del</w:t>
      </w:r>
      <w:r w:rsidR="00A5524E" w:rsidRPr="001A433F">
        <w:rPr>
          <w:rFonts w:cs="Tahoma"/>
          <w:lang w:val="it-IT"/>
        </w:rPr>
        <w:t> </w:t>
      </w:r>
      <w:r w:rsidRPr="001A433F">
        <w:rPr>
          <w:rFonts w:cs="Tahoma"/>
          <w:lang w:val="it-IT"/>
        </w:rPr>
        <w:t xml:space="preserve">Cálculo. Para el Compromiso de Recurso del Cálculo será la cantidad superior entre (1) </w:t>
      </w:r>
      <w:r w:rsidRPr="001A433F">
        <w:rPr>
          <w:rFonts w:eastAsia="Times New Roman" w:cs="Tahoma"/>
          <w:color w:val="000000"/>
          <w:lang w:val="it-IT"/>
        </w:rPr>
        <w:t xml:space="preserve">50 instancias pequeñas de cálculo concurrentes al mes o (2) el </w:t>
      </w:r>
      <w:r w:rsidRPr="001A433F">
        <w:rPr>
          <w:rFonts w:cs="Tahoma"/>
          <w:lang w:val="it-IT"/>
        </w:rPr>
        <w:t>125% del Uso de Cálculo Estimado del cliente (como se</w:t>
      </w:r>
      <w:r w:rsidR="00A5524E" w:rsidRPr="001A433F">
        <w:rPr>
          <w:rFonts w:cs="Tahoma"/>
          <w:lang w:val="it-IT"/>
        </w:rPr>
        <w:t> </w:t>
      </w:r>
      <w:r w:rsidRPr="001A433F">
        <w:rPr>
          <w:rFonts w:cs="Tahoma"/>
          <w:lang w:val="it-IT"/>
        </w:rPr>
        <w:t xml:space="preserve">calcula a continuación). </w:t>
      </w:r>
    </w:p>
    <w:p w:rsidR="00B76943" w:rsidRPr="001A433F" w:rsidRDefault="00B76943" w:rsidP="00B76943">
      <w:pPr>
        <w:widowControl w:val="0"/>
        <w:ind w:left="720"/>
        <w:jc w:val="both"/>
        <w:rPr>
          <w:rFonts w:cs="Tahoma"/>
          <w:lang w:val="it-IT"/>
        </w:rPr>
      </w:pPr>
    </w:p>
    <w:p w:rsidR="00E8145C" w:rsidRPr="001A433F" w:rsidRDefault="00E8145C" w:rsidP="00B76943">
      <w:pPr>
        <w:widowControl w:val="0"/>
        <w:ind w:left="720"/>
        <w:jc w:val="both"/>
        <w:rPr>
          <w:rFonts w:cs="Tahoma"/>
          <w:lang w:val="it-IT"/>
        </w:rPr>
      </w:pPr>
      <w:r w:rsidRPr="001A433F">
        <w:rPr>
          <w:rFonts w:cs="Tahoma"/>
          <w:lang w:val="it-IT"/>
        </w:rPr>
        <w:t xml:space="preserve">El </w:t>
      </w:r>
      <w:r w:rsidR="008806E8" w:rsidRPr="001A433F">
        <w:rPr>
          <w:rFonts w:cs="Tahoma"/>
          <w:lang w:val="it-IT"/>
        </w:rPr>
        <w:t>“</w:t>
      </w:r>
      <w:r w:rsidRPr="001A433F">
        <w:rPr>
          <w:rFonts w:cs="Tahoma"/>
          <w:lang w:val="it-IT"/>
        </w:rPr>
        <w:t>Uso de Cálculo Estimado</w:t>
      </w:r>
      <w:r w:rsidR="008806E8" w:rsidRPr="001A433F">
        <w:rPr>
          <w:rFonts w:cs="Tahoma"/>
          <w:lang w:val="it-IT"/>
        </w:rPr>
        <w:t>”</w:t>
      </w:r>
      <w:r w:rsidRPr="001A433F">
        <w:rPr>
          <w:rFonts w:cs="Tahoma"/>
          <w:lang w:val="it-IT"/>
        </w:rPr>
        <w:t xml:space="preserve"> se calcula al dividir el Compromiso Monetario del cliente por el número de</w:t>
      </w:r>
      <w:r w:rsidR="00A5524E" w:rsidRPr="001A433F">
        <w:rPr>
          <w:rFonts w:cs="Tahoma"/>
          <w:lang w:val="it-IT"/>
        </w:rPr>
        <w:t> </w:t>
      </w:r>
      <w:r w:rsidRPr="001A433F">
        <w:rPr>
          <w:rFonts w:cs="Tahoma"/>
          <w:lang w:val="it-IT"/>
        </w:rPr>
        <w:t xml:space="preserve">meses cubiertos por ese Compromiso Monetario (12 meses o el número de meses que restan en la inscripción del cliente, según si el cliente elige la opción de suscripción de un año o la opción de suscripción </w:t>
      </w:r>
      <w:r w:rsidRPr="001A433F">
        <w:rPr>
          <w:rFonts w:cs="Tahoma"/>
          <w:szCs w:val="18"/>
          <w:lang w:val="it-IT"/>
        </w:rPr>
        <w:t>contérmino</w:t>
      </w:r>
      <w:r w:rsidRPr="001A433F">
        <w:rPr>
          <w:rFonts w:cs="Tahoma"/>
          <w:lang w:val="it-IT"/>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B76943" w:rsidRPr="001A433F" w:rsidRDefault="00B76943" w:rsidP="00B76943">
      <w:pPr>
        <w:widowControl w:val="0"/>
        <w:ind w:left="720"/>
        <w:jc w:val="both"/>
        <w:rPr>
          <w:rFonts w:cs="Tahoma"/>
          <w:lang w:val="it-IT"/>
        </w:rPr>
      </w:pPr>
    </w:p>
    <w:p w:rsidR="00E8145C" w:rsidRPr="001A433F" w:rsidRDefault="00E8145C" w:rsidP="00B76943">
      <w:pPr>
        <w:widowControl w:val="0"/>
        <w:ind w:left="720"/>
        <w:jc w:val="both"/>
        <w:rPr>
          <w:rFonts w:cs="Tahoma"/>
          <w:lang w:val="it-IT"/>
        </w:rPr>
      </w:pPr>
      <w:r w:rsidRPr="001A433F">
        <w:rPr>
          <w:rFonts w:cs="Tahoma"/>
          <w:lang w:val="it-IT"/>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E8145C" w:rsidRPr="001A433F" w:rsidRDefault="00E8145C" w:rsidP="00B76943">
      <w:pPr>
        <w:widowControl w:val="0"/>
        <w:ind w:left="720"/>
        <w:jc w:val="both"/>
        <w:rPr>
          <w:rFonts w:cs="Tahoma"/>
          <w:lang w:val="it-IT"/>
        </w:rPr>
      </w:pPr>
      <w:r w:rsidRPr="001A433F">
        <w:rPr>
          <w:rFonts w:cs="Tahoma"/>
          <w:lang w:val="it-IT"/>
        </w:rPr>
        <w:t xml:space="preserve">Todo el uso de Cálculo de Windows Azure sobre el Compromiso de Recurso de Cálculo se consumirá </w:t>
      </w:r>
      <w:r w:rsidR="008806E8" w:rsidRPr="001A433F">
        <w:rPr>
          <w:rFonts w:cs="Tahoma"/>
          <w:lang w:val="it-IT"/>
        </w:rPr>
        <w:t>“</w:t>
      </w:r>
      <w:r w:rsidRPr="001A433F">
        <w:rPr>
          <w:rFonts w:cs="Tahoma"/>
          <w:lang w:val="it-IT"/>
        </w:rPr>
        <w:t>según disponibilidad</w:t>
      </w:r>
      <w:r w:rsidR="008806E8" w:rsidRPr="001A433F">
        <w:rPr>
          <w:rFonts w:cs="Tahoma"/>
          <w:lang w:val="it-IT"/>
        </w:rPr>
        <w:t>”</w:t>
      </w:r>
      <w:r w:rsidRPr="001A433F">
        <w:rPr>
          <w:rFonts w:cs="Tahoma"/>
          <w:lang w:val="it-IT"/>
        </w:rPr>
        <w:t xml:space="preserve">. Todo el uso de cualquier Servicio de Windows Azure que no sea el Cálculo de Windows Azure se consumirá </w:t>
      </w:r>
      <w:r w:rsidR="008806E8" w:rsidRPr="001A433F">
        <w:rPr>
          <w:rFonts w:cs="Tahoma"/>
          <w:lang w:val="it-IT"/>
        </w:rPr>
        <w:t>“</w:t>
      </w:r>
      <w:r w:rsidRPr="001A433F">
        <w:rPr>
          <w:rFonts w:cs="Tahoma"/>
          <w:lang w:val="it-IT"/>
        </w:rPr>
        <w:t>según disponibilidad</w:t>
      </w:r>
      <w:r w:rsidR="008806E8" w:rsidRPr="001A433F">
        <w:rPr>
          <w:rFonts w:cs="Tahoma"/>
          <w:lang w:val="it-IT"/>
        </w:rPr>
        <w:t>”</w:t>
      </w:r>
      <w:r w:rsidRPr="001A433F">
        <w:rPr>
          <w:rFonts w:cs="Tahoma"/>
          <w:lang w:val="it-IT"/>
        </w:rPr>
        <w:t xml:space="preserve">. </w:t>
      </w:r>
    </w:p>
    <w:p w:rsidR="00A5524E" w:rsidRPr="001A433F" w:rsidRDefault="00A5524E" w:rsidP="00376D4B">
      <w:pPr>
        <w:pStyle w:val="EndnoteText"/>
        <w:ind w:left="720"/>
        <w:rPr>
          <w:rFonts w:ascii="Tahoma" w:hAnsi="Tahoma" w:cs="Tahoma"/>
          <w:lang w:val="it-IT"/>
        </w:rPr>
      </w:pPr>
    </w:p>
    <w:p w:rsidR="00A5524E" w:rsidRPr="001A433F" w:rsidRDefault="00A5524E" w:rsidP="00376D4B">
      <w:pPr>
        <w:pStyle w:val="EndnoteText"/>
        <w:ind w:left="720"/>
        <w:rPr>
          <w:rFonts w:ascii="Tahoma" w:hAnsi="Tahoma" w:cs="Tahoma"/>
          <w:lang w:val="it-IT"/>
        </w:rPr>
      </w:pPr>
    </w:p>
    <w:p w:rsidR="00ED12C0" w:rsidRPr="00911162" w:rsidRDefault="00AD4C5F" w:rsidP="00A5524E">
      <w:pPr>
        <w:pStyle w:val="Heading2"/>
        <w:ind w:left="270" w:hanging="270"/>
        <w:rPr>
          <w:rFonts w:ascii="Tahoma" w:hAnsi="Tahoma" w:cs="Tahoma"/>
        </w:rPr>
      </w:pPr>
      <w:bookmarkStart w:id="1538" w:name="_95_Windows_Embedded"/>
      <w:bookmarkStart w:id="1539" w:name="Srv_107WindowsEmbeddedDeviceMgr2011"/>
      <w:bookmarkStart w:id="1540" w:name="_Toc336338363"/>
      <w:bookmarkStart w:id="1541" w:name="_Toc346278191"/>
      <w:bookmarkStart w:id="1542" w:name="Srv_93SBS2008PremiumEdition"/>
      <w:bookmarkEnd w:id="1533"/>
      <w:bookmarkEnd w:id="1538"/>
      <w:r w:rsidRPr="00911162">
        <w:rPr>
          <w:rFonts w:ascii="Tahoma" w:hAnsi="Tahoma" w:cs="Tahoma"/>
          <w:caps/>
          <w:color w:val="FF6600"/>
          <w:sz w:val="22"/>
          <w:vertAlign w:val="superscript"/>
        </w:rPr>
        <w:t>9</w:t>
      </w:r>
      <w:r w:rsidR="00563DC9">
        <w:rPr>
          <w:rFonts w:ascii="Tahoma" w:hAnsi="Tahoma" w:cs="Tahoma"/>
          <w:caps/>
          <w:color w:val="FF6600"/>
          <w:sz w:val="22"/>
          <w:vertAlign w:val="superscript"/>
        </w:rPr>
        <w:t>6</w:t>
      </w:r>
      <w:r w:rsidRPr="00911162">
        <w:rPr>
          <w:rFonts w:ascii="Tahoma" w:hAnsi="Tahoma" w:cs="Tahoma"/>
          <w:color w:val="FF6600"/>
        </w:rPr>
        <w:t xml:space="preserve"> </w:t>
      </w:r>
      <w:r w:rsidRPr="00911162">
        <w:rPr>
          <w:rFonts w:ascii="Tahoma" w:hAnsi="Tahoma" w:cs="Tahoma"/>
          <w:color w:val="FF6600"/>
          <w:sz w:val="22"/>
        </w:rPr>
        <w:t>Windows Embedded Device Manager 2011: Licencias de Servidor de</w:t>
      </w:r>
      <w:r w:rsidR="00A5524E" w:rsidRPr="00911162">
        <w:rPr>
          <w:rFonts w:ascii="Tahoma" w:hAnsi="Tahoma" w:cs="Tahoma"/>
          <w:color w:val="FF6600"/>
          <w:sz w:val="22"/>
        </w:rPr>
        <w:t> </w:t>
      </w:r>
      <w:r w:rsidRPr="00911162">
        <w:rPr>
          <w:rFonts w:ascii="Tahoma" w:hAnsi="Tahoma" w:cs="Tahoma"/>
          <w:color w:val="FF6600"/>
          <w:sz w:val="22"/>
        </w:rPr>
        <w:t>Administración</w:t>
      </w:r>
      <w:bookmarkEnd w:id="1539"/>
      <w:bookmarkEnd w:id="1540"/>
      <w:bookmarkEnd w:id="1541"/>
    </w:p>
    <w:p w:rsidR="00ED12C0" w:rsidRPr="00911162" w:rsidRDefault="00ED12C0" w:rsidP="00B76943">
      <w:pPr>
        <w:rPr>
          <w:rFonts w:cs="Tahoma"/>
        </w:rPr>
      </w:pPr>
    </w:p>
    <w:p w:rsidR="00ED12C0" w:rsidRPr="001A433F" w:rsidRDefault="00ED12C0" w:rsidP="00B76943">
      <w:pPr>
        <w:pStyle w:val="EndnoteText"/>
        <w:ind w:left="720"/>
        <w:rPr>
          <w:rFonts w:ascii="Tahoma" w:hAnsi="Tahoma" w:cs="Tahoma"/>
          <w:lang w:val="it-IT"/>
        </w:rPr>
      </w:pPr>
      <w:r w:rsidRPr="001A433F">
        <w:rPr>
          <w:rFonts w:ascii="Tahoma" w:hAnsi="Tahoma" w:cs="Tahoma"/>
          <w:color w:val="000000"/>
          <w:sz w:val="18"/>
          <w:lang w:val="it-IT"/>
        </w:rPr>
        <w:t>Este producto tiene estado Fin de Ciclo de Vida (EOL) y ya no se ofrece.</w:t>
      </w:r>
    </w:p>
    <w:p w:rsidR="00ED12C0" w:rsidRPr="001A433F" w:rsidRDefault="00ED12C0" w:rsidP="00B76943">
      <w:pPr>
        <w:pStyle w:val="EndnoteText"/>
        <w:ind w:left="720"/>
        <w:rPr>
          <w:rFonts w:ascii="Tahoma" w:hAnsi="Tahoma" w:cs="Tahoma"/>
          <w:lang w:val="it-IT"/>
        </w:rPr>
      </w:pPr>
    </w:p>
    <w:p w:rsidR="00ED12C0" w:rsidRPr="001A433F" w:rsidRDefault="00ED12C0" w:rsidP="00B76943">
      <w:pPr>
        <w:pStyle w:val="EndnoteText"/>
        <w:spacing w:after="60"/>
        <w:ind w:left="720"/>
        <w:rPr>
          <w:rFonts w:ascii="Tahoma" w:hAnsi="Tahoma" w:cs="Tahoma"/>
          <w:lang w:val="it-IT"/>
        </w:rPr>
      </w:pPr>
      <w:r w:rsidRPr="001A433F">
        <w:rPr>
          <w:rFonts w:ascii="Tahoma" w:hAnsi="Tahoma" w:cs="Tahoma"/>
          <w:b/>
          <w:color w:val="000000"/>
          <w:sz w:val="18"/>
          <w:lang w:val="it-IT"/>
        </w:rPr>
        <w:t>Concesión de Licencias única a los Titulares de Licencia de Windows Embedded Device Manager 2011 con cobertura de Software Assurance activa</w:t>
      </w:r>
    </w:p>
    <w:p w:rsidR="00ED12C0" w:rsidRPr="001A433F" w:rsidRDefault="00ED12C0" w:rsidP="00B76943">
      <w:pPr>
        <w:pStyle w:val="EndnoteText"/>
        <w:ind w:left="720"/>
        <w:rPr>
          <w:rFonts w:ascii="Tahoma" w:hAnsi="Tahoma" w:cs="Tahoma"/>
          <w:lang w:val="it-IT"/>
        </w:rPr>
      </w:pPr>
      <w:r w:rsidRPr="001A433F">
        <w:rPr>
          <w:rFonts w:ascii="Tahoma" w:hAnsi="Tahoma" w:cs="Tahoma"/>
          <w:color w:val="000000"/>
          <w:sz w:val="18"/>
          <w:lang w:val="it-IT"/>
        </w:rPr>
        <w:t>Como excepción única en relación con la interrupción de licencias de servidor de administración de Windows</w:t>
      </w:r>
      <w:r w:rsidR="00CB5A96" w:rsidRPr="001A433F">
        <w:rPr>
          <w:rFonts w:ascii="Tahoma" w:hAnsi="Tahoma" w:cs="Tahoma"/>
          <w:color w:val="000000"/>
          <w:sz w:val="18"/>
          <w:lang w:val="it-IT"/>
        </w:rPr>
        <w:t> </w:t>
      </w:r>
      <w:r w:rsidRPr="001A433F">
        <w:rPr>
          <w:rFonts w:ascii="Tahoma" w:hAnsi="Tahoma" w:cs="Tahoma"/>
          <w:color w:val="000000"/>
          <w:sz w:val="18"/>
          <w:lang w:val="it-IT"/>
        </w:rPr>
        <w:t>Embedded Device Manager 2011, los clientes de Software Assurance que tenían cobertura para</w:t>
      </w:r>
      <w:r w:rsidR="00CB5A96" w:rsidRPr="001A433F">
        <w:rPr>
          <w:rFonts w:ascii="Tahoma" w:hAnsi="Tahoma" w:cs="Tahoma"/>
          <w:color w:val="000000"/>
          <w:sz w:val="18"/>
          <w:lang w:val="it-IT"/>
        </w:rPr>
        <w:t> </w:t>
      </w:r>
      <w:r w:rsidRPr="001A433F">
        <w:rPr>
          <w:rFonts w:ascii="Tahoma" w:hAnsi="Tahoma" w:cs="Tahoma"/>
          <w:color w:val="000000"/>
          <w:sz w:val="18"/>
          <w:lang w:val="it-IT"/>
        </w:rPr>
        <w:t>licencias de</w:t>
      </w:r>
      <w:r w:rsidR="00A5524E" w:rsidRPr="001A433F">
        <w:rPr>
          <w:rFonts w:ascii="Tahoma" w:hAnsi="Tahoma" w:cs="Tahoma"/>
          <w:color w:val="000000"/>
          <w:sz w:val="18"/>
          <w:lang w:val="it-IT"/>
        </w:rPr>
        <w:t> </w:t>
      </w:r>
      <w:r w:rsidRPr="001A433F">
        <w:rPr>
          <w:rFonts w:ascii="Tahoma" w:hAnsi="Tahoma" w:cs="Tahoma"/>
          <w:color w:val="000000"/>
          <w:sz w:val="18"/>
          <w:lang w:val="it-IT"/>
        </w:rPr>
        <w:t>servidor de administración el 1 de abril de 2012 recibirán las licencias de administración de</w:t>
      </w:r>
      <w:r w:rsidR="00CB5A96" w:rsidRPr="001A433F">
        <w:rPr>
          <w:rFonts w:ascii="Tahoma" w:hAnsi="Tahoma" w:cs="Tahoma"/>
          <w:color w:val="000000"/>
          <w:sz w:val="18"/>
          <w:lang w:val="it-IT"/>
        </w:rPr>
        <w:t> </w:t>
      </w:r>
      <w:r w:rsidRPr="001A433F">
        <w:rPr>
          <w:rFonts w:ascii="Tahoma" w:hAnsi="Tahoma" w:cs="Tahoma"/>
          <w:color w:val="000000"/>
          <w:sz w:val="18"/>
          <w:lang w:val="it-IT"/>
        </w:rPr>
        <w:t>cliente de la siguiente manera</w:t>
      </w:r>
      <w:r w:rsidRPr="001A433F">
        <w:rPr>
          <w:rFonts w:ascii="Tahoma" w:hAnsi="Tahoma" w:cs="Tahoma"/>
          <w:color w:val="000000"/>
          <w:sz w:val="18"/>
          <w:szCs w:val="20"/>
          <w:lang w:val="it-IT"/>
        </w:rPr>
        <w:t>:</w:t>
      </w:r>
    </w:p>
    <w:p w:rsidR="00ED12C0" w:rsidRPr="001A433F" w:rsidRDefault="00ED12C0" w:rsidP="00B76943">
      <w:pPr>
        <w:pStyle w:val="EndnoteText"/>
        <w:rPr>
          <w:rFonts w:ascii="Tahoma" w:hAnsi="Tahoma"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911162" w:rsidTr="00CA14C9">
        <w:tc>
          <w:tcPr>
            <w:tcW w:w="3960" w:type="dxa"/>
            <w:tcBorders>
              <w:top w:val="single" w:sz="4" w:space="0" w:color="000000"/>
              <w:bottom w:val="single" w:sz="6" w:space="0" w:color="000000"/>
            </w:tcBorders>
            <w:shd w:val="clear" w:color="auto" w:fill="FABF8F"/>
          </w:tcPr>
          <w:p w:rsidR="00ED12C0" w:rsidRPr="00911162" w:rsidRDefault="00ED12C0" w:rsidP="004342E4">
            <w:pPr>
              <w:jc w:val="center"/>
              <w:rPr>
                <w:rFonts w:cs="Tahoma"/>
                <w:b/>
                <w:color w:val="000000"/>
                <w:szCs w:val="20"/>
              </w:rPr>
            </w:pPr>
            <w:r w:rsidRPr="00911162">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ED12C0" w:rsidRPr="00911162" w:rsidRDefault="00ED12C0" w:rsidP="004342E4">
            <w:pPr>
              <w:jc w:val="center"/>
              <w:rPr>
                <w:rFonts w:cs="Tahoma"/>
                <w:b/>
                <w:color w:val="000000"/>
                <w:szCs w:val="20"/>
              </w:rPr>
            </w:pPr>
            <w:r w:rsidRPr="00911162">
              <w:rPr>
                <w:rFonts w:cs="Tahoma"/>
                <w:color w:val="000000"/>
              </w:rPr>
              <w:t>Licencias de Administración de Cliente de Windows Embedded Device Manager 2011</w:t>
            </w:r>
          </w:p>
        </w:tc>
      </w:tr>
      <w:tr w:rsidR="00ED12C0" w:rsidRPr="00911162" w:rsidTr="00CA14C9">
        <w:tc>
          <w:tcPr>
            <w:tcW w:w="3960" w:type="dxa"/>
            <w:tcBorders>
              <w:top w:val="single" w:sz="6" w:space="0" w:color="000000"/>
            </w:tcBorders>
            <w:shd w:val="clear" w:color="auto" w:fill="FFFFFF"/>
          </w:tcPr>
          <w:p w:rsidR="00ED12C0" w:rsidRPr="00911162" w:rsidRDefault="00ED12C0" w:rsidP="004342E4">
            <w:pPr>
              <w:rPr>
                <w:rFonts w:cs="Tahoma"/>
                <w:color w:val="000000"/>
                <w:szCs w:val="20"/>
              </w:rPr>
            </w:pPr>
            <w:r w:rsidRPr="00911162">
              <w:rPr>
                <w:rFonts w:cs="Tahoma"/>
                <w:color w:val="000000"/>
                <w:szCs w:val="20"/>
              </w:rPr>
              <w:t>Licencia de Servidor de Windows Embedded Device Manager 2011</w:t>
            </w:r>
          </w:p>
        </w:tc>
        <w:tc>
          <w:tcPr>
            <w:tcW w:w="4050" w:type="dxa"/>
            <w:tcBorders>
              <w:top w:val="single" w:sz="6" w:space="0" w:color="000000"/>
            </w:tcBorders>
            <w:shd w:val="clear" w:color="auto" w:fill="FFFFFF"/>
          </w:tcPr>
          <w:p w:rsidR="00ED12C0" w:rsidRPr="00911162" w:rsidRDefault="00ED12C0" w:rsidP="004342E4">
            <w:pPr>
              <w:rPr>
                <w:rFonts w:cs="Tahoma"/>
                <w:color w:val="000000"/>
                <w:szCs w:val="20"/>
              </w:rPr>
            </w:pPr>
            <w:r w:rsidRPr="00911162">
              <w:rPr>
                <w:rFonts w:cs="Tahoma"/>
                <w:color w:val="000000"/>
                <w:szCs w:val="20"/>
              </w:rPr>
              <w:t>13 Licencias de Administración de Cliente de Windows Embedded Device Manager 2011</w:t>
            </w:r>
          </w:p>
        </w:tc>
      </w:tr>
      <w:tr w:rsidR="00ED12C0" w:rsidRPr="00911162" w:rsidTr="00CA14C9">
        <w:tc>
          <w:tcPr>
            <w:tcW w:w="3960" w:type="dxa"/>
            <w:shd w:val="clear" w:color="auto" w:fill="FFFFFF"/>
          </w:tcPr>
          <w:p w:rsidR="00ED12C0" w:rsidRPr="00911162" w:rsidRDefault="00ED12C0" w:rsidP="004342E4">
            <w:pPr>
              <w:rPr>
                <w:rFonts w:cs="Tahoma"/>
                <w:color w:val="000000"/>
                <w:szCs w:val="20"/>
              </w:rPr>
            </w:pPr>
            <w:r w:rsidRPr="00911162">
              <w:rPr>
                <w:rFonts w:cs="Tahoma"/>
                <w:color w:val="000000"/>
                <w:szCs w:val="20"/>
              </w:rPr>
              <w:t>Licencia de servidor de Windows Embedded Device Manager 2011 con Tecnología SQL Server 2008</w:t>
            </w:r>
          </w:p>
        </w:tc>
        <w:tc>
          <w:tcPr>
            <w:tcW w:w="4050" w:type="dxa"/>
            <w:shd w:val="clear" w:color="auto" w:fill="FFFFFF"/>
          </w:tcPr>
          <w:p w:rsidR="00ED12C0" w:rsidRPr="00911162" w:rsidRDefault="00ED12C0" w:rsidP="004342E4">
            <w:pPr>
              <w:rPr>
                <w:rFonts w:cs="Tahoma"/>
                <w:color w:val="000000"/>
                <w:szCs w:val="20"/>
              </w:rPr>
            </w:pPr>
            <w:r w:rsidRPr="00911162">
              <w:rPr>
                <w:rFonts w:cs="Tahoma"/>
                <w:color w:val="000000"/>
                <w:szCs w:val="20"/>
              </w:rPr>
              <w:t>30 Licencias de Administración de Cliente de Windows Embedded Device Manager 2011</w:t>
            </w:r>
          </w:p>
        </w:tc>
      </w:tr>
    </w:tbl>
    <w:p w:rsidR="00ED12C0" w:rsidRPr="00911162" w:rsidRDefault="00ED12C0" w:rsidP="00ED12C0">
      <w:pPr>
        <w:pStyle w:val="EndnoteText"/>
        <w:ind w:left="0"/>
        <w:rPr>
          <w:rFonts w:ascii="Tahoma" w:hAnsi="Tahoma" w:cs="Tahoma"/>
        </w:rPr>
      </w:pPr>
    </w:p>
    <w:p w:rsidR="00ED12C0" w:rsidRPr="001A433F" w:rsidRDefault="00ED12C0" w:rsidP="00376D4B">
      <w:pPr>
        <w:pStyle w:val="EndnoteText"/>
        <w:ind w:left="720"/>
        <w:rPr>
          <w:rFonts w:ascii="Tahoma" w:hAnsi="Tahoma" w:cs="Tahoma"/>
          <w:lang w:val="it-IT"/>
        </w:rPr>
      </w:pPr>
      <w:r w:rsidRPr="001A433F">
        <w:rPr>
          <w:rFonts w:ascii="Tahoma" w:hAnsi="Tahoma" w:cs="Tahoma"/>
          <w:color w:val="000000"/>
          <w:sz w:val="18"/>
          <w:lang w:val="it-IT"/>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ED12C0" w:rsidRPr="001A433F" w:rsidRDefault="00ED12C0" w:rsidP="00376D4B">
      <w:pPr>
        <w:pStyle w:val="EndnoteText"/>
        <w:ind w:left="720"/>
        <w:rPr>
          <w:rFonts w:ascii="Tahoma" w:hAnsi="Tahoma" w:cs="Tahoma"/>
          <w:lang w:val="it-IT"/>
        </w:rPr>
      </w:pPr>
      <w:r w:rsidRPr="001A433F">
        <w:rPr>
          <w:rFonts w:ascii="Tahoma" w:hAnsi="Tahoma" w:cs="Tahoma"/>
          <w:color w:val="000000"/>
          <w:sz w:val="18"/>
          <w:lang w:val="it-IT"/>
        </w:rPr>
        <w:lastRenderedPageBreak/>
        <w:t>El uso que realice un Cliente del software concedido en virtud de esta oferta estará sujeto a los términos y</w:t>
      </w:r>
      <w:r w:rsidR="00A5524E" w:rsidRPr="001A433F">
        <w:rPr>
          <w:rFonts w:ascii="Tahoma" w:hAnsi="Tahoma" w:cs="Tahoma"/>
          <w:color w:val="000000"/>
          <w:sz w:val="18"/>
          <w:lang w:val="it-IT"/>
        </w:rPr>
        <w:t> </w:t>
      </w:r>
      <w:r w:rsidRPr="001A433F">
        <w:rPr>
          <w:rFonts w:ascii="Tahoma" w:hAnsi="Tahoma" w:cs="Tahoma"/>
          <w:color w:val="000000"/>
          <w:sz w:val="18"/>
          <w:lang w:val="it-IT"/>
        </w:rPr>
        <w:t>condiciones de su contrato de licencia y a los Derechos de Uso de los Productos del software. El derecho a</w:t>
      </w:r>
      <w:r w:rsidR="00A5524E" w:rsidRPr="001A433F">
        <w:rPr>
          <w:rFonts w:ascii="Tahoma" w:hAnsi="Tahoma" w:cs="Tahoma"/>
          <w:color w:val="000000"/>
          <w:sz w:val="18"/>
          <w:lang w:val="it-IT"/>
        </w:rPr>
        <w:t> </w:t>
      </w:r>
      <w:r w:rsidRPr="001A433F">
        <w:rPr>
          <w:rFonts w:ascii="Tahoma" w:hAnsi="Tahoma" w:cs="Tahoma"/>
          <w:color w:val="000000"/>
          <w:sz w:val="18"/>
          <w:lang w:val="it-IT"/>
        </w:rPr>
        <w:t>utilizar el software concedido expira cuando expire el derecho a utilizar software en virtud de la licencia de</w:t>
      </w:r>
      <w:r w:rsidR="00A5524E" w:rsidRPr="001A433F">
        <w:rPr>
          <w:rFonts w:ascii="Tahoma" w:hAnsi="Tahoma" w:cs="Tahoma"/>
          <w:color w:val="000000"/>
          <w:sz w:val="18"/>
          <w:lang w:val="it-IT"/>
        </w:rPr>
        <w:t> </w:t>
      </w:r>
      <w:r w:rsidRPr="001A433F">
        <w:rPr>
          <w:rFonts w:ascii="Tahoma" w:hAnsi="Tahoma" w:cs="Tahoma"/>
          <w:color w:val="000000"/>
          <w:sz w:val="18"/>
          <w:lang w:val="it-IT"/>
        </w:rPr>
        <w:t>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ED12C0" w:rsidRPr="001A433F" w:rsidRDefault="00ED12C0" w:rsidP="00376D4B">
      <w:pPr>
        <w:pStyle w:val="EndnoteText"/>
        <w:ind w:left="720"/>
        <w:rPr>
          <w:rFonts w:ascii="Tahoma" w:hAnsi="Tahoma" w:cs="Tahoma"/>
          <w:lang w:val="it-IT"/>
        </w:rPr>
      </w:pPr>
    </w:p>
    <w:p w:rsidR="00ED12C0" w:rsidRPr="00911162" w:rsidRDefault="00ED12C0" w:rsidP="00376D4B">
      <w:pPr>
        <w:ind w:left="720"/>
        <w:rPr>
          <w:rFonts w:cs="Tahoma"/>
        </w:rPr>
      </w:pPr>
      <w:r w:rsidRPr="00911162">
        <w:rPr>
          <w:rFonts w:cs="Tahoma"/>
          <w:color w:val="000000"/>
          <w:szCs w:val="24"/>
        </w:rPr>
        <w:t>Las licencias de Windows Embedded Device Manager 2011 adquiridas después del 1 de abril de 2012 como</w:t>
      </w:r>
      <w:r w:rsidR="00A5524E" w:rsidRPr="00911162">
        <w:rPr>
          <w:rFonts w:cs="Tahoma"/>
          <w:color w:val="000000"/>
          <w:szCs w:val="24"/>
        </w:rPr>
        <w:t> </w:t>
      </w:r>
      <w:r w:rsidRPr="00911162">
        <w:rPr>
          <w:rFonts w:cs="Tahoma"/>
          <w:color w:val="000000"/>
          <w:szCs w:val="24"/>
        </w:rPr>
        <w:t xml:space="preserve">parte del proceso </w:t>
      </w:r>
      <w:r w:rsidR="008806E8" w:rsidRPr="00911162">
        <w:rPr>
          <w:rFonts w:cs="Tahoma"/>
          <w:color w:val="000000"/>
          <w:szCs w:val="24"/>
        </w:rPr>
        <w:t>“</w:t>
      </w:r>
      <w:r w:rsidRPr="00911162">
        <w:rPr>
          <w:rFonts w:cs="Tahoma"/>
          <w:color w:val="000000"/>
          <w:szCs w:val="24"/>
        </w:rPr>
        <w:t>true up</w:t>
      </w:r>
      <w:r w:rsidR="008806E8" w:rsidRPr="00911162">
        <w:rPr>
          <w:rFonts w:cs="Tahoma"/>
          <w:color w:val="000000"/>
          <w:szCs w:val="24"/>
        </w:rPr>
        <w:t>”</w:t>
      </w:r>
      <w:r w:rsidRPr="00911162">
        <w:rPr>
          <w:rFonts w:cs="Tahoma"/>
          <w:color w:val="000000"/>
          <w:szCs w:val="24"/>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rsidR="00ED12C0" w:rsidRPr="00911162" w:rsidRDefault="00ED12C0" w:rsidP="00376D4B">
      <w:pPr>
        <w:ind w:left="720"/>
        <w:rPr>
          <w:rFonts w:cs="Tahoma"/>
        </w:rPr>
      </w:pPr>
    </w:p>
    <w:p w:rsidR="00ED12C0" w:rsidRPr="001A433F" w:rsidRDefault="00ED12C0" w:rsidP="00376D4B">
      <w:pPr>
        <w:ind w:left="720"/>
        <w:rPr>
          <w:rFonts w:cs="Tahoma"/>
          <w:lang w:val="it-IT"/>
        </w:rPr>
      </w:pPr>
      <w:r w:rsidRPr="001A433F">
        <w:rPr>
          <w:rFonts w:cs="Tahoma"/>
          <w:color w:val="000000"/>
          <w:szCs w:val="24"/>
          <w:lang w:val="it-IT"/>
        </w:rPr>
        <w:t>Para los Contratos Enterprise Subscription, Campus y School y Open Value Subscription, se conceden los</w:t>
      </w:r>
      <w:r w:rsidR="00A5524E" w:rsidRPr="001A433F">
        <w:rPr>
          <w:rFonts w:cs="Tahoma"/>
          <w:color w:val="000000"/>
          <w:szCs w:val="24"/>
          <w:lang w:val="it-IT"/>
        </w:rPr>
        <w:t> </w:t>
      </w:r>
      <w:r w:rsidRPr="001A433F">
        <w:rPr>
          <w:rFonts w:cs="Tahoma"/>
          <w:color w:val="000000"/>
          <w:szCs w:val="24"/>
          <w:lang w:val="it-IT"/>
        </w:rPr>
        <w:t>mismos derechos temporalmente hasta el final del periodo de inscripción de la licencia, siempre que las</w:t>
      </w:r>
      <w:r w:rsidR="00A5524E" w:rsidRPr="001A433F">
        <w:rPr>
          <w:rFonts w:cs="Tahoma"/>
          <w:color w:val="000000"/>
          <w:szCs w:val="24"/>
          <w:lang w:val="it-IT"/>
        </w:rPr>
        <w:t> </w:t>
      </w:r>
      <w:r w:rsidRPr="001A433F">
        <w:rPr>
          <w:rFonts w:cs="Tahoma"/>
          <w:color w:val="000000"/>
          <w:szCs w:val="24"/>
          <w:lang w:val="it-IT"/>
        </w:rPr>
        <w:t>Licencias y Software Assurance sean válidas durante el periodo de la concesión y que el Cliente mantenga una cobertura de suscripción continua.</w:t>
      </w:r>
      <w:r w:rsidR="008806E8" w:rsidRPr="001A433F">
        <w:rPr>
          <w:rFonts w:cs="Tahoma"/>
          <w:color w:val="000000"/>
          <w:szCs w:val="24"/>
          <w:lang w:val="it-IT"/>
        </w:rPr>
        <w:t xml:space="preserve"> </w:t>
      </w:r>
      <w:r w:rsidRPr="001A433F">
        <w:rPr>
          <w:rFonts w:cs="Tahoma"/>
          <w:color w:val="000000"/>
          <w:szCs w:val="24"/>
          <w:lang w:val="it-IT"/>
        </w:rPr>
        <w:t>Estos derechos solo se vuelven permanentes después de</w:t>
      </w:r>
      <w:r w:rsidR="00A5524E" w:rsidRPr="001A433F">
        <w:rPr>
          <w:rFonts w:cs="Tahoma"/>
          <w:color w:val="000000"/>
          <w:szCs w:val="24"/>
          <w:lang w:val="it-IT"/>
        </w:rPr>
        <w:t> </w:t>
      </w:r>
      <w:r w:rsidRPr="001A433F">
        <w:rPr>
          <w:rFonts w:cs="Tahoma"/>
          <w:color w:val="000000"/>
          <w:szCs w:val="24"/>
          <w:lang w:val="it-IT"/>
        </w:rPr>
        <w:t>ejercer la opción de compra completa y están sujetos a todos los términos y condiciones del contrato de</w:t>
      </w:r>
      <w:r w:rsidR="00A5524E" w:rsidRPr="001A433F">
        <w:rPr>
          <w:rFonts w:cs="Tahoma"/>
          <w:color w:val="000000"/>
          <w:szCs w:val="24"/>
          <w:lang w:val="it-IT"/>
        </w:rPr>
        <w:t> </w:t>
      </w:r>
      <w:r w:rsidRPr="001A433F">
        <w:rPr>
          <w:rFonts w:cs="Tahoma"/>
          <w:color w:val="000000"/>
          <w:szCs w:val="24"/>
          <w:lang w:val="it-IT"/>
        </w:rPr>
        <w:t>licencia del Cliente.</w:t>
      </w:r>
    </w:p>
    <w:p w:rsidR="00A40838" w:rsidRPr="001A433F" w:rsidRDefault="00A40838" w:rsidP="00376D4B">
      <w:pPr>
        <w:ind w:left="720"/>
        <w:rPr>
          <w:rFonts w:cs="Tahoma"/>
          <w:lang w:val="it-IT"/>
        </w:rPr>
      </w:pPr>
    </w:p>
    <w:p w:rsidR="005D5C95" w:rsidRPr="001A433F" w:rsidRDefault="005D5C95" w:rsidP="00376D4B">
      <w:pPr>
        <w:ind w:left="720"/>
        <w:rPr>
          <w:rFonts w:cs="Tahoma"/>
          <w:lang w:val="it-IT"/>
        </w:rPr>
      </w:pPr>
    </w:p>
    <w:p w:rsidR="005D5C95" w:rsidRPr="00911162" w:rsidRDefault="0092546A" w:rsidP="005204CC">
      <w:pPr>
        <w:pStyle w:val="Heading2"/>
        <w:ind w:left="245" w:hanging="245"/>
        <w:rPr>
          <w:rFonts w:ascii="Tahoma" w:hAnsi="Tahoma" w:cs="Tahoma"/>
          <w:sz w:val="22"/>
          <w:szCs w:val="22"/>
        </w:rPr>
      </w:pPr>
      <w:bookmarkStart w:id="1543" w:name="_96_Windows_Embedded"/>
      <w:bookmarkStart w:id="1544" w:name="_96_Licencias_de"/>
      <w:bookmarkStart w:id="1545" w:name="_Toc346278192"/>
      <w:bookmarkStart w:id="1546" w:name="Srv_108EBS2008StandardPrem"/>
      <w:bookmarkEnd w:id="1543"/>
      <w:bookmarkEnd w:id="1544"/>
      <w:r w:rsidRPr="00911162">
        <w:rPr>
          <w:rFonts w:ascii="Tahoma" w:hAnsi="Tahoma" w:cs="Tahoma"/>
          <w:caps/>
          <w:color w:val="FF6600"/>
          <w:sz w:val="22"/>
          <w:szCs w:val="22"/>
          <w:vertAlign w:val="superscript"/>
        </w:rPr>
        <w:t>9</w:t>
      </w:r>
      <w:r w:rsidR="00563DC9">
        <w:rPr>
          <w:rFonts w:ascii="Tahoma" w:hAnsi="Tahoma" w:cs="Tahoma"/>
          <w:caps/>
          <w:color w:val="FF6600"/>
          <w:sz w:val="22"/>
          <w:szCs w:val="22"/>
          <w:vertAlign w:val="superscript"/>
        </w:rPr>
        <w:t>7</w:t>
      </w:r>
      <w:r w:rsidRPr="00911162">
        <w:rPr>
          <w:rFonts w:ascii="Tahoma" w:hAnsi="Tahoma" w:cs="Tahoma"/>
          <w:color w:val="FF6600"/>
          <w:sz w:val="22"/>
          <w:szCs w:val="22"/>
        </w:rPr>
        <w:t xml:space="preserve"> Licencias de Administración de Cliente de Windows Embedded Device Manager</w:t>
      </w:r>
      <w:r w:rsidR="00A5524E" w:rsidRPr="00911162">
        <w:rPr>
          <w:rFonts w:ascii="Tahoma" w:hAnsi="Tahoma" w:cs="Tahoma"/>
          <w:color w:val="FF6600"/>
          <w:sz w:val="22"/>
          <w:szCs w:val="22"/>
        </w:rPr>
        <w:t> </w:t>
      </w:r>
      <w:r w:rsidRPr="00911162">
        <w:rPr>
          <w:rFonts w:ascii="Tahoma" w:hAnsi="Tahoma" w:cs="Tahoma"/>
          <w:color w:val="FF6600"/>
          <w:sz w:val="22"/>
          <w:szCs w:val="22"/>
        </w:rPr>
        <w:t>2011</w:t>
      </w:r>
      <w:bookmarkEnd w:id="1545"/>
    </w:p>
    <w:p w:rsidR="005D5C95" w:rsidRPr="00911162" w:rsidRDefault="005D5C95" w:rsidP="005D5C95">
      <w:pPr>
        <w:rPr>
          <w:rFonts w:cs="Tahoma"/>
        </w:rPr>
      </w:pPr>
    </w:p>
    <w:p w:rsidR="005D5C95" w:rsidRPr="001A433F" w:rsidRDefault="005D5C95" w:rsidP="005D5C95">
      <w:pPr>
        <w:pStyle w:val="EndnoteText"/>
        <w:ind w:left="720"/>
        <w:rPr>
          <w:rFonts w:ascii="Tahoma" w:hAnsi="Tahoma" w:cs="Tahoma"/>
          <w:lang w:val="it-IT"/>
        </w:rPr>
      </w:pPr>
      <w:r w:rsidRPr="001A433F">
        <w:rPr>
          <w:rFonts w:ascii="Tahoma" w:hAnsi="Tahoma" w:cs="Tahoma"/>
          <w:color w:val="000000"/>
          <w:sz w:val="18"/>
          <w:lang w:val="it-IT"/>
        </w:rPr>
        <w:t>Este producto tiene estado Fin de Ciclo de Vida (EOL) y ya no se ofrece.</w:t>
      </w:r>
    </w:p>
    <w:p w:rsidR="005D5C95" w:rsidRPr="001A433F" w:rsidRDefault="005D5C95" w:rsidP="005D5C95">
      <w:pPr>
        <w:pStyle w:val="EndnoteText"/>
        <w:ind w:left="720"/>
        <w:rPr>
          <w:rFonts w:ascii="Tahoma" w:hAnsi="Tahoma" w:cs="Tahoma"/>
          <w:lang w:val="it-IT"/>
        </w:rPr>
      </w:pPr>
    </w:p>
    <w:p w:rsidR="005D5C95" w:rsidRPr="001A433F" w:rsidRDefault="005D5C95" w:rsidP="007A34E3">
      <w:pPr>
        <w:pStyle w:val="EndnoteText"/>
        <w:spacing w:after="60"/>
        <w:ind w:left="720"/>
        <w:rPr>
          <w:rFonts w:ascii="Tahoma" w:hAnsi="Tahoma" w:cs="Tahoma"/>
          <w:b/>
          <w:color w:val="000000"/>
          <w:sz w:val="18"/>
          <w:lang w:val="it-IT"/>
        </w:rPr>
      </w:pPr>
      <w:r w:rsidRPr="001A433F">
        <w:rPr>
          <w:rFonts w:ascii="Tahoma" w:hAnsi="Tahoma" w:cs="Tahoma"/>
          <w:b/>
          <w:color w:val="000000"/>
          <w:sz w:val="18"/>
          <w:lang w:val="it-IT"/>
        </w:rPr>
        <w:t>Concesión de Licencias única a los Titulares de Licencia Administración de Cliente de Windows Embedded Device Manager 2011 con cobertura de Software Assurance activa</w:t>
      </w:r>
    </w:p>
    <w:p w:rsidR="00A5524E" w:rsidRPr="001A433F" w:rsidRDefault="00A5524E" w:rsidP="007A34E3">
      <w:pPr>
        <w:pStyle w:val="EndnoteText"/>
        <w:spacing w:after="60"/>
        <w:ind w:left="720"/>
        <w:rPr>
          <w:rFonts w:ascii="Tahoma" w:hAnsi="Tahoma" w:cs="Tahoma"/>
          <w:lang w:val="it-IT"/>
        </w:rPr>
      </w:pPr>
    </w:p>
    <w:p w:rsidR="005D5C95" w:rsidRPr="001A433F" w:rsidRDefault="005D5C95" w:rsidP="005D5C95">
      <w:pPr>
        <w:pStyle w:val="EndnoteText"/>
        <w:ind w:left="720"/>
        <w:rPr>
          <w:rFonts w:ascii="Tahoma" w:hAnsi="Tahoma" w:cs="Tahoma"/>
          <w:lang w:val="it-IT"/>
        </w:rPr>
      </w:pPr>
      <w:r w:rsidRPr="001A433F">
        <w:rPr>
          <w:rFonts w:ascii="Tahoma" w:hAnsi="Tahoma" w:cs="Tahoma"/>
          <w:color w:val="000000"/>
          <w:sz w:val="18"/>
          <w:lang w:val="it-IT"/>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5D5C95" w:rsidRPr="001A433F" w:rsidRDefault="005D5C95" w:rsidP="005D5C95">
      <w:pPr>
        <w:pStyle w:val="EndnoteText"/>
        <w:ind w:left="0"/>
        <w:rPr>
          <w:rFonts w:ascii="Tahoma" w:hAnsi="Tahoma" w:cs="Tahoma"/>
          <w:lang w:val="it-IT"/>
        </w:rPr>
      </w:pPr>
    </w:p>
    <w:p w:rsidR="005D5C95" w:rsidRPr="001A433F" w:rsidRDefault="005D5C95" w:rsidP="005D5C95">
      <w:pPr>
        <w:pStyle w:val="EndnoteText"/>
        <w:ind w:left="720"/>
        <w:rPr>
          <w:rFonts w:ascii="Tahoma" w:hAnsi="Tahoma" w:cs="Tahoma"/>
          <w:lang w:val="it-IT"/>
        </w:rPr>
      </w:pPr>
      <w:r w:rsidRPr="001A433F">
        <w:rPr>
          <w:rFonts w:ascii="Tahoma" w:hAnsi="Tahoma" w:cs="Tahoma"/>
          <w:color w:val="000000"/>
          <w:sz w:val="18"/>
          <w:lang w:val="it-IT"/>
        </w:rPr>
        <w:t>Todas las licencias concedidas en virtud de esta oferta incluirán cobertura de Software Assurance. Esa</w:t>
      </w:r>
      <w:r w:rsidR="00A5524E" w:rsidRPr="001A433F">
        <w:rPr>
          <w:rFonts w:ascii="Tahoma" w:hAnsi="Tahoma" w:cs="Tahoma"/>
          <w:color w:val="000000"/>
          <w:sz w:val="18"/>
          <w:lang w:val="it-IT"/>
        </w:rPr>
        <w:t> </w:t>
      </w:r>
      <w:r w:rsidRPr="001A433F">
        <w:rPr>
          <w:rFonts w:ascii="Tahoma" w:hAnsi="Tahoma" w:cs="Tahoma"/>
          <w:color w:val="000000"/>
          <w:sz w:val="18"/>
          <w:lang w:val="it-IT"/>
        </w:rPr>
        <w:t>cobertura expirará cuando expire la cobertura de las licencias cualificadas. Tras la expiración de</w:t>
      </w:r>
      <w:r w:rsidR="00A5524E" w:rsidRPr="001A433F">
        <w:rPr>
          <w:rFonts w:ascii="Tahoma" w:hAnsi="Tahoma" w:cs="Tahoma"/>
          <w:color w:val="000000"/>
          <w:sz w:val="18"/>
          <w:lang w:val="it-IT"/>
        </w:rPr>
        <w:t> </w:t>
      </w:r>
      <w:r w:rsidRPr="001A433F">
        <w:rPr>
          <w:rFonts w:ascii="Tahoma" w:hAnsi="Tahoma" w:cs="Tahoma"/>
          <w:color w:val="000000"/>
          <w:sz w:val="18"/>
          <w:lang w:val="it-IT"/>
        </w:rPr>
        <w:t>dicha</w:t>
      </w:r>
      <w:r w:rsidR="00A5524E" w:rsidRPr="001A433F">
        <w:rPr>
          <w:rFonts w:ascii="Tahoma" w:hAnsi="Tahoma" w:cs="Tahoma"/>
          <w:color w:val="000000"/>
          <w:sz w:val="18"/>
          <w:lang w:val="it-IT"/>
        </w:rPr>
        <w:t> </w:t>
      </w:r>
      <w:r w:rsidRPr="001A433F">
        <w:rPr>
          <w:rFonts w:ascii="Tahoma" w:hAnsi="Tahoma" w:cs="Tahoma"/>
          <w:color w:val="000000"/>
          <w:sz w:val="18"/>
          <w:lang w:val="it-IT"/>
        </w:rPr>
        <w:t xml:space="preserve">cobertura, los Clientes podrán renovar su Software Assurance en las licencias concedidas. </w:t>
      </w:r>
    </w:p>
    <w:p w:rsidR="005D5C95" w:rsidRPr="001A433F" w:rsidRDefault="005D5C95" w:rsidP="005D5C95">
      <w:pPr>
        <w:pStyle w:val="EndnoteText"/>
        <w:ind w:left="720"/>
        <w:rPr>
          <w:rFonts w:ascii="Tahoma" w:hAnsi="Tahoma" w:cs="Tahoma"/>
          <w:lang w:val="it-IT"/>
        </w:rPr>
      </w:pPr>
    </w:p>
    <w:p w:rsidR="005D5C95" w:rsidRPr="001A433F" w:rsidRDefault="005D5C95" w:rsidP="005D5C95">
      <w:pPr>
        <w:pStyle w:val="EndnoteText"/>
        <w:ind w:left="720"/>
        <w:rPr>
          <w:rFonts w:ascii="Tahoma" w:hAnsi="Tahoma" w:cs="Tahoma"/>
          <w:lang w:val="it-IT"/>
        </w:rPr>
      </w:pPr>
      <w:r w:rsidRPr="001A433F">
        <w:rPr>
          <w:rFonts w:ascii="Tahoma" w:hAnsi="Tahoma" w:cs="Tahoma"/>
          <w:color w:val="000000"/>
          <w:sz w:val="18"/>
          <w:lang w:val="it-IT"/>
        </w:rPr>
        <w:t>El uso que realice un Cliente del software concedido en virtud de esta oferta estará sujeto a los términos y</w:t>
      </w:r>
      <w:r w:rsidR="00A5524E" w:rsidRPr="001A433F">
        <w:rPr>
          <w:rFonts w:ascii="Tahoma" w:hAnsi="Tahoma" w:cs="Tahoma"/>
          <w:color w:val="000000"/>
          <w:sz w:val="18"/>
          <w:lang w:val="it-IT"/>
        </w:rPr>
        <w:t> </w:t>
      </w:r>
      <w:r w:rsidRPr="001A433F">
        <w:rPr>
          <w:rFonts w:ascii="Tahoma" w:hAnsi="Tahoma" w:cs="Tahoma"/>
          <w:color w:val="000000"/>
          <w:sz w:val="18"/>
          <w:lang w:val="it-IT"/>
        </w:rPr>
        <w:t>condiciones de su contrato de licencia y a los Derechos de Uso de los Productos del software. El derecho a</w:t>
      </w:r>
      <w:r w:rsidR="00A5524E" w:rsidRPr="001A433F">
        <w:rPr>
          <w:rFonts w:ascii="Tahoma" w:hAnsi="Tahoma" w:cs="Tahoma"/>
          <w:color w:val="000000"/>
          <w:sz w:val="18"/>
          <w:lang w:val="it-IT"/>
        </w:rPr>
        <w:t> </w:t>
      </w:r>
      <w:r w:rsidRPr="001A433F">
        <w:rPr>
          <w:rFonts w:ascii="Tahoma" w:hAnsi="Tahoma" w:cs="Tahoma"/>
          <w:color w:val="000000"/>
          <w:sz w:val="18"/>
          <w:lang w:val="it-IT"/>
        </w:rPr>
        <w:t>utilizar el software concedido vence cuando vence el derecho a utilizar software en virtud de la licencia de</w:t>
      </w:r>
      <w:r w:rsidR="00A5524E" w:rsidRPr="001A433F">
        <w:rPr>
          <w:rFonts w:ascii="Tahoma" w:hAnsi="Tahoma" w:cs="Tahoma"/>
          <w:color w:val="000000"/>
          <w:sz w:val="18"/>
          <w:lang w:val="it-IT"/>
        </w:rPr>
        <w:t> </w:t>
      </w:r>
      <w:r w:rsidRPr="001A433F">
        <w:rPr>
          <w:rFonts w:ascii="Tahoma" w:hAnsi="Tahoma" w:cs="Tahoma"/>
          <w:color w:val="000000"/>
          <w:sz w:val="18"/>
          <w:lang w:val="it-IT"/>
        </w:rPr>
        <w:t>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5D5C95" w:rsidRPr="001A433F" w:rsidRDefault="005D5C95" w:rsidP="005D5C95">
      <w:pPr>
        <w:pStyle w:val="EndnoteText"/>
        <w:ind w:left="720"/>
        <w:rPr>
          <w:rFonts w:ascii="Tahoma" w:hAnsi="Tahoma" w:cs="Tahoma"/>
          <w:sz w:val="18"/>
          <w:szCs w:val="18"/>
          <w:lang w:val="it-IT"/>
        </w:rPr>
      </w:pPr>
    </w:p>
    <w:p w:rsidR="005D5C95" w:rsidRPr="001A433F" w:rsidRDefault="005D5C95" w:rsidP="005D5C95">
      <w:pPr>
        <w:ind w:left="720"/>
        <w:rPr>
          <w:rFonts w:cs="Tahoma"/>
          <w:lang w:val="it-IT"/>
        </w:rPr>
      </w:pPr>
      <w:r w:rsidRPr="001A433F">
        <w:rPr>
          <w:rFonts w:cs="Tahoma"/>
          <w:color w:val="000000"/>
          <w:szCs w:val="24"/>
          <w:lang w:val="it-IT"/>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5D5C95" w:rsidRPr="001A433F" w:rsidRDefault="005D5C95" w:rsidP="005D5C95">
      <w:pPr>
        <w:ind w:left="720"/>
        <w:rPr>
          <w:rFonts w:cs="Tahoma"/>
          <w:lang w:val="it-IT"/>
        </w:rPr>
      </w:pPr>
    </w:p>
    <w:p w:rsidR="005D5C95" w:rsidRPr="001A433F" w:rsidRDefault="005D5C95" w:rsidP="005D5C95">
      <w:pPr>
        <w:ind w:left="720"/>
        <w:rPr>
          <w:rFonts w:cs="Tahoma"/>
          <w:lang w:val="it-IT"/>
        </w:rPr>
      </w:pPr>
      <w:r w:rsidRPr="001A433F">
        <w:rPr>
          <w:rFonts w:cs="Tahoma"/>
          <w:color w:val="000000"/>
          <w:szCs w:val="24"/>
          <w:lang w:val="it-IT"/>
        </w:rPr>
        <w:lastRenderedPageBreak/>
        <w:t>Para los Contratos Enterprise Subscription, Campus y School y Open Value Subscription, se conceden los</w:t>
      </w:r>
      <w:r w:rsidR="00A5524E" w:rsidRPr="001A433F">
        <w:rPr>
          <w:rFonts w:cs="Tahoma"/>
          <w:color w:val="000000"/>
          <w:szCs w:val="24"/>
          <w:lang w:val="it-IT"/>
        </w:rPr>
        <w:t> </w:t>
      </w:r>
      <w:r w:rsidRPr="001A433F">
        <w:rPr>
          <w:rFonts w:cs="Tahoma"/>
          <w:color w:val="000000"/>
          <w:szCs w:val="24"/>
          <w:lang w:val="it-IT"/>
        </w:rPr>
        <w:t>mismos derechos temporalmente hasta el final del periodo de inscripción de la licencia, siempre que</w:t>
      </w:r>
      <w:r w:rsidR="00A5524E" w:rsidRPr="001A433F">
        <w:rPr>
          <w:rFonts w:cs="Tahoma"/>
          <w:color w:val="000000"/>
          <w:szCs w:val="24"/>
          <w:lang w:val="it-IT"/>
        </w:rPr>
        <w:t> </w:t>
      </w:r>
      <w:r w:rsidRPr="001A433F">
        <w:rPr>
          <w:rFonts w:cs="Tahoma"/>
          <w:color w:val="000000"/>
          <w:szCs w:val="24"/>
          <w:lang w:val="it-IT"/>
        </w:rPr>
        <w:t>las</w:t>
      </w:r>
      <w:r w:rsidR="00A5524E" w:rsidRPr="001A433F">
        <w:rPr>
          <w:rFonts w:cs="Tahoma"/>
          <w:color w:val="000000"/>
          <w:szCs w:val="24"/>
          <w:lang w:val="it-IT"/>
        </w:rPr>
        <w:t> </w:t>
      </w:r>
      <w:r w:rsidRPr="001A433F">
        <w:rPr>
          <w:rFonts w:cs="Tahoma"/>
          <w:color w:val="000000"/>
          <w:szCs w:val="24"/>
          <w:lang w:val="it-IT"/>
        </w:rPr>
        <w:t>Licencias y Software Assurance sean válidas durante el periodo de la concesión y que el Cliente mantenga una cobertura de suscripción continua.</w:t>
      </w:r>
      <w:r w:rsidR="008806E8" w:rsidRPr="001A433F">
        <w:rPr>
          <w:rFonts w:cs="Tahoma"/>
          <w:color w:val="000000"/>
          <w:szCs w:val="24"/>
          <w:lang w:val="it-IT"/>
        </w:rPr>
        <w:t xml:space="preserve"> </w:t>
      </w:r>
      <w:r w:rsidRPr="001A433F">
        <w:rPr>
          <w:rFonts w:cs="Tahoma"/>
          <w:color w:val="000000"/>
          <w:szCs w:val="24"/>
          <w:lang w:val="it-IT"/>
        </w:rPr>
        <w:t>Estos derechos solo se vuelven permanentes después de</w:t>
      </w:r>
      <w:r w:rsidR="00A5524E" w:rsidRPr="001A433F">
        <w:rPr>
          <w:rFonts w:cs="Tahoma"/>
          <w:color w:val="000000"/>
          <w:szCs w:val="24"/>
          <w:lang w:val="it-IT"/>
        </w:rPr>
        <w:t> </w:t>
      </w:r>
      <w:r w:rsidRPr="001A433F">
        <w:rPr>
          <w:rFonts w:cs="Tahoma"/>
          <w:color w:val="000000"/>
          <w:szCs w:val="24"/>
          <w:lang w:val="it-IT"/>
        </w:rPr>
        <w:t>ejercer la opción de compra completa y están sujetos a todos los términos y condiciones del contrato de</w:t>
      </w:r>
      <w:r w:rsidR="00A5524E" w:rsidRPr="001A433F">
        <w:rPr>
          <w:rFonts w:cs="Tahoma"/>
          <w:color w:val="000000"/>
          <w:szCs w:val="24"/>
          <w:lang w:val="it-IT"/>
        </w:rPr>
        <w:t> </w:t>
      </w:r>
      <w:r w:rsidRPr="001A433F">
        <w:rPr>
          <w:rFonts w:cs="Tahoma"/>
          <w:color w:val="000000"/>
          <w:szCs w:val="24"/>
          <w:lang w:val="it-IT"/>
        </w:rPr>
        <w:t>licencia del Cliente.</w:t>
      </w:r>
    </w:p>
    <w:p w:rsidR="005D5C95" w:rsidRPr="001A433F" w:rsidRDefault="005D5C95" w:rsidP="005D5C95">
      <w:pPr>
        <w:ind w:left="720"/>
        <w:rPr>
          <w:rFonts w:cs="Tahoma"/>
          <w:lang w:val="it-IT"/>
        </w:rPr>
      </w:pPr>
    </w:p>
    <w:p w:rsidR="005D5C95" w:rsidRPr="001A433F" w:rsidRDefault="005D5C95" w:rsidP="005D5C95">
      <w:pPr>
        <w:ind w:left="720"/>
        <w:rPr>
          <w:rFonts w:cs="Tahoma"/>
          <w:lang w:val="it-IT"/>
        </w:rPr>
      </w:pPr>
      <w:r w:rsidRPr="001A433F">
        <w:rPr>
          <w:rFonts w:cs="Tahoma"/>
          <w:color w:val="000000"/>
          <w:szCs w:val="24"/>
          <w:lang w:val="it-IT"/>
        </w:rPr>
        <w:t>Los derechos de cambio a una versión anterior se aplican a todas las licencias de Administración de Cliente de System Center 2012 Configuration Manager.</w:t>
      </w:r>
    </w:p>
    <w:p w:rsidR="00ED12C0" w:rsidRPr="001A433F" w:rsidRDefault="00ED12C0" w:rsidP="00ED12C0">
      <w:pPr>
        <w:ind w:left="900"/>
        <w:rPr>
          <w:rFonts w:cs="Tahoma"/>
          <w:lang w:val="it-IT"/>
        </w:rPr>
      </w:pPr>
    </w:p>
    <w:p w:rsidR="005D5C95" w:rsidRPr="001A433F" w:rsidRDefault="005D5C95" w:rsidP="00ED12C0">
      <w:pPr>
        <w:ind w:left="900"/>
        <w:rPr>
          <w:rFonts w:cs="Tahoma"/>
          <w:lang w:val="it-IT"/>
        </w:rPr>
      </w:pPr>
    </w:p>
    <w:p w:rsidR="00A6493D" w:rsidRPr="001A433F" w:rsidRDefault="000E260B" w:rsidP="00A6493D">
      <w:pPr>
        <w:pStyle w:val="Heading3"/>
        <w:rPr>
          <w:rFonts w:ascii="Tahoma" w:hAnsi="Tahoma" w:cs="Tahoma"/>
          <w:lang w:val="it-IT"/>
        </w:rPr>
      </w:pPr>
      <w:bookmarkStart w:id="1547" w:name="_107_EBS_2008"/>
      <w:bookmarkStart w:id="1548" w:name="_97_EBS_2008"/>
      <w:bookmarkStart w:id="1549" w:name="_Toc336338364"/>
      <w:bookmarkStart w:id="1550" w:name="_Toc346278193"/>
      <w:bookmarkStart w:id="1551" w:name="Srv_101WindowsEssBusSvrStdPrem"/>
      <w:bookmarkEnd w:id="1547"/>
      <w:bookmarkEnd w:id="1548"/>
      <w:r w:rsidRPr="001A433F">
        <w:rPr>
          <w:rFonts w:ascii="Tahoma" w:hAnsi="Tahoma" w:cs="Tahoma"/>
          <w:caps/>
          <w:color w:val="F66400"/>
          <w:sz w:val="22"/>
          <w:vertAlign w:val="superscript"/>
          <w:lang w:val="it-IT"/>
        </w:rPr>
        <w:t>9</w:t>
      </w:r>
      <w:r w:rsidR="00563DC9">
        <w:rPr>
          <w:rFonts w:ascii="Tahoma" w:hAnsi="Tahoma" w:cs="Tahoma"/>
          <w:caps/>
          <w:color w:val="F66400"/>
          <w:sz w:val="22"/>
          <w:vertAlign w:val="superscript"/>
          <w:lang w:val="it-IT"/>
        </w:rPr>
        <w:t>8</w:t>
      </w:r>
      <w:r w:rsidRPr="001A433F">
        <w:rPr>
          <w:rFonts w:ascii="Tahoma" w:hAnsi="Tahoma" w:cs="Tahoma"/>
          <w:caps/>
          <w:color w:val="F66400"/>
          <w:sz w:val="24"/>
          <w:lang w:val="it-IT"/>
        </w:rPr>
        <w:t xml:space="preserve"> </w:t>
      </w:r>
      <w:r w:rsidRPr="001A433F">
        <w:rPr>
          <w:rFonts w:ascii="Tahoma" w:hAnsi="Tahoma" w:cs="Tahoma"/>
          <w:color w:val="F66400"/>
          <w:sz w:val="22"/>
          <w:szCs w:val="22"/>
          <w:lang w:val="it-IT"/>
        </w:rPr>
        <w:t>EBS 2008 Standard y EBS 2008 Premium</w:t>
      </w:r>
      <w:bookmarkEnd w:id="1546"/>
      <w:bookmarkEnd w:id="1549"/>
      <w:bookmarkEnd w:id="1550"/>
    </w:p>
    <w:bookmarkEnd w:id="1542"/>
    <w:bookmarkEnd w:id="1551"/>
    <w:p w:rsidR="00113634" w:rsidRPr="001A433F" w:rsidRDefault="00113634" w:rsidP="00113634">
      <w:pPr>
        <w:rPr>
          <w:rFonts w:cs="Tahoma"/>
          <w:lang w:val="it-IT"/>
        </w:rPr>
      </w:pPr>
    </w:p>
    <w:p w:rsidR="00113634" w:rsidRPr="001A433F" w:rsidRDefault="00113634" w:rsidP="00376D4B">
      <w:pPr>
        <w:pStyle w:val="EndnoteText"/>
        <w:ind w:left="720"/>
        <w:rPr>
          <w:rFonts w:ascii="Tahoma" w:hAnsi="Tahoma" w:cs="Tahoma"/>
          <w:lang w:val="it-IT"/>
        </w:rPr>
      </w:pPr>
      <w:r w:rsidRPr="001A433F">
        <w:rPr>
          <w:rFonts w:ascii="Tahoma" w:hAnsi="Tahoma" w:cs="Tahoma"/>
          <w:sz w:val="18"/>
          <w:szCs w:val="18"/>
          <w:lang w:val="it-IT"/>
        </w:rPr>
        <w:t>Estos productos tienen estado Fin de Ciclo de Vida (EOL) y ya no se ofrecen.</w:t>
      </w:r>
    </w:p>
    <w:p w:rsidR="00113634" w:rsidRPr="001A433F" w:rsidRDefault="00113634" w:rsidP="00376D4B">
      <w:pPr>
        <w:pStyle w:val="EndnoteText"/>
        <w:ind w:left="720"/>
        <w:rPr>
          <w:rFonts w:ascii="Tahoma" w:hAnsi="Tahoma" w:cs="Tahoma"/>
          <w:lang w:val="it-IT"/>
        </w:rPr>
      </w:pPr>
    </w:p>
    <w:p w:rsidR="00113634" w:rsidRPr="00911162" w:rsidRDefault="00113634" w:rsidP="00B76943">
      <w:pPr>
        <w:pStyle w:val="EndnoteText"/>
        <w:spacing w:after="60"/>
        <w:ind w:left="720"/>
        <w:rPr>
          <w:rFonts w:ascii="Tahoma" w:hAnsi="Tahoma" w:cs="Tahoma"/>
        </w:rPr>
      </w:pPr>
      <w:r w:rsidRPr="00911162">
        <w:rPr>
          <w:rFonts w:ascii="Tahoma" w:hAnsi="Tahoma" w:cs="Tahoma"/>
          <w:b/>
          <w:sz w:val="18"/>
          <w:szCs w:val="18"/>
        </w:rPr>
        <w:t>Concesión de Licencias única a los Titulares de EBS 2008 Standard y EBS 2008 Premium</w:t>
      </w:r>
    </w:p>
    <w:p w:rsidR="00113634" w:rsidRPr="00911162" w:rsidRDefault="00113634" w:rsidP="00B76943">
      <w:pPr>
        <w:pStyle w:val="ListParagraph1"/>
        <w:contextualSpacing w:val="0"/>
        <w:rPr>
          <w:rFonts w:ascii="Tahoma" w:hAnsi="Tahoma" w:cs="Tahoma"/>
        </w:rPr>
      </w:pPr>
      <w:r w:rsidRPr="00911162">
        <w:rPr>
          <w:rFonts w:ascii="Tahoma" w:hAnsi="Tahoma" w:cs="Tahoma"/>
          <w:sz w:val="18"/>
          <w:szCs w:val="18"/>
          <w:u w:val="single"/>
        </w:rPr>
        <w:t>Todos los Clientes con Licencias por Volumen de Windows Essential Business Server 2008 (EBS) Standard y</w:t>
      </w:r>
      <w:r w:rsidR="00CB5A96" w:rsidRPr="00911162">
        <w:rPr>
          <w:rFonts w:ascii="Tahoma" w:hAnsi="Tahoma" w:cs="Tahoma"/>
          <w:sz w:val="18"/>
          <w:szCs w:val="18"/>
          <w:u w:val="single"/>
        </w:rPr>
        <w:t> </w:t>
      </w:r>
      <w:r w:rsidRPr="00911162">
        <w:rPr>
          <w:rFonts w:ascii="Tahoma" w:hAnsi="Tahoma" w:cs="Tahoma"/>
          <w:sz w:val="18"/>
          <w:szCs w:val="18"/>
          <w:u w:val="single"/>
        </w:rPr>
        <w:t>Premium</w:t>
      </w:r>
      <w:r w:rsidRPr="00911162">
        <w:rPr>
          <w:rFonts w:ascii="Tahoma" w:hAnsi="Tahoma" w:cs="Tahoma"/>
          <w:b/>
          <w:sz w:val="18"/>
          <w:szCs w:val="18"/>
        </w:rPr>
        <w:t xml:space="preserve"> </w:t>
      </w:r>
      <w:r w:rsidRPr="00911162">
        <w:rPr>
          <w:rFonts w:ascii="Tahoma" w:hAnsi="Tahoma" w:cs="Tahoma"/>
          <w:sz w:val="18"/>
          <w:szCs w:val="18"/>
        </w:rPr>
        <w:t>serán elegibles para obtener las siguientes licencias gratuitas para cada licencia que tengan de</w:t>
      </w:r>
      <w:r w:rsidR="00CB5A96" w:rsidRPr="00911162">
        <w:rPr>
          <w:rFonts w:ascii="Tahoma" w:hAnsi="Tahoma" w:cs="Tahoma"/>
          <w:sz w:val="18"/>
          <w:szCs w:val="18"/>
        </w:rPr>
        <w:t> </w:t>
      </w:r>
      <w:r w:rsidRPr="00911162">
        <w:rPr>
          <w:rFonts w:ascii="Tahoma" w:hAnsi="Tahoma" w:cs="Tahoma"/>
          <w:sz w:val="18"/>
          <w:szCs w:val="18"/>
        </w:rPr>
        <w:t>EBS 2008 Standard o Premium a partir del 1 de julio de 2010:</w:t>
      </w:r>
    </w:p>
    <w:p w:rsidR="00A6493D" w:rsidRPr="00911162" w:rsidRDefault="00A6493D" w:rsidP="00E63984">
      <w:pPr>
        <w:pStyle w:val="ListParagraph1"/>
        <w:ind w:left="1260"/>
        <w:contextualSpacing w:val="0"/>
        <w:rPr>
          <w:rFonts w:ascii="Tahoma" w:hAnsi="Tahoma" w:cs="Tahoma"/>
          <w:sz w:val="18"/>
          <w:szCs w:val="18"/>
        </w:rPr>
      </w:pPr>
    </w:p>
    <w:p w:rsidR="00113634" w:rsidRPr="00911162" w:rsidRDefault="00113634" w:rsidP="00957DE8">
      <w:pPr>
        <w:pStyle w:val="ListParagraph1"/>
        <w:numPr>
          <w:ilvl w:val="0"/>
          <w:numId w:val="27"/>
        </w:numPr>
        <w:spacing w:after="60"/>
        <w:ind w:left="1440"/>
        <w:contextualSpacing w:val="0"/>
        <w:rPr>
          <w:rFonts w:ascii="Tahoma" w:hAnsi="Tahoma" w:cs="Tahoma"/>
          <w:sz w:val="18"/>
          <w:szCs w:val="18"/>
        </w:rPr>
      </w:pPr>
      <w:r w:rsidRPr="00911162">
        <w:rPr>
          <w:rFonts w:ascii="Tahoma" w:hAnsi="Tahoma" w:cs="Tahoma"/>
          <w:sz w:val="18"/>
          <w:szCs w:val="18"/>
        </w:rPr>
        <w:t>3 licencias de software para Windows Server 2008 Standard</w:t>
      </w:r>
    </w:p>
    <w:p w:rsidR="00113634" w:rsidRPr="00911162" w:rsidRDefault="00113634" w:rsidP="00957DE8">
      <w:pPr>
        <w:pStyle w:val="ListParagraph1"/>
        <w:numPr>
          <w:ilvl w:val="0"/>
          <w:numId w:val="27"/>
        </w:numPr>
        <w:spacing w:after="60"/>
        <w:ind w:left="1440"/>
        <w:contextualSpacing w:val="0"/>
        <w:rPr>
          <w:rFonts w:ascii="Tahoma" w:hAnsi="Tahoma" w:cs="Tahoma"/>
          <w:sz w:val="18"/>
          <w:szCs w:val="18"/>
        </w:rPr>
      </w:pPr>
      <w:r w:rsidRPr="00911162">
        <w:rPr>
          <w:rFonts w:ascii="Tahoma" w:hAnsi="Tahoma" w:cs="Tahoma"/>
          <w:sz w:val="18"/>
          <w:szCs w:val="18"/>
        </w:rPr>
        <w:t>2 licencias de software para Exchange Server 2007 Standard</w:t>
      </w:r>
    </w:p>
    <w:p w:rsidR="00113634" w:rsidRPr="00911162" w:rsidRDefault="00113634" w:rsidP="00957DE8">
      <w:pPr>
        <w:pStyle w:val="ListParagraph1"/>
        <w:numPr>
          <w:ilvl w:val="0"/>
          <w:numId w:val="27"/>
        </w:numPr>
        <w:spacing w:after="60"/>
        <w:ind w:left="1440"/>
        <w:contextualSpacing w:val="0"/>
        <w:rPr>
          <w:rFonts w:ascii="Tahoma" w:hAnsi="Tahoma" w:cs="Tahoma"/>
          <w:sz w:val="18"/>
          <w:szCs w:val="18"/>
        </w:rPr>
      </w:pPr>
      <w:r w:rsidRPr="00911162">
        <w:rPr>
          <w:rFonts w:ascii="Tahoma" w:hAnsi="Tahoma" w:cs="Tahoma"/>
          <w:sz w:val="18"/>
          <w:szCs w:val="18"/>
        </w:rPr>
        <w:t>1 licencia de software para System Center Essentials 2007 y 10 licencias de administración de</w:t>
      </w:r>
      <w:r w:rsidR="000667B7" w:rsidRPr="00911162">
        <w:rPr>
          <w:rFonts w:ascii="Tahoma" w:hAnsi="Tahoma" w:cs="Tahoma"/>
          <w:sz w:val="18"/>
          <w:szCs w:val="18"/>
        </w:rPr>
        <w:t> </w:t>
      </w:r>
      <w:r w:rsidRPr="00911162">
        <w:rPr>
          <w:rFonts w:ascii="Tahoma" w:hAnsi="Tahoma" w:cs="Tahoma"/>
          <w:sz w:val="18"/>
          <w:szCs w:val="18"/>
        </w:rPr>
        <w:t>Servidor y 50 licencias de administración de Cliente</w:t>
      </w:r>
    </w:p>
    <w:p w:rsidR="00113634" w:rsidRPr="00911162" w:rsidRDefault="00113634" w:rsidP="00E63984">
      <w:pPr>
        <w:ind w:left="1260"/>
        <w:rPr>
          <w:rFonts w:cs="Tahoma"/>
        </w:rPr>
      </w:pPr>
    </w:p>
    <w:p w:rsidR="00113634" w:rsidRPr="00911162" w:rsidRDefault="00113634" w:rsidP="00B76943">
      <w:pPr>
        <w:ind w:left="720"/>
        <w:rPr>
          <w:rFonts w:cs="Tahoma"/>
        </w:rPr>
      </w:pPr>
      <w:r w:rsidRPr="001A433F">
        <w:rPr>
          <w:rFonts w:cs="Tahoma"/>
          <w:szCs w:val="18"/>
          <w:lang w:val="it-IT"/>
        </w:rPr>
        <w:t>El contrato de Licencias por Volumen de los Clientes y esta nota de condiciones del producto es prueba de</w:t>
      </w:r>
      <w:r w:rsidR="000667B7" w:rsidRPr="001A433F">
        <w:rPr>
          <w:rFonts w:cs="Tahoma"/>
          <w:szCs w:val="18"/>
          <w:lang w:val="it-IT"/>
        </w:rPr>
        <w:t> </w:t>
      </w:r>
      <w:r w:rsidRPr="001A433F">
        <w:rPr>
          <w:rFonts w:cs="Tahoma"/>
          <w:szCs w:val="18"/>
          <w:lang w:val="it-IT"/>
        </w:rPr>
        <w:t>estas licencias gratuitas.</w:t>
      </w:r>
      <w:r w:rsidR="008806E8" w:rsidRPr="001A433F">
        <w:rPr>
          <w:rFonts w:cs="Tahoma"/>
          <w:szCs w:val="18"/>
          <w:lang w:val="it-IT"/>
        </w:rPr>
        <w:t xml:space="preserve"> </w:t>
      </w:r>
      <w:r w:rsidRPr="001A433F">
        <w:rPr>
          <w:rFonts w:cs="Tahoma"/>
          <w:szCs w:val="18"/>
          <w:lang w:val="it-IT"/>
        </w:rPr>
        <w:t>El uso del software en virtud de las licencias gratuitas está sujeto a los términos y condiciones del contrato de licencia de los Clientes y a los Derechos de Uso de los Productos para cada producto.</w:t>
      </w:r>
      <w:r w:rsidR="008806E8" w:rsidRPr="001A433F">
        <w:rPr>
          <w:rFonts w:cs="Tahoma"/>
          <w:szCs w:val="18"/>
          <w:lang w:val="it-IT"/>
        </w:rPr>
        <w:t xml:space="preserve"> </w:t>
      </w:r>
      <w:r w:rsidRPr="001A433F">
        <w:rPr>
          <w:rFonts w:cs="Tahoma"/>
          <w:szCs w:val="18"/>
          <w:lang w:val="it-IT"/>
        </w:rPr>
        <w:t>El derecho a utilizar el software en virtud de las licencias gratuitas expira cuando expire el derecho a utilizar el software en virtud de las licencias cualificadas.</w:t>
      </w:r>
      <w:r w:rsidR="008806E8" w:rsidRPr="001A433F">
        <w:rPr>
          <w:rFonts w:cs="Tahoma"/>
          <w:szCs w:val="18"/>
          <w:lang w:val="it-IT"/>
        </w:rPr>
        <w:t xml:space="preserve"> </w:t>
      </w:r>
      <w:r w:rsidRPr="00911162">
        <w:rPr>
          <w:rFonts w:cs="Tahoma"/>
          <w:szCs w:val="18"/>
        </w:rPr>
        <w:t>Las licencias gratuitas no se pueden transmitir por separado de las licencias cualificadas.</w:t>
      </w:r>
    </w:p>
    <w:p w:rsidR="00113634" w:rsidRPr="00911162" w:rsidRDefault="00113634" w:rsidP="00957DE8">
      <w:pPr>
        <w:ind w:left="720"/>
        <w:rPr>
          <w:rFonts w:cs="Tahoma"/>
        </w:rPr>
      </w:pPr>
    </w:p>
    <w:p w:rsidR="00113634" w:rsidRPr="00911162" w:rsidRDefault="00113634" w:rsidP="00957DE8">
      <w:pPr>
        <w:pStyle w:val="ListParagraph1"/>
        <w:contextualSpacing w:val="0"/>
        <w:rPr>
          <w:rFonts w:ascii="Tahoma" w:hAnsi="Tahoma" w:cs="Tahoma"/>
          <w:sz w:val="18"/>
          <w:szCs w:val="18"/>
        </w:rPr>
      </w:pPr>
      <w:r w:rsidRPr="00911162">
        <w:rPr>
          <w:rFonts w:ascii="Tahoma" w:hAnsi="Tahoma" w:cs="Tahoma"/>
          <w:sz w:val="18"/>
          <w:szCs w:val="18"/>
          <w:u w:val="single"/>
        </w:rPr>
        <w:t>Todos los Clientes con Licencias por Volumen de Windows Essential Business Server (EBS) 2008 Standard además</w:t>
      </w:r>
      <w:r w:rsidRPr="00911162">
        <w:rPr>
          <w:rFonts w:ascii="Tahoma" w:hAnsi="Tahoma" w:cs="Tahoma"/>
          <w:b/>
          <w:sz w:val="18"/>
          <w:szCs w:val="18"/>
        </w:rPr>
        <w:t xml:space="preserve"> </w:t>
      </w:r>
      <w:r w:rsidRPr="00911162">
        <w:rPr>
          <w:rFonts w:ascii="Tahoma" w:hAnsi="Tahoma" w:cs="Tahoma"/>
          <w:sz w:val="18"/>
          <w:szCs w:val="18"/>
        </w:rPr>
        <w:t>serán elegibles para obtener licencias gratuitas para cada licencia que tengan de EBS 2008 Standard con cobertura de Software Assurance activa a partir del 1 de julio de 2010:</w:t>
      </w:r>
    </w:p>
    <w:p w:rsidR="00A6493D" w:rsidRPr="00911162" w:rsidRDefault="00A6493D" w:rsidP="00E63984">
      <w:pPr>
        <w:pStyle w:val="ListParagraph1"/>
        <w:ind w:left="1260"/>
        <w:contextualSpacing w:val="0"/>
        <w:rPr>
          <w:rFonts w:ascii="Tahoma" w:hAnsi="Tahoma" w:cs="Tahoma"/>
          <w:sz w:val="18"/>
          <w:szCs w:val="18"/>
        </w:rPr>
      </w:pPr>
    </w:p>
    <w:p w:rsidR="00113634" w:rsidRPr="00911162" w:rsidRDefault="00113634" w:rsidP="00957DE8">
      <w:pPr>
        <w:pStyle w:val="ListParagraph1"/>
        <w:numPr>
          <w:ilvl w:val="0"/>
          <w:numId w:val="28"/>
        </w:numPr>
        <w:spacing w:after="60"/>
        <w:ind w:left="1440"/>
        <w:contextualSpacing w:val="0"/>
        <w:rPr>
          <w:rFonts w:ascii="Tahoma" w:hAnsi="Tahoma" w:cs="Tahoma"/>
          <w:sz w:val="18"/>
          <w:szCs w:val="18"/>
        </w:rPr>
      </w:pPr>
      <w:r w:rsidRPr="00911162">
        <w:rPr>
          <w:rFonts w:ascii="Tahoma" w:hAnsi="Tahoma" w:cs="Tahoma"/>
          <w:sz w:val="18"/>
          <w:szCs w:val="18"/>
        </w:rPr>
        <w:t>3 licencias de software para Windows Server 2008 R2 Standard</w:t>
      </w:r>
    </w:p>
    <w:p w:rsidR="00113634" w:rsidRPr="00911162" w:rsidRDefault="00113634" w:rsidP="00957DE8">
      <w:pPr>
        <w:pStyle w:val="ListParagraph1"/>
        <w:numPr>
          <w:ilvl w:val="0"/>
          <w:numId w:val="28"/>
        </w:numPr>
        <w:spacing w:after="60"/>
        <w:ind w:left="1440"/>
        <w:contextualSpacing w:val="0"/>
        <w:rPr>
          <w:rFonts w:ascii="Tahoma" w:hAnsi="Tahoma" w:cs="Tahoma"/>
          <w:sz w:val="18"/>
          <w:szCs w:val="18"/>
        </w:rPr>
      </w:pPr>
      <w:r w:rsidRPr="00911162">
        <w:rPr>
          <w:rFonts w:ascii="Tahoma" w:hAnsi="Tahoma" w:cs="Tahoma"/>
          <w:sz w:val="18"/>
          <w:szCs w:val="18"/>
        </w:rPr>
        <w:t>1 licencia de software para Exchange Server 2010 Standard</w:t>
      </w:r>
    </w:p>
    <w:p w:rsidR="00113634" w:rsidRPr="00911162" w:rsidRDefault="00113634" w:rsidP="00957DE8">
      <w:pPr>
        <w:pStyle w:val="ListParagraph1"/>
        <w:numPr>
          <w:ilvl w:val="0"/>
          <w:numId w:val="28"/>
        </w:numPr>
        <w:spacing w:after="60"/>
        <w:ind w:left="1440"/>
        <w:contextualSpacing w:val="0"/>
        <w:rPr>
          <w:rFonts w:ascii="Tahoma" w:hAnsi="Tahoma" w:cs="Tahoma"/>
          <w:sz w:val="18"/>
          <w:szCs w:val="18"/>
        </w:rPr>
      </w:pPr>
      <w:r w:rsidRPr="00911162">
        <w:rPr>
          <w:rFonts w:ascii="Tahoma" w:hAnsi="Tahoma" w:cs="Tahoma"/>
          <w:sz w:val="18"/>
          <w:szCs w:val="18"/>
        </w:rPr>
        <w:t>1 licencia de software para System Center Essentials 2010 y 10 licencias de administración de</w:t>
      </w:r>
      <w:r w:rsidR="000667B7" w:rsidRPr="00911162">
        <w:rPr>
          <w:rFonts w:ascii="Tahoma" w:hAnsi="Tahoma" w:cs="Tahoma"/>
          <w:sz w:val="18"/>
          <w:szCs w:val="18"/>
        </w:rPr>
        <w:t> </w:t>
      </w:r>
      <w:r w:rsidRPr="00911162">
        <w:rPr>
          <w:rFonts w:ascii="Tahoma" w:hAnsi="Tahoma" w:cs="Tahoma"/>
          <w:sz w:val="18"/>
          <w:szCs w:val="18"/>
        </w:rPr>
        <w:t>Servidor y 50 licencias de administración de Cliente</w:t>
      </w:r>
    </w:p>
    <w:p w:rsidR="00113634" w:rsidRPr="00911162" w:rsidRDefault="00113634" w:rsidP="00957DE8">
      <w:pPr>
        <w:pStyle w:val="ListParagraph1"/>
        <w:numPr>
          <w:ilvl w:val="0"/>
          <w:numId w:val="28"/>
        </w:numPr>
        <w:spacing w:after="60"/>
        <w:ind w:left="1440"/>
        <w:contextualSpacing w:val="0"/>
        <w:rPr>
          <w:rFonts w:ascii="Tahoma" w:hAnsi="Tahoma" w:cs="Tahoma"/>
          <w:sz w:val="18"/>
          <w:szCs w:val="18"/>
        </w:rPr>
      </w:pPr>
      <w:r w:rsidRPr="00911162">
        <w:rPr>
          <w:rFonts w:ascii="Tahoma" w:hAnsi="Tahoma" w:cs="Tahoma"/>
          <w:sz w:val="18"/>
          <w:szCs w:val="18"/>
        </w:rPr>
        <w:t>1 licencia de software para Forefront Threat Management Gateway Medium Business Edition 2010</w:t>
      </w:r>
    </w:p>
    <w:p w:rsidR="00113634" w:rsidRPr="00911162" w:rsidRDefault="00113634" w:rsidP="00E63984">
      <w:pPr>
        <w:pStyle w:val="ListParagraph1"/>
        <w:ind w:left="1260"/>
        <w:rPr>
          <w:rFonts w:ascii="Tahoma" w:hAnsi="Tahoma" w:cs="Tahoma"/>
          <w:sz w:val="18"/>
          <w:szCs w:val="18"/>
        </w:rPr>
      </w:pPr>
    </w:p>
    <w:p w:rsidR="00113634" w:rsidRPr="001A433F" w:rsidRDefault="00113634" w:rsidP="00957DE8">
      <w:pPr>
        <w:pStyle w:val="ListParagraph1"/>
        <w:rPr>
          <w:rFonts w:ascii="Tahoma" w:hAnsi="Tahoma" w:cs="Tahoma"/>
          <w:sz w:val="18"/>
          <w:szCs w:val="18"/>
          <w:lang w:val="it-IT"/>
        </w:rPr>
      </w:pPr>
      <w:r w:rsidRPr="001A433F">
        <w:rPr>
          <w:rFonts w:ascii="Tahoma" w:hAnsi="Tahoma" w:cs="Tahoma"/>
          <w:sz w:val="18"/>
          <w:szCs w:val="18"/>
          <w:lang w:val="it-IT"/>
        </w:rPr>
        <w:t>(Si hay una nueva versión disponible de cualquier de los productos anteriores en virtud del programa de</w:t>
      </w:r>
      <w:r w:rsidR="00EF2689" w:rsidRPr="001A433F">
        <w:rPr>
          <w:rFonts w:ascii="Tahoma" w:hAnsi="Tahoma" w:cs="Tahoma"/>
          <w:sz w:val="18"/>
          <w:szCs w:val="18"/>
          <w:lang w:val="it-IT"/>
        </w:rPr>
        <w:t> </w:t>
      </w:r>
      <w:r w:rsidRPr="001A433F">
        <w:rPr>
          <w:rFonts w:ascii="Tahoma" w:hAnsi="Tahoma" w:cs="Tahoma"/>
          <w:sz w:val="18"/>
          <w:szCs w:val="18"/>
          <w:lang w:val="it-IT"/>
        </w:rPr>
        <w:t>Licencias por Volumen en que el Cliente ha adquirido licencias susceptibles de actualización, antes del</w:t>
      </w:r>
      <w:r w:rsidR="00EF2689" w:rsidRPr="001A433F">
        <w:rPr>
          <w:rFonts w:ascii="Tahoma" w:hAnsi="Tahoma" w:cs="Tahoma"/>
          <w:sz w:val="18"/>
          <w:szCs w:val="18"/>
          <w:lang w:val="it-IT"/>
        </w:rPr>
        <w:t> </w:t>
      </w:r>
      <w:r w:rsidRPr="001A433F">
        <w:rPr>
          <w:rFonts w:ascii="Tahoma" w:hAnsi="Tahoma" w:cs="Tahoma"/>
          <w:sz w:val="18"/>
          <w:szCs w:val="18"/>
          <w:lang w:val="it-IT"/>
        </w:rPr>
        <w:t>término de la cobertura de Software Assurance activa para la licencia EBS 2008 Standard, el Cliente será</w:t>
      </w:r>
      <w:r w:rsidR="00EC0E75" w:rsidRPr="001A433F">
        <w:rPr>
          <w:rFonts w:ascii="Tahoma" w:hAnsi="Tahoma" w:cs="Tahoma"/>
          <w:sz w:val="18"/>
          <w:szCs w:val="18"/>
          <w:lang w:val="it-IT"/>
        </w:rPr>
        <w:t xml:space="preserve"> </w:t>
      </w:r>
      <w:r w:rsidRPr="001A433F">
        <w:rPr>
          <w:rFonts w:ascii="Tahoma" w:hAnsi="Tahoma" w:cs="Tahoma"/>
          <w:sz w:val="18"/>
          <w:szCs w:val="18"/>
          <w:lang w:val="it-IT"/>
        </w:rPr>
        <w:t>elegible para utilizar esta nueva versión en vez de la versión mencionada anteriormente.)</w:t>
      </w:r>
    </w:p>
    <w:p w:rsidR="00113634" w:rsidRPr="001A433F" w:rsidRDefault="00113634" w:rsidP="00957DE8">
      <w:pPr>
        <w:pStyle w:val="ListParagraph1"/>
        <w:rPr>
          <w:rFonts w:ascii="Tahoma" w:hAnsi="Tahoma" w:cs="Tahoma"/>
          <w:sz w:val="18"/>
          <w:szCs w:val="18"/>
          <w:lang w:val="it-IT"/>
        </w:rPr>
      </w:pPr>
    </w:p>
    <w:p w:rsidR="00113634" w:rsidRPr="00911162" w:rsidRDefault="00113634" w:rsidP="00957DE8">
      <w:pPr>
        <w:ind w:left="720"/>
        <w:rPr>
          <w:rFonts w:cs="Tahoma"/>
        </w:rPr>
      </w:pPr>
      <w:r w:rsidRPr="001A433F">
        <w:rPr>
          <w:rFonts w:cs="Tahoma"/>
          <w:szCs w:val="18"/>
          <w:lang w:val="it-IT"/>
        </w:rPr>
        <w:t>El contrato de Licencias por Volumen de los Clientes y esta nota de condiciones del producto es prueba de estas licencias gratuitas.</w:t>
      </w:r>
      <w:r w:rsidR="008806E8" w:rsidRPr="001A433F">
        <w:rPr>
          <w:rFonts w:cs="Tahoma"/>
          <w:szCs w:val="18"/>
          <w:lang w:val="it-IT"/>
        </w:rPr>
        <w:t xml:space="preserve"> </w:t>
      </w:r>
      <w:r w:rsidRPr="001A433F">
        <w:rPr>
          <w:rFonts w:cs="Tahoma"/>
          <w:szCs w:val="18"/>
          <w:lang w:val="it-IT"/>
        </w:rPr>
        <w:t>El uso del software en virtud de las licencias gratuitas está sujeto a los términos y</w:t>
      </w:r>
      <w:r w:rsidR="007333C1" w:rsidRPr="001A433F">
        <w:rPr>
          <w:rFonts w:cs="Tahoma"/>
          <w:szCs w:val="18"/>
          <w:lang w:val="it-IT"/>
        </w:rPr>
        <w:t> </w:t>
      </w:r>
      <w:r w:rsidRPr="001A433F">
        <w:rPr>
          <w:rFonts w:cs="Tahoma"/>
          <w:szCs w:val="18"/>
          <w:lang w:val="it-IT"/>
        </w:rPr>
        <w:t>condiciones del contrato de licencia de los Clientes y a los Derechos de Uso de los Productos para cada producto.</w:t>
      </w:r>
      <w:r w:rsidR="008806E8" w:rsidRPr="001A433F">
        <w:rPr>
          <w:rFonts w:cs="Tahoma"/>
          <w:szCs w:val="18"/>
          <w:lang w:val="it-IT"/>
        </w:rPr>
        <w:t xml:space="preserve"> </w:t>
      </w:r>
      <w:r w:rsidRPr="001A433F">
        <w:rPr>
          <w:rFonts w:cs="Tahoma"/>
          <w:szCs w:val="18"/>
          <w:lang w:val="it-IT"/>
        </w:rPr>
        <w:t>Excepto en el caso de Forefront Protection para Exchange Server 2010, el derecho a utilizar el software en virtud de las licencias gratuitas expira cuando expire el derecho a utilizar el software en virtud de las licencias cualificadas.</w:t>
      </w:r>
      <w:r w:rsidR="008806E8" w:rsidRPr="001A433F">
        <w:rPr>
          <w:rFonts w:cs="Tahoma"/>
          <w:szCs w:val="18"/>
          <w:lang w:val="it-IT"/>
        </w:rPr>
        <w:t xml:space="preserve"> </w:t>
      </w:r>
      <w:r w:rsidRPr="001A433F">
        <w:rPr>
          <w:rFonts w:cs="Tahoma"/>
          <w:szCs w:val="18"/>
          <w:lang w:val="it-IT"/>
        </w:rPr>
        <w:t>El derecho a utilizar Forefront Protection para Exchange Server 2010 expira en el momento de la expiración de la cobertura de Software Assurance de las licencias cualificadas.</w:t>
      </w:r>
      <w:r w:rsidR="008806E8" w:rsidRPr="001A433F">
        <w:rPr>
          <w:rFonts w:cs="Tahoma"/>
          <w:szCs w:val="18"/>
          <w:lang w:val="it-IT"/>
        </w:rPr>
        <w:t xml:space="preserve"> </w:t>
      </w:r>
      <w:r w:rsidRPr="00911162">
        <w:rPr>
          <w:rFonts w:cs="Tahoma"/>
          <w:szCs w:val="18"/>
        </w:rPr>
        <w:t>En todos los casos, las licencias gratuitas no se pueden transmitir por separado de las licencias cualificadas.</w:t>
      </w:r>
    </w:p>
    <w:p w:rsidR="00113634" w:rsidRPr="00911162" w:rsidRDefault="00113634" w:rsidP="007333C1">
      <w:pPr>
        <w:pStyle w:val="ListParagraph1"/>
        <w:rPr>
          <w:rFonts w:ascii="Tahoma" w:hAnsi="Tahoma" w:cs="Tahoma"/>
          <w:sz w:val="18"/>
          <w:szCs w:val="18"/>
        </w:rPr>
      </w:pPr>
    </w:p>
    <w:p w:rsidR="00113634" w:rsidRPr="00911162" w:rsidRDefault="00113634" w:rsidP="00957DE8">
      <w:pPr>
        <w:tabs>
          <w:tab w:val="left" w:pos="1260"/>
        </w:tabs>
        <w:ind w:left="720"/>
        <w:rPr>
          <w:rFonts w:cs="Tahoma"/>
        </w:rPr>
      </w:pPr>
      <w:r w:rsidRPr="00911162">
        <w:rPr>
          <w:rFonts w:cs="Tahoma"/>
          <w:szCs w:val="18"/>
          <w:u w:val="single"/>
        </w:rPr>
        <w:lastRenderedPageBreak/>
        <w:t xml:space="preserve">Todos los Clientes con Licencias por Volumen de Windows Essential Business Server (EBS) 2008 Premium además </w:t>
      </w:r>
      <w:r w:rsidRPr="00911162">
        <w:rPr>
          <w:rFonts w:cs="Tahoma"/>
          <w:szCs w:val="18"/>
        </w:rPr>
        <w:t>serán elegibles para obtener licencias gratuitas para cada licencia que tengan de EBS 2008 Premium con cobertura de Software Assurance activa a partir del 1 de julio de 2010:</w:t>
      </w:r>
    </w:p>
    <w:p w:rsidR="00A6493D" w:rsidRPr="00911162" w:rsidRDefault="00A6493D" w:rsidP="00E63984">
      <w:pPr>
        <w:pStyle w:val="ListParagraph1"/>
        <w:ind w:left="1620"/>
        <w:contextualSpacing w:val="0"/>
        <w:rPr>
          <w:rFonts w:ascii="Tahoma" w:hAnsi="Tahoma" w:cs="Tahoma"/>
          <w:sz w:val="18"/>
          <w:szCs w:val="18"/>
        </w:rPr>
      </w:pPr>
    </w:p>
    <w:p w:rsidR="00113634" w:rsidRPr="00911162" w:rsidRDefault="00113634" w:rsidP="00957DE8">
      <w:pPr>
        <w:pStyle w:val="ListParagraph1"/>
        <w:numPr>
          <w:ilvl w:val="0"/>
          <w:numId w:val="29"/>
        </w:numPr>
        <w:spacing w:after="60"/>
        <w:contextualSpacing w:val="0"/>
        <w:rPr>
          <w:rFonts w:ascii="Tahoma" w:hAnsi="Tahoma" w:cs="Tahoma"/>
          <w:sz w:val="18"/>
          <w:szCs w:val="18"/>
        </w:rPr>
      </w:pPr>
      <w:r w:rsidRPr="00911162">
        <w:rPr>
          <w:rFonts w:ascii="Tahoma" w:hAnsi="Tahoma" w:cs="Tahoma"/>
          <w:sz w:val="18"/>
          <w:szCs w:val="18"/>
        </w:rPr>
        <w:t>4 licencias de software para Windows Server 2008 R2 Standard</w:t>
      </w:r>
    </w:p>
    <w:p w:rsidR="00113634" w:rsidRPr="00911162" w:rsidRDefault="00113634" w:rsidP="00957DE8">
      <w:pPr>
        <w:pStyle w:val="ListParagraph1"/>
        <w:numPr>
          <w:ilvl w:val="0"/>
          <w:numId w:val="29"/>
        </w:numPr>
        <w:spacing w:after="60"/>
        <w:contextualSpacing w:val="0"/>
        <w:rPr>
          <w:rFonts w:ascii="Tahoma" w:hAnsi="Tahoma" w:cs="Tahoma"/>
          <w:sz w:val="18"/>
          <w:szCs w:val="18"/>
        </w:rPr>
      </w:pPr>
      <w:r w:rsidRPr="00911162">
        <w:rPr>
          <w:rFonts w:ascii="Tahoma" w:hAnsi="Tahoma" w:cs="Tahoma"/>
          <w:sz w:val="18"/>
          <w:szCs w:val="18"/>
        </w:rPr>
        <w:t>1 licencia de software para SQL Server 2008 R2 Standard</w:t>
      </w:r>
    </w:p>
    <w:p w:rsidR="00113634" w:rsidRPr="00911162" w:rsidRDefault="00113634" w:rsidP="00957DE8">
      <w:pPr>
        <w:pStyle w:val="ListParagraph1"/>
        <w:numPr>
          <w:ilvl w:val="0"/>
          <w:numId w:val="29"/>
        </w:numPr>
        <w:spacing w:after="60"/>
        <w:contextualSpacing w:val="0"/>
        <w:rPr>
          <w:rFonts w:ascii="Tahoma" w:hAnsi="Tahoma" w:cs="Tahoma"/>
          <w:sz w:val="18"/>
          <w:szCs w:val="18"/>
        </w:rPr>
      </w:pPr>
      <w:r w:rsidRPr="00911162">
        <w:rPr>
          <w:rFonts w:ascii="Tahoma" w:hAnsi="Tahoma" w:cs="Tahoma"/>
          <w:sz w:val="18"/>
          <w:szCs w:val="18"/>
        </w:rPr>
        <w:t>2 licencias de software para Exchange Server 2010 Standard</w:t>
      </w:r>
    </w:p>
    <w:p w:rsidR="00113634" w:rsidRPr="00911162" w:rsidRDefault="00113634" w:rsidP="00957DE8">
      <w:pPr>
        <w:pStyle w:val="ListParagraph1"/>
        <w:numPr>
          <w:ilvl w:val="0"/>
          <w:numId w:val="29"/>
        </w:numPr>
        <w:spacing w:after="60"/>
        <w:contextualSpacing w:val="0"/>
        <w:rPr>
          <w:rFonts w:ascii="Tahoma" w:hAnsi="Tahoma" w:cs="Tahoma"/>
          <w:sz w:val="18"/>
          <w:szCs w:val="18"/>
        </w:rPr>
      </w:pPr>
      <w:r w:rsidRPr="00911162">
        <w:rPr>
          <w:rFonts w:ascii="Tahoma" w:hAnsi="Tahoma" w:cs="Tahoma"/>
          <w:sz w:val="18"/>
          <w:szCs w:val="18"/>
        </w:rPr>
        <w:t>1 licencia de software para System Center Essentials 2010 y 10 licencias de administración de</w:t>
      </w:r>
      <w:r w:rsidR="007333C1" w:rsidRPr="00911162">
        <w:rPr>
          <w:rFonts w:ascii="Tahoma" w:hAnsi="Tahoma" w:cs="Tahoma"/>
          <w:sz w:val="18"/>
          <w:szCs w:val="18"/>
        </w:rPr>
        <w:t> </w:t>
      </w:r>
      <w:r w:rsidRPr="00911162">
        <w:rPr>
          <w:rFonts w:ascii="Tahoma" w:hAnsi="Tahoma" w:cs="Tahoma"/>
          <w:sz w:val="18"/>
          <w:szCs w:val="18"/>
        </w:rPr>
        <w:t>Servidor y 50 licencias de administración de Cliente</w:t>
      </w:r>
    </w:p>
    <w:p w:rsidR="00113634" w:rsidRPr="00911162" w:rsidRDefault="00113634" w:rsidP="00957DE8">
      <w:pPr>
        <w:pStyle w:val="ListParagraph1"/>
        <w:numPr>
          <w:ilvl w:val="0"/>
          <w:numId w:val="29"/>
        </w:numPr>
        <w:spacing w:after="60"/>
        <w:contextualSpacing w:val="0"/>
        <w:rPr>
          <w:rFonts w:ascii="Tahoma" w:hAnsi="Tahoma" w:cs="Tahoma"/>
          <w:sz w:val="18"/>
          <w:szCs w:val="18"/>
        </w:rPr>
      </w:pPr>
      <w:r w:rsidRPr="00911162">
        <w:rPr>
          <w:rFonts w:ascii="Tahoma" w:hAnsi="Tahoma" w:cs="Tahoma"/>
          <w:sz w:val="18"/>
          <w:szCs w:val="18"/>
        </w:rPr>
        <w:t>1 licencia de software para Forefront Threat Management Gateway Medium Business 2010</w:t>
      </w:r>
    </w:p>
    <w:p w:rsidR="00113634" w:rsidRPr="00911162" w:rsidRDefault="00113634" w:rsidP="00E63984">
      <w:pPr>
        <w:pStyle w:val="ListParagraph1"/>
        <w:ind w:left="1620"/>
        <w:rPr>
          <w:rFonts w:ascii="Tahoma" w:hAnsi="Tahoma" w:cs="Tahoma"/>
          <w:sz w:val="18"/>
          <w:szCs w:val="18"/>
        </w:rPr>
      </w:pPr>
    </w:p>
    <w:p w:rsidR="00113634" w:rsidRPr="001A433F" w:rsidRDefault="00113634" w:rsidP="00957DE8">
      <w:pPr>
        <w:pStyle w:val="ListParagraph1"/>
        <w:rPr>
          <w:rFonts w:ascii="Tahoma" w:hAnsi="Tahoma" w:cs="Tahoma"/>
          <w:sz w:val="18"/>
          <w:szCs w:val="18"/>
          <w:lang w:val="it-IT"/>
        </w:rPr>
      </w:pPr>
      <w:r w:rsidRPr="001A433F">
        <w:rPr>
          <w:rFonts w:ascii="Tahoma" w:hAnsi="Tahoma" w:cs="Tahoma"/>
          <w:sz w:val="18"/>
          <w:szCs w:val="18"/>
          <w:lang w:val="it-IT"/>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113634" w:rsidRPr="001A433F" w:rsidRDefault="00113634" w:rsidP="00EF2279">
      <w:pPr>
        <w:pStyle w:val="ListParagraph1"/>
        <w:ind w:left="1260"/>
        <w:rPr>
          <w:rFonts w:ascii="Tahoma" w:hAnsi="Tahoma" w:cs="Tahoma"/>
          <w:sz w:val="18"/>
          <w:szCs w:val="18"/>
          <w:lang w:val="it-IT"/>
        </w:rPr>
      </w:pPr>
    </w:p>
    <w:p w:rsidR="00113634" w:rsidRPr="00911162" w:rsidRDefault="00113634" w:rsidP="00957DE8">
      <w:pPr>
        <w:ind w:left="720"/>
        <w:rPr>
          <w:rFonts w:cs="Tahoma"/>
        </w:rPr>
      </w:pPr>
      <w:r w:rsidRPr="001A433F">
        <w:rPr>
          <w:rFonts w:cs="Tahoma"/>
          <w:szCs w:val="18"/>
          <w:lang w:val="it-IT"/>
        </w:rPr>
        <w:t>El contrato de Licencias por Volumen de los Clientes y esta nota de condiciones del producto es prueba de estas licencias gratuitas.</w:t>
      </w:r>
      <w:r w:rsidR="008806E8" w:rsidRPr="001A433F">
        <w:rPr>
          <w:rFonts w:cs="Tahoma"/>
          <w:szCs w:val="18"/>
          <w:lang w:val="it-IT"/>
        </w:rPr>
        <w:t xml:space="preserve"> </w:t>
      </w:r>
      <w:r w:rsidRPr="001A433F">
        <w:rPr>
          <w:rFonts w:cs="Tahoma"/>
          <w:szCs w:val="18"/>
          <w:lang w:val="it-IT"/>
        </w:rPr>
        <w:t>El uso del software en virtud de las licencias gratuitas está sujeto a los términos y</w:t>
      </w:r>
      <w:r w:rsidR="00113EF3" w:rsidRPr="001A433F">
        <w:rPr>
          <w:rFonts w:cs="Tahoma"/>
          <w:szCs w:val="18"/>
          <w:lang w:val="it-IT"/>
        </w:rPr>
        <w:t> </w:t>
      </w:r>
      <w:r w:rsidRPr="001A433F">
        <w:rPr>
          <w:rFonts w:cs="Tahoma"/>
          <w:szCs w:val="18"/>
          <w:lang w:val="it-IT"/>
        </w:rPr>
        <w:t>condiciones del contrato de licencia de los Clientes y a los Derechos de Uso de los Productos para cada producto.</w:t>
      </w:r>
      <w:r w:rsidR="008806E8" w:rsidRPr="001A433F">
        <w:rPr>
          <w:rFonts w:cs="Tahoma"/>
          <w:szCs w:val="18"/>
          <w:lang w:val="it-IT"/>
        </w:rPr>
        <w:t xml:space="preserve"> </w:t>
      </w:r>
      <w:r w:rsidRPr="001A433F">
        <w:rPr>
          <w:rFonts w:cs="Tahoma"/>
          <w:szCs w:val="18"/>
          <w:lang w:val="it-IT"/>
        </w:rPr>
        <w:t>Excepto en el caso de Forefront Protection para Exchange Server 2010, el derecho a utilizar el software en virtud de las licencias gratuitas expira cuando expire el derecho a utilizar el software en virtud de las licencias cualificadas.</w:t>
      </w:r>
      <w:r w:rsidR="008806E8" w:rsidRPr="001A433F">
        <w:rPr>
          <w:rFonts w:cs="Tahoma"/>
          <w:szCs w:val="18"/>
          <w:lang w:val="it-IT"/>
        </w:rPr>
        <w:t xml:space="preserve"> </w:t>
      </w:r>
      <w:r w:rsidRPr="001A433F">
        <w:rPr>
          <w:rFonts w:cs="Tahoma"/>
          <w:szCs w:val="18"/>
          <w:lang w:val="it-IT"/>
        </w:rPr>
        <w:t>El derecho a utilizar Forefront Protection para Exchange Server 2010 expira en el momento de la expiración de la cobertura de Software Assurance de las licencias cualificadas.</w:t>
      </w:r>
      <w:r w:rsidR="008806E8" w:rsidRPr="001A433F">
        <w:rPr>
          <w:rFonts w:cs="Tahoma"/>
          <w:szCs w:val="18"/>
          <w:lang w:val="it-IT"/>
        </w:rPr>
        <w:t xml:space="preserve"> </w:t>
      </w:r>
      <w:r w:rsidRPr="00911162">
        <w:rPr>
          <w:rFonts w:cs="Tahoma"/>
          <w:szCs w:val="18"/>
        </w:rPr>
        <w:t>En todos los casos, las licencias gratuitas no se pueden transmitir por separado de las licencias cualificadas.</w:t>
      </w:r>
    </w:p>
    <w:p w:rsidR="00113634" w:rsidRPr="00911162" w:rsidRDefault="00113634" w:rsidP="00E63984">
      <w:pPr>
        <w:pStyle w:val="ListParagraph1"/>
        <w:ind w:left="1800"/>
        <w:rPr>
          <w:rFonts w:ascii="Tahoma" w:hAnsi="Tahoma" w:cs="Tahoma"/>
          <w:sz w:val="18"/>
          <w:szCs w:val="18"/>
        </w:rPr>
      </w:pPr>
    </w:p>
    <w:p w:rsidR="00113634" w:rsidRPr="00911162" w:rsidRDefault="00113634" w:rsidP="00957DE8">
      <w:pPr>
        <w:pStyle w:val="ListParagraph1"/>
        <w:spacing w:after="60"/>
        <w:contextualSpacing w:val="0"/>
        <w:rPr>
          <w:rFonts w:ascii="Tahoma" w:hAnsi="Tahoma" w:cs="Tahoma"/>
          <w:sz w:val="18"/>
          <w:szCs w:val="18"/>
        </w:rPr>
      </w:pPr>
      <w:r w:rsidRPr="00911162">
        <w:rPr>
          <w:rFonts w:ascii="Tahoma" w:hAnsi="Tahoma" w:cs="Tahoma"/>
          <w:b/>
          <w:sz w:val="18"/>
          <w:szCs w:val="18"/>
        </w:rPr>
        <w:t>Derechos de uso adicionales para las licencias CAL de Windows Essential Business Server (EBS)</w:t>
      </w:r>
      <w:r w:rsidR="00EA79A5" w:rsidRPr="00911162">
        <w:rPr>
          <w:rFonts w:ascii="Tahoma" w:hAnsi="Tahoma" w:cs="Tahoma"/>
          <w:b/>
          <w:sz w:val="18"/>
          <w:szCs w:val="18"/>
        </w:rPr>
        <w:t> </w:t>
      </w:r>
      <w:r w:rsidRPr="00911162">
        <w:rPr>
          <w:rFonts w:ascii="Tahoma" w:hAnsi="Tahoma" w:cs="Tahoma"/>
          <w:b/>
          <w:sz w:val="18"/>
          <w:szCs w:val="18"/>
        </w:rPr>
        <w:t>2008</w:t>
      </w:r>
    </w:p>
    <w:p w:rsidR="00113634" w:rsidRPr="001A433F" w:rsidRDefault="00113634" w:rsidP="00957DE8">
      <w:pPr>
        <w:ind w:left="720"/>
        <w:rPr>
          <w:rFonts w:cs="Tahoma"/>
          <w:lang w:val="it-IT"/>
        </w:rPr>
      </w:pPr>
      <w:r w:rsidRPr="00911162">
        <w:rPr>
          <w:rFonts w:cs="Tahoma"/>
          <w:szCs w:val="18"/>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w:t>
      </w:r>
      <w:r w:rsidR="00EA79A5" w:rsidRPr="00911162">
        <w:rPr>
          <w:rFonts w:cs="Tahoma"/>
          <w:szCs w:val="18"/>
        </w:rPr>
        <w:t> </w:t>
      </w:r>
      <w:r w:rsidRPr="00911162">
        <w:rPr>
          <w:rFonts w:cs="Tahoma"/>
          <w:szCs w:val="18"/>
        </w:rPr>
        <w:t xml:space="preserve">fuera del dominio EBS 2008. </w:t>
      </w:r>
      <w:r w:rsidRPr="001A433F">
        <w:rPr>
          <w:rFonts w:cs="Tahoma"/>
          <w:szCs w:val="18"/>
          <w:lang w:val="it-IT"/>
        </w:rPr>
        <w:t>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113634" w:rsidRPr="001A433F" w:rsidRDefault="00113634" w:rsidP="00EF2279">
      <w:pPr>
        <w:tabs>
          <w:tab w:val="left" w:pos="1260"/>
        </w:tabs>
        <w:ind w:left="1260"/>
        <w:rPr>
          <w:rFonts w:cs="Tahoma"/>
          <w:lang w:val="it-IT"/>
        </w:rPr>
      </w:pPr>
    </w:p>
    <w:p w:rsidR="00113634" w:rsidRPr="001A433F" w:rsidRDefault="00113634" w:rsidP="00957DE8">
      <w:pPr>
        <w:tabs>
          <w:tab w:val="left" w:pos="1260"/>
        </w:tabs>
        <w:ind w:left="720"/>
        <w:rPr>
          <w:rFonts w:cs="Tahoma"/>
          <w:szCs w:val="18"/>
          <w:lang w:val="it-IT"/>
        </w:rPr>
      </w:pPr>
      <w:r w:rsidRPr="001A433F">
        <w:rPr>
          <w:rFonts w:cs="Tahoma"/>
          <w:szCs w:val="18"/>
          <w:lang w:val="it-IT"/>
        </w:rPr>
        <w:t>Para clientes con licencia CAL de Windows Essential Business Server (EBS) 2008 con cobertura de Software Assurance activa a partir del 1 de julio de 2010:</w:t>
      </w:r>
    </w:p>
    <w:p w:rsidR="00A6493D" w:rsidRPr="001A433F" w:rsidRDefault="00A6493D" w:rsidP="00EF2279">
      <w:pPr>
        <w:pStyle w:val="ListParagraph1"/>
        <w:tabs>
          <w:tab w:val="left" w:pos="1260"/>
        </w:tabs>
        <w:ind w:left="1260"/>
        <w:contextualSpacing w:val="0"/>
        <w:rPr>
          <w:rFonts w:ascii="Tahoma" w:hAnsi="Tahoma" w:cs="Tahoma"/>
          <w:sz w:val="18"/>
          <w:szCs w:val="18"/>
          <w:lang w:val="it-IT"/>
        </w:rPr>
      </w:pPr>
    </w:p>
    <w:p w:rsidR="00113634" w:rsidRPr="001A433F" w:rsidRDefault="00113634" w:rsidP="00A434A4">
      <w:pPr>
        <w:pStyle w:val="ListParagraph1"/>
        <w:numPr>
          <w:ilvl w:val="0"/>
          <w:numId w:val="146"/>
        </w:numPr>
        <w:tabs>
          <w:tab w:val="left" w:pos="1440"/>
        </w:tabs>
        <w:spacing w:after="60"/>
        <w:contextualSpacing w:val="0"/>
        <w:rPr>
          <w:rFonts w:ascii="Tahoma" w:hAnsi="Tahoma" w:cs="Tahoma"/>
          <w:sz w:val="18"/>
          <w:szCs w:val="18"/>
          <w:lang w:val="it-IT"/>
        </w:rPr>
      </w:pPr>
      <w:r w:rsidRPr="001A433F">
        <w:rPr>
          <w:rFonts w:ascii="Tahoma" w:hAnsi="Tahoma" w:cs="Tahoma"/>
          <w:sz w:val="18"/>
          <w:szCs w:val="18"/>
          <w:lang w:val="it-IT"/>
        </w:rPr>
        <w:t>Por cada EBS 2008 CAL Suite con cobertura de Software Assurance activa a partir del 1 de julio del 2010 que tenga un Cliente, el Cliente será elegible para obtener las siguientes licencias gratuitas:</w:t>
      </w:r>
    </w:p>
    <w:p w:rsidR="00113634" w:rsidRPr="00911162"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911162">
        <w:rPr>
          <w:rFonts w:ascii="Tahoma" w:hAnsi="Tahoma" w:cs="Tahoma"/>
          <w:sz w:val="18"/>
          <w:szCs w:val="18"/>
        </w:rPr>
        <w:t>1 licencia CAL de Windows Server 2008</w:t>
      </w:r>
    </w:p>
    <w:p w:rsidR="00113634" w:rsidRPr="00911162"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911162">
        <w:rPr>
          <w:rFonts w:ascii="Tahoma" w:hAnsi="Tahoma" w:cs="Tahoma"/>
          <w:sz w:val="18"/>
          <w:szCs w:val="18"/>
        </w:rPr>
        <w:t>1 licencia CAL de Exchange Server 2010 Standard</w:t>
      </w:r>
    </w:p>
    <w:p w:rsidR="00113634" w:rsidRPr="001A433F" w:rsidRDefault="00113634" w:rsidP="00A434A4">
      <w:pPr>
        <w:pStyle w:val="ListParagraph1"/>
        <w:numPr>
          <w:ilvl w:val="1"/>
          <w:numId w:val="147"/>
        </w:numPr>
        <w:tabs>
          <w:tab w:val="clear" w:pos="720"/>
        </w:tabs>
        <w:spacing w:after="60"/>
        <w:ind w:left="1980"/>
        <w:contextualSpacing w:val="0"/>
        <w:rPr>
          <w:rFonts w:ascii="Tahoma" w:hAnsi="Tahoma" w:cs="Tahoma"/>
          <w:sz w:val="18"/>
          <w:szCs w:val="18"/>
          <w:lang w:val="it-IT"/>
        </w:rPr>
      </w:pPr>
      <w:r w:rsidRPr="001A433F">
        <w:rPr>
          <w:rFonts w:ascii="Tahoma" w:hAnsi="Tahoma" w:cs="Tahoma"/>
          <w:sz w:val="18"/>
          <w:szCs w:val="18"/>
          <w:lang w:val="it-IT"/>
        </w:rPr>
        <w:t>1 licencia de suscripción de dispositivo o de usuario de Forefront Protection para Exchange Server 2010</w:t>
      </w:r>
    </w:p>
    <w:p w:rsidR="00A6493D" w:rsidRPr="001A433F" w:rsidRDefault="00A6493D" w:rsidP="00A434A4">
      <w:pPr>
        <w:pStyle w:val="ListParagraph1"/>
        <w:tabs>
          <w:tab w:val="num" w:pos="1800"/>
        </w:tabs>
        <w:spacing w:after="60"/>
        <w:ind w:left="1800"/>
        <w:contextualSpacing w:val="0"/>
        <w:rPr>
          <w:rFonts w:ascii="Tahoma" w:hAnsi="Tahoma" w:cs="Tahoma"/>
          <w:sz w:val="18"/>
          <w:szCs w:val="18"/>
          <w:lang w:val="it-IT"/>
        </w:rPr>
      </w:pPr>
    </w:p>
    <w:p w:rsidR="00113634" w:rsidRPr="001A433F" w:rsidRDefault="00113634" w:rsidP="00A434A4">
      <w:pPr>
        <w:pStyle w:val="ListParagraph1"/>
        <w:numPr>
          <w:ilvl w:val="0"/>
          <w:numId w:val="146"/>
        </w:numPr>
        <w:tabs>
          <w:tab w:val="left" w:pos="1440"/>
        </w:tabs>
        <w:spacing w:after="60"/>
        <w:contextualSpacing w:val="0"/>
        <w:rPr>
          <w:rFonts w:ascii="Tahoma" w:hAnsi="Tahoma" w:cs="Tahoma"/>
          <w:sz w:val="18"/>
          <w:szCs w:val="18"/>
          <w:lang w:val="it-IT"/>
        </w:rPr>
      </w:pPr>
      <w:r w:rsidRPr="001A433F">
        <w:rPr>
          <w:rFonts w:ascii="Tahoma" w:hAnsi="Tahoma" w:cs="Tahoma"/>
          <w:sz w:val="18"/>
          <w:szCs w:val="18"/>
          <w:lang w:val="it-IT"/>
        </w:rPr>
        <w:t>Por cada EBS 2008 CAL Suite para Usuarios y Dispositivos Premium con cobertura de Software Assurance activa a partir del 1 de julio del 2010 que tenga un Cliente, el Cliente será elegible para</w:t>
      </w:r>
      <w:r w:rsidR="00EA79A5" w:rsidRPr="001A433F">
        <w:rPr>
          <w:rFonts w:ascii="Tahoma" w:hAnsi="Tahoma" w:cs="Tahoma"/>
          <w:sz w:val="18"/>
          <w:szCs w:val="18"/>
          <w:lang w:val="it-IT"/>
        </w:rPr>
        <w:t> </w:t>
      </w:r>
      <w:r w:rsidRPr="001A433F">
        <w:rPr>
          <w:rFonts w:ascii="Tahoma" w:hAnsi="Tahoma" w:cs="Tahoma"/>
          <w:sz w:val="18"/>
          <w:szCs w:val="18"/>
          <w:lang w:val="it-IT"/>
        </w:rPr>
        <w:t>obtener las siguientes licencias gratuitas:</w:t>
      </w:r>
    </w:p>
    <w:p w:rsidR="00113634" w:rsidRPr="00911162"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911162">
        <w:rPr>
          <w:rFonts w:ascii="Tahoma" w:hAnsi="Tahoma" w:cs="Tahoma"/>
          <w:sz w:val="18"/>
          <w:szCs w:val="18"/>
        </w:rPr>
        <w:t>Licencia CAL de Windows Server 2008</w:t>
      </w:r>
    </w:p>
    <w:p w:rsidR="00113634" w:rsidRPr="00911162"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911162">
        <w:rPr>
          <w:rFonts w:ascii="Tahoma" w:hAnsi="Tahoma" w:cs="Tahoma"/>
          <w:sz w:val="18"/>
          <w:szCs w:val="18"/>
        </w:rPr>
        <w:t>Licencia CAL de Exchange Server 2010 Standard</w:t>
      </w:r>
    </w:p>
    <w:p w:rsidR="00113634" w:rsidRPr="00911162" w:rsidRDefault="00113634" w:rsidP="00A434A4">
      <w:pPr>
        <w:pStyle w:val="ListParagraph1"/>
        <w:numPr>
          <w:ilvl w:val="1"/>
          <w:numId w:val="147"/>
        </w:numPr>
        <w:tabs>
          <w:tab w:val="clear" w:pos="720"/>
        </w:tabs>
        <w:spacing w:after="60"/>
        <w:ind w:left="1980"/>
        <w:contextualSpacing w:val="0"/>
        <w:rPr>
          <w:rFonts w:ascii="Tahoma" w:hAnsi="Tahoma" w:cs="Tahoma"/>
          <w:sz w:val="18"/>
          <w:szCs w:val="18"/>
        </w:rPr>
      </w:pPr>
      <w:r w:rsidRPr="00911162">
        <w:rPr>
          <w:rFonts w:ascii="Tahoma" w:hAnsi="Tahoma" w:cs="Tahoma"/>
          <w:sz w:val="18"/>
          <w:szCs w:val="18"/>
        </w:rPr>
        <w:t>Licencia CAL de SQL Server 2008 R2</w:t>
      </w:r>
    </w:p>
    <w:p w:rsidR="00113634" w:rsidRPr="001A433F" w:rsidRDefault="00113634" w:rsidP="00A434A4">
      <w:pPr>
        <w:pStyle w:val="ListParagraph1"/>
        <w:numPr>
          <w:ilvl w:val="1"/>
          <w:numId w:val="147"/>
        </w:numPr>
        <w:tabs>
          <w:tab w:val="clear" w:pos="720"/>
        </w:tabs>
        <w:spacing w:after="60"/>
        <w:ind w:left="1980"/>
        <w:contextualSpacing w:val="0"/>
        <w:rPr>
          <w:rFonts w:ascii="Tahoma" w:hAnsi="Tahoma" w:cs="Tahoma"/>
          <w:sz w:val="18"/>
          <w:szCs w:val="18"/>
          <w:lang w:val="it-IT"/>
        </w:rPr>
      </w:pPr>
      <w:r w:rsidRPr="001A433F">
        <w:rPr>
          <w:rFonts w:ascii="Tahoma" w:hAnsi="Tahoma" w:cs="Tahoma"/>
          <w:sz w:val="18"/>
          <w:szCs w:val="18"/>
          <w:lang w:val="it-IT"/>
        </w:rPr>
        <w:t>1 licencia de suscripción de dispositivo o de usuario de Forefront Protection para Exchange Server 2010</w:t>
      </w:r>
    </w:p>
    <w:p w:rsidR="00113634" w:rsidRPr="001A433F" w:rsidRDefault="00113634" w:rsidP="00A434A4">
      <w:pPr>
        <w:pStyle w:val="ListParagraph1"/>
        <w:spacing w:after="60"/>
        <w:ind w:left="1980"/>
        <w:contextualSpacing w:val="0"/>
        <w:rPr>
          <w:rFonts w:ascii="Tahoma" w:hAnsi="Tahoma" w:cs="Tahoma"/>
          <w:sz w:val="18"/>
          <w:szCs w:val="18"/>
          <w:lang w:val="it-IT"/>
        </w:rPr>
      </w:pPr>
      <w:r w:rsidRPr="001A433F">
        <w:rPr>
          <w:rFonts w:ascii="Tahoma" w:hAnsi="Tahoma" w:cs="Tahoma"/>
          <w:sz w:val="18"/>
          <w:szCs w:val="18"/>
          <w:lang w:val="it-IT"/>
        </w:rPr>
        <w:lastRenderedPageBreak/>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rsidR="00113634" w:rsidRPr="001A433F" w:rsidRDefault="00113634" w:rsidP="00113634">
      <w:pPr>
        <w:rPr>
          <w:rFonts w:cs="Tahoma"/>
          <w:szCs w:val="18"/>
          <w:lang w:val="it-IT"/>
        </w:rPr>
      </w:pPr>
    </w:p>
    <w:p w:rsidR="001E3F07" w:rsidRPr="00911162" w:rsidRDefault="00113634" w:rsidP="00A434A4">
      <w:pPr>
        <w:ind w:left="720"/>
        <w:rPr>
          <w:rFonts w:cs="Tahoma"/>
          <w:szCs w:val="18"/>
        </w:rPr>
      </w:pPr>
      <w:r w:rsidRPr="001A433F">
        <w:rPr>
          <w:rFonts w:cs="Tahoma"/>
          <w:szCs w:val="18"/>
          <w:lang w:val="it-IT"/>
        </w:rPr>
        <w:t>El contrato de Licencias por Volumen de los Clientes y esta nota de condiciones del producto es prueba de</w:t>
      </w:r>
      <w:r w:rsidR="00EA79A5" w:rsidRPr="001A433F">
        <w:rPr>
          <w:rFonts w:cs="Tahoma"/>
          <w:szCs w:val="18"/>
          <w:lang w:val="it-IT"/>
        </w:rPr>
        <w:t> </w:t>
      </w:r>
      <w:r w:rsidRPr="001A433F">
        <w:rPr>
          <w:rFonts w:cs="Tahoma"/>
          <w:szCs w:val="18"/>
          <w:lang w:val="it-IT"/>
        </w:rPr>
        <w:t>estas CAL gratuitas.</w:t>
      </w:r>
      <w:r w:rsidR="008806E8" w:rsidRPr="001A433F">
        <w:rPr>
          <w:rFonts w:cs="Tahoma"/>
          <w:szCs w:val="18"/>
          <w:lang w:val="it-IT"/>
        </w:rPr>
        <w:t xml:space="preserve"> </w:t>
      </w:r>
      <w:r w:rsidRPr="001A433F">
        <w:rPr>
          <w:rFonts w:cs="Tahoma"/>
          <w:szCs w:val="18"/>
          <w:lang w:val="it-IT"/>
        </w:rPr>
        <w:t>El uso del software en virtud de las CAL gratuitas está sujeto a los términos y condiciones del contrato de licencia de los Clientes y a los Derechos de Uso de los Productos para cada producto.</w:t>
      </w:r>
      <w:r w:rsidR="008806E8" w:rsidRPr="001A433F">
        <w:rPr>
          <w:rFonts w:cs="Tahoma"/>
          <w:szCs w:val="18"/>
          <w:lang w:val="it-IT"/>
        </w:rPr>
        <w:t xml:space="preserve"> </w:t>
      </w:r>
      <w:r w:rsidRPr="001A433F">
        <w:rPr>
          <w:rFonts w:cs="Tahoma"/>
          <w:szCs w:val="18"/>
          <w:lang w:val="it-IT"/>
        </w:rPr>
        <w:t>El derecho a utilizar el software en virtud de las CAL gratuitas expira cuando expire el derecho a</w:t>
      </w:r>
      <w:r w:rsidR="00EA79A5" w:rsidRPr="001A433F">
        <w:rPr>
          <w:rFonts w:cs="Tahoma"/>
          <w:szCs w:val="18"/>
          <w:lang w:val="it-IT"/>
        </w:rPr>
        <w:t> </w:t>
      </w:r>
      <w:r w:rsidRPr="001A433F">
        <w:rPr>
          <w:rFonts w:cs="Tahoma"/>
          <w:szCs w:val="18"/>
          <w:lang w:val="it-IT"/>
        </w:rPr>
        <w:t>utilizar el software en virtud de las CAL cualificadas.</w:t>
      </w:r>
      <w:r w:rsidR="008806E8" w:rsidRPr="001A433F">
        <w:rPr>
          <w:rFonts w:cs="Tahoma"/>
          <w:szCs w:val="18"/>
          <w:lang w:val="it-IT"/>
        </w:rPr>
        <w:t xml:space="preserve"> </w:t>
      </w:r>
      <w:r w:rsidRPr="00911162">
        <w:rPr>
          <w:rFonts w:cs="Tahoma"/>
          <w:szCs w:val="18"/>
        </w:rPr>
        <w:t>En todos los casos, las CAL gratuitas no se pueden transmitir por separado de las CAL cualificadas.</w:t>
      </w:r>
      <w:bookmarkStart w:id="1552" w:name="_107_Windows_Azure"/>
      <w:bookmarkEnd w:id="1552"/>
    </w:p>
    <w:p w:rsidR="00113634" w:rsidRPr="00911162" w:rsidRDefault="00113634" w:rsidP="00113634">
      <w:pPr>
        <w:rPr>
          <w:rFonts w:cs="Tahoma"/>
          <w:szCs w:val="18"/>
        </w:rPr>
      </w:pPr>
    </w:p>
    <w:p w:rsidR="00DE0D10" w:rsidRPr="00911162" w:rsidRDefault="00DE0D10" w:rsidP="00957DE8">
      <w:pPr>
        <w:rPr>
          <w:rFonts w:cs="Tahoma"/>
        </w:rPr>
      </w:pPr>
    </w:p>
    <w:p w:rsidR="00023FE7" w:rsidRPr="00911162" w:rsidRDefault="000E260B" w:rsidP="00EF2279">
      <w:pPr>
        <w:pStyle w:val="Heading3"/>
        <w:rPr>
          <w:rFonts w:ascii="Tahoma" w:hAnsi="Tahoma" w:cs="Tahoma"/>
        </w:rPr>
      </w:pPr>
      <w:bookmarkStart w:id="1553" w:name="_98_Windows_HPC"/>
      <w:bookmarkStart w:id="1554" w:name="Srv_109HPCServer2008_R2Suite"/>
      <w:bookmarkStart w:id="1555" w:name="_Toc336338365"/>
      <w:bookmarkStart w:id="1556" w:name="_Toc346278194"/>
      <w:bookmarkStart w:id="1557" w:name="Srv_96WindowsHighPerfCompSvr08"/>
      <w:bookmarkStart w:id="1558" w:name="Srv_94HPCServer2008_R2Suite"/>
      <w:bookmarkStart w:id="1559" w:name="Srv_106HPCServer2008_R2Suite"/>
      <w:bookmarkEnd w:id="1553"/>
      <w:r w:rsidRPr="00911162">
        <w:rPr>
          <w:rFonts w:ascii="Tahoma" w:hAnsi="Tahoma" w:cs="Tahoma"/>
          <w:caps/>
          <w:color w:val="F66400"/>
          <w:sz w:val="22"/>
          <w:vertAlign w:val="superscript"/>
        </w:rPr>
        <w:t>9</w:t>
      </w:r>
      <w:r w:rsidR="00563DC9">
        <w:rPr>
          <w:rFonts w:ascii="Tahoma" w:hAnsi="Tahoma" w:cs="Tahoma"/>
          <w:caps/>
          <w:color w:val="F66400"/>
          <w:sz w:val="22"/>
          <w:vertAlign w:val="superscript"/>
        </w:rPr>
        <w:t>9</w:t>
      </w:r>
      <w:r w:rsidRPr="00911162">
        <w:rPr>
          <w:rFonts w:ascii="Tahoma" w:hAnsi="Tahoma" w:cs="Tahoma"/>
          <w:caps/>
          <w:color w:val="F66400"/>
          <w:sz w:val="22"/>
        </w:rPr>
        <w:t xml:space="preserve"> </w:t>
      </w:r>
      <w:r w:rsidRPr="00911162">
        <w:rPr>
          <w:rFonts w:ascii="Tahoma" w:hAnsi="Tahoma" w:cs="Tahoma"/>
          <w:color w:val="F66400"/>
          <w:sz w:val="22"/>
        </w:rPr>
        <w:t>Windows HPC Server 2008 R2 Suite</w:t>
      </w:r>
      <w:bookmarkEnd w:id="1554"/>
      <w:bookmarkEnd w:id="1555"/>
      <w:bookmarkEnd w:id="1556"/>
    </w:p>
    <w:bookmarkEnd w:id="1557"/>
    <w:bookmarkEnd w:id="1558"/>
    <w:bookmarkEnd w:id="1559"/>
    <w:p w:rsidR="00023FE7" w:rsidRPr="00911162" w:rsidRDefault="00023FE7" w:rsidP="00A434A4">
      <w:pPr>
        <w:pStyle w:val="EndnoteText"/>
        <w:rPr>
          <w:rFonts w:ascii="Tahoma" w:hAnsi="Tahoma" w:cs="Tahoma"/>
        </w:rPr>
      </w:pPr>
    </w:p>
    <w:p w:rsidR="00A434A4" w:rsidRPr="00911162" w:rsidRDefault="001978C7" w:rsidP="00A434A4">
      <w:pPr>
        <w:spacing w:after="60"/>
        <w:ind w:left="720"/>
        <w:rPr>
          <w:rFonts w:cs="Tahoma"/>
        </w:rPr>
      </w:pPr>
      <w:r w:rsidRPr="00911162">
        <w:rPr>
          <w:rFonts w:cs="Tahoma"/>
          <w:b/>
          <w:color w:val="000000"/>
        </w:rPr>
        <w:t>Concesiones de licencia asociadas con el fin de ciclo de vida de HPC Server Suite</w:t>
      </w:r>
    </w:p>
    <w:p w:rsidR="001978C7" w:rsidRPr="001A433F" w:rsidRDefault="001978C7" w:rsidP="00A434A4">
      <w:pPr>
        <w:ind w:left="720"/>
        <w:rPr>
          <w:rFonts w:eastAsia="Calibri" w:cs="Tahoma"/>
          <w:szCs w:val="18"/>
          <w:lang w:val="it-IT"/>
        </w:rPr>
      </w:pPr>
      <w:r w:rsidRPr="00911162">
        <w:rPr>
          <w:rFonts w:cs="Tahoma"/>
          <w:color w:val="000000"/>
        </w:rPr>
        <w:t>HPC Server Suite 2008 R2 será la última versión de HPC Server Suite. Los clientes de licencias por volumen con cobertura de Software Assurance activa para licencias de HPC Server Suite el 1 de septiembre de 2012 o en la fecha de primera disponibilidad de Windows Server 2012 para descarga en el Centro de Servicios de Licencias por Volumen, lo que ocurra primero, (</w:t>
      </w:r>
      <w:r w:rsidR="008806E8" w:rsidRPr="00911162">
        <w:rPr>
          <w:rFonts w:cs="Tahoma"/>
          <w:color w:val="000000"/>
        </w:rPr>
        <w:t>“</w:t>
      </w:r>
      <w:r w:rsidRPr="00911162">
        <w:rPr>
          <w:rFonts w:cs="Tahoma"/>
          <w:color w:val="000000"/>
        </w:rPr>
        <w:t>Licencias Cualificadas</w:t>
      </w:r>
      <w:r w:rsidR="008806E8" w:rsidRPr="00911162">
        <w:rPr>
          <w:rFonts w:cs="Tahoma"/>
          <w:color w:val="000000"/>
        </w:rPr>
        <w:t>”</w:t>
      </w:r>
      <w:r w:rsidRPr="00911162">
        <w:rPr>
          <w:rFonts w:cs="Tahoma"/>
          <w:color w:val="000000"/>
        </w:rPr>
        <w:t>) estarán autorizados a</w:t>
      </w:r>
      <w:r w:rsidRPr="00911162">
        <w:rPr>
          <w:rFonts w:eastAsia="Calibri" w:cs="Tahoma"/>
          <w:szCs w:val="18"/>
        </w:rPr>
        <w:t xml:space="preserve"> actualizar y</w:t>
      </w:r>
      <w:r w:rsidR="00EA79A5" w:rsidRPr="00911162">
        <w:rPr>
          <w:rFonts w:eastAsia="Calibri" w:cs="Tahoma"/>
          <w:szCs w:val="18"/>
        </w:rPr>
        <w:t> </w:t>
      </w:r>
      <w:r w:rsidRPr="00911162">
        <w:rPr>
          <w:rFonts w:eastAsia="Calibri" w:cs="Tahoma"/>
          <w:szCs w:val="18"/>
        </w:rPr>
        <w:t xml:space="preserve">utilizar el software Windows Server 2012 Standard en lugar de HPC Server Suite. </w:t>
      </w:r>
      <w:r w:rsidRPr="001A433F">
        <w:rPr>
          <w:rFonts w:eastAsia="Calibri" w:cs="Tahoma"/>
          <w:szCs w:val="18"/>
          <w:lang w:val="it-IT"/>
        </w:rPr>
        <w:t>Para facilitar esta actualización, por cada Licencia Cualificada que el cliente tenga, se considerará que se le concedió una</w:t>
      </w:r>
      <w:r w:rsidR="00EA79A5" w:rsidRPr="001A433F">
        <w:rPr>
          <w:rFonts w:eastAsia="Calibri" w:cs="Tahoma"/>
          <w:szCs w:val="18"/>
          <w:lang w:val="it-IT"/>
        </w:rPr>
        <w:t> </w:t>
      </w:r>
      <w:r w:rsidRPr="001A433F">
        <w:rPr>
          <w:rFonts w:eastAsia="Calibri" w:cs="Tahoma"/>
          <w:szCs w:val="18"/>
          <w:lang w:val="it-IT"/>
        </w:rPr>
        <w:t>licencia por procesador de Windows Server 2012 Standard una vez que esté disponible Windows Server</w:t>
      </w:r>
      <w:r w:rsidR="00EA79A5" w:rsidRPr="001A433F">
        <w:rPr>
          <w:rFonts w:eastAsia="Calibri" w:cs="Tahoma"/>
          <w:szCs w:val="18"/>
          <w:lang w:val="it-IT"/>
        </w:rPr>
        <w:t> </w:t>
      </w:r>
      <w:r w:rsidRPr="001A433F">
        <w:rPr>
          <w:rFonts w:eastAsia="Calibri" w:cs="Tahoma"/>
          <w:szCs w:val="18"/>
          <w:lang w:val="it-IT"/>
        </w:rPr>
        <w:t>2012.</w:t>
      </w:r>
    </w:p>
    <w:p w:rsidR="00EA79A5" w:rsidRPr="001A433F" w:rsidRDefault="00EA79A5" w:rsidP="00A434A4">
      <w:pPr>
        <w:ind w:left="720"/>
        <w:rPr>
          <w:rFonts w:cs="Tahoma"/>
          <w:lang w:val="it-IT"/>
        </w:rPr>
      </w:pPr>
    </w:p>
    <w:p w:rsidR="00A434A4" w:rsidRPr="001A433F" w:rsidRDefault="00A434A4" w:rsidP="00A434A4">
      <w:pPr>
        <w:ind w:left="720"/>
        <w:rPr>
          <w:rFonts w:cs="Tahoma"/>
          <w:lang w:val="it-IT"/>
        </w:rPr>
      </w:pPr>
    </w:p>
    <w:p w:rsidR="001978C7" w:rsidRPr="001A433F" w:rsidRDefault="001978C7" w:rsidP="00A434A4">
      <w:pPr>
        <w:numPr>
          <w:ilvl w:val="0"/>
          <w:numId w:val="66"/>
        </w:numPr>
        <w:tabs>
          <w:tab w:val="left" w:pos="1440"/>
        </w:tabs>
        <w:spacing w:after="60"/>
        <w:ind w:left="1440"/>
        <w:rPr>
          <w:rFonts w:cs="Tahoma"/>
          <w:lang w:val="it-IT"/>
        </w:rPr>
      </w:pPr>
      <w:r w:rsidRPr="001A433F">
        <w:rPr>
          <w:rFonts w:eastAsia="Calibri" w:cs="Tahoma"/>
          <w:szCs w:val="18"/>
          <w:lang w:val="it-IT"/>
        </w:rPr>
        <w:t>Las licencias adquiridas en virtud de esta concesión incluirán cobertura de Software Assurance.</w:t>
      </w:r>
      <w:r w:rsidR="008806E8" w:rsidRPr="001A433F">
        <w:rPr>
          <w:rFonts w:eastAsia="Calibri" w:cs="Tahoma"/>
          <w:szCs w:val="18"/>
          <w:lang w:val="it-IT"/>
        </w:rPr>
        <w:t xml:space="preserve"> </w:t>
      </w:r>
      <w:r w:rsidRPr="001A433F">
        <w:rPr>
          <w:rFonts w:eastAsia="Calibri" w:cs="Tahoma"/>
          <w:szCs w:val="18"/>
          <w:lang w:val="it-IT"/>
        </w:rPr>
        <w:t>Esta cobertura expirará cuando expire la cobertura correspondiente de las Licencias Cualificadas.</w:t>
      </w:r>
    </w:p>
    <w:p w:rsidR="001978C7" w:rsidRPr="001A433F" w:rsidRDefault="001978C7" w:rsidP="00A434A4">
      <w:pPr>
        <w:numPr>
          <w:ilvl w:val="0"/>
          <w:numId w:val="66"/>
        </w:numPr>
        <w:tabs>
          <w:tab w:val="left" w:pos="1440"/>
        </w:tabs>
        <w:spacing w:after="60"/>
        <w:ind w:left="1440"/>
        <w:rPr>
          <w:rFonts w:cs="Tahoma"/>
          <w:lang w:val="it-IT"/>
        </w:rPr>
      </w:pPr>
      <w:r w:rsidRPr="001A433F">
        <w:rPr>
          <w:rFonts w:eastAsia="Calibri" w:cs="Tahoma"/>
          <w:szCs w:val="18"/>
          <w:lang w:val="it-IT"/>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EA79A5" w:rsidRPr="001A433F">
        <w:rPr>
          <w:rFonts w:eastAsia="Calibri" w:cs="Tahoma"/>
          <w:szCs w:val="18"/>
          <w:lang w:val="it-IT"/>
        </w:rPr>
        <w:t> </w:t>
      </w:r>
      <w:r w:rsidRPr="001A433F">
        <w:rPr>
          <w:rFonts w:eastAsia="Calibri" w:cs="Tahoma"/>
          <w:szCs w:val="18"/>
          <w:lang w:val="it-IT"/>
        </w:rPr>
        <w:t>Licencias Cualificadas.</w:t>
      </w:r>
    </w:p>
    <w:p w:rsidR="001978C7" w:rsidRPr="001A433F" w:rsidRDefault="001978C7" w:rsidP="00A434A4">
      <w:pPr>
        <w:numPr>
          <w:ilvl w:val="0"/>
          <w:numId w:val="66"/>
        </w:numPr>
        <w:tabs>
          <w:tab w:val="left" w:pos="1440"/>
        </w:tabs>
        <w:spacing w:after="60"/>
        <w:ind w:left="1440"/>
        <w:rPr>
          <w:rFonts w:cs="Tahoma"/>
          <w:lang w:val="it-IT"/>
        </w:rPr>
      </w:pPr>
      <w:r w:rsidRPr="001A433F">
        <w:rPr>
          <w:rFonts w:eastAsia="Calibri" w:cs="Tahoma"/>
          <w:szCs w:val="18"/>
          <w:lang w:val="it-IT"/>
        </w:rPr>
        <w:t>En el momento de actualizar a Windows Server 2012 Standard conforme a esta concesión, las</w:t>
      </w:r>
      <w:r w:rsidR="00EA79A5" w:rsidRPr="001A433F">
        <w:rPr>
          <w:rFonts w:eastAsia="Calibri" w:cs="Tahoma"/>
          <w:szCs w:val="18"/>
          <w:lang w:val="it-IT"/>
        </w:rPr>
        <w:t> </w:t>
      </w:r>
      <w:r w:rsidRPr="001A433F">
        <w:rPr>
          <w:rFonts w:eastAsia="Calibri" w:cs="Tahoma"/>
          <w:szCs w:val="18"/>
          <w:lang w:val="it-IT"/>
        </w:rPr>
        <w:t>Licencias Cualificadas de HPC Server Suite existentes del cliente ya no serán válidas.</w:t>
      </w:r>
    </w:p>
    <w:p w:rsidR="001978C7" w:rsidRPr="001A433F" w:rsidRDefault="001978C7" w:rsidP="00A434A4">
      <w:pPr>
        <w:numPr>
          <w:ilvl w:val="0"/>
          <w:numId w:val="70"/>
        </w:numPr>
        <w:tabs>
          <w:tab w:val="left" w:pos="1440"/>
        </w:tabs>
        <w:spacing w:after="60"/>
        <w:ind w:left="1440"/>
        <w:rPr>
          <w:rFonts w:cs="Tahoma"/>
          <w:lang w:val="it-IT"/>
        </w:rPr>
      </w:pPr>
      <w:r w:rsidRPr="001A433F">
        <w:rPr>
          <w:rFonts w:cs="Tahoma"/>
          <w:lang w:val="it-IT"/>
        </w:rPr>
        <w:t xml:space="preserve">Las licencias de </w:t>
      </w:r>
      <w:r w:rsidRPr="001A433F">
        <w:rPr>
          <w:rFonts w:cs="Tahoma"/>
          <w:color w:val="000000"/>
          <w:lang w:val="it-IT"/>
        </w:rPr>
        <w:t xml:space="preserve">HPC Server Suite </w:t>
      </w:r>
      <w:r w:rsidRPr="001A433F">
        <w:rPr>
          <w:rFonts w:cs="Tahoma"/>
          <w:bCs/>
          <w:color w:val="000000"/>
          <w:szCs w:val="18"/>
          <w:lang w:val="it-IT"/>
        </w:rPr>
        <w:t xml:space="preserve">adquiridas posteriormente en virtud del mismo periodo de inscripción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Enterprise, Enterprise Subscription, Open Value Subscription o EES también son Licencias Cualificadas para efectos de la concesión anterior. </w:t>
      </w:r>
    </w:p>
    <w:p w:rsidR="001978C7" w:rsidRPr="001A433F" w:rsidRDefault="001978C7" w:rsidP="00A434A4">
      <w:pPr>
        <w:numPr>
          <w:ilvl w:val="0"/>
          <w:numId w:val="70"/>
        </w:numPr>
        <w:tabs>
          <w:tab w:val="left" w:pos="1440"/>
        </w:tabs>
        <w:spacing w:after="60"/>
        <w:ind w:left="1440"/>
        <w:rPr>
          <w:rFonts w:cs="Tahoma"/>
          <w:lang w:val="it-IT"/>
        </w:rPr>
      </w:pPr>
      <w:r w:rsidRPr="001A433F">
        <w:rPr>
          <w:rFonts w:cs="Tahoma"/>
          <w:bCs/>
          <w:color w:val="000000"/>
          <w:szCs w:val="18"/>
          <w:lang w:val="it-IT"/>
        </w:rPr>
        <w:t>No obstante la concesión de licencias de Windows Server 2012 Standard y cualquier actualización a</w:t>
      </w:r>
      <w:r w:rsidR="00EA79A5" w:rsidRPr="001A433F">
        <w:rPr>
          <w:rFonts w:cs="Tahoma"/>
          <w:bCs/>
          <w:color w:val="000000"/>
          <w:szCs w:val="18"/>
          <w:lang w:val="it-IT"/>
        </w:rPr>
        <w:t> </w:t>
      </w:r>
      <w:r w:rsidRPr="001A433F">
        <w:rPr>
          <w:rFonts w:cs="Tahoma"/>
          <w:bCs/>
          <w:color w:val="000000"/>
          <w:szCs w:val="18"/>
          <w:lang w:val="it-IT"/>
        </w:rPr>
        <w:t>esa versión, las obligaciones de pagar los importes debidos y vencidos de las Licencias Cualificadas y la cobertura mantienen su total vigencia.</w:t>
      </w:r>
    </w:p>
    <w:p w:rsidR="00DE4110" w:rsidRPr="00911162" w:rsidRDefault="001978C7" w:rsidP="00A434A4">
      <w:pPr>
        <w:numPr>
          <w:ilvl w:val="0"/>
          <w:numId w:val="70"/>
        </w:numPr>
        <w:tabs>
          <w:tab w:val="left" w:pos="1440"/>
        </w:tabs>
        <w:spacing w:after="60"/>
        <w:ind w:left="1440"/>
        <w:rPr>
          <w:rFonts w:cs="Tahoma"/>
        </w:rPr>
      </w:pPr>
      <w:r w:rsidRPr="00911162">
        <w:rPr>
          <w:rFonts w:cs="Tahoma"/>
          <w:bCs/>
          <w:color w:val="000000"/>
          <w:szCs w:val="18"/>
        </w:rPr>
        <w:t>Consulte las notas de la lista de productos para Windows Server 2008 R2 HPC Edition y HPC Pack 2008 R2 Enterprise.</w:t>
      </w:r>
      <w:bookmarkStart w:id="1560" w:name="_109_Windows®_Intune"/>
      <w:bookmarkEnd w:id="1560"/>
    </w:p>
    <w:p w:rsidR="00A434A4" w:rsidRPr="00911162" w:rsidRDefault="00A434A4" w:rsidP="00A434A4">
      <w:pPr>
        <w:tabs>
          <w:tab w:val="left" w:pos="1440"/>
        </w:tabs>
        <w:ind w:left="1080"/>
        <w:contextualSpacing/>
        <w:rPr>
          <w:rFonts w:cs="Tahoma"/>
        </w:rPr>
      </w:pPr>
    </w:p>
    <w:p w:rsidR="00A434A4" w:rsidRPr="001A433F" w:rsidRDefault="00A434A4" w:rsidP="00376D4B">
      <w:pPr>
        <w:ind w:left="720"/>
        <w:rPr>
          <w:rFonts w:cs="Tahoma"/>
          <w:lang w:val="it-IT"/>
        </w:rPr>
      </w:pPr>
    </w:p>
    <w:p w:rsidR="008779BC" w:rsidRPr="00911162" w:rsidRDefault="000E260B" w:rsidP="00A434A4">
      <w:pPr>
        <w:pStyle w:val="Heading2"/>
        <w:ind w:left="0"/>
        <w:rPr>
          <w:rFonts w:ascii="Tahoma" w:hAnsi="Tahoma" w:cs="Tahoma"/>
        </w:rPr>
      </w:pPr>
      <w:bookmarkStart w:id="1561" w:name="_100_Windows_Multipoint"/>
      <w:bookmarkStart w:id="1562" w:name="_Toc336338367"/>
      <w:bookmarkStart w:id="1563" w:name="_Toc346278196"/>
      <w:bookmarkEnd w:id="1561"/>
      <w:r w:rsidRPr="00911162">
        <w:rPr>
          <w:rFonts w:ascii="Tahoma" w:hAnsi="Tahoma" w:cs="Tahoma"/>
          <w:caps/>
          <w:color w:val="FA6500"/>
          <w:sz w:val="22"/>
          <w:vertAlign w:val="superscript"/>
        </w:rPr>
        <w:t>100</w:t>
      </w:r>
      <w:r w:rsidRPr="00911162">
        <w:rPr>
          <w:rFonts w:ascii="Tahoma" w:hAnsi="Tahoma" w:cs="Tahoma"/>
          <w:caps/>
          <w:color w:val="FA6500"/>
          <w:sz w:val="22"/>
        </w:rPr>
        <w:t xml:space="preserve"> </w:t>
      </w:r>
      <w:r w:rsidRPr="00911162">
        <w:rPr>
          <w:rFonts w:ascii="Tahoma" w:hAnsi="Tahoma" w:cs="Tahoma"/>
          <w:color w:val="FA6500"/>
          <w:sz w:val="22"/>
        </w:rPr>
        <w:t xml:space="preserve">Windows Multipoint Server </w:t>
      </w:r>
      <w:bookmarkEnd w:id="1562"/>
      <w:r w:rsidRPr="00911162">
        <w:rPr>
          <w:rFonts w:ascii="Tahoma" w:hAnsi="Tahoma" w:cs="Tahoma"/>
          <w:color w:val="FA6500"/>
          <w:sz w:val="22"/>
        </w:rPr>
        <w:t>2012 Standard</w:t>
      </w:r>
      <w:bookmarkEnd w:id="1563"/>
      <w:r w:rsidRPr="00911162">
        <w:rPr>
          <w:rFonts w:ascii="Tahoma" w:hAnsi="Tahoma" w:cs="Tahoma"/>
          <w:color w:val="FA6500"/>
          <w:sz w:val="22"/>
        </w:rPr>
        <w:t xml:space="preserve"> </w:t>
      </w:r>
    </w:p>
    <w:p w:rsidR="00A434A4" w:rsidRPr="00911162" w:rsidRDefault="00A434A4" w:rsidP="00A434A4">
      <w:pPr>
        <w:rPr>
          <w:rFonts w:cs="Tahoma"/>
        </w:rPr>
      </w:pPr>
    </w:p>
    <w:p w:rsidR="00F745E1" w:rsidRPr="00911162" w:rsidRDefault="008779BC" w:rsidP="00A434A4">
      <w:pPr>
        <w:ind w:left="720"/>
        <w:rPr>
          <w:rFonts w:cs="Tahoma"/>
        </w:rPr>
      </w:pPr>
      <w:r w:rsidRPr="00911162">
        <w:rPr>
          <w:rFonts w:eastAsia="Calibri" w:cs="Tahoma"/>
          <w:color w:val="000000"/>
          <w:szCs w:val="18"/>
        </w:rPr>
        <w:t>Windows MultiPoint Server 2012 Standard es la siguiente versión de Windows MultiPoint Server 2011</w:t>
      </w:r>
      <w:r w:rsidR="003C6867" w:rsidRPr="00911162">
        <w:rPr>
          <w:rFonts w:eastAsia="Calibri" w:cs="Tahoma"/>
          <w:color w:val="000000"/>
          <w:szCs w:val="18"/>
        </w:rPr>
        <w:t> </w:t>
      </w:r>
      <w:r w:rsidRPr="00911162">
        <w:rPr>
          <w:rFonts w:eastAsia="Calibri" w:cs="Tahoma"/>
          <w:color w:val="000000"/>
          <w:szCs w:val="18"/>
        </w:rPr>
        <w:t>Standard.</w:t>
      </w:r>
    </w:p>
    <w:p w:rsidR="00A434A4" w:rsidRPr="00911162" w:rsidRDefault="00A434A4" w:rsidP="00A434A4">
      <w:pPr>
        <w:rPr>
          <w:rFonts w:cs="Tahoma"/>
        </w:rPr>
      </w:pPr>
    </w:p>
    <w:p w:rsidR="00A434A4" w:rsidRPr="00911162" w:rsidRDefault="00A434A4" w:rsidP="00A434A4">
      <w:pPr>
        <w:rPr>
          <w:rFonts w:cs="Tahoma"/>
        </w:rPr>
      </w:pPr>
    </w:p>
    <w:p w:rsidR="00092F30" w:rsidRPr="00911162" w:rsidRDefault="000E260B" w:rsidP="00A434A4">
      <w:pPr>
        <w:pStyle w:val="Heading2"/>
        <w:ind w:left="0"/>
        <w:rPr>
          <w:rFonts w:ascii="Tahoma" w:hAnsi="Tahoma" w:cs="Tahoma"/>
        </w:rPr>
      </w:pPr>
      <w:bookmarkStart w:id="1564" w:name="_101_Windows_Multipoint"/>
      <w:bookmarkStart w:id="1565" w:name="_Toc336338368"/>
      <w:bookmarkStart w:id="1566" w:name="_Toc346278197"/>
      <w:bookmarkStart w:id="1567" w:name="Srv_103WinMultipointSvr2011Premium"/>
      <w:bookmarkStart w:id="1568" w:name="Srv_107WinMultipointSvr2011Premium"/>
      <w:bookmarkStart w:id="1569" w:name="Srv_111WinMultipointSvr2011Premium"/>
      <w:bookmarkEnd w:id="1564"/>
      <w:r w:rsidRPr="00911162">
        <w:rPr>
          <w:rFonts w:ascii="Tahoma" w:hAnsi="Tahoma" w:cs="Tahoma"/>
          <w:caps/>
          <w:color w:val="FA6500"/>
          <w:sz w:val="22"/>
          <w:szCs w:val="22"/>
          <w:vertAlign w:val="superscript"/>
        </w:rPr>
        <w:t>101</w:t>
      </w:r>
      <w:r w:rsidRPr="00911162">
        <w:rPr>
          <w:rFonts w:ascii="Tahoma" w:hAnsi="Tahoma" w:cs="Tahoma"/>
          <w:caps/>
          <w:color w:val="FA6500"/>
          <w:sz w:val="22"/>
        </w:rPr>
        <w:t xml:space="preserve"> </w:t>
      </w:r>
      <w:r w:rsidRPr="00911162">
        <w:rPr>
          <w:rFonts w:ascii="Tahoma" w:hAnsi="Tahoma" w:cs="Tahoma"/>
          <w:color w:val="FA6500"/>
          <w:sz w:val="22"/>
        </w:rPr>
        <w:t xml:space="preserve">Windows Multipoint Server </w:t>
      </w:r>
      <w:bookmarkEnd w:id="1565"/>
      <w:r w:rsidRPr="00911162">
        <w:rPr>
          <w:rFonts w:ascii="Tahoma" w:hAnsi="Tahoma" w:cs="Tahoma"/>
          <w:color w:val="FA6500"/>
          <w:sz w:val="22"/>
        </w:rPr>
        <w:t>2012 Premium</w:t>
      </w:r>
      <w:bookmarkEnd w:id="1566"/>
      <w:r w:rsidRPr="00911162">
        <w:rPr>
          <w:rFonts w:ascii="Tahoma" w:hAnsi="Tahoma" w:cs="Tahoma"/>
          <w:color w:val="FA6500"/>
          <w:sz w:val="22"/>
        </w:rPr>
        <w:t xml:space="preserve"> </w:t>
      </w:r>
      <w:bookmarkEnd w:id="1567"/>
      <w:bookmarkEnd w:id="1568"/>
      <w:bookmarkEnd w:id="1569"/>
    </w:p>
    <w:p w:rsidR="00A434A4" w:rsidRPr="00911162" w:rsidRDefault="00A434A4" w:rsidP="00A434A4">
      <w:pPr>
        <w:rPr>
          <w:rFonts w:cs="Tahoma"/>
        </w:rPr>
      </w:pPr>
    </w:p>
    <w:p w:rsidR="00F745E1" w:rsidRPr="00911162" w:rsidRDefault="00092F30" w:rsidP="00A434A4">
      <w:pPr>
        <w:ind w:left="720"/>
        <w:rPr>
          <w:rFonts w:cs="Tahoma"/>
        </w:rPr>
      </w:pPr>
      <w:r w:rsidRPr="00911162">
        <w:rPr>
          <w:rFonts w:eastAsia="Calibri" w:cs="Tahoma"/>
          <w:color w:val="000000"/>
          <w:szCs w:val="18"/>
        </w:rPr>
        <w:t>Windows MultiPoint Server 2012 Premium es la siguiente versión de Windows MultiPoint Server 2011</w:t>
      </w:r>
      <w:r w:rsidR="003C6867" w:rsidRPr="00911162">
        <w:rPr>
          <w:rFonts w:eastAsia="Calibri" w:cs="Tahoma"/>
          <w:color w:val="000000"/>
          <w:szCs w:val="18"/>
        </w:rPr>
        <w:t> </w:t>
      </w:r>
      <w:r w:rsidRPr="00911162">
        <w:rPr>
          <w:rFonts w:eastAsia="Calibri" w:cs="Tahoma"/>
          <w:color w:val="000000"/>
          <w:szCs w:val="18"/>
        </w:rPr>
        <w:t>Premium.</w:t>
      </w:r>
      <w:bookmarkStart w:id="1570" w:name="_Toc280612355"/>
    </w:p>
    <w:p w:rsidR="00A434A4" w:rsidRPr="00911162" w:rsidRDefault="00A434A4" w:rsidP="00A434A4">
      <w:pPr>
        <w:rPr>
          <w:rFonts w:cs="Tahoma"/>
        </w:rPr>
      </w:pPr>
    </w:p>
    <w:p w:rsidR="00A434A4" w:rsidRPr="00911162" w:rsidRDefault="00A434A4" w:rsidP="00A434A4">
      <w:pPr>
        <w:rPr>
          <w:rFonts w:cs="Tahoma"/>
        </w:rPr>
      </w:pPr>
    </w:p>
    <w:p w:rsidR="00092F30" w:rsidRPr="00911162" w:rsidRDefault="000E260B" w:rsidP="00092F30">
      <w:pPr>
        <w:pStyle w:val="Heading2"/>
        <w:ind w:left="0"/>
        <w:rPr>
          <w:rFonts w:ascii="Tahoma" w:hAnsi="Tahoma" w:cs="Tahoma"/>
        </w:rPr>
      </w:pPr>
      <w:bookmarkStart w:id="1571" w:name="_102_Licencia_CAL"/>
      <w:bookmarkStart w:id="1572" w:name="_Toc346278198"/>
      <w:bookmarkStart w:id="1573" w:name="Srv_104WinMultipointSvr2011CAL"/>
      <w:bookmarkStart w:id="1574" w:name="Srv_108WinMultipointSvr2011CAL"/>
      <w:bookmarkStart w:id="1575" w:name="Srv_112WinMultipointSvr2011CAL"/>
      <w:bookmarkEnd w:id="1571"/>
      <w:r w:rsidRPr="00911162">
        <w:rPr>
          <w:rFonts w:ascii="Tahoma" w:hAnsi="Tahoma" w:cs="Tahoma"/>
          <w:caps/>
          <w:color w:val="FA6500"/>
          <w:sz w:val="22"/>
          <w:szCs w:val="22"/>
          <w:vertAlign w:val="superscript"/>
        </w:rPr>
        <w:t>102</w:t>
      </w:r>
      <w:r w:rsidRPr="00911162">
        <w:rPr>
          <w:rFonts w:ascii="Tahoma" w:hAnsi="Tahoma" w:cs="Tahoma"/>
          <w:color w:val="FA6500"/>
          <w:sz w:val="22"/>
          <w:szCs w:val="22"/>
        </w:rPr>
        <w:t xml:space="preserve"> Licencia CAL de Windows </w:t>
      </w:r>
      <w:bookmarkEnd w:id="1570"/>
      <w:r w:rsidRPr="00911162">
        <w:rPr>
          <w:rFonts w:ascii="Tahoma" w:hAnsi="Tahoma" w:cs="Tahoma"/>
          <w:color w:val="FA6500"/>
          <w:sz w:val="22"/>
          <w:szCs w:val="22"/>
        </w:rPr>
        <w:t>Multipoint Server 2012</w:t>
      </w:r>
      <w:bookmarkEnd w:id="1572"/>
    </w:p>
    <w:bookmarkEnd w:id="1573"/>
    <w:bookmarkEnd w:id="1574"/>
    <w:bookmarkEnd w:id="1575"/>
    <w:p w:rsidR="00092F30" w:rsidRPr="00911162" w:rsidRDefault="00092F30" w:rsidP="00092F30">
      <w:pPr>
        <w:ind w:firstLine="360"/>
        <w:rPr>
          <w:rFonts w:cs="Tahoma"/>
        </w:rPr>
      </w:pPr>
    </w:p>
    <w:p w:rsidR="0008452D" w:rsidRPr="00911162" w:rsidRDefault="00092F30" w:rsidP="00A434A4">
      <w:pPr>
        <w:ind w:left="720"/>
        <w:rPr>
          <w:rFonts w:cs="Tahoma"/>
        </w:rPr>
      </w:pPr>
      <w:r w:rsidRPr="00911162">
        <w:rPr>
          <w:rFonts w:eastAsia="Calibri" w:cs="Tahoma"/>
          <w:color w:val="000000"/>
          <w:szCs w:val="18"/>
        </w:rPr>
        <w:t>Licencia CAL de Windows MultiPoint Server 2012 es la siguiente versión de la licencia CAL de</w:t>
      </w:r>
      <w:r w:rsidR="001D4657" w:rsidRPr="00911162">
        <w:rPr>
          <w:rFonts w:eastAsia="Calibri" w:cs="Tahoma"/>
          <w:color w:val="000000"/>
          <w:szCs w:val="18"/>
        </w:rPr>
        <w:t> </w:t>
      </w:r>
      <w:r w:rsidRPr="00911162">
        <w:rPr>
          <w:rFonts w:eastAsia="Calibri" w:cs="Tahoma"/>
          <w:color w:val="000000"/>
          <w:szCs w:val="18"/>
        </w:rPr>
        <w:t>Windows</w:t>
      </w:r>
      <w:r w:rsidR="001D4657" w:rsidRPr="00911162">
        <w:rPr>
          <w:rFonts w:eastAsia="Calibri" w:cs="Tahoma"/>
          <w:color w:val="000000"/>
          <w:szCs w:val="18"/>
        </w:rPr>
        <w:t> </w:t>
      </w:r>
      <w:r w:rsidRPr="00911162">
        <w:rPr>
          <w:rFonts w:eastAsia="Calibri" w:cs="Tahoma"/>
          <w:color w:val="000000"/>
          <w:szCs w:val="18"/>
        </w:rPr>
        <w:t>MultiPoint Server 2011.</w:t>
      </w:r>
    </w:p>
    <w:p w:rsidR="00A434A4" w:rsidRPr="00911162" w:rsidRDefault="00A434A4" w:rsidP="00A434A4">
      <w:pPr>
        <w:rPr>
          <w:rFonts w:cs="Tahoma"/>
        </w:rPr>
      </w:pPr>
    </w:p>
    <w:p w:rsidR="00A434A4" w:rsidRPr="00911162" w:rsidRDefault="00A434A4" w:rsidP="00A434A4">
      <w:pPr>
        <w:rPr>
          <w:rFonts w:cs="Tahoma"/>
        </w:rPr>
      </w:pPr>
    </w:p>
    <w:p w:rsidR="00023FE7" w:rsidRPr="00911162" w:rsidRDefault="000E260B" w:rsidP="00EF2279">
      <w:pPr>
        <w:pStyle w:val="Heading3"/>
        <w:ind w:left="360" w:hanging="360"/>
        <w:rPr>
          <w:rFonts w:ascii="Tahoma" w:hAnsi="Tahoma" w:cs="Tahoma"/>
        </w:rPr>
      </w:pPr>
      <w:bookmarkStart w:id="1576" w:name="_103_Windows_Server"/>
      <w:bookmarkStart w:id="1577" w:name="_Toc336338369"/>
      <w:bookmarkStart w:id="1578" w:name="_Toc346278199"/>
      <w:bookmarkStart w:id="1579" w:name="Srv_97WinSvr08HighPerfCompandHyperV"/>
      <w:bookmarkStart w:id="1580" w:name="Srv_98WinSvr08HighPerfCompandHyperV"/>
      <w:bookmarkStart w:id="1581" w:name="Srv_110WinSvr08R2HPC"/>
      <w:bookmarkStart w:id="1582" w:name="Srv_114WinSvr08R2HPC"/>
      <w:bookmarkEnd w:id="1576"/>
      <w:r w:rsidRPr="00911162">
        <w:rPr>
          <w:rFonts w:ascii="Tahoma" w:hAnsi="Tahoma" w:cs="Tahoma"/>
          <w:caps/>
          <w:color w:val="F66400"/>
          <w:sz w:val="22"/>
          <w:vertAlign w:val="superscript"/>
        </w:rPr>
        <w:t>103</w:t>
      </w:r>
      <w:r w:rsidRPr="00911162">
        <w:rPr>
          <w:rFonts w:ascii="Tahoma" w:hAnsi="Tahoma" w:cs="Tahoma"/>
          <w:color w:val="F66400"/>
          <w:sz w:val="22"/>
        </w:rPr>
        <w:t xml:space="preserve"> Windows Server 2008 R2 HPC</w:t>
      </w:r>
      <w:r w:rsidRPr="00911162">
        <w:rPr>
          <w:rStyle w:val="Heading3Char"/>
          <w:rFonts w:ascii="Tahoma" w:hAnsi="Tahoma" w:cs="Tahoma"/>
          <w:b/>
          <w:color w:val="F66400"/>
          <w:sz w:val="22"/>
        </w:rPr>
        <w:t xml:space="preserve"> Edition</w:t>
      </w:r>
      <w:bookmarkEnd w:id="1577"/>
      <w:bookmarkEnd w:id="1578"/>
      <w:r w:rsidRPr="00911162">
        <w:rPr>
          <w:rStyle w:val="Heading3Char"/>
          <w:rFonts w:ascii="Tahoma" w:hAnsi="Tahoma" w:cs="Tahoma"/>
          <w:b/>
          <w:color w:val="F66400"/>
          <w:sz w:val="22"/>
        </w:rPr>
        <w:t xml:space="preserve"> </w:t>
      </w:r>
    </w:p>
    <w:bookmarkEnd w:id="1579"/>
    <w:bookmarkEnd w:id="1580"/>
    <w:bookmarkEnd w:id="1581"/>
    <w:bookmarkEnd w:id="1582"/>
    <w:p w:rsidR="00023FE7" w:rsidRPr="00911162" w:rsidRDefault="00023FE7" w:rsidP="00A434A4">
      <w:pPr>
        <w:rPr>
          <w:rFonts w:cs="Tahoma"/>
        </w:rPr>
      </w:pPr>
    </w:p>
    <w:p w:rsidR="00A434A4" w:rsidRPr="00911162" w:rsidRDefault="001978C7" w:rsidP="00A434A4">
      <w:pPr>
        <w:spacing w:after="60"/>
        <w:ind w:left="720"/>
        <w:rPr>
          <w:rFonts w:cs="Tahoma"/>
        </w:rPr>
      </w:pPr>
      <w:r w:rsidRPr="00911162">
        <w:rPr>
          <w:rFonts w:cs="Tahoma"/>
          <w:b/>
          <w:color w:val="000000"/>
        </w:rPr>
        <w:t>Concesiones de licencia asociadas con el fin de ciclo de vida de Windows Server HPC Edition</w:t>
      </w:r>
    </w:p>
    <w:p w:rsidR="001978C7" w:rsidRPr="001A433F" w:rsidRDefault="001978C7" w:rsidP="00A434A4">
      <w:pPr>
        <w:ind w:left="720"/>
        <w:rPr>
          <w:rFonts w:cs="Tahoma"/>
          <w:lang w:val="it-IT"/>
        </w:rPr>
      </w:pPr>
      <w:r w:rsidRPr="00911162">
        <w:rPr>
          <w:rFonts w:cs="Tahoma"/>
          <w:color w:val="000000"/>
        </w:rPr>
        <w:t>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descarga en el Centro de Servicios de Licencias por Volumen, lo que ocurra primero, (</w:t>
      </w:r>
      <w:r w:rsidR="008806E8" w:rsidRPr="00911162">
        <w:rPr>
          <w:rFonts w:cs="Tahoma"/>
          <w:color w:val="000000"/>
        </w:rPr>
        <w:t>“</w:t>
      </w:r>
      <w:r w:rsidRPr="00911162">
        <w:rPr>
          <w:rFonts w:cs="Tahoma"/>
          <w:color w:val="000000"/>
        </w:rPr>
        <w:t>Licencias Cualificadas</w:t>
      </w:r>
      <w:r w:rsidR="008806E8" w:rsidRPr="00911162">
        <w:rPr>
          <w:rFonts w:cs="Tahoma"/>
          <w:color w:val="000000"/>
        </w:rPr>
        <w:t>”</w:t>
      </w:r>
      <w:r w:rsidRPr="00911162">
        <w:rPr>
          <w:rFonts w:cs="Tahoma"/>
          <w:color w:val="000000"/>
        </w:rPr>
        <w:t xml:space="preserve">) estarán autorizados a </w:t>
      </w:r>
      <w:r w:rsidRPr="00911162">
        <w:rPr>
          <w:rFonts w:eastAsia="Calibri" w:cs="Tahoma"/>
          <w:szCs w:val="18"/>
        </w:rPr>
        <w:t xml:space="preserve">utilizar el software Windows Server 2012 Standard. </w:t>
      </w:r>
      <w:r w:rsidRPr="001A433F">
        <w:rPr>
          <w:rFonts w:eastAsia="Calibri" w:cs="Tahoma"/>
          <w:szCs w:val="18"/>
          <w:lang w:val="it-IT"/>
        </w:rPr>
        <w:t>Para facilitar dicho uso, por cada dos Licencias Cualificadas que el cliente tenga, se considerará que se le concedió una licencia por procesador de</w:t>
      </w:r>
      <w:r w:rsidR="00B66F4F" w:rsidRPr="001A433F">
        <w:rPr>
          <w:rFonts w:eastAsia="Calibri" w:cs="Tahoma"/>
          <w:szCs w:val="18"/>
          <w:lang w:val="it-IT"/>
        </w:rPr>
        <w:t> </w:t>
      </w:r>
      <w:r w:rsidRPr="001A433F">
        <w:rPr>
          <w:rFonts w:eastAsia="Calibri" w:cs="Tahoma"/>
          <w:szCs w:val="18"/>
          <w:lang w:val="it-IT"/>
        </w:rPr>
        <w:t>Windows Server 2012 Standard una vez que esté disponible Windows Server 2012.</w:t>
      </w:r>
    </w:p>
    <w:p w:rsidR="00A434A4" w:rsidRPr="001A433F" w:rsidRDefault="00A434A4" w:rsidP="00A434A4">
      <w:pPr>
        <w:ind w:left="720"/>
        <w:rPr>
          <w:rFonts w:cs="Tahoma"/>
          <w:lang w:val="it-IT"/>
        </w:rPr>
      </w:pPr>
    </w:p>
    <w:p w:rsidR="001978C7" w:rsidRPr="001A433F" w:rsidRDefault="001978C7" w:rsidP="00A434A4">
      <w:pPr>
        <w:numPr>
          <w:ilvl w:val="0"/>
          <w:numId w:val="70"/>
        </w:numPr>
        <w:tabs>
          <w:tab w:val="clear" w:pos="360"/>
          <w:tab w:val="num" w:pos="1440"/>
        </w:tabs>
        <w:spacing w:after="60"/>
        <w:ind w:left="1440"/>
        <w:rPr>
          <w:rFonts w:cs="Tahoma"/>
          <w:szCs w:val="18"/>
          <w:lang w:val="it-IT"/>
        </w:rPr>
      </w:pPr>
      <w:r w:rsidRPr="001A433F">
        <w:rPr>
          <w:rFonts w:cs="Tahoma"/>
          <w:color w:val="000000"/>
          <w:szCs w:val="18"/>
          <w:lang w:val="it-IT"/>
        </w:rPr>
        <w:t>Si un cliente tiene un número impar de licencias de Windows Server HPC Edition, el cliente deberá redondearlo al número par siguiente para determinar su concesión.</w:t>
      </w:r>
      <w:r w:rsidR="008806E8" w:rsidRPr="001A433F">
        <w:rPr>
          <w:rFonts w:cs="Tahoma"/>
          <w:color w:val="000000"/>
          <w:szCs w:val="18"/>
          <w:lang w:val="it-IT"/>
        </w:rPr>
        <w:t xml:space="preserve"> </w:t>
      </w:r>
      <w:r w:rsidRPr="001A433F">
        <w:rPr>
          <w:rFonts w:cs="Tahoma"/>
          <w:color w:val="000000"/>
          <w:szCs w:val="18"/>
          <w:lang w:val="it-IT"/>
        </w:rPr>
        <w:t>Por ejemplo, se considerará que a un cliente que tiene tres licencias de Windows Server HPC Edition se le ha concedido un tota</w:t>
      </w:r>
      <w:r w:rsidR="00B66F4F" w:rsidRPr="001A433F">
        <w:rPr>
          <w:rFonts w:cs="Tahoma"/>
          <w:color w:val="000000"/>
          <w:szCs w:val="18"/>
          <w:lang w:val="it-IT"/>
        </w:rPr>
        <w:t> </w:t>
      </w:r>
      <w:r w:rsidRPr="001A433F">
        <w:rPr>
          <w:rFonts w:cs="Tahoma"/>
          <w:color w:val="000000"/>
          <w:szCs w:val="18"/>
          <w:lang w:val="it-IT"/>
        </w:rPr>
        <w:t>de dos licencias de Windows Server 2012 Standard.</w:t>
      </w:r>
    </w:p>
    <w:p w:rsidR="001978C7" w:rsidRPr="001A433F" w:rsidRDefault="001978C7" w:rsidP="00A434A4">
      <w:pPr>
        <w:pStyle w:val="ListParagraph1"/>
        <w:numPr>
          <w:ilvl w:val="0"/>
          <w:numId w:val="70"/>
        </w:numPr>
        <w:tabs>
          <w:tab w:val="clear" w:pos="360"/>
          <w:tab w:val="num" w:pos="1440"/>
        </w:tabs>
        <w:spacing w:after="60"/>
        <w:ind w:left="1440"/>
        <w:contextualSpacing w:val="0"/>
        <w:rPr>
          <w:rFonts w:ascii="Tahoma" w:hAnsi="Tahoma" w:cs="Tahoma"/>
          <w:sz w:val="18"/>
          <w:szCs w:val="18"/>
          <w:lang w:val="it-IT"/>
        </w:rPr>
      </w:pPr>
      <w:r w:rsidRPr="001A433F">
        <w:rPr>
          <w:rFonts w:ascii="Tahoma" w:eastAsia="Calibri" w:hAnsi="Tahoma" w:cs="Tahoma"/>
          <w:sz w:val="18"/>
          <w:szCs w:val="18"/>
          <w:lang w:val="it-IT"/>
        </w:rPr>
        <w:t>Las licencias adquiridas en virtud de esta concesión incluirán cobertura de Software Assurance.</w:t>
      </w:r>
      <w:r w:rsidR="008806E8" w:rsidRPr="001A433F">
        <w:rPr>
          <w:rFonts w:ascii="Tahoma" w:eastAsia="Calibri" w:hAnsi="Tahoma" w:cs="Tahoma"/>
          <w:sz w:val="18"/>
          <w:szCs w:val="18"/>
          <w:lang w:val="it-IT"/>
        </w:rPr>
        <w:t xml:space="preserve"> </w:t>
      </w:r>
      <w:r w:rsidRPr="001A433F">
        <w:rPr>
          <w:rFonts w:ascii="Tahoma" w:eastAsia="Calibri" w:hAnsi="Tahoma" w:cs="Tahoma"/>
          <w:sz w:val="18"/>
          <w:szCs w:val="18"/>
          <w:lang w:val="it-IT"/>
        </w:rPr>
        <w:t>Esta cobertura expirará cuando expire la cobertura correspondiente de las Licencias Cualificadas.</w:t>
      </w:r>
    </w:p>
    <w:p w:rsidR="001978C7" w:rsidRPr="001A433F" w:rsidRDefault="001978C7" w:rsidP="00A434A4">
      <w:pPr>
        <w:pStyle w:val="ListParagraph1"/>
        <w:numPr>
          <w:ilvl w:val="0"/>
          <w:numId w:val="70"/>
        </w:numPr>
        <w:tabs>
          <w:tab w:val="clear" w:pos="360"/>
          <w:tab w:val="num" w:pos="1440"/>
        </w:tabs>
        <w:spacing w:after="60"/>
        <w:ind w:left="1440"/>
        <w:contextualSpacing w:val="0"/>
        <w:rPr>
          <w:rFonts w:ascii="Tahoma" w:hAnsi="Tahoma" w:cs="Tahoma"/>
          <w:sz w:val="18"/>
          <w:szCs w:val="18"/>
          <w:lang w:val="it-IT"/>
        </w:rPr>
      </w:pPr>
      <w:r w:rsidRPr="001A433F">
        <w:rPr>
          <w:rFonts w:ascii="Tahoma" w:eastAsia="Calibri" w:hAnsi="Tahoma" w:cs="Tahoma"/>
          <w:sz w:val="18"/>
          <w:szCs w:val="18"/>
          <w:lang w:val="it-IT"/>
        </w:rPr>
        <w:t>Si los clientes adquirieron derechos perpetuos para utilizar el software conforme a Licencias Cualificadas, las licencias adquiridas conforme a esta concesión también son perpetuas; de lo</w:t>
      </w:r>
      <w:r w:rsidR="00B66F4F" w:rsidRPr="001A433F">
        <w:rPr>
          <w:rFonts w:ascii="Tahoma" w:eastAsia="Calibri" w:hAnsi="Tahoma" w:cs="Tahoma"/>
          <w:sz w:val="18"/>
          <w:szCs w:val="18"/>
          <w:lang w:val="it-IT"/>
        </w:rPr>
        <w:t> </w:t>
      </w:r>
      <w:r w:rsidRPr="001A433F">
        <w:rPr>
          <w:rFonts w:ascii="Tahoma" w:eastAsia="Calibri" w:hAnsi="Tahoma" w:cs="Tahoma"/>
          <w:sz w:val="18"/>
          <w:szCs w:val="18"/>
          <w:lang w:val="it-IT"/>
        </w:rPr>
        <w:t>contrario, las licencias adquiridas conforme a esta concesión expirarán cuando lo hagan las</w:t>
      </w:r>
      <w:r w:rsidR="00B66F4F" w:rsidRPr="001A433F">
        <w:rPr>
          <w:rFonts w:ascii="Tahoma" w:eastAsia="Calibri" w:hAnsi="Tahoma" w:cs="Tahoma"/>
          <w:sz w:val="18"/>
          <w:szCs w:val="18"/>
          <w:lang w:val="it-IT"/>
        </w:rPr>
        <w:t> </w:t>
      </w:r>
      <w:r w:rsidRPr="001A433F">
        <w:rPr>
          <w:rFonts w:ascii="Tahoma" w:eastAsia="Calibri" w:hAnsi="Tahoma" w:cs="Tahoma"/>
          <w:sz w:val="18"/>
          <w:szCs w:val="18"/>
          <w:lang w:val="it-IT"/>
        </w:rPr>
        <w:t>Licencias Cualificadas.</w:t>
      </w:r>
    </w:p>
    <w:p w:rsidR="001978C7" w:rsidRPr="001A433F" w:rsidRDefault="001978C7" w:rsidP="00A434A4">
      <w:pPr>
        <w:numPr>
          <w:ilvl w:val="0"/>
          <w:numId w:val="70"/>
        </w:numPr>
        <w:tabs>
          <w:tab w:val="clear" w:pos="360"/>
          <w:tab w:val="num" w:pos="1440"/>
          <w:tab w:val="left" w:pos="2160"/>
        </w:tabs>
        <w:spacing w:after="60"/>
        <w:ind w:left="1440"/>
        <w:rPr>
          <w:rFonts w:cs="Tahoma"/>
          <w:szCs w:val="18"/>
          <w:lang w:val="it-IT"/>
        </w:rPr>
      </w:pPr>
      <w:r w:rsidRPr="001A433F">
        <w:rPr>
          <w:rFonts w:eastAsia="Calibri" w:cs="Tahoma"/>
          <w:szCs w:val="18"/>
          <w:lang w:val="it-IT"/>
        </w:rPr>
        <w:t xml:space="preserve">En el momento de actualizar a Windows Server 2012 Standard conforme a esta concesión, las licencias de </w:t>
      </w:r>
      <w:r w:rsidRPr="001A433F">
        <w:rPr>
          <w:rFonts w:cs="Tahoma"/>
          <w:color w:val="000000"/>
          <w:szCs w:val="18"/>
          <w:lang w:val="it-IT"/>
        </w:rPr>
        <w:t>Windows Server 2008 R2 HPC Edition</w:t>
      </w:r>
      <w:r w:rsidRPr="001A433F">
        <w:rPr>
          <w:rFonts w:eastAsia="Calibri" w:cs="Tahoma"/>
          <w:szCs w:val="18"/>
          <w:lang w:val="it-IT"/>
        </w:rPr>
        <w:t xml:space="preserve"> existentes del cliente seguirán siendo válidas.</w:t>
      </w:r>
    </w:p>
    <w:p w:rsidR="001978C7" w:rsidRPr="001A433F" w:rsidRDefault="001978C7" w:rsidP="00A434A4">
      <w:pPr>
        <w:numPr>
          <w:ilvl w:val="0"/>
          <w:numId w:val="70"/>
        </w:numPr>
        <w:tabs>
          <w:tab w:val="clear" w:pos="360"/>
          <w:tab w:val="num" w:pos="1440"/>
        </w:tabs>
        <w:spacing w:after="60"/>
        <w:ind w:left="1440"/>
        <w:rPr>
          <w:rFonts w:cs="Tahoma"/>
          <w:szCs w:val="18"/>
          <w:lang w:val="it-IT"/>
        </w:rPr>
      </w:pPr>
      <w:r w:rsidRPr="001A433F">
        <w:rPr>
          <w:rFonts w:cs="Tahoma"/>
          <w:szCs w:val="18"/>
          <w:lang w:val="it-IT"/>
        </w:rPr>
        <w:t xml:space="preserve">Las licencias de </w:t>
      </w:r>
      <w:r w:rsidRPr="001A433F">
        <w:rPr>
          <w:rFonts w:cs="Tahoma"/>
          <w:color w:val="000000"/>
          <w:szCs w:val="18"/>
          <w:lang w:val="it-IT"/>
        </w:rPr>
        <w:t xml:space="preserve">Windows Server 2008 R2 HPC Edition </w:t>
      </w:r>
      <w:r w:rsidRPr="001A433F">
        <w:rPr>
          <w:rFonts w:cs="Tahoma"/>
          <w:bCs/>
          <w:color w:val="000000"/>
          <w:szCs w:val="18"/>
          <w:lang w:val="it-IT"/>
        </w:rPr>
        <w:t>adquiridas posteriormente en virtud del</w:t>
      </w:r>
      <w:r w:rsidR="00B66F4F" w:rsidRPr="001A433F">
        <w:rPr>
          <w:rFonts w:cs="Tahoma"/>
          <w:bCs/>
          <w:color w:val="000000"/>
          <w:szCs w:val="18"/>
          <w:lang w:val="it-IT"/>
        </w:rPr>
        <w:t> </w:t>
      </w:r>
      <w:r w:rsidRPr="001A433F">
        <w:rPr>
          <w:rFonts w:cs="Tahoma"/>
          <w:bCs/>
          <w:color w:val="000000"/>
          <w:szCs w:val="18"/>
          <w:lang w:val="it-IT"/>
        </w:rPr>
        <w:t xml:space="preserve">mismo periodo de inscripción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w:t>
      </w:r>
      <w:r w:rsidR="00B66F4F" w:rsidRPr="001A433F">
        <w:rPr>
          <w:rFonts w:cs="Tahoma"/>
          <w:bCs/>
          <w:color w:val="000000"/>
          <w:szCs w:val="18"/>
          <w:lang w:val="it-IT"/>
        </w:rPr>
        <w:t> </w:t>
      </w:r>
      <w:r w:rsidRPr="001A433F">
        <w:rPr>
          <w:rFonts w:cs="Tahoma"/>
          <w:bCs/>
          <w:color w:val="000000"/>
          <w:szCs w:val="18"/>
          <w:lang w:val="it-IT"/>
        </w:rPr>
        <w:t xml:space="preserve">Enterprise, Enterprise Subscription, Open Value Subscription o EES también son Licencias Cualificadas para efectos de la concesión anterior. </w:t>
      </w:r>
    </w:p>
    <w:p w:rsidR="001978C7" w:rsidRPr="001A433F" w:rsidRDefault="001978C7" w:rsidP="00A434A4">
      <w:pPr>
        <w:numPr>
          <w:ilvl w:val="0"/>
          <w:numId w:val="70"/>
        </w:numPr>
        <w:tabs>
          <w:tab w:val="clear" w:pos="360"/>
          <w:tab w:val="num" w:pos="1440"/>
        </w:tabs>
        <w:spacing w:after="60"/>
        <w:ind w:left="1440"/>
        <w:rPr>
          <w:rFonts w:cs="Tahoma"/>
          <w:szCs w:val="18"/>
          <w:lang w:val="it-IT"/>
        </w:rPr>
      </w:pPr>
      <w:r w:rsidRPr="001A433F">
        <w:rPr>
          <w:rFonts w:cs="Tahoma"/>
          <w:bCs/>
          <w:color w:val="000000"/>
          <w:szCs w:val="18"/>
          <w:lang w:val="it-IT"/>
        </w:rPr>
        <w:t>No obstante la concesión de licencias de Windows Server 2012 Standard y cualquier actualización a</w:t>
      </w:r>
      <w:r w:rsidR="00B66F4F" w:rsidRPr="001A433F">
        <w:rPr>
          <w:rFonts w:cs="Tahoma"/>
          <w:bCs/>
          <w:color w:val="000000"/>
          <w:szCs w:val="18"/>
          <w:lang w:val="it-IT"/>
        </w:rPr>
        <w:t> </w:t>
      </w:r>
      <w:r w:rsidRPr="001A433F">
        <w:rPr>
          <w:rFonts w:cs="Tahoma"/>
          <w:bCs/>
          <w:color w:val="000000"/>
          <w:szCs w:val="18"/>
          <w:lang w:val="it-IT"/>
        </w:rPr>
        <w:t>esa versión, las obligaciones de pagar los importes debidos y vencidos de las Licencias Cualificadas y la cobertura mantienen su total vigencia.</w:t>
      </w:r>
    </w:p>
    <w:p w:rsidR="00A434A4" w:rsidRPr="001A433F" w:rsidRDefault="00A434A4" w:rsidP="00A434A4">
      <w:pPr>
        <w:contextualSpacing/>
        <w:rPr>
          <w:rFonts w:cs="Tahoma"/>
          <w:lang w:val="it-IT"/>
        </w:rPr>
      </w:pPr>
    </w:p>
    <w:p w:rsidR="008C2FF8" w:rsidRPr="001A433F" w:rsidRDefault="001978C7" w:rsidP="008C2FF8">
      <w:pPr>
        <w:spacing w:after="60"/>
        <w:ind w:left="720"/>
        <w:rPr>
          <w:rFonts w:cs="Tahoma"/>
          <w:lang w:val="it-IT"/>
        </w:rPr>
      </w:pPr>
      <w:r w:rsidRPr="001A433F">
        <w:rPr>
          <w:rFonts w:eastAsia="Calibri" w:cs="Tahoma"/>
          <w:b/>
          <w:szCs w:val="18"/>
          <w:lang w:val="it-IT"/>
        </w:rPr>
        <w:t>Información adicional sobre el uso de Windows Server 2012 para Informática de Alto Rendimiento (HPC)</w:t>
      </w:r>
    </w:p>
    <w:p w:rsidR="002F7203" w:rsidRPr="00911162" w:rsidRDefault="001978C7" w:rsidP="008C2FF8">
      <w:pPr>
        <w:ind w:left="720"/>
        <w:contextualSpacing/>
        <w:rPr>
          <w:rFonts w:cs="Tahoma"/>
        </w:rPr>
      </w:pPr>
      <w:r w:rsidRPr="001A433F">
        <w:rPr>
          <w:rFonts w:eastAsia="Calibri" w:cs="Tahoma"/>
          <w:szCs w:val="18"/>
          <w:lang w:val="it-IT"/>
        </w:rPr>
        <w:t xml:space="preserve">Cuando se utilice Windows Server 2012 Standard o Datacenter para Informática de Alto Rendimiento no necesita licencias CAL para acceder al software. Una </w:t>
      </w:r>
      <w:r w:rsidR="008806E8" w:rsidRPr="001A433F">
        <w:rPr>
          <w:rFonts w:eastAsia="Calibri" w:cs="Tahoma"/>
          <w:szCs w:val="18"/>
          <w:lang w:val="it-IT"/>
        </w:rPr>
        <w:t>“</w:t>
      </w:r>
      <w:r w:rsidRPr="001A433F">
        <w:rPr>
          <w:rFonts w:cs="Tahoma"/>
          <w:lang w:val="it-IT"/>
        </w:rPr>
        <w:t>Carga de trabajo de informática de alto rendimiento (</w:t>
      </w:r>
      <w:r w:rsidR="008806E8" w:rsidRPr="001A433F">
        <w:rPr>
          <w:rFonts w:cs="Tahoma"/>
          <w:lang w:val="it-IT"/>
        </w:rPr>
        <w:t>“</w:t>
      </w:r>
      <w:r w:rsidRPr="001A433F">
        <w:rPr>
          <w:rFonts w:cs="Tahoma"/>
          <w:lang w:val="it-IT"/>
        </w:rPr>
        <w:t>HPC</w:t>
      </w:r>
      <w:r w:rsidR="008806E8" w:rsidRPr="001A433F">
        <w:rPr>
          <w:rFonts w:cs="Tahoma"/>
          <w:lang w:val="it-IT"/>
        </w:rPr>
        <w:t>”</w:t>
      </w:r>
      <w:r w:rsidRPr="001A433F">
        <w:rPr>
          <w:rFonts w:cs="Tahoma"/>
          <w:lang w:val="it-IT"/>
        </w:rPr>
        <w:t>)</w:t>
      </w:r>
      <w:r w:rsidR="008806E8" w:rsidRPr="001A433F">
        <w:rPr>
          <w:rFonts w:cs="Tahoma"/>
          <w:lang w:val="it-IT"/>
        </w:rPr>
        <w:t>”</w:t>
      </w:r>
      <w:r w:rsidRPr="001A433F">
        <w:rPr>
          <w:rFonts w:cs="Tahoma"/>
          <w:b/>
          <w:bCs/>
          <w:lang w:val="it-IT"/>
        </w:rPr>
        <w:t xml:space="preserve"> </w:t>
      </w:r>
      <w:r w:rsidRPr="001A433F">
        <w:rPr>
          <w:rFonts w:cs="Tahoma"/>
          <w:lang w:val="it-IT"/>
        </w:rPr>
        <w:t xml:space="preserve">es una carga de trabajo en la que el software de servidor </w:t>
      </w:r>
      <w:r w:rsidRPr="001A433F">
        <w:rPr>
          <w:rFonts w:cs="Tahoma"/>
          <w:u w:val="single"/>
          <w:lang w:val="it-IT"/>
        </w:rPr>
        <w:t xml:space="preserve">se utiliza </w:t>
      </w:r>
      <w:r w:rsidRPr="001A433F">
        <w:rPr>
          <w:rFonts w:cs="Tahoma"/>
          <w:lang w:val="it-IT"/>
        </w:rPr>
        <w:t>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w:t>
      </w:r>
      <w:r w:rsidRPr="001A433F">
        <w:rPr>
          <w:rFonts w:eastAsia="Calibri" w:cs="Tahoma"/>
          <w:szCs w:val="18"/>
          <w:lang w:val="it-IT"/>
        </w:rPr>
        <w:t xml:space="preserve"> </w:t>
      </w:r>
      <w:r w:rsidRPr="00911162">
        <w:rPr>
          <w:rFonts w:eastAsia="Calibri" w:cs="Tahoma"/>
          <w:szCs w:val="18"/>
        </w:rPr>
        <w:t>Consulte los Derechos de Uso de los Productos para obtener detalles adicionales.</w:t>
      </w:r>
      <w:bookmarkStart w:id="1583" w:name="Srv_1120WinSvr08R2Enterprise"/>
    </w:p>
    <w:p w:rsidR="008C2FF8" w:rsidRPr="00911162" w:rsidRDefault="008C2FF8" w:rsidP="008C2FF8">
      <w:pPr>
        <w:contextualSpacing/>
        <w:rPr>
          <w:rFonts w:cs="Tahoma"/>
        </w:rPr>
      </w:pPr>
    </w:p>
    <w:p w:rsidR="008C2FF8" w:rsidRPr="00911162" w:rsidRDefault="008C2FF8" w:rsidP="008C2FF8">
      <w:pPr>
        <w:contextualSpacing/>
        <w:rPr>
          <w:rFonts w:cs="Tahoma"/>
        </w:rPr>
      </w:pPr>
    </w:p>
    <w:p w:rsidR="006D0B36" w:rsidRPr="00911162" w:rsidRDefault="000E260B" w:rsidP="00EF2279">
      <w:pPr>
        <w:pStyle w:val="Heading3"/>
        <w:ind w:left="360" w:hanging="360"/>
        <w:rPr>
          <w:rFonts w:ascii="Tahoma" w:hAnsi="Tahoma" w:cs="Tahoma"/>
        </w:rPr>
      </w:pPr>
      <w:bookmarkStart w:id="1584" w:name="_97_Windows_Server"/>
      <w:bookmarkStart w:id="1585" w:name="_98_Windows_Server"/>
      <w:bookmarkStart w:id="1586" w:name="_104_Windows_Server"/>
      <w:bookmarkStart w:id="1587" w:name="_Toc336338370"/>
      <w:bookmarkStart w:id="1588" w:name="_Toc346278200"/>
      <w:bookmarkStart w:id="1589" w:name="Srv_116WinSvr08R2Enterprise"/>
      <w:bookmarkStart w:id="1590" w:name="Srv_100WinSvr08R2Enterprise"/>
      <w:bookmarkEnd w:id="1584"/>
      <w:bookmarkEnd w:id="1585"/>
      <w:bookmarkEnd w:id="1586"/>
      <w:r w:rsidRPr="00911162">
        <w:rPr>
          <w:rFonts w:ascii="Tahoma" w:hAnsi="Tahoma" w:cs="Tahoma"/>
          <w:caps/>
          <w:color w:val="F66400"/>
          <w:sz w:val="22"/>
          <w:vertAlign w:val="superscript"/>
        </w:rPr>
        <w:t>104</w:t>
      </w:r>
      <w:r w:rsidRPr="00911162">
        <w:rPr>
          <w:rFonts w:ascii="Tahoma" w:hAnsi="Tahoma" w:cs="Tahoma"/>
          <w:color w:val="F66400"/>
          <w:sz w:val="22"/>
        </w:rPr>
        <w:t xml:space="preserve"> Windows Server 2008 R2 Enterprise</w:t>
      </w:r>
      <w:bookmarkEnd w:id="1587"/>
      <w:bookmarkEnd w:id="1588"/>
      <w:r w:rsidRPr="00911162">
        <w:rPr>
          <w:rFonts w:ascii="Tahoma" w:hAnsi="Tahoma" w:cs="Tahoma"/>
          <w:color w:val="F66400"/>
          <w:sz w:val="22"/>
        </w:rPr>
        <w:t xml:space="preserve"> </w:t>
      </w:r>
      <w:bookmarkEnd w:id="1589"/>
    </w:p>
    <w:bookmarkEnd w:id="1583"/>
    <w:bookmarkEnd w:id="1590"/>
    <w:p w:rsidR="00156AE7" w:rsidRPr="00911162" w:rsidRDefault="00156AE7" w:rsidP="008C2FF8">
      <w:pPr>
        <w:ind w:left="900"/>
        <w:rPr>
          <w:rFonts w:cs="Tahoma"/>
        </w:rPr>
      </w:pPr>
    </w:p>
    <w:p w:rsidR="00171927" w:rsidRPr="001A433F" w:rsidRDefault="00156AE7" w:rsidP="00171927">
      <w:pPr>
        <w:spacing w:after="60"/>
        <w:ind w:left="720"/>
        <w:rPr>
          <w:rFonts w:cs="Tahoma"/>
          <w:lang w:val="it-IT"/>
        </w:rPr>
      </w:pPr>
      <w:r w:rsidRPr="001A433F">
        <w:rPr>
          <w:rFonts w:cs="Tahoma"/>
          <w:b/>
          <w:color w:val="000000"/>
          <w:lang w:val="it-IT"/>
        </w:rPr>
        <w:t>Concesiones de licencia asociadas con el fin de ciclo de vida de Windows Server Enterprise</w:t>
      </w:r>
    </w:p>
    <w:p w:rsidR="00156AE7" w:rsidRPr="001A433F" w:rsidRDefault="00156AE7" w:rsidP="008C2FF8">
      <w:pPr>
        <w:ind w:left="720"/>
        <w:rPr>
          <w:rFonts w:cs="Tahoma"/>
          <w:lang w:val="it-IT"/>
        </w:rPr>
      </w:pPr>
      <w:r w:rsidRPr="00911162">
        <w:rPr>
          <w:rFonts w:cs="Tahoma"/>
          <w:color w:val="000000"/>
        </w:rPr>
        <w:t>Windows Server 2008 R2 será la última versión de Windows Server Enterprise.</w:t>
      </w:r>
      <w:r w:rsidR="008806E8" w:rsidRPr="00911162">
        <w:rPr>
          <w:rFonts w:cs="Tahoma"/>
          <w:color w:val="000000"/>
        </w:rPr>
        <w:t xml:space="preserve"> </w:t>
      </w:r>
      <w:r w:rsidRPr="00911162">
        <w:rPr>
          <w:rFonts w:cs="Tahoma"/>
          <w:color w:val="000000"/>
        </w:rPr>
        <w:t xml:space="preserve">Los Clientes de licencias por volumen con cobertura de Software Assurance activa para licencias de Windows Server 2008 R2 Enterprise el 1 de septiembre de 2012 o en la fecha de primera disponibilidad de Windows Server 2012 para descarga </w:t>
      </w:r>
      <w:r w:rsidRPr="00911162">
        <w:rPr>
          <w:rFonts w:cs="Tahoma"/>
          <w:color w:val="000000"/>
        </w:rPr>
        <w:lastRenderedPageBreak/>
        <w:t>en el Centro de Servicios de Licencias por Volumen, lo que ocurra primero, (</w:t>
      </w:r>
      <w:r w:rsidR="008806E8" w:rsidRPr="00911162">
        <w:rPr>
          <w:rFonts w:cs="Tahoma"/>
          <w:color w:val="000000"/>
        </w:rPr>
        <w:t>“</w:t>
      </w:r>
      <w:r w:rsidRPr="00911162">
        <w:rPr>
          <w:rFonts w:cs="Tahoma"/>
          <w:color w:val="000000"/>
        </w:rPr>
        <w:t>Licencias Cualificadas</w:t>
      </w:r>
      <w:r w:rsidR="008806E8" w:rsidRPr="00911162">
        <w:rPr>
          <w:rFonts w:cs="Tahoma"/>
          <w:color w:val="000000"/>
        </w:rPr>
        <w:t>”</w:t>
      </w:r>
      <w:r w:rsidRPr="00911162">
        <w:rPr>
          <w:rFonts w:cs="Tahoma"/>
          <w:color w:val="000000"/>
        </w:rPr>
        <w:t xml:space="preserve">) </w:t>
      </w:r>
      <w:r w:rsidRPr="00911162">
        <w:rPr>
          <w:rFonts w:eastAsia="Calibri" w:cs="Tahoma"/>
          <w:szCs w:val="18"/>
        </w:rPr>
        <w:t xml:space="preserve">estarán autorizados a actualizar y utilizar el software Windows Server 2012 Standard en lugar de Windows Server 2008 R2 Enterprise. </w:t>
      </w:r>
      <w:r w:rsidRPr="001A433F">
        <w:rPr>
          <w:rFonts w:eastAsia="Calibri" w:cs="Tahoma"/>
          <w:szCs w:val="18"/>
          <w:lang w:val="it-IT"/>
        </w:rPr>
        <w:t>Para facilitar esta actualización, por cada Licencia Cualificada que el cliente tenga, se</w:t>
      </w:r>
      <w:r w:rsidR="00B66F4F" w:rsidRPr="001A433F">
        <w:rPr>
          <w:rFonts w:eastAsia="Calibri" w:cs="Tahoma"/>
          <w:szCs w:val="18"/>
          <w:lang w:val="it-IT"/>
        </w:rPr>
        <w:t> </w:t>
      </w:r>
      <w:r w:rsidRPr="001A433F">
        <w:rPr>
          <w:rFonts w:eastAsia="Calibri" w:cs="Tahoma"/>
          <w:szCs w:val="18"/>
          <w:lang w:val="it-IT"/>
        </w:rPr>
        <w:t>considerará que se le concedieron una vez que esté disponible Windows Server 2012:</w:t>
      </w:r>
    </w:p>
    <w:p w:rsidR="00171927" w:rsidRPr="001A433F" w:rsidRDefault="00171927" w:rsidP="00171927">
      <w:pPr>
        <w:spacing w:after="60"/>
        <w:ind w:left="720"/>
        <w:rPr>
          <w:rFonts w:cs="Tahoma"/>
          <w:lang w:val="it-IT"/>
        </w:rPr>
      </w:pPr>
    </w:p>
    <w:p w:rsidR="00156AE7" w:rsidRPr="00911162" w:rsidRDefault="00156AE7" w:rsidP="00171927">
      <w:pPr>
        <w:numPr>
          <w:ilvl w:val="0"/>
          <w:numId w:val="66"/>
        </w:numPr>
        <w:spacing w:after="60"/>
        <w:ind w:left="1440"/>
        <w:rPr>
          <w:rFonts w:cs="Tahoma"/>
        </w:rPr>
      </w:pPr>
      <w:r w:rsidRPr="00911162">
        <w:rPr>
          <w:rFonts w:eastAsia="Calibri" w:cs="Tahoma"/>
          <w:szCs w:val="18"/>
        </w:rPr>
        <w:t>Dos licencias de Windows Server 2012 Standard, O BIEN</w:t>
      </w:r>
    </w:p>
    <w:p w:rsidR="00156AE7" w:rsidRPr="001A433F" w:rsidRDefault="00156AE7" w:rsidP="00171927">
      <w:pPr>
        <w:numPr>
          <w:ilvl w:val="0"/>
          <w:numId w:val="66"/>
        </w:numPr>
        <w:spacing w:after="60"/>
        <w:ind w:left="1440"/>
        <w:rPr>
          <w:rFonts w:cs="Tahoma"/>
          <w:lang w:val="it-IT"/>
        </w:rPr>
      </w:pPr>
      <w:r w:rsidRPr="001A433F">
        <w:rPr>
          <w:rFonts w:eastAsia="Calibri" w:cs="Tahoma"/>
          <w:szCs w:val="18"/>
          <w:lang w:val="it-IT"/>
        </w:rPr>
        <w:t>Tres licencias, para Licencias Cualificadas adquiridas con SA o renovadas entre el 1 de abril de</w:t>
      </w:r>
      <w:r w:rsidR="00B66F4F" w:rsidRPr="001A433F">
        <w:rPr>
          <w:rFonts w:eastAsia="Calibri" w:cs="Tahoma"/>
          <w:szCs w:val="18"/>
          <w:lang w:val="it-IT"/>
        </w:rPr>
        <w:t> </w:t>
      </w:r>
      <w:r w:rsidRPr="001A433F">
        <w:rPr>
          <w:rFonts w:eastAsia="Calibri" w:cs="Tahoma"/>
          <w:szCs w:val="18"/>
          <w:lang w:val="it-IT"/>
        </w:rPr>
        <w:t>2012 hasta el 31 de agosto de 2012, O BIEN</w:t>
      </w:r>
    </w:p>
    <w:p w:rsidR="00156AE7" w:rsidRPr="001A433F" w:rsidRDefault="00156AE7" w:rsidP="00171927">
      <w:pPr>
        <w:numPr>
          <w:ilvl w:val="0"/>
          <w:numId w:val="66"/>
        </w:numPr>
        <w:spacing w:after="60"/>
        <w:ind w:left="1440"/>
        <w:rPr>
          <w:rFonts w:cs="Tahoma"/>
          <w:lang w:val="it-IT"/>
        </w:rPr>
      </w:pPr>
      <w:r w:rsidRPr="001A433F">
        <w:rPr>
          <w:rFonts w:eastAsia="Calibri" w:cs="Tahoma"/>
          <w:szCs w:val="18"/>
          <w:lang w:val="it-IT"/>
        </w:rPr>
        <w:t>Cuatro licencias de Windows Server 2012 Standard, si el número real de procesadores físicos en el</w:t>
      </w:r>
      <w:r w:rsidR="007333C1" w:rsidRPr="001A433F">
        <w:rPr>
          <w:rFonts w:eastAsia="Calibri" w:cs="Tahoma"/>
          <w:szCs w:val="18"/>
          <w:lang w:val="it-IT"/>
        </w:rPr>
        <w:t> </w:t>
      </w:r>
      <w:r w:rsidRPr="001A433F">
        <w:rPr>
          <w:rFonts w:eastAsia="Calibri" w:cs="Tahoma"/>
          <w:szCs w:val="18"/>
          <w:lang w:val="it-IT"/>
        </w:rPr>
        <w:t>servidor al que se asignó la Licencia Cualificada supera los cuatro. (En tales casos, los clientes deben crear un registro de la configuración del hardware físico que admite ese software antes de</w:t>
      </w:r>
      <w:r w:rsidR="00B66F4F" w:rsidRPr="001A433F">
        <w:rPr>
          <w:rFonts w:eastAsia="Calibri" w:cs="Tahoma"/>
          <w:szCs w:val="18"/>
          <w:lang w:val="it-IT"/>
        </w:rPr>
        <w:t> </w:t>
      </w:r>
      <w:r w:rsidRPr="001A433F">
        <w:rPr>
          <w:rFonts w:eastAsia="Calibri" w:cs="Tahoma"/>
          <w:szCs w:val="18"/>
          <w:lang w:val="it-IT"/>
        </w:rPr>
        <w:t>la</w:t>
      </w:r>
      <w:r w:rsidR="00B66F4F" w:rsidRPr="001A433F">
        <w:rPr>
          <w:rFonts w:eastAsia="Calibri" w:cs="Tahoma"/>
          <w:szCs w:val="18"/>
          <w:lang w:val="it-IT"/>
        </w:rPr>
        <w:t> </w:t>
      </w:r>
      <w:r w:rsidRPr="001A433F">
        <w:rPr>
          <w:rFonts w:eastAsia="Calibri" w:cs="Tahoma"/>
          <w:szCs w:val="18"/>
          <w:lang w:val="it-IT"/>
        </w:rPr>
        <w:t>expiración de la cobertura de Software Assurance para las Licencias Cualificadas en virtud del</w:t>
      </w:r>
      <w:r w:rsidR="00B66F4F" w:rsidRPr="001A433F">
        <w:rPr>
          <w:rFonts w:eastAsia="Calibri" w:cs="Tahoma"/>
          <w:szCs w:val="18"/>
          <w:lang w:val="it-IT"/>
        </w:rPr>
        <w:t> </w:t>
      </w:r>
      <w:r w:rsidRPr="001A433F">
        <w:rPr>
          <w:rFonts w:eastAsia="Calibri" w:cs="Tahoma"/>
          <w:szCs w:val="18"/>
          <w:lang w:val="it-IT"/>
        </w:rPr>
        <w:t>contrato actual, mediante la herramienta Microsoft MAP o cualquier software equivalente. Esta</w:t>
      </w:r>
      <w:r w:rsidR="00B66F4F" w:rsidRPr="001A433F">
        <w:rPr>
          <w:rFonts w:eastAsia="Calibri" w:cs="Tahoma"/>
          <w:szCs w:val="18"/>
          <w:lang w:val="it-IT"/>
        </w:rPr>
        <w:t> </w:t>
      </w:r>
      <w:r w:rsidRPr="001A433F">
        <w:rPr>
          <w:rFonts w:eastAsia="Calibri" w:cs="Tahoma"/>
          <w:szCs w:val="18"/>
          <w:lang w:val="it-IT"/>
        </w:rPr>
        <w:t>concesión está disponible solo para una Licencia Cualificada por servidor).</w:t>
      </w:r>
    </w:p>
    <w:p w:rsidR="00156AE7" w:rsidRPr="001A433F" w:rsidRDefault="00156AE7" w:rsidP="00171927">
      <w:pPr>
        <w:numPr>
          <w:ilvl w:val="0"/>
          <w:numId w:val="66"/>
        </w:numPr>
        <w:spacing w:after="60"/>
        <w:ind w:left="1440"/>
        <w:rPr>
          <w:rFonts w:cs="Tahoma"/>
          <w:lang w:val="it-IT"/>
        </w:rPr>
      </w:pPr>
      <w:r w:rsidRPr="001A433F">
        <w:rPr>
          <w:rFonts w:eastAsia="Calibri" w:cs="Tahoma"/>
          <w:szCs w:val="18"/>
          <w:lang w:val="it-IT"/>
        </w:rPr>
        <w:t>Las licencias adquiridas en virtud de esta concesión incluirán cobertura de Software Assurance.</w:t>
      </w:r>
      <w:r w:rsidR="008806E8" w:rsidRPr="001A433F">
        <w:rPr>
          <w:rFonts w:eastAsia="Calibri" w:cs="Tahoma"/>
          <w:szCs w:val="18"/>
          <w:lang w:val="it-IT"/>
        </w:rPr>
        <w:t xml:space="preserve"> </w:t>
      </w:r>
      <w:r w:rsidRPr="001A433F">
        <w:rPr>
          <w:rFonts w:eastAsia="Calibri" w:cs="Tahoma"/>
          <w:szCs w:val="18"/>
          <w:lang w:val="it-IT"/>
        </w:rPr>
        <w:t>Esta cobertura expirará cuando expire la cobertura correspondiente de las Licencias Cualificadas.</w:t>
      </w:r>
    </w:p>
    <w:p w:rsidR="00156AE7" w:rsidRPr="001A433F" w:rsidRDefault="00156AE7" w:rsidP="00171927">
      <w:pPr>
        <w:numPr>
          <w:ilvl w:val="0"/>
          <w:numId w:val="66"/>
        </w:numPr>
        <w:spacing w:after="60"/>
        <w:ind w:left="1440"/>
        <w:rPr>
          <w:rFonts w:cs="Tahoma"/>
          <w:lang w:val="it-IT"/>
        </w:rPr>
      </w:pPr>
      <w:r w:rsidRPr="001A433F">
        <w:rPr>
          <w:rFonts w:eastAsia="Calibri" w:cs="Tahoma"/>
          <w:szCs w:val="18"/>
          <w:lang w:val="it-IT"/>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B66F4F" w:rsidRPr="001A433F">
        <w:rPr>
          <w:rFonts w:eastAsia="Calibri" w:cs="Tahoma"/>
          <w:szCs w:val="18"/>
          <w:lang w:val="it-IT"/>
        </w:rPr>
        <w:t> </w:t>
      </w:r>
      <w:r w:rsidRPr="001A433F">
        <w:rPr>
          <w:rFonts w:eastAsia="Calibri" w:cs="Tahoma"/>
          <w:szCs w:val="18"/>
          <w:lang w:val="it-IT"/>
        </w:rPr>
        <w:t>Licencias Cualificadas.</w:t>
      </w:r>
      <w:r w:rsidR="008806E8" w:rsidRPr="001A433F">
        <w:rPr>
          <w:rFonts w:eastAsia="Calibri" w:cs="Tahoma"/>
          <w:szCs w:val="18"/>
          <w:lang w:val="it-IT"/>
        </w:rPr>
        <w:t xml:space="preserve"> </w:t>
      </w:r>
    </w:p>
    <w:p w:rsidR="00156AE7" w:rsidRPr="00911162" w:rsidRDefault="00156AE7" w:rsidP="00171927">
      <w:pPr>
        <w:numPr>
          <w:ilvl w:val="0"/>
          <w:numId w:val="66"/>
        </w:numPr>
        <w:spacing w:after="60"/>
        <w:ind w:left="1440"/>
        <w:rPr>
          <w:rFonts w:cs="Tahoma"/>
        </w:rPr>
      </w:pPr>
      <w:r w:rsidRPr="00911162">
        <w:rPr>
          <w:rFonts w:eastAsia="Calibri" w:cs="Tahoma"/>
          <w:szCs w:val="18"/>
        </w:rPr>
        <w:t>En el momento de actualizar a Windows Server 2012 Standard conforme a esta concesión, las Licencias Cualificadas de Windows Server Enterprise existentes del cliente ya no serán válidas.</w:t>
      </w:r>
    </w:p>
    <w:p w:rsidR="00156AE7" w:rsidRPr="00911162" w:rsidRDefault="00156AE7" w:rsidP="00171927">
      <w:pPr>
        <w:numPr>
          <w:ilvl w:val="0"/>
          <w:numId w:val="66"/>
        </w:numPr>
        <w:spacing w:after="60"/>
        <w:ind w:left="1440"/>
        <w:rPr>
          <w:rFonts w:cs="Tahoma"/>
        </w:rPr>
      </w:pPr>
      <w:r w:rsidRPr="00911162">
        <w:rPr>
          <w:rFonts w:eastAsia="Calibri" w:cs="Tahoma"/>
          <w:szCs w:val="18"/>
        </w:rPr>
        <w:t xml:space="preserve">Las licencias de Windows Server 2008 R2 Enterprise adquiridas posteriormente en virtud del mismo periodo de inscripción como parte de un proceso </w:t>
      </w:r>
      <w:r w:rsidR="008806E8" w:rsidRPr="00911162">
        <w:rPr>
          <w:rFonts w:eastAsia="Calibri" w:cs="Tahoma"/>
          <w:szCs w:val="18"/>
        </w:rPr>
        <w:t>“</w:t>
      </w:r>
      <w:r w:rsidRPr="00911162">
        <w:rPr>
          <w:rFonts w:eastAsia="Calibri" w:cs="Tahoma"/>
          <w:szCs w:val="18"/>
        </w:rPr>
        <w:t>true up</w:t>
      </w:r>
      <w:r w:rsidR="008806E8" w:rsidRPr="00911162">
        <w:rPr>
          <w:rFonts w:eastAsia="Calibri" w:cs="Tahoma"/>
          <w:szCs w:val="18"/>
        </w:rPr>
        <w:t>”</w:t>
      </w:r>
      <w:r w:rsidRPr="00911162">
        <w:rPr>
          <w:rFonts w:eastAsia="Calibri" w:cs="Tahoma"/>
          <w:szCs w:val="18"/>
        </w:rPr>
        <w:t xml:space="preserve"> programado del cliente de Enterprise, Enterprise Subscription, Open Value Subscription o EES también son Licencias Cualificadas para efectos de la concesión de licencias anterior.</w:t>
      </w:r>
      <w:r w:rsidR="008806E8" w:rsidRPr="00911162">
        <w:rPr>
          <w:rFonts w:eastAsia="Calibri" w:cs="Tahoma"/>
          <w:szCs w:val="18"/>
        </w:rPr>
        <w:t xml:space="preserve"> </w:t>
      </w:r>
    </w:p>
    <w:p w:rsidR="00156AE7" w:rsidRPr="00911162" w:rsidRDefault="00156AE7" w:rsidP="00171927">
      <w:pPr>
        <w:numPr>
          <w:ilvl w:val="0"/>
          <w:numId w:val="66"/>
        </w:numPr>
        <w:spacing w:after="60"/>
        <w:ind w:left="1440"/>
        <w:rPr>
          <w:rFonts w:cs="Tahoma"/>
        </w:rPr>
      </w:pPr>
      <w:r w:rsidRPr="00911162">
        <w:rPr>
          <w:rFonts w:eastAsia="Calibri" w:cs="Tahoma"/>
          <w:szCs w:val="18"/>
        </w:rPr>
        <w:t>No obstante la concesión de licencias de Windows Server 2012 Standard y cualquier actualización a</w:t>
      </w:r>
      <w:r w:rsidR="00B66F4F" w:rsidRPr="00911162">
        <w:rPr>
          <w:rFonts w:eastAsia="Calibri" w:cs="Tahoma"/>
          <w:szCs w:val="18"/>
        </w:rPr>
        <w:t> </w:t>
      </w:r>
      <w:r w:rsidRPr="00911162">
        <w:rPr>
          <w:rFonts w:eastAsia="Calibri" w:cs="Tahoma"/>
          <w:szCs w:val="18"/>
        </w:rPr>
        <w:t>esa versión, las obligaciones de pagar los importes debidos y vencidos de las Licencias Cualificadas y la cobertura mantienen su total vigencia.</w:t>
      </w:r>
    </w:p>
    <w:p w:rsidR="00047339" w:rsidRPr="00911162" w:rsidRDefault="00047339" w:rsidP="00171927">
      <w:pPr>
        <w:pStyle w:val="EndnoteText"/>
        <w:ind w:left="0"/>
        <w:rPr>
          <w:rFonts w:ascii="Tahoma" w:hAnsi="Tahoma" w:cs="Tahoma"/>
          <w:sz w:val="18"/>
          <w:szCs w:val="18"/>
        </w:rPr>
      </w:pPr>
    </w:p>
    <w:p w:rsidR="00171927" w:rsidRDefault="00171927" w:rsidP="00171927">
      <w:pPr>
        <w:pStyle w:val="EndnoteText"/>
        <w:ind w:left="0"/>
        <w:rPr>
          <w:rFonts w:ascii="Tahoma" w:hAnsi="Tahoma" w:cs="Tahoma"/>
          <w:sz w:val="18"/>
          <w:szCs w:val="18"/>
        </w:rPr>
      </w:pPr>
    </w:p>
    <w:p w:rsidR="00111D12" w:rsidRDefault="00111D12" w:rsidP="00171927">
      <w:pPr>
        <w:pStyle w:val="EndnoteText"/>
        <w:ind w:left="0"/>
        <w:rPr>
          <w:rFonts w:ascii="Tahoma" w:hAnsi="Tahoma" w:cs="Tahoma"/>
          <w:sz w:val="18"/>
          <w:szCs w:val="18"/>
        </w:rPr>
      </w:pPr>
    </w:p>
    <w:p w:rsidR="00111D12" w:rsidRPr="00911162" w:rsidRDefault="00111D12" w:rsidP="00171927">
      <w:pPr>
        <w:pStyle w:val="EndnoteText"/>
        <w:ind w:left="0"/>
        <w:rPr>
          <w:rFonts w:ascii="Tahoma" w:hAnsi="Tahoma" w:cs="Tahoma"/>
          <w:sz w:val="18"/>
          <w:szCs w:val="18"/>
        </w:rPr>
      </w:pPr>
    </w:p>
    <w:p w:rsidR="00EF1978" w:rsidRPr="00911162" w:rsidRDefault="000E260B" w:rsidP="00A91931">
      <w:pPr>
        <w:pStyle w:val="Heading3"/>
        <w:ind w:left="360" w:hanging="360"/>
        <w:rPr>
          <w:rFonts w:ascii="Tahoma" w:hAnsi="Tahoma" w:cs="Tahoma"/>
          <w:caps/>
          <w:color w:val="F66400"/>
          <w:sz w:val="22"/>
        </w:rPr>
      </w:pPr>
      <w:bookmarkStart w:id="1591" w:name="_105_Windows_Server"/>
      <w:bookmarkStart w:id="1592" w:name="Srv_1102WinSvr08R2Itanium"/>
      <w:bookmarkStart w:id="1593" w:name="_Toc336338371"/>
      <w:bookmarkStart w:id="1594" w:name="_Toc346278201"/>
      <w:bookmarkStart w:id="1595" w:name="Srv_1132WinSvr08R2Itanium"/>
      <w:bookmarkStart w:id="1596" w:name="Srv_117WinSvr08R2Itanium"/>
      <w:bookmarkStart w:id="1597" w:name="Srv_98WinSvr08StdandHyperV"/>
      <w:bookmarkStart w:id="1598" w:name="Srv_99WinSvr08StdandHyperV"/>
      <w:bookmarkEnd w:id="1591"/>
      <w:r w:rsidRPr="00911162">
        <w:rPr>
          <w:rFonts w:ascii="Tahoma" w:hAnsi="Tahoma" w:cs="Tahoma"/>
          <w:caps/>
          <w:color w:val="F66400"/>
          <w:sz w:val="22"/>
          <w:vertAlign w:val="superscript"/>
        </w:rPr>
        <w:t>105</w:t>
      </w:r>
      <w:r w:rsidRPr="00911162">
        <w:rPr>
          <w:rFonts w:ascii="Tahoma" w:hAnsi="Tahoma" w:cs="Tahoma"/>
          <w:caps/>
          <w:color w:val="F66400"/>
          <w:sz w:val="22"/>
        </w:rPr>
        <w:t xml:space="preserve"> W</w:t>
      </w:r>
      <w:r w:rsidR="00A91931" w:rsidRPr="00911162">
        <w:rPr>
          <w:rFonts w:ascii="Tahoma" w:hAnsi="Tahoma" w:cs="Tahoma"/>
          <w:color w:val="F66400"/>
          <w:sz w:val="22"/>
        </w:rPr>
        <w:t>indows</w:t>
      </w:r>
      <w:r w:rsidRPr="00911162">
        <w:rPr>
          <w:rFonts w:ascii="Tahoma" w:hAnsi="Tahoma" w:cs="Tahoma"/>
          <w:caps/>
          <w:color w:val="F66400"/>
          <w:sz w:val="22"/>
        </w:rPr>
        <w:t xml:space="preserve"> S</w:t>
      </w:r>
      <w:r w:rsidR="00A91931" w:rsidRPr="00911162">
        <w:rPr>
          <w:rFonts w:ascii="Tahoma" w:hAnsi="Tahoma" w:cs="Tahoma"/>
          <w:color w:val="F66400"/>
          <w:sz w:val="22"/>
        </w:rPr>
        <w:t>erver</w:t>
      </w:r>
      <w:r w:rsidRPr="00911162">
        <w:rPr>
          <w:rFonts w:ascii="Tahoma" w:hAnsi="Tahoma" w:cs="Tahoma"/>
          <w:caps/>
          <w:color w:val="F66400"/>
          <w:sz w:val="22"/>
        </w:rPr>
        <w:t xml:space="preserve"> 2008 R</w:t>
      </w:r>
      <w:r w:rsidR="00A91931" w:rsidRPr="00911162">
        <w:rPr>
          <w:rFonts w:ascii="Tahoma" w:hAnsi="Tahoma" w:cs="Tahoma"/>
          <w:color w:val="F66400"/>
          <w:sz w:val="22"/>
        </w:rPr>
        <w:t>2</w:t>
      </w:r>
      <w:r w:rsidRPr="00911162">
        <w:rPr>
          <w:rFonts w:ascii="Tahoma" w:hAnsi="Tahoma" w:cs="Tahoma"/>
          <w:caps/>
          <w:color w:val="F66400"/>
          <w:sz w:val="22"/>
        </w:rPr>
        <w:t xml:space="preserve"> f</w:t>
      </w:r>
      <w:r w:rsidR="00A91931" w:rsidRPr="00911162">
        <w:rPr>
          <w:rFonts w:ascii="Tahoma" w:hAnsi="Tahoma" w:cs="Tahoma"/>
          <w:color w:val="F66400"/>
          <w:sz w:val="22"/>
        </w:rPr>
        <w:t>or</w:t>
      </w:r>
      <w:r w:rsidRPr="00911162">
        <w:rPr>
          <w:rFonts w:ascii="Tahoma" w:hAnsi="Tahoma" w:cs="Tahoma"/>
          <w:caps/>
          <w:color w:val="F66400"/>
          <w:sz w:val="22"/>
        </w:rPr>
        <w:t xml:space="preserve"> I</w:t>
      </w:r>
      <w:r w:rsidR="00A91931" w:rsidRPr="00911162">
        <w:rPr>
          <w:rFonts w:ascii="Tahoma" w:hAnsi="Tahoma" w:cs="Tahoma"/>
          <w:color w:val="F66400"/>
          <w:sz w:val="22"/>
        </w:rPr>
        <w:t>tanium</w:t>
      </w:r>
      <w:r w:rsidRPr="00911162">
        <w:rPr>
          <w:rFonts w:ascii="Tahoma" w:hAnsi="Tahoma" w:cs="Tahoma"/>
          <w:caps/>
          <w:color w:val="F66400"/>
          <w:sz w:val="22"/>
        </w:rPr>
        <w:t xml:space="preserve"> B</w:t>
      </w:r>
      <w:r w:rsidR="00A91931" w:rsidRPr="00911162">
        <w:rPr>
          <w:rFonts w:ascii="Tahoma" w:hAnsi="Tahoma" w:cs="Tahoma"/>
          <w:color w:val="F66400"/>
          <w:sz w:val="22"/>
        </w:rPr>
        <w:t>ased</w:t>
      </w:r>
      <w:r w:rsidRPr="00911162">
        <w:rPr>
          <w:rFonts w:ascii="Tahoma" w:hAnsi="Tahoma" w:cs="Tahoma"/>
          <w:caps/>
          <w:color w:val="F66400"/>
          <w:sz w:val="22"/>
        </w:rPr>
        <w:t xml:space="preserve"> S</w:t>
      </w:r>
      <w:r w:rsidR="00A91931" w:rsidRPr="00911162">
        <w:rPr>
          <w:rFonts w:ascii="Tahoma" w:hAnsi="Tahoma" w:cs="Tahoma"/>
          <w:color w:val="F66400"/>
          <w:sz w:val="22"/>
        </w:rPr>
        <w:t>ystems</w:t>
      </w:r>
      <w:bookmarkEnd w:id="1592"/>
      <w:bookmarkEnd w:id="1593"/>
      <w:bookmarkEnd w:id="1594"/>
    </w:p>
    <w:bookmarkEnd w:id="1595"/>
    <w:bookmarkEnd w:id="1596"/>
    <w:p w:rsidR="00376D4B" w:rsidRPr="00911162" w:rsidRDefault="00376D4B" w:rsidP="007E3162">
      <w:pPr>
        <w:ind w:left="360"/>
        <w:rPr>
          <w:rFonts w:cs="Tahoma"/>
        </w:rPr>
      </w:pPr>
    </w:p>
    <w:p w:rsidR="007E3162" w:rsidRPr="00911162" w:rsidRDefault="006533DF" w:rsidP="007E3162">
      <w:pPr>
        <w:spacing w:after="60"/>
        <w:ind w:left="720"/>
        <w:rPr>
          <w:rFonts w:cs="Tahoma"/>
        </w:rPr>
      </w:pPr>
      <w:r w:rsidRPr="00911162">
        <w:rPr>
          <w:rFonts w:cs="Tahoma"/>
          <w:b/>
          <w:color w:val="000000"/>
        </w:rPr>
        <w:t>Concesiones de licencia asociadas con el fin de ciclo de vida de Windows Server for Itanium Based Systems</w:t>
      </w:r>
    </w:p>
    <w:p w:rsidR="006533DF" w:rsidRPr="001A433F" w:rsidRDefault="006533DF" w:rsidP="007E3162">
      <w:pPr>
        <w:ind w:left="720"/>
        <w:rPr>
          <w:rFonts w:cs="Tahoma"/>
          <w:lang w:val="it-IT"/>
        </w:rPr>
      </w:pPr>
      <w:r w:rsidRPr="00911162">
        <w:rPr>
          <w:rFonts w:cs="Tahoma"/>
          <w:color w:val="000000"/>
        </w:rPr>
        <w:t>Windows Server 2008 R2 será la última versión de Windows Server for Itanium Based Systems.</w:t>
      </w:r>
      <w:r w:rsidR="008806E8" w:rsidRPr="00911162">
        <w:rPr>
          <w:rFonts w:cs="Tahoma"/>
          <w:color w:val="000000"/>
        </w:rPr>
        <w:t xml:space="preserve"> </w:t>
      </w:r>
      <w:r w:rsidRPr="00911162">
        <w:rPr>
          <w:rFonts w:cs="Tahoma"/>
          <w:color w:val="000000"/>
        </w:rPr>
        <w:t>Los clientes de licencias por volumen con cobertura de Software Assurance activa para licencias de Windows Server 2008 R2 for Itanium Based Systems el 1 de septiembre de 2012 o en la fecha de primera disponibilidad de</w:t>
      </w:r>
      <w:r w:rsidR="00B66F4F" w:rsidRPr="00911162">
        <w:rPr>
          <w:rFonts w:cs="Tahoma"/>
          <w:color w:val="000000"/>
        </w:rPr>
        <w:t> </w:t>
      </w:r>
      <w:r w:rsidRPr="00911162">
        <w:rPr>
          <w:rFonts w:cs="Tahoma"/>
          <w:color w:val="000000"/>
        </w:rPr>
        <w:t>Windows Server 2012 para descarga en el Centro de Servicios de Licencias por Volumen, lo que ocurra primero, (</w:t>
      </w:r>
      <w:r w:rsidR="008806E8" w:rsidRPr="00911162">
        <w:rPr>
          <w:rFonts w:cs="Tahoma"/>
          <w:color w:val="000000"/>
        </w:rPr>
        <w:t>“</w:t>
      </w:r>
      <w:r w:rsidRPr="00911162">
        <w:rPr>
          <w:rFonts w:cs="Tahoma"/>
          <w:color w:val="000000"/>
        </w:rPr>
        <w:t>Licencias Cualificadas</w:t>
      </w:r>
      <w:r w:rsidR="008806E8" w:rsidRPr="00911162">
        <w:rPr>
          <w:rFonts w:cs="Tahoma"/>
          <w:color w:val="000000"/>
        </w:rPr>
        <w:t>”</w:t>
      </w:r>
      <w:r w:rsidRPr="00911162">
        <w:rPr>
          <w:rFonts w:cs="Tahoma"/>
          <w:color w:val="000000"/>
        </w:rPr>
        <w:t>) estarán autorizados a</w:t>
      </w:r>
      <w:r w:rsidRPr="00911162">
        <w:rPr>
          <w:rFonts w:eastAsia="Calibri" w:cs="Tahoma"/>
          <w:szCs w:val="18"/>
        </w:rPr>
        <w:t xml:space="preserve"> actualizar y utilizar el software Windows Server 2012 Datacenter en lugar de Windows Server 2008 R2 for Itanium Based Systems. </w:t>
      </w:r>
      <w:r w:rsidRPr="001A433F">
        <w:rPr>
          <w:rFonts w:eastAsia="Calibri" w:cs="Tahoma"/>
          <w:szCs w:val="18"/>
          <w:lang w:val="it-IT"/>
        </w:rPr>
        <w:t xml:space="preserve">Para facilitar esta actualización, por cada dos Licencias Cualificadas que el cliente tenga, se considerará que se le concedió una licencia por procesador de Windows Server 2012 Datacenter una vez que esté disponible Windows Server 2012. </w:t>
      </w:r>
    </w:p>
    <w:p w:rsidR="007E3162" w:rsidRPr="001A433F" w:rsidRDefault="007E3162" w:rsidP="007E3162">
      <w:pPr>
        <w:ind w:left="720"/>
        <w:rPr>
          <w:rFonts w:cs="Tahoma"/>
          <w:lang w:val="it-IT"/>
        </w:rPr>
      </w:pPr>
    </w:p>
    <w:p w:rsidR="006533DF" w:rsidRPr="001A433F" w:rsidRDefault="006533DF" w:rsidP="002A01C2">
      <w:pPr>
        <w:numPr>
          <w:ilvl w:val="0"/>
          <w:numId w:val="70"/>
        </w:numPr>
        <w:tabs>
          <w:tab w:val="clear" w:pos="360"/>
          <w:tab w:val="num" w:pos="1440"/>
        </w:tabs>
        <w:spacing w:after="60"/>
        <w:ind w:left="1440"/>
        <w:rPr>
          <w:rFonts w:cs="Tahoma"/>
          <w:lang w:val="it-IT"/>
        </w:rPr>
      </w:pPr>
      <w:r w:rsidRPr="001A433F">
        <w:rPr>
          <w:rFonts w:cs="Tahoma"/>
          <w:color w:val="000000"/>
          <w:lang w:val="it-IT"/>
        </w:rPr>
        <w:t>Si un cliente tiene un número impar de Licencias Cualificadas, el cliente deberá redondearlo al siguiente número par menor para determinar su concesión.</w:t>
      </w:r>
      <w:r w:rsidR="008806E8" w:rsidRPr="001A433F">
        <w:rPr>
          <w:rFonts w:cs="Tahoma"/>
          <w:color w:val="000000"/>
          <w:lang w:val="it-IT"/>
        </w:rPr>
        <w:t xml:space="preserve"> </w:t>
      </w:r>
      <w:r w:rsidRPr="001A433F">
        <w:rPr>
          <w:rFonts w:cs="Tahoma"/>
          <w:color w:val="000000"/>
          <w:lang w:val="it-IT"/>
        </w:rPr>
        <w:t xml:space="preserve">Por ejemplo, se considerará que a un cliente que tiene tres Licencias Cualificadas se le ha concedido un total de una licencia de Windows Server 2012 Datacenter. </w:t>
      </w:r>
    </w:p>
    <w:p w:rsidR="006533DF" w:rsidRPr="001A433F" w:rsidRDefault="006533DF" w:rsidP="002A01C2">
      <w:pPr>
        <w:pStyle w:val="ListParagraph1"/>
        <w:numPr>
          <w:ilvl w:val="0"/>
          <w:numId w:val="70"/>
        </w:numPr>
        <w:tabs>
          <w:tab w:val="clear" w:pos="360"/>
          <w:tab w:val="num" w:pos="1440"/>
        </w:tabs>
        <w:spacing w:after="60"/>
        <w:ind w:left="1440"/>
        <w:contextualSpacing w:val="0"/>
        <w:rPr>
          <w:rFonts w:ascii="Tahoma" w:hAnsi="Tahoma" w:cs="Tahoma"/>
          <w:lang w:val="it-IT"/>
        </w:rPr>
      </w:pPr>
      <w:r w:rsidRPr="001A433F">
        <w:rPr>
          <w:rFonts w:ascii="Tahoma" w:eastAsia="Calibri" w:hAnsi="Tahoma" w:cs="Tahoma"/>
          <w:sz w:val="18"/>
          <w:szCs w:val="18"/>
          <w:lang w:val="it-IT"/>
        </w:rPr>
        <w:t>Las licencias adquiridas en virtud de esta concesión incluirán cobertura de Software Assurance.</w:t>
      </w:r>
      <w:r w:rsidR="008806E8" w:rsidRPr="001A433F">
        <w:rPr>
          <w:rFonts w:ascii="Tahoma" w:eastAsia="Calibri" w:hAnsi="Tahoma" w:cs="Tahoma"/>
          <w:sz w:val="18"/>
          <w:szCs w:val="18"/>
          <w:lang w:val="it-IT"/>
        </w:rPr>
        <w:t xml:space="preserve"> </w:t>
      </w:r>
      <w:r w:rsidRPr="001A433F">
        <w:rPr>
          <w:rFonts w:ascii="Tahoma" w:eastAsia="Calibri" w:hAnsi="Tahoma" w:cs="Tahoma"/>
          <w:sz w:val="18"/>
          <w:szCs w:val="18"/>
          <w:lang w:val="it-IT"/>
        </w:rPr>
        <w:t>Esta cobertura expirará cuando expire la cobertura correspondiente de las Licencias Cualificadas.</w:t>
      </w:r>
    </w:p>
    <w:p w:rsidR="006533DF" w:rsidRPr="001A433F" w:rsidRDefault="006533DF" w:rsidP="002A01C2">
      <w:pPr>
        <w:pStyle w:val="ListParagraph1"/>
        <w:numPr>
          <w:ilvl w:val="0"/>
          <w:numId w:val="70"/>
        </w:numPr>
        <w:tabs>
          <w:tab w:val="clear" w:pos="360"/>
          <w:tab w:val="num" w:pos="1440"/>
        </w:tabs>
        <w:spacing w:after="60"/>
        <w:ind w:left="1440"/>
        <w:contextualSpacing w:val="0"/>
        <w:rPr>
          <w:rFonts w:ascii="Tahoma" w:hAnsi="Tahoma" w:cs="Tahoma"/>
          <w:sz w:val="18"/>
          <w:szCs w:val="18"/>
          <w:lang w:val="it-IT"/>
        </w:rPr>
      </w:pPr>
      <w:r w:rsidRPr="001A433F">
        <w:rPr>
          <w:rFonts w:ascii="Tahoma" w:eastAsia="Calibri" w:hAnsi="Tahoma" w:cs="Tahoma"/>
          <w:sz w:val="18"/>
          <w:szCs w:val="18"/>
          <w:lang w:val="it-IT"/>
        </w:rPr>
        <w:t xml:space="preserve">Si los clientes adquirieron derechos perpetuos para utilizar el software conforme a Licencias Cualificadas, las licencias adquiridas conforme a esta concesión también son perpetuas; de lo </w:t>
      </w:r>
      <w:r w:rsidRPr="001A433F">
        <w:rPr>
          <w:rFonts w:ascii="Tahoma" w:eastAsia="Calibri" w:hAnsi="Tahoma" w:cs="Tahoma"/>
          <w:sz w:val="18"/>
          <w:szCs w:val="18"/>
          <w:lang w:val="it-IT"/>
        </w:rPr>
        <w:lastRenderedPageBreak/>
        <w:t>contrario, las licencias adquiridas conforme a esta concesión expirarán cuando habrían expirado las</w:t>
      </w:r>
      <w:r w:rsidR="00B66F4F" w:rsidRPr="001A433F">
        <w:rPr>
          <w:rFonts w:ascii="Tahoma" w:eastAsia="Calibri" w:hAnsi="Tahoma" w:cs="Tahoma"/>
          <w:sz w:val="18"/>
          <w:szCs w:val="18"/>
          <w:lang w:val="it-IT"/>
        </w:rPr>
        <w:t> </w:t>
      </w:r>
      <w:r w:rsidRPr="001A433F">
        <w:rPr>
          <w:rFonts w:ascii="Tahoma" w:eastAsia="Calibri" w:hAnsi="Tahoma" w:cs="Tahoma"/>
          <w:sz w:val="18"/>
          <w:szCs w:val="18"/>
          <w:lang w:val="it-IT"/>
        </w:rPr>
        <w:t>Licencias Cualificadas.</w:t>
      </w:r>
    </w:p>
    <w:p w:rsidR="006533DF" w:rsidRPr="00911162" w:rsidRDefault="006533DF" w:rsidP="002A01C2">
      <w:pPr>
        <w:numPr>
          <w:ilvl w:val="0"/>
          <w:numId w:val="70"/>
        </w:numPr>
        <w:tabs>
          <w:tab w:val="clear" w:pos="360"/>
          <w:tab w:val="num" w:pos="1440"/>
        </w:tabs>
        <w:spacing w:after="60"/>
        <w:ind w:left="1440"/>
        <w:rPr>
          <w:rFonts w:cs="Tahoma"/>
        </w:rPr>
      </w:pPr>
      <w:r w:rsidRPr="00911162">
        <w:rPr>
          <w:rFonts w:eastAsia="Calibri" w:cs="Tahoma"/>
          <w:szCs w:val="18"/>
        </w:rPr>
        <w:t>En el momento de actualizar a Windows Server 2012 Datacenter conforme a esta concesión, las Licencias Cualificadas de Windows Server 2008 R2 for Itanium Based Systems existentes del cliente ya no serán válidas.</w:t>
      </w:r>
    </w:p>
    <w:p w:rsidR="006533DF" w:rsidRPr="00911162" w:rsidRDefault="006533DF" w:rsidP="002A01C2">
      <w:pPr>
        <w:numPr>
          <w:ilvl w:val="0"/>
          <w:numId w:val="70"/>
        </w:numPr>
        <w:tabs>
          <w:tab w:val="clear" w:pos="360"/>
          <w:tab w:val="num" w:pos="1440"/>
        </w:tabs>
        <w:spacing w:after="60"/>
        <w:ind w:left="1440"/>
        <w:rPr>
          <w:rFonts w:cs="Tahoma"/>
        </w:rPr>
      </w:pPr>
      <w:r w:rsidRPr="00911162">
        <w:rPr>
          <w:rFonts w:cs="Tahoma"/>
        </w:rPr>
        <w:t xml:space="preserve">Las licencias de </w:t>
      </w:r>
      <w:r w:rsidRPr="00911162">
        <w:rPr>
          <w:rFonts w:cs="Tahoma"/>
          <w:color w:val="000000"/>
        </w:rPr>
        <w:t xml:space="preserve">Windows Server 2008 R2 for Itanium Based Systems </w:t>
      </w:r>
      <w:r w:rsidRPr="00911162">
        <w:rPr>
          <w:rFonts w:cs="Tahoma"/>
          <w:bCs/>
          <w:color w:val="000000"/>
          <w:szCs w:val="18"/>
        </w:rPr>
        <w:t xml:space="preserve">adquiridas posteriormente en virtud del mismo periodo de inscripción como parte de un proceso </w:t>
      </w:r>
      <w:r w:rsidR="008806E8" w:rsidRPr="00911162">
        <w:rPr>
          <w:rFonts w:cs="Tahoma"/>
          <w:bCs/>
          <w:color w:val="000000"/>
          <w:szCs w:val="18"/>
        </w:rPr>
        <w:t>“</w:t>
      </w:r>
      <w:r w:rsidRPr="00911162">
        <w:rPr>
          <w:rFonts w:cs="Tahoma"/>
          <w:bCs/>
          <w:color w:val="000000"/>
          <w:szCs w:val="18"/>
        </w:rPr>
        <w:t>true up</w:t>
      </w:r>
      <w:r w:rsidR="008806E8" w:rsidRPr="00911162">
        <w:rPr>
          <w:rFonts w:cs="Tahoma"/>
          <w:bCs/>
          <w:color w:val="000000"/>
          <w:szCs w:val="18"/>
        </w:rPr>
        <w:t>”</w:t>
      </w:r>
      <w:r w:rsidRPr="00911162">
        <w:rPr>
          <w:rFonts w:cs="Tahoma"/>
          <w:bCs/>
          <w:color w:val="000000"/>
          <w:szCs w:val="18"/>
        </w:rPr>
        <w:t xml:space="preserve"> programado del cliente de Enterprise, Enterprise Subscription, Open Value Subscription o EES también son Licencias Cualificadas para efectos de la concesión anterior.</w:t>
      </w:r>
      <w:r w:rsidR="008806E8" w:rsidRPr="00911162">
        <w:rPr>
          <w:rFonts w:cs="Tahoma"/>
          <w:bCs/>
          <w:color w:val="000000"/>
          <w:szCs w:val="18"/>
        </w:rPr>
        <w:t xml:space="preserve"> </w:t>
      </w:r>
    </w:p>
    <w:p w:rsidR="006533DF" w:rsidRPr="00911162" w:rsidRDefault="006533DF" w:rsidP="002A01C2">
      <w:pPr>
        <w:numPr>
          <w:ilvl w:val="0"/>
          <w:numId w:val="70"/>
        </w:numPr>
        <w:tabs>
          <w:tab w:val="clear" w:pos="360"/>
          <w:tab w:val="num" w:pos="1440"/>
        </w:tabs>
        <w:spacing w:after="60"/>
        <w:ind w:left="1440"/>
        <w:rPr>
          <w:rFonts w:cs="Tahoma"/>
        </w:rPr>
      </w:pPr>
      <w:r w:rsidRPr="00911162">
        <w:rPr>
          <w:rFonts w:cs="Tahoma"/>
          <w:bCs/>
          <w:color w:val="000000"/>
          <w:szCs w:val="18"/>
        </w:rPr>
        <w:t>No obstante la concesión de licencias de Windows Server 2012 Datacenter y cualquier actualización a esa versión, las obligaciones de pagar los importes debidos y vencidos de las Licencias Cualificadas y la cobertura mantienen su total vigencia.</w:t>
      </w:r>
    </w:p>
    <w:p w:rsidR="00D63C1B" w:rsidRPr="00911162" w:rsidRDefault="00D63C1B" w:rsidP="007E3162">
      <w:pPr>
        <w:rPr>
          <w:rFonts w:cs="Tahoma"/>
        </w:rPr>
      </w:pPr>
      <w:bookmarkStart w:id="1599" w:name="_117_Windows_Server"/>
      <w:bookmarkEnd w:id="1597"/>
      <w:bookmarkEnd w:id="1598"/>
      <w:bookmarkEnd w:id="1599"/>
    </w:p>
    <w:p w:rsidR="00586FCE" w:rsidRPr="00911162" w:rsidRDefault="00586FCE" w:rsidP="00EF2279">
      <w:pPr>
        <w:rPr>
          <w:rFonts w:cs="Tahoma"/>
        </w:rPr>
      </w:pPr>
    </w:p>
    <w:p w:rsidR="00FE1A01" w:rsidRPr="00911162" w:rsidRDefault="000E260B" w:rsidP="00EF2279">
      <w:pPr>
        <w:pStyle w:val="Heading3"/>
        <w:rPr>
          <w:rFonts w:ascii="Tahoma" w:hAnsi="Tahoma" w:cs="Tahoma"/>
        </w:rPr>
      </w:pPr>
      <w:bookmarkStart w:id="1600" w:name="_116_Windows_Server"/>
      <w:bookmarkStart w:id="1601" w:name="_106_Licencia_CAL"/>
      <w:bookmarkStart w:id="1602" w:name="_Toc336338372"/>
      <w:bookmarkStart w:id="1603" w:name="_Toc346278202"/>
      <w:bookmarkStart w:id="1604" w:name="Srv_101Win2008RemoteCALandExtConn"/>
      <w:bookmarkStart w:id="1605" w:name="Srv_115Win2008RemoteCALandExtConn"/>
      <w:bookmarkStart w:id="1606" w:name="Srv_119Win2008RemoteCALandExtConn"/>
      <w:bookmarkStart w:id="1607" w:name="Srv_101WindowsSvr2008RemoteDesktop"/>
      <w:bookmarkEnd w:id="1600"/>
      <w:bookmarkEnd w:id="1601"/>
      <w:r w:rsidRPr="00911162">
        <w:rPr>
          <w:rStyle w:val="Heading3Char"/>
          <w:rFonts w:ascii="Tahoma" w:hAnsi="Tahoma" w:cs="Tahoma"/>
          <w:b/>
          <w:caps/>
          <w:color w:val="F66400"/>
          <w:sz w:val="22"/>
          <w:vertAlign w:val="superscript"/>
        </w:rPr>
        <w:t>106</w:t>
      </w:r>
      <w:r w:rsidRPr="00911162">
        <w:rPr>
          <w:rStyle w:val="Heading3Char"/>
          <w:rFonts w:ascii="Tahoma" w:hAnsi="Tahoma" w:cs="Tahoma"/>
          <w:b/>
          <w:caps/>
          <w:color w:val="F66400"/>
          <w:sz w:val="22"/>
        </w:rPr>
        <w:t xml:space="preserve"> </w:t>
      </w:r>
      <w:r w:rsidRPr="00911162">
        <w:rPr>
          <w:rFonts w:ascii="Tahoma" w:hAnsi="Tahoma" w:cs="Tahoma"/>
          <w:color w:val="F66400"/>
          <w:sz w:val="22"/>
        </w:rPr>
        <w:t>Licencia CAL de Windows Server 2012</w:t>
      </w:r>
      <w:bookmarkEnd w:id="1602"/>
      <w:bookmarkEnd w:id="1603"/>
    </w:p>
    <w:p w:rsidR="00FE1A01" w:rsidRPr="00911162" w:rsidRDefault="00FE1A01" w:rsidP="002A01C2">
      <w:pPr>
        <w:rPr>
          <w:rFonts w:cs="Tahoma"/>
        </w:rPr>
      </w:pPr>
    </w:p>
    <w:p w:rsidR="00FE1A01" w:rsidRPr="00911162" w:rsidRDefault="00FE1A01" w:rsidP="002A01C2">
      <w:pPr>
        <w:ind w:left="720"/>
        <w:rPr>
          <w:rFonts w:cs="Tahoma"/>
        </w:rPr>
      </w:pPr>
      <w:r w:rsidRPr="00911162">
        <w:rPr>
          <w:rFonts w:cs="Tahoma"/>
          <w:szCs w:val="18"/>
        </w:rPr>
        <w:t>CAL de Windows Server 2012 es la siguiente versión de CAL de Windows Server 2008.</w:t>
      </w:r>
    </w:p>
    <w:p w:rsidR="002A01C2" w:rsidRPr="00911162" w:rsidRDefault="002A01C2" w:rsidP="002A01C2">
      <w:pPr>
        <w:ind w:left="720"/>
        <w:rPr>
          <w:rFonts w:cs="Tahoma"/>
        </w:rPr>
      </w:pPr>
    </w:p>
    <w:p w:rsidR="002A01C2" w:rsidRPr="00911162" w:rsidRDefault="00FE1A01" w:rsidP="002A01C2">
      <w:pPr>
        <w:spacing w:after="60"/>
        <w:ind w:left="720"/>
        <w:rPr>
          <w:rFonts w:cs="Tahoma"/>
        </w:rPr>
      </w:pPr>
      <w:r w:rsidRPr="00911162">
        <w:rPr>
          <w:rFonts w:eastAsia="Calibri" w:cs="Tahoma"/>
          <w:b/>
          <w:szCs w:val="18"/>
        </w:rPr>
        <w:t>Uso de Windows Server 2012 como Servidor Web</w:t>
      </w:r>
    </w:p>
    <w:p w:rsidR="00FE1A01" w:rsidRPr="001A433F" w:rsidRDefault="00FE1A01" w:rsidP="002A01C2">
      <w:pPr>
        <w:ind w:left="720"/>
        <w:rPr>
          <w:rFonts w:cs="Tahoma"/>
          <w:lang w:val="it-IT"/>
        </w:rPr>
      </w:pPr>
      <w:r w:rsidRPr="001A433F">
        <w:rPr>
          <w:rFonts w:cs="Tahoma"/>
          <w:color w:val="000000"/>
          <w:szCs w:val="18"/>
          <w:lang w:val="it-IT"/>
        </w:rPr>
        <w:t>Cuando se utilice Windows Server 2012 Standard o Datacenter como Servidor Web no necesita licencias CAL</w:t>
      </w:r>
      <w:r w:rsidR="00B66F4F" w:rsidRPr="001A433F">
        <w:rPr>
          <w:rFonts w:cs="Tahoma"/>
          <w:color w:val="000000"/>
          <w:szCs w:val="18"/>
          <w:lang w:val="it-IT"/>
        </w:rPr>
        <w:t> </w:t>
      </w:r>
      <w:r w:rsidRPr="001A433F">
        <w:rPr>
          <w:rFonts w:cs="Tahoma"/>
          <w:color w:val="000000"/>
          <w:szCs w:val="18"/>
          <w:lang w:val="it-IT"/>
        </w:rPr>
        <w:t xml:space="preserve">para acceder al software. Una </w:t>
      </w:r>
      <w:r w:rsidR="008806E8" w:rsidRPr="001A433F">
        <w:rPr>
          <w:rFonts w:cs="Tahoma"/>
          <w:color w:val="000000"/>
          <w:szCs w:val="18"/>
          <w:lang w:val="it-IT"/>
        </w:rPr>
        <w:t>“</w:t>
      </w:r>
      <w:r w:rsidRPr="001A433F">
        <w:rPr>
          <w:rFonts w:cs="Tahoma"/>
          <w:color w:val="000000"/>
          <w:szCs w:val="18"/>
          <w:lang w:val="it-IT"/>
        </w:rPr>
        <w:t>Carga de Trabajo Web</w:t>
      </w:r>
      <w:r w:rsidR="008806E8" w:rsidRPr="001A433F">
        <w:rPr>
          <w:rFonts w:cs="Tahoma"/>
          <w:color w:val="000000"/>
          <w:szCs w:val="18"/>
          <w:lang w:val="it-IT"/>
        </w:rPr>
        <w:t>”</w:t>
      </w:r>
      <w:r w:rsidRPr="001A433F">
        <w:rPr>
          <w:rFonts w:cs="Tahoma"/>
          <w:color w:val="000000"/>
          <w:szCs w:val="18"/>
          <w:lang w:val="it-IT"/>
        </w:rPr>
        <w:t xml:space="preserve"> es:</w:t>
      </w:r>
    </w:p>
    <w:p w:rsidR="002A01C2" w:rsidRPr="001A433F" w:rsidRDefault="002A01C2" w:rsidP="002A01C2">
      <w:pPr>
        <w:pStyle w:val="PURBody-Indented"/>
        <w:spacing w:after="0"/>
        <w:ind w:left="720"/>
        <w:rPr>
          <w:rFonts w:ascii="Tahoma" w:hAnsi="Tahoma" w:cs="Tahoma"/>
          <w:lang w:val="it-IT"/>
        </w:rPr>
      </w:pPr>
    </w:p>
    <w:p w:rsidR="002A01C2" w:rsidRPr="001A433F" w:rsidRDefault="006707A3" w:rsidP="002A01C2">
      <w:pPr>
        <w:pStyle w:val="PURBody-Indented"/>
        <w:spacing w:after="60"/>
        <w:ind w:left="720"/>
        <w:rPr>
          <w:rFonts w:ascii="Tahoma" w:hAnsi="Tahoma" w:cs="Tahoma"/>
          <w:lang w:val="it-IT"/>
        </w:rPr>
      </w:pPr>
      <w:r w:rsidRPr="001A433F">
        <w:rPr>
          <w:rFonts w:ascii="Tahoma" w:hAnsi="Tahoma" w:cs="Tahoma"/>
          <w:b/>
          <w:bCs/>
          <w:sz w:val="18"/>
          <w:szCs w:val="18"/>
          <w:lang w:val="it-IT"/>
        </w:rPr>
        <w:t>Carga de Trabajo Web</w:t>
      </w:r>
      <w:r w:rsidRPr="001A433F">
        <w:rPr>
          <w:rFonts w:ascii="Tahoma" w:hAnsi="Tahoma" w:cs="Tahoma"/>
          <w:b/>
          <w:sz w:val="18"/>
          <w:szCs w:val="18"/>
          <w:lang w:val="it-IT"/>
        </w:rPr>
        <w:t xml:space="preserve"> (Soluciones Web de Internet)</w:t>
      </w:r>
    </w:p>
    <w:p w:rsidR="006707A3" w:rsidRPr="001A433F" w:rsidRDefault="006707A3" w:rsidP="002A01C2">
      <w:pPr>
        <w:pStyle w:val="PURBody-Indented"/>
        <w:spacing w:after="0"/>
        <w:ind w:left="720"/>
        <w:rPr>
          <w:rFonts w:ascii="Tahoma" w:hAnsi="Tahoma" w:cs="Tahoma"/>
          <w:lang w:val="it-IT"/>
        </w:rPr>
      </w:pPr>
      <w:r w:rsidRPr="001A433F">
        <w:rPr>
          <w:rFonts w:ascii="Tahoma" w:hAnsi="Tahoma" w:cs="Tahoma"/>
          <w:sz w:val="18"/>
          <w:szCs w:val="18"/>
          <w:lang w:val="it-IT"/>
        </w:rPr>
        <w:t xml:space="preserve">Las </w:t>
      </w:r>
      <w:r w:rsidR="008806E8" w:rsidRPr="001A433F">
        <w:rPr>
          <w:rFonts w:ascii="Tahoma" w:hAnsi="Tahoma" w:cs="Tahoma"/>
          <w:sz w:val="18"/>
          <w:szCs w:val="18"/>
          <w:lang w:val="it-IT"/>
        </w:rPr>
        <w:t>“</w:t>
      </w:r>
      <w:r w:rsidRPr="001A433F">
        <w:rPr>
          <w:rFonts w:ascii="Tahoma" w:hAnsi="Tahoma" w:cs="Tahoma"/>
          <w:sz w:val="18"/>
          <w:szCs w:val="18"/>
          <w:lang w:val="it-IT"/>
        </w:rPr>
        <w:t>soluciones web de Internet</w:t>
      </w:r>
      <w:r w:rsidR="008806E8" w:rsidRPr="001A433F">
        <w:rPr>
          <w:rFonts w:ascii="Tahoma" w:hAnsi="Tahoma" w:cs="Tahoma"/>
          <w:sz w:val="18"/>
          <w:szCs w:val="18"/>
          <w:lang w:val="it-IT"/>
        </w:rPr>
        <w:t>”</w:t>
      </w:r>
      <w:r w:rsidRPr="001A433F">
        <w:rPr>
          <w:rFonts w:ascii="Tahoma" w:hAnsi="Tahoma" w:cs="Tahoma"/>
          <w:sz w:val="18"/>
          <w:szCs w:val="18"/>
          <w:lang w:val="it-IT"/>
        </w:rPr>
        <w:t xml:space="preserve"> son accesibles públicamente y constan páginas web, sitios web, aplicaciones web, servicio web y/o servidor de correo electrónico POP3. Con fines aclaratorios, el acceso al</w:t>
      </w:r>
      <w:r w:rsidR="00B66F4F" w:rsidRPr="001A433F">
        <w:rPr>
          <w:rFonts w:ascii="Tahoma" w:hAnsi="Tahoma" w:cs="Tahoma"/>
          <w:sz w:val="18"/>
          <w:szCs w:val="18"/>
          <w:lang w:val="it-IT"/>
        </w:rPr>
        <w:t> </w:t>
      </w:r>
      <w:r w:rsidRPr="001A433F">
        <w:rPr>
          <w:rFonts w:ascii="Tahoma" w:hAnsi="Tahoma" w:cs="Tahoma"/>
          <w:sz w:val="18"/>
          <w:szCs w:val="18"/>
          <w:lang w:val="it-IT"/>
        </w:rPr>
        <w:t>contenido, información y aplicaciones a través del software de una solución Web de Internet no se limita</w:t>
      </w:r>
      <w:r w:rsidR="00B66F4F" w:rsidRPr="001A433F">
        <w:rPr>
          <w:rFonts w:ascii="Tahoma" w:hAnsi="Tahoma" w:cs="Tahoma"/>
          <w:sz w:val="18"/>
          <w:szCs w:val="18"/>
          <w:lang w:val="it-IT"/>
        </w:rPr>
        <w:t> </w:t>
      </w:r>
      <w:r w:rsidRPr="001A433F">
        <w:rPr>
          <w:rFonts w:ascii="Tahoma" w:hAnsi="Tahoma" w:cs="Tahoma"/>
          <w:sz w:val="18"/>
          <w:szCs w:val="18"/>
          <w:lang w:val="it-IT"/>
        </w:rPr>
        <w:t xml:space="preserve">a sus empleados ni a los empleados de sus filiales. </w:t>
      </w:r>
    </w:p>
    <w:p w:rsidR="002A01C2" w:rsidRDefault="002A01C2" w:rsidP="002A01C2">
      <w:pPr>
        <w:pStyle w:val="PURBody-Indented"/>
        <w:spacing w:after="0"/>
        <w:ind w:firstLine="450"/>
        <w:rPr>
          <w:rFonts w:ascii="Tahoma" w:hAnsi="Tahoma" w:cs="Tahoma"/>
          <w:lang w:val="it-IT"/>
        </w:rPr>
      </w:pPr>
    </w:p>
    <w:p w:rsidR="00111D12" w:rsidRDefault="00111D12" w:rsidP="002A01C2">
      <w:pPr>
        <w:pStyle w:val="PURBody-Indented"/>
        <w:spacing w:after="0"/>
        <w:ind w:firstLine="450"/>
        <w:rPr>
          <w:rFonts w:ascii="Tahoma" w:hAnsi="Tahoma" w:cs="Tahoma"/>
          <w:lang w:val="it-IT"/>
        </w:rPr>
      </w:pPr>
    </w:p>
    <w:p w:rsidR="00111D12" w:rsidRDefault="00111D12" w:rsidP="002A01C2">
      <w:pPr>
        <w:pStyle w:val="PURBody-Indented"/>
        <w:spacing w:after="0"/>
        <w:ind w:firstLine="450"/>
        <w:rPr>
          <w:rFonts w:ascii="Tahoma" w:hAnsi="Tahoma" w:cs="Tahoma"/>
          <w:lang w:val="it-IT"/>
        </w:rPr>
      </w:pPr>
    </w:p>
    <w:p w:rsidR="00111D12" w:rsidRDefault="00111D12" w:rsidP="002A01C2">
      <w:pPr>
        <w:pStyle w:val="PURBody-Indented"/>
        <w:spacing w:after="0"/>
        <w:ind w:firstLine="450"/>
        <w:rPr>
          <w:rFonts w:ascii="Tahoma" w:hAnsi="Tahoma" w:cs="Tahoma"/>
          <w:lang w:val="it-IT"/>
        </w:rPr>
      </w:pPr>
    </w:p>
    <w:p w:rsidR="00111D12" w:rsidRDefault="00111D12" w:rsidP="002A01C2">
      <w:pPr>
        <w:pStyle w:val="PURBody-Indented"/>
        <w:spacing w:after="0"/>
        <w:ind w:firstLine="450"/>
        <w:rPr>
          <w:rFonts w:ascii="Tahoma" w:hAnsi="Tahoma" w:cs="Tahoma"/>
          <w:lang w:val="it-IT"/>
        </w:rPr>
      </w:pPr>
    </w:p>
    <w:p w:rsidR="00111D12" w:rsidRPr="001A433F" w:rsidRDefault="00111D12" w:rsidP="002A01C2">
      <w:pPr>
        <w:pStyle w:val="PURBody-Indented"/>
        <w:spacing w:after="0"/>
        <w:ind w:firstLine="450"/>
        <w:rPr>
          <w:rFonts w:ascii="Tahoma" w:hAnsi="Tahoma" w:cs="Tahoma"/>
          <w:lang w:val="it-IT"/>
        </w:rPr>
      </w:pPr>
    </w:p>
    <w:p w:rsidR="006707A3" w:rsidRPr="00911162" w:rsidRDefault="006707A3" w:rsidP="002A01C2">
      <w:pPr>
        <w:pStyle w:val="PURBody-Indented"/>
        <w:spacing w:after="0"/>
        <w:ind w:firstLine="450"/>
        <w:rPr>
          <w:rFonts w:ascii="Tahoma" w:hAnsi="Tahoma" w:cs="Tahoma"/>
        </w:rPr>
      </w:pPr>
      <w:r w:rsidRPr="00911162">
        <w:rPr>
          <w:rFonts w:ascii="Tahoma" w:hAnsi="Tahoma" w:cs="Tahoma"/>
          <w:sz w:val="18"/>
          <w:szCs w:val="18"/>
        </w:rPr>
        <w:t xml:space="preserve">Usted podrá utilizar el software en </w:t>
      </w:r>
      <w:r w:rsidR="008806E8" w:rsidRPr="00911162">
        <w:rPr>
          <w:rFonts w:ascii="Tahoma" w:hAnsi="Tahoma" w:cs="Tahoma"/>
          <w:sz w:val="18"/>
          <w:szCs w:val="18"/>
        </w:rPr>
        <w:t>“</w:t>
      </w:r>
      <w:r w:rsidRPr="00911162">
        <w:rPr>
          <w:rFonts w:ascii="Tahoma" w:hAnsi="Tahoma" w:cs="Tahoma"/>
          <w:sz w:val="18"/>
          <w:szCs w:val="18"/>
        </w:rPr>
        <w:t>Soluciones Web de Internet</w:t>
      </w:r>
      <w:r w:rsidR="008806E8" w:rsidRPr="00911162">
        <w:rPr>
          <w:rFonts w:ascii="Tahoma" w:hAnsi="Tahoma" w:cs="Tahoma"/>
          <w:sz w:val="18"/>
          <w:szCs w:val="18"/>
        </w:rPr>
        <w:t>”</w:t>
      </w:r>
      <w:r w:rsidRPr="00911162">
        <w:rPr>
          <w:rFonts w:ascii="Tahoma" w:hAnsi="Tahoma" w:cs="Tahoma"/>
          <w:sz w:val="18"/>
          <w:szCs w:val="18"/>
        </w:rPr>
        <w:t xml:space="preserve"> para ejecutar:</w:t>
      </w:r>
    </w:p>
    <w:p w:rsidR="002A01C2" w:rsidRPr="00911162" w:rsidRDefault="002A01C2" w:rsidP="002A01C2">
      <w:pPr>
        <w:pStyle w:val="PURBody-Indented"/>
        <w:spacing w:after="0"/>
        <w:ind w:firstLine="450"/>
        <w:rPr>
          <w:rFonts w:ascii="Tahoma" w:hAnsi="Tahoma" w:cs="Tahoma"/>
        </w:rPr>
      </w:pPr>
    </w:p>
    <w:p w:rsidR="006707A3" w:rsidRPr="00911162" w:rsidRDefault="006707A3" w:rsidP="002A01C2">
      <w:pPr>
        <w:pStyle w:val="PURBullet-Indented"/>
        <w:numPr>
          <w:ilvl w:val="0"/>
          <w:numId w:val="148"/>
        </w:numPr>
        <w:spacing w:after="60" w:line="240" w:lineRule="auto"/>
        <w:ind w:left="1440" w:hanging="360"/>
        <w:contextualSpacing w:val="0"/>
        <w:rPr>
          <w:rFonts w:ascii="Tahoma" w:hAnsi="Tahoma" w:cs="Tahoma"/>
        </w:rPr>
      </w:pPr>
      <w:r w:rsidRPr="00911162">
        <w:rPr>
          <w:rFonts w:ascii="Tahoma" w:hAnsi="Tahoma" w:cs="Tahoma"/>
          <w:sz w:val="18"/>
          <w:szCs w:val="18"/>
        </w:rPr>
        <w:t>software de servidor web (por ejemplo, Microsoft Internet Information Services) y agentes de</w:t>
      </w:r>
      <w:r w:rsidR="00B66F4F" w:rsidRPr="00911162">
        <w:rPr>
          <w:rFonts w:ascii="Tahoma" w:hAnsi="Tahoma" w:cs="Tahoma"/>
          <w:sz w:val="18"/>
          <w:szCs w:val="18"/>
        </w:rPr>
        <w:t> </w:t>
      </w:r>
      <w:r w:rsidRPr="00911162">
        <w:rPr>
          <w:rFonts w:ascii="Tahoma" w:hAnsi="Tahoma" w:cs="Tahoma"/>
          <w:sz w:val="18"/>
          <w:szCs w:val="18"/>
        </w:rPr>
        <w:t>administración o de seguridad (por ejemplo, el agente System Center Operations Manager).</w:t>
      </w:r>
    </w:p>
    <w:p w:rsidR="006707A3" w:rsidRPr="001A433F" w:rsidRDefault="006707A3" w:rsidP="002A01C2">
      <w:pPr>
        <w:pStyle w:val="PURBullet-Indented"/>
        <w:numPr>
          <w:ilvl w:val="0"/>
          <w:numId w:val="148"/>
        </w:numPr>
        <w:spacing w:after="60" w:line="240" w:lineRule="auto"/>
        <w:ind w:left="1440" w:hanging="360"/>
        <w:contextualSpacing w:val="0"/>
        <w:rPr>
          <w:rFonts w:ascii="Tahoma" w:hAnsi="Tahoma" w:cs="Tahoma"/>
          <w:lang w:val="it-IT"/>
        </w:rPr>
      </w:pPr>
      <w:r w:rsidRPr="001A433F">
        <w:rPr>
          <w:rFonts w:ascii="Tahoma" w:hAnsi="Tahoma" w:cs="Tahoma"/>
          <w:sz w:val="18"/>
          <w:szCs w:val="18"/>
          <w:lang w:val="it-IT"/>
        </w:rPr>
        <w:t>software de motor de base de datos (por ejemplo, Microsoft SQL Server) únicamente para dar</w:t>
      </w:r>
      <w:r w:rsidR="00B66F4F" w:rsidRPr="001A433F">
        <w:rPr>
          <w:rFonts w:ascii="Tahoma" w:hAnsi="Tahoma" w:cs="Tahoma"/>
          <w:sz w:val="18"/>
          <w:szCs w:val="18"/>
          <w:lang w:val="it-IT"/>
        </w:rPr>
        <w:t> </w:t>
      </w:r>
      <w:r w:rsidRPr="001A433F">
        <w:rPr>
          <w:rFonts w:ascii="Tahoma" w:hAnsi="Tahoma" w:cs="Tahoma"/>
          <w:sz w:val="18"/>
          <w:szCs w:val="18"/>
          <w:lang w:val="it-IT"/>
        </w:rPr>
        <w:t xml:space="preserve">servicio de soporte a las soluciones Web de Internet. </w:t>
      </w:r>
    </w:p>
    <w:p w:rsidR="006707A3" w:rsidRPr="001A433F" w:rsidRDefault="006707A3" w:rsidP="002A01C2">
      <w:pPr>
        <w:pStyle w:val="PURBullet-Indented"/>
        <w:numPr>
          <w:ilvl w:val="0"/>
          <w:numId w:val="148"/>
        </w:numPr>
        <w:spacing w:after="60" w:line="240" w:lineRule="auto"/>
        <w:ind w:left="1440" w:hanging="360"/>
        <w:contextualSpacing w:val="0"/>
        <w:rPr>
          <w:rFonts w:ascii="Tahoma" w:hAnsi="Tahoma" w:cs="Tahoma"/>
          <w:lang w:val="it-IT"/>
        </w:rPr>
      </w:pPr>
      <w:r w:rsidRPr="001A433F">
        <w:rPr>
          <w:rFonts w:ascii="Tahoma" w:hAnsi="Tahoma" w:cs="Tahoma"/>
          <w:sz w:val="18"/>
          <w:szCs w:val="18"/>
          <w:lang w:val="it-IT"/>
        </w:rPr>
        <w:t>el servicio de Sistema de Nombre de Dominios (DNS), de esta manera proporciona una resolución de los nombres en Internet a las direcciones IP mientras no sea la única función de dicha instancia del software.</w:t>
      </w:r>
    </w:p>
    <w:p w:rsidR="000D5F24" w:rsidRPr="001A433F" w:rsidRDefault="000D5F24">
      <w:pPr>
        <w:rPr>
          <w:rFonts w:cs="Tahoma"/>
          <w:lang w:val="it-IT"/>
        </w:rPr>
      </w:pPr>
    </w:p>
    <w:p w:rsidR="002A01C2" w:rsidRPr="001A433F" w:rsidRDefault="00FE1A01" w:rsidP="002A01C2">
      <w:pPr>
        <w:spacing w:after="60"/>
        <w:ind w:left="720"/>
        <w:rPr>
          <w:rFonts w:cs="Tahoma"/>
          <w:lang w:val="it-IT"/>
        </w:rPr>
      </w:pPr>
      <w:r w:rsidRPr="001A433F">
        <w:rPr>
          <w:rFonts w:eastAsia="Calibri" w:cs="Tahoma"/>
          <w:b/>
          <w:szCs w:val="18"/>
          <w:lang w:val="it-IT"/>
        </w:rPr>
        <w:t>Uso de Windows Server 2012 para Informática de Alto Rendimiento (HPC)</w:t>
      </w:r>
    </w:p>
    <w:p w:rsidR="00376D4B" w:rsidRPr="00911162" w:rsidRDefault="00FE1A01" w:rsidP="002A01C2">
      <w:pPr>
        <w:ind w:left="720"/>
        <w:rPr>
          <w:rFonts w:cs="Tahoma"/>
        </w:rPr>
      </w:pPr>
      <w:r w:rsidRPr="001A433F">
        <w:rPr>
          <w:rFonts w:cs="Tahoma"/>
          <w:color w:val="000000"/>
          <w:lang w:val="it-IT"/>
        </w:rPr>
        <w:t>Cuando se utilice Windows Server 2012 Standard o Datacenter para Informática de Alto Rendimiento no</w:t>
      </w:r>
      <w:r w:rsidR="00B66F4F" w:rsidRPr="001A433F">
        <w:rPr>
          <w:rFonts w:cs="Tahoma"/>
          <w:color w:val="000000"/>
          <w:lang w:val="it-IT"/>
        </w:rPr>
        <w:t> </w:t>
      </w:r>
      <w:r w:rsidRPr="001A433F">
        <w:rPr>
          <w:rFonts w:cs="Tahoma"/>
          <w:color w:val="000000"/>
          <w:lang w:val="it-IT"/>
        </w:rPr>
        <w:t xml:space="preserve">necesita licencias CAL para acceder al software. Una </w:t>
      </w:r>
      <w:r w:rsidR="008806E8" w:rsidRPr="001A433F">
        <w:rPr>
          <w:rFonts w:cs="Tahoma"/>
          <w:color w:val="000000"/>
          <w:lang w:val="it-IT"/>
        </w:rPr>
        <w:t>“</w:t>
      </w:r>
      <w:r w:rsidRPr="001A433F">
        <w:rPr>
          <w:rFonts w:cs="Tahoma"/>
          <w:color w:val="000000"/>
          <w:lang w:val="it-IT"/>
        </w:rPr>
        <w:t>Carga de trabajo de informática de alto rendimiento (</w:t>
      </w:r>
      <w:r w:rsidR="008806E8" w:rsidRPr="001A433F">
        <w:rPr>
          <w:rFonts w:cs="Tahoma"/>
          <w:color w:val="000000"/>
          <w:lang w:val="it-IT"/>
        </w:rPr>
        <w:t>“</w:t>
      </w:r>
      <w:r w:rsidRPr="001A433F">
        <w:rPr>
          <w:rFonts w:cs="Tahoma"/>
          <w:color w:val="000000"/>
          <w:lang w:val="it-IT"/>
        </w:rPr>
        <w:t>HPC</w:t>
      </w:r>
      <w:r w:rsidR="008806E8" w:rsidRPr="001A433F">
        <w:rPr>
          <w:rFonts w:cs="Tahoma"/>
          <w:color w:val="000000"/>
          <w:lang w:val="it-IT"/>
        </w:rPr>
        <w:t>”</w:t>
      </w:r>
      <w:r w:rsidRPr="001A433F">
        <w:rPr>
          <w:rFonts w:cs="Tahoma"/>
          <w:color w:val="000000"/>
          <w:lang w:val="it-IT"/>
        </w:rPr>
        <w:t>)</w:t>
      </w:r>
      <w:r w:rsidR="008806E8" w:rsidRPr="001A433F">
        <w:rPr>
          <w:rFonts w:cs="Tahoma"/>
          <w:color w:val="000000"/>
          <w:lang w:val="it-IT"/>
        </w:rPr>
        <w:t>”</w:t>
      </w:r>
      <w:r w:rsidRPr="001A433F">
        <w:rPr>
          <w:rFonts w:cs="Tahoma"/>
          <w:color w:val="000000"/>
          <w:lang w:val="it-IT"/>
        </w:rPr>
        <w:t xml:space="preserve"> es una carga de trabajo en la que el software de servidor se utiliza para ejecutar un</w:t>
      </w:r>
      <w:r w:rsidR="00B66F4F" w:rsidRPr="001A433F">
        <w:rPr>
          <w:rFonts w:cs="Tahoma"/>
          <w:color w:val="000000"/>
          <w:lang w:val="it-IT"/>
        </w:rPr>
        <w:t> </w:t>
      </w:r>
      <w:r w:rsidRPr="001A433F">
        <w:rPr>
          <w:rFonts w:cs="Tahoma"/>
          <w:color w:val="000000"/>
          <w:lang w:val="it-IT"/>
        </w:rPr>
        <w:t>Nodo de Clúster y se utiliza en conjunto con otro software únicamente según sea necesario con el fin de</w:t>
      </w:r>
      <w:r w:rsidR="00B66F4F" w:rsidRPr="001A433F">
        <w:rPr>
          <w:rFonts w:cs="Tahoma"/>
          <w:color w:val="000000"/>
          <w:lang w:val="it-IT"/>
        </w:rPr>
        <w:t> </w:t>
      </w:r>
      <w:r w:rsidRPr="001A433F">
        <w:rPr>
          <w:rFonts w:cs="Tahoma"/>
          <w:color w:val="000000"/>
          <w:lang w:val="it-IT"/>
        </w:rPr>
        <w:t xml:space="preserve">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w:t>
      </w:r>
      <w:r w:rsidRPr="00911162">
        <w:rPr>
          <w:rFonts w:cs="Tahoma"/>
          <w:color w:val="000000"/>
        </w:rPr>
        <w:t>Consulte los Derechos de Uso de los Productos para obtener detalles adicionales.</w:t>
      </w:r>
      <w:bookmarkEnd w:id="1604"/>
      <w:bookmarkEnd w:id="1605"/>
      <w:bookmarkEnd w:id="1606"/>
    </w:p>
    <w:p w:rsidR="00376D4B" w:rsidRDefault="00376D4B" w:rsidP="002A01C2">
      <w:pPr>
        <w:pStyle w:val="ListParagraph1"/>
        <w:ind w:left="0"/>
        <w:contextualSpacing w:val="0"/>
        <w:rPr>
          <w:rFonts w:ascii="Tahoma" w:hAnsi="Tahoma" w:cs="Tahoma"/>
          <w:sz w:val="18"/>
          <w:szCs w:val="18"/>
        </w:rPr>
      </w:pPr>
    </w:p>
    <w:p w:rsidR="00111D12" w:rsidRPr="00911162" w:rsidRDefault="00111D12" w:rsidP="002A01C2">
      <w:pPr>
        <w:pStyle w:val="ListParagraph1"/>
        <w:ind w:left="0"/>
        <w:contextualSpacing w:val="0"/>
        <w:rPr>
          <w:rFonts w:ascii="Tahoma" w:hAnsi="Tahoma" w:cs="Tahoma"/>
          <w:sz w:val="18"/>
          <w:szCs w:val="18"/>
        </w:rPr>
      </w:pPr>
    </w:p>
    <w:p w:rsidR="00F745E1" w:rsidRPr="00911162" w:rsidRDefault="000E260B" w:rsidP="00F745E1">
      <w:pPr>
        <w:pStyle w:val="Heading3"/>
        <w:ind w:left="360" w:hanging="360"/>
        <w:rPr>
          <w:rFonts w:ascii="Tahoma" w:hAnsi="Tahoma" w:cs="Tahoma"/>
        </w:rPr>
      </w:pPr>
      <w:bookmarkStart w:id="1608" w:name="_114_Windows_Server"/>
      <w:bookmarkStart w:id="1609" w:name="_107_Windows_Server"/>
      <w:bookmarkStart w:id="1610" w:name="_Toc336338373"/>
      <w:bookmarkStart w:id="1611" w:name="_Toc346278203"/>
      <w:bookmarkStart w:id="1612" w:name="Srv_111WinSvr08R2Datacenter"/>
      <w:bookmarkStart w:id="1613" w:name="Srv_115WinSvr08R2Datacenter"/>
      <w:bookmarkEnd w:id="1608"/>
      <w:bookmarkEnd w:id="1609"/>
      <w:r w:rsidRPr="00911162">
        <w:rPr>
          <w:rFonts w:ascii="Tahoma" w:hAnsi="Tahoma" w:cs="Tahoma"/>
          <w:caps/>
          <w:color w:val="F66400"/>
          <w:sz w:val="22"/>
          <w:vertAlign w:val="superscript"/>
        </w:rPr>
        <w:t xml:space="preserve">107 </w:t>
      </w:r>
      <w:r w:rsidRPr="00911162">
        <w:rPr>
          <w:rFonts w:ascii="Tahoma" w:hAnsi="Tahoma" w:cs="Tahoma"/>
          <w:color w:val="F66400"/>
          <w:sz w:val="22"/>
        </w:rPr>
        <w:t>Windows Server 2008 R2 Datacenter</w:t>
      </w:r>
      <w:bookmarkEnd w:id="1610"/>
      <w:bookmarkEnd w:id="1611"/>
      <w:r w:rsidRPr="00911162">
        <w:rPr>
          <w:rFonts w:ascii="Tahoma" w:hAnsi="Tahoma" w:cs="Tahoma"/>
          <w:color w:val="F66400"/>
          <w:sz w:val="22"/>
        </w:rPr>
        <w:t xml:space="preserve"> </w:t>
      </w:r>
    </w:p>
    <w:bookmarkEnd w:id="1612"/>
    <w:bookmarkEnd w:id="1613"/>
    <w:p w:rsidR="00F745E1" w:rsidRPr="00911162" w:rsidRDefault="00F745E1" w:rsidP="00F745E1">
      <w:pPr>
        <w:ind w:left="900"/>
        <w:rPr>
          <w:rFonts w:cs="Tahoma"/>
        </w:rPr>
      </w:pPr>
    </w:p>
    <w:p w:rsidR="002A01C2" w:rsidRPr="001A433F" w:rsidRDefault="00F745E1" w:rsidP="002A01C2">
      <w:pPr>
        <w:spacing w:after="60"/>
        <w:ind w:left="720"/>
        <w:rPr>
          <w:rFonts w:cs="Tahoma"/>
          <w:lang w:val="it-IT"/>
        </w:rPr>
      </w:pPr>
      <w:r w:rsidRPr="001A433F">
        <w:rPr>
          <w:rFonts w:cs="Tahoma"/>
          <w:b/>
          <w:color w:val="000000"/>
          <w:lang w:val="it-IT"/>
        </w:rPr>
        <w:t>Concesiones de licencia asociadas con el cambio en el modelo de licencia para Windows Server</w:t>
      </w:r>
      <w:r w:rsidR="0000243B" w:rsidRPr="001A433F">
        <w:rPr>
          <w:rFonts w:cs="Tahoma"/>
          <w:b/>
          <w:color w:val="000000"/>
          <w:lang w:val="it-IT"/>
        </w:rPr>
        <w:t> </w:t>
      </w:r>
      <w:r w:rsidRPr="001A433F">
        <w:rPr>
          <w:rFonts w:cs="Tahoma"/>
          <w:b/>
          <w:color w:val="000000"/>
          <w:lang w:val="it-IT"/>
        </w:rPr>
        <w:t>Datacenter</w:t>
      </w:r>
    </w:p>
    <w:p w:rsidR="00F745E1" w:rsidRPr="001A433F" w:rsidRDefault="00F745E1" w:rsidP="00F745E1">
      <w:pPr>
        <w:spacing w:after="200"/>
        <w:ind w:left="720"/>
        <w:rPr>
          <w:rFonts w:cs="Tahoma"/>
          <w:lang w:val="it-IT"/>
        </w:rPr>
      </w:pPr>
      <w:r w:rsidRPr="001A433F">
        <w:rPr>
          <w:rFonts w:cs="Tahoma"/>
          <w:color w:val="000000"/>
          <w:lang w:val="it-IT"/>
        </w:rPr>
        <w:t>Windows Server 2012 Datacenter se licenciará según un nuevo modelo de licencias en el cual cada licencia puede cubrir hasta dos procesadores físicos. Los clientes de licencias por volumen con cobertura de Software Assurance activa para licencias de Windows Server 2008 R2 Datacenter el 1 de septiembre de</w:t>
      </w:r>
      <w:r w:rsidR="0028222D" w:rsidRPr="001A433F">
        <w:rPr>
          <w:rFonts w:cs="Tahoma"/>
          <w:color w:val="000000"/>
          <w:lang w:val="it-IT"/>
        </w:rPr>
        <w:t> </w:t>
      </w:r>
      <w:r w:rsidRPr="001A433F">
        <w:rPr>
          <w:rFonts w:cs="Tahoma"/>
          <w:color w:val="000000"/>
          <w:lang w:val="it-IT"/>
        </w:rPr>
        <w:t>2012 o en la fecha de primera disponibilidad de Windows Server 2012 para descarga en el Centro de Servicios de Licencias por Volumen, lo que ocurra primero, (</w:t>
      </w:r>
      <w:r w:rsidR="008806E8" w:rsidRPr="001A433F">
        <w:rPr>
          <w:rFonts w:cs="Tahoma"/>
          <w:color w:val="000000"/>
          <w:lang w:val="it-IT"/>
        </w:rPr>
        <w:t>“</w:t>
      </w:r>
      <w:r w:rsidRPr="001A433F">
        <w:rPr>
          <w:rFonts w:cs="Tahoma"/>
          <w:color w:val="000000"/>
          <w:lang w:val="it-IT"/>
        </w:rPr>
        <w:t>Licencias Cualificadas</w:t>
      </w:r>
      <w:r w:rsidR="008806E8" w:rsidRPr="001A433F">
        <w:rPr>
          <w:rFonts w:cs="Tahoma"/>
          <w:color w:val="000000"/>
          <w:lang w:val="it-IT"/>
        </w:rPr>
        <w:t>”</w:t>
      </w:r>
      <w:r w:rsidRPr="001A433F">
        <w:rPr>
          <w:rFonts w:cs="Tahoma"/>
          <w:color w:val="000000"/>
          <w:lang w:val="it-IT"/>
        </w:rPr>
        <w:t>) estarán autorizados a</w:t>
      </w:r>
      <w:r w:rsidR="0028222D" w:rsidRPr="001A433F">
        <w:rPr>
          <w:rFonts w:eastAsia="Calibri" w:cs="Tahoma"/>
          <w:szCs w:val="18"/>
          <w:lang w:val="it-IT"/>
        </w:rPr>
        <w:t> </w:t>
      </w:r>
      <w:r w:rsidRPr="001A433F">
        <w:rPr>
          <w:rFonts w:eastAsia="Calibri" w:cs="Tahoma"/>
          <w:szCs w:val="18"/>
          <w:lang w:val="it-IT"/>
        </w:rPr>
        <w:t xml:space="preserve">actualizar y utilizar el software Windows Server 2012 Datacenter en lugar de Windows Server 2008 R2 Datacenter. Para facilitar esta actualización, por cada dos Licencias Cualificadas que el cliente tenga, se considerará que se le concedió una licencia por procesador de Windows Server 2012 Datacenter una vez que esté disponible Windows Server 2012. </w:t>
      </w:r>
    </w:p>
    <w:p w:rsidR="00F745E1" w:rsidRPr="001A433F" w:rsidRDefault="00F745E1" w:rsidP="008806E8">
      <w:pPr>
        <w:numPr>
          <w:ilvl w:val="0"/>
          <w:numId w:val="66"/>
        </w:numPr>
        <w:spacing w:afterLines="60" w:after="144"/>
        <w:ind w:left="1440" w:hanging="274"/>
        <w:rPr>
          <w:rFonts w:cs="Tahoma"/>
          <w:lang w:val="it-IT"/>
        </w:rPr>
      </w:pPr>
      <w:r w:rsidRPr="001A433F">
        <w:rPr>
          <w:rFonts w:cs="Tahoma"/>
          <w:color w:val="000000"/>
          <w:lang w:val="it-IT"/>
        </w:rPr>
        <w:t>Si un cliente tiene un número impar de Licencias Cualificadas, el cliente deberá redondearlo al siguiente número par menor para determinar su concesión.</w:t>
      </w:r>
      <w:r w:rsidR="008806E8" w:rsidRPr="001A433F">
        <w:rPr>
          <w:rFonts w:cs="Tahoma"/>
          <w:color w:val="000000"/>
          <w:lang w:val="it-IT"/>
        </w:rPr>
        <w:t xml:space="preserve"> </w:t>
      </w:r>
      <w:r w:rsidRPr="001A433F">
        <w:rPr>
          <w:rFonts w:cs="Tahoma"/>
          <w:color w:val="000000"/>
          <w:lang w:val="it-IT"/>
        </w:rPr>
        <w:t xml:space="preserve">Por ejemplo, se considerará que a un cliente que tiene tres Licencias Cualificadas se le ha concedido un total de una licencia de Windows Server 2012 Datacenter. </w:t>
      </w:r>
    </w:p>
    <w:p w:rsidR="00F745E1" w:rsidRPr="001A433F" w:rsidRDefault="00F745E1" w:rsidP="008806E8">
      <w:pPr>
        <w:numPr>
          <w:ilvl w:val="0"/>
          <w:numId w:val="66"/>
        </w:numPr>
        <w:tabs>
          <w:tab w:val="left" w:pos="990"/>
        </w:tabs>
        <w:spacing w:afterLines="60" w:after="144"/>
        <w:ind w:left="1440" w:hanging="274"/>
        <w:rPr>
          <w:rFonts w:cs="Tahoma"/>
          <w:lang w:val="it-IT"/>
        </w:rPr>
      </w:pPr>
      <w:r w:rsidRPr="001A433F">
        <w:rPr>
          <w:rFonts w:eastAsia="Calibri" w:cs="Tahoma"/>
          <w:szCs w:val="18"/>
          <w:lang w:val="it-IT"/>
        </w:rPr>
        <w:t>Las licencias adquiridas en virtud de esta concesión incluirán cobertura de Software Assurance.</w:t>
      </w:r>
      <w:r w:rsidR="008806E8" w:rsidRPr="001A433F">
        <w:rPr>
          <w:rFonts w:eastAsia="Calibri" w:cs="Tahoma"/>
          <w:szCs w:val="18"/>
          <w:lang w:val="it-IT"/>
        </w:rPr>
        <w:t xml:space="preserve"> </w:t>
      </w:r>
      <w:r w:rsidRPr="001A433F">
        <w:rPr>
          <w:rFonts w:eastAsia="Calibri" w:cs="Tahoma"/>
          <w:szCs w:val="18"/>
          <w:lang w:val="it-IT"/>
        </w:rPr>
        <w:t>Esta cobertura expirará cuando expire la cobertura correspondiente de las Licencias Cualificadas.</w:t>
      </w:r>
    </w:p>
    <w:p w:rsidR="00F745E1" w:rsidRPr="001A433F" w:rsidRDefault="00F745E1" w:rsidP="008806E8">
      <w:pPr>
        <w:numPr>
          <w:ilvl w:val="0"/>
          <w:numId w:val="66"/>
        </w:numPr>
        <w:tabs>
          <w:tab w:val="left" w:pos="990"/>
        </w:tabs>
        <w:spacing w:afterLines="60" w:after="144"/>
        <w:ind w:left="1440" w:hanging="274"/>
        <w:rPr>
          <w:rFonts w:cs="Tahoma"/>
          <w:lang w:val="it-IT"/>
        </w:rPr>
      </w:pPr>
      <w:r w:rsidRPr="001A433F">
        <w:rPr>
          <w:rFonts w:eastAsia="Calibri" w:cs="Tahoma"/>
          <w:szCs w:val="18"/>
          <w:lang w:val="it-IT"/>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00243B" w:rsidRPr="001A433F">
        <w:rPr>
          <w:rFonts w:eastAsia="Calibri" w:cs="Tahoma"/>
          <w:szCs w:val="18"/>
          <w:lang w:val="it-IT"/>
        </w:rPr>
        <w:t> </w:t>
      </w:r>
      <w:r w:rsidRPr="001A433F">
        <w:rPr>
          <w:rFonts w:eastAsia="Calibri" w:cs="Tahoma"/>
          <w:szCs w:val="18"/>
          <w:lang w:val="it-IT"/>
        </w:rPr>
        <w:t>Licencias Cualificadas.</w:t>
      </w:r>
    </w:p>
    <w:p w:rsidR="00F745E1" w:rsidRPr="001A433F" w:rsidRDefault="00F745E1" w:rsidP="008806E8">
      <w:pPr>
        <w:numPr>
          <w:ilvl w:val="0"/>
          <w:numId w:val="70"/>
        </w:numPr>
        <w:spacing w:afterLines="60" w:after="144"/>
        <w:ind w:left="1440" w:hanging="274"/>
        <w:rPr>
          <w:rFonts w:cs="Tahoma"/>
          <w:lang w:val="it-IT"/>
        </w:rPr>
      </w:pPr>
      <w:r w:rsidRPr="001A433F">
        <w:rPr>
          <w:rFonts w:eastAsia="Calibri" w:cs="Tahoma"/>
          <w:szCs w:val="18"/>
          <w:lang w:val="it-IT"/>
        </w:rPr>
        <w:t>En el momento de actualizar a Windows Server 2012 Datacenter conforme a esta concesión, las</w:t>
      </w:r>
      <w:r w:rsidR="0080123F" w:rsidRPr="001A433F">
        <w:rPr>
          <w:rFonts w:eastAsia="Calibri" w:cs="Tahoma"/>
          <w:szCs w:val="18"/>
          <w:lang w:val="it-IT"/>
        </w:rPr>
        <w:t> </w:t>
      </w:r>
      <w:r w:rsidRPr="001A433F">
        <w:rPr>
          <w:rFonts w:eastAsia="Calibri" w:cs="Tahoma"/>
          <w:szCs w:val="18"/>
          <w:lang w:val="it-IT"/>
        </w:rPr>
        <w:t>Licencias Cualificadas de Windows Server 2008 R2 Datacenter existentes del cliente ya no serán</w:t>
      </w:r>
      <w:r w:rsidR="0080123F" w:rsidRPr="001A433F">
        <w:rPr>
          <w:rFonts w:eastAsia="Calibri" w:cs="Tahoma"/>
          <w:szCs w:val="18"/>
          <w:lang w:val="it-IT"/>
        </w:rPr>
        <w:t> </w:t>
      </w:r>
      <w:r w:rsidRPr="001A433F">
        <w:rPr>
          <w:rFonts w:eastAsia="Calibri" w:cs="Tahoma"/>
          <w:szCs w:val="18"/>
          <w:lang w:val="it-IT"/>
        </w:rPr>
        <w:t>válidas.</w:t>
      </w:r>
    </w:p>
    <w:p w:rsidR="00F745E1" w:rsidRPr="001A433F" w:rsidRDefault="00F745E1" w:rsidP="008806E8">
      <w:pPr>
        <w:numPr>
          <w:ilvl w:val="0"/>
          <w:numId w:val="70"/>
        </w:numPr>
        <w:spacing w:afterLines="60" w:after="144"/>
        <w:ind w:left="1440" w:hanging="274"/>
        <w:rPr>
          <w:rFonts w:cs="Tahoma"/>
          <w:lang w:val="it-IT"/>
        </w:rPr>
      </w:pPr>
      <w:r w:rsidRPr="001A433F">
        <w:rPr>
          <w:rFonts w:cs="Tahoma"/>
          <w:lang w:val="it-IT"/>
        </w:rPr>
        <w:t xml:space="preserve">Las licencias de </w:t>
      </w:r>
      <w:r w:rsidRPr="001A433F">
        <w:rPr>
          <w:rFonts w:cs="Tahoma"/>
          <w:color w:val="000000"/>
          <w:lang w:val="it-IT"/>
        </w:rPr>
        <w:t xml:space="preserve">Windows Server 2008 R2 Datacenter </w:t>
      </w:r>
      <w:r w:rsidRPr="001A433F">
        <w:rPr>
          <w:rFonts w:cs="Tahoma"/>
          <w:bCs/>
          <w:color w:val="000000"/>
          <w:szCs w:val="18"/>
          <w:lang w:val="it-IT"/>
        </w:rPr>
        <w:t>adquiridas posteriormente en virtud del</w:t>
      </w:r>
      <w:r w:rsidR="0000243B" w:rsidRPr="001A433F">
        <w:rPr>
          <w:rFonts w:cs="Tahoma"/>
          <w:bCs/>
          <w:color w:val="000000"/>
          <w:szCs w:val="18"/>
          <w:lang w:val="it-IT"/>
        </w:rPr>
        <w:t> </w:t>
      </w:r>
      <w:r w:rsidRPr="001A433F">
        <w:rPr>
          <w:rFonts w:cs="Tahoma"/>
          <w:bCs/>
          <w:color w:val="000000"/>
          <w:szCs w:val="18"/>
          <w:lang w:val="it-IT"/>
        </w:rPr>
        <w:t xml:space="preserve">mismo periodo de inscripción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w:t>
      </w:r>
      <w:r w:rsidR="0000243B" w:rsidRPr="001A433F">
        <w:rPr>
          <w:rFonts w:cs="Tahoma"/>
          <w:bCs/>
          <w:color w:val="000000"/>
          <w:szCs w:val="18"/>
          <w:lang w:val="it-IT"/>
        </w:rPr>
        <w:t> </w:t>
      </w:r>
      <w:r w:rsidRPr="001A433F">
        <w:rPr>
          <w:rFonts w:cs="Tahoma"/>
          <w:bCs/>
          <w:color w:val="000000"/>
          <w:szCs w:val="18"/>
          <w:lang w:val="it-IT"/>
        </w:rPr>
        <w:t>Enterprise, Enterprise Subscription, Open Value Subscription o EES también son Licencias Cualificadas para efectos de la concesión anterior.</w:t>
      </w:r>
      <w:r w:rsidR="008806E8" w:rsidRPr="001A433F">
        <w:rPr>
          <w:rFonts w:cs="Tahoma"/>
          <w:bCs/>
          <w:color w:val="000000"/>
          <w:szCs w:val="18"/>
          <w:lang w:val="it-IT"/>
        </w:rPr>
        <w:t xml:space="preserve"> </w:t>
      </w:r>
    </w:p>
    <w:p w:rsidR="00FD1141" w:rsidRPr="001A433F" w:rsidRDefault="00FD1141" w:rsidP="008806E8">
      <w:pPr>
        <w:numPr>
          <w:ilvl w:val="0"/>
          <w:numId w:val="70"/>
        </w:numPr>
        <w:spacing w:afterLines="60" w:after="144"/>
        <w:ind w:left="1440" w:hanging="274"/>
        <w:rPr>
          <w:rFonts w:cs="Tahoma"/>
          <w:lang w:val="it-IT"/>
        </w:rPr>
      </w:pPr>
      <w:r w:rsidRPr="001A433F">
        <w:rPr>
          <w:rFonts w:cs="Tahoma"/>
          <w:lang w:val="it-IT"/>
        </w:rPr>
        <w:t>Las licencias para un solo procesador de Windows Server Datacenter adquiridas después del 1</w:t>
      </w:r>
      <w:r w:rsidR="00113EF3" w:rsidRPr="001A433F">
        <w:rPr>
          <w:rFonts w:cs="Tahoma"/>
          <w:lang w:val="it-IT"/>
        </w:rPr>
        <w:t> </w:t>
      </w:r>
      <w:r w:rsidRPr="001A433F">
        <w:rPr>
          <w:rFonts w:cs="Tahoma"/>
          <w:lang w:val="it-IT"/>
        </w:rPr>
        <w:t>de</w:t>
      </w:r>
      <w:r w:rsidR="0000243B" w:rsidRPr="001A433F">
        <w:rPr>
          <w:rFonts w:cs="Tahoma"/>
          <w:lang w:val="it-IT"/>
        </w:rPr>
        <w:t> </w:t>
      </w:r>
      <w:r w:rsidRPr="001A433F">
        <w:rPr>
          <w:rFonts w:cs="Tahoma"/>
          <w:lang w:val="it-IT"/>
        </w:rPr>
        <w:t>septiembre de 2012 con cobertura de Software Assurance también son Licencias Cualificadas para efectos de la concesión anterior.</w:t>
      </w:r>
    </w:p>
    <w:p w:rsidR="00F745E1" w:rsidRPr="001A433F" w:rsidRDefault="00F745E1" w:rsidP="008806E8">
      <w:pPr>
        <w:numPr>
          <w:ilvl w:val="0"/>
          <w:numId w:val="70"/>
        </w:numPr>
        <w:spacing w:afterLines="60" w:after="144"/>
        <w:ind w:left="1440" w:hanging="274"/>
        <w:rPr>
          <w:rFonts w:cs="Tahoma"/>
          <w:lang w:val="it-IT"/>
        </w:rPr>
      </w:pPr>
      <w:r w:rsidRPr="001A433F">
        <w:rPr>
          <w:rFonts w:cs="Tahoma"/>
          <w:bCs/>
          <w:color w:val="000000"/>
          <w:szCs w:val="18"/>
          <w:lang w:val="it-IT"/>
        </w:rPr>
        <w:t>No obstante la concesión de licencias de Windows Server 2012 Datacenter y cualquier actualización a esa versión, las obligaciones de pagar los importes debidos y vencidos de las Licencias Cualificadas y la cobertura mantienen su total vigencia.</w:t>
      </w:r>
    </w:p>
    <w:p w:rsidR="00376D4B" w:rsidRPr="001A433F" w:rsidRDefault="00376D4B" w:rsidP="00376D4B">
      <w:pPr>
        <w:ind w:left="720"/>
        <w:rPr>
          <w:rFonts w:cs="Tahoma"/>
          <w:lang w:val="it-IT"/>
        </w:rPr>
      </w:pPr>
    </w:p>
    <w:p w:rsidR="00FD1141" w:rsidRPr="001A433F" w:rsidRDefault="00BF7C75" w:rsidP="00FD1141">
      <w:pPr>
        <w:ind w:left="720"/>
        <w:rPr>
          <w:rFonts w:cs="Tahoma"/>
          <w:lang w:val="it-IT"/>
        </w:rPr>
      </w:pPr>
      <w:r w:rsidRPr="001A433F">
        <w:rPr>
          <w:rFonts w:cs="Tahoma"/>
          <w:color w:val="000000"/>
          <w:szCs w:val="18"/>
          <w:lang w:val="it-IT"/>
        </w:rPr>
        <w:t xml:space="preserve">Windows Server 2012 Datacenter, 1 SKU de Licencia por Procesador; Windows Server 2012 cambiará a un modelo de licencias por Procesador más licencia CAL, en el que cada licencia cubre 2 procesadores. La oferta número P71-01031 se incluyó involuntariamente en la lista de precios de septiembre y no se debe utilizar para ningún otro programa que no sea SPLA. Esta oferta solo cubre a un solo procesador; los clientes que la adquieran no estarán cubiertos por los derechos de uso actuales. Esta SKU solo la deben utilizar los clientes de SPLA. La oferta correcta para todos los programas </w:t>
      </w:r>
      <w:r w:rsidRPr="001A433F">
        <w:rPr>
          <w:rFonts w:cs="Tahoma"/>
          <w:szCs w:val="18"/>
          <w:lang w:val="it-IT"/>
        </w:rPr>
        <w:t>que no sean SPLA es el número P71-07280. Los clientes que ya adquirieron la oferta número P71-01031 deben consultar la concesión de migración anterior.</w:t>
      </w:r>
    </w:p>
    <w:p w:rsidR="00202A44" w:rsidRPr="001A433F" w:rsidRDefault="00202A44" w:rsidP="00376D4B">
      <w:pPr>
        <w:ind w:left="720"/>
        <w:rPr>
          <w:rFonts w:cs="Tahoma"/>
          <w:lang w:val="it-IT"/>
        </w:rPr>
      </w:pPr>
    </w:p>
    <w:p w:rsidR="00F745E1" w:rsidRPr="001A433F" w:rsidRDefault="00202A44" w:rsidP="00BA1490">
      <w:pPr>
        <w:pStyle w:val="PURBody-Indented"/>
        <w:ind w:left="720"/>
        <w:rPr>
          <w:rFonts w:ascii="Tahoma" w:hAnsi="Tahoma" w:cs="Tahoma"/>
          <w:lang w:val="it-IT"/>
        </w:rPr>
      </w:pPr>
      <w:r w:rsidRPr="001A433F">
        <w:rPr>
          <w:rFonts w:ascii="Tahoma" w:hAnsi="Tahoma" w:cs="Tahoma"/>
          <w:color w:val="000000"/>
          <w:sz w:val="18"/>
          <w:szCs w:val="18"/>
          <w:lang w:val="it-IT"/>
        </w:rPr>
        <w:t xml:space="preserve">Windows Server 2012 Datacenter: </w:t>
      </w:r>
      <w:r w:rsidRPr="001A433F">
        <w:rPr>
          <w:rFonts w:ascii="Tahoma" w:hAnsi="Tahoma" w:cs="Tahoma"/>
          <w:sz w:val="18"/>
          <w:szCs w:val="18"/>
          <w:lang w:val="it-IT"/>
        </w:rPr>
        <w:t>Puede ejecutar una instancia de Windows Server Datacenter, Enterprise, Standard o Essentials (la misma o cualquier versión anterior) en lugar de Windows Server 2012 Datacenter en cualquiera de los OSEs en su servidor licenciado.</w:t>
      </w:r>
    </w:p>
    <w:p w:rsidR="00BF7C75" w:rsidRPr="001A433F" w:rsidRDefault="00BF7C75" w:rsidP="00F745E1">
      <w:pPr>
        <w:pStyle w:val="ListParagraph1"/>
        <w:ind w:left="0"/>
        <w:contextualSpacing w:val="0"/>
        <w:rPr>
          <w:rFonts w:ascii="Tahoma" w:hAnsi="Tahoma" w:cs="Tahoma"/>
          <w:sz w:val="18"/>
          <w:szCs w:val="18"/>
          <w:lang w:val="it-IT"/>
        </w:rPr>
      </w:pPr>
    </w:p>
    <w:p w:rsidR="002A01C2" w:rsidRPr="001A433F" w:rsidRDefault="002A01C2" w:rsidP="00F745E1">
      <w:pPr>
        <w:pStyle w:val="ListParagraph1"/>
        <w:ind w:left="0"/>
        <w:contextualSpacing w:val="0"/>
        <w:rPr>
          <w:rFonts w:ascii="Tahoma" w:hAnsi="Tahoma" w:cs="Tahoma"/>
          <w:sz w:val="18"/>
          <w:szCs w:val="18"/>
          <w:lang w:val="it-IT"/>
        </w:rPr>
      </w:pPr>
    </w:p>
    <w:p w:rsidR="00F745E1" w:rsidRPr="00911162" w:rsidRDefault="000E260B" w:rsidP="00F745E1">
      <w:pPr>
        <w:pStyle w:val="Heading3"/>
        <w:rPr>
          <w:rFonts w:ascii="Tahoma" w:hAnsi="Tahoma" w:cs="Tahoma"/>
        </w:rPr>
      </w:pPr>
      <w:bookmarkStart w:id="1614" w:name="_118_Windows_Server"/>
      <w:bookmarkStart w:id="1615" w:name="_108_Windows_Server"/>
      <w:bookmarkStart w:id="1616" w:name="_Toc336338374"/>
      <w:bookmarkStart w:id="1617" w:name="_Toc346278204"/>
      <w:bookmarkStart w:id="1618" w:name="Srv_102WindowsSvr08R2Std"/>
      <w:bookmarkStart w:id="1619" w:name="Srv_114WindowsSvr08R2Std"/>
      <w:bookmarkStart w:id="1620" w:name="Srv_118WindowsSvr08R2Std"/>
      <w:bookmarkStart w:id="1621" w:name="Srv_99WindowsSvr08R2ItaniumSys"/>
      <w:bookmarkStart w:id="1622" w:name="Srv_100WindowsSvr08R2ItaniumSys"/>
      <w:bookmarkEnd w:id="1614"/>
      <w:bookmarkEnd w:id="1615"/>
      <w:r w:rsidRPr="00911162">
        <w:rPr>
          <w:rStyle w:val="Heading3Char"/>
          <w:rFonts w:ascii="Tahoma" w:hAnsi="Tahoma" w:cs="Tahoma"/>
          <w:b/>
          <w:caps/>
          <w:color w:val="F66400"/>
          <w:sz w:val="22"/>
          <w:vertAlign w:val="superscript"/>
        </w:rPr>
        <w:t>108</w:t>
      </w:r>
      <w:r w:rsidRPr="00911162">
        <w:rPr>
          <w:rStyle w:val="Heading3Char"/>
          <w:rFonts w:ascii="Tahoma" w:hAnsi="Tahoma" w:cs="Tahoma"/>
          <w:b/>
          <w:caps/>
          <w:color w:val="F66400"/>
          <w:sz w:val="22"/>
        </w:rPr>
        <w:t xml:space="preserve"> </w:t>
      </w:r>
      <w:r w:rsidRPr="00911162">
        <w:rPr>
          <w:rStyle w:val="Heading3Char"/>
          <w:rFonts w:ascii="Tahoma" w:hAnsi="Tahoma" w:cs="Tahoma"/>
          <w:b/>
          <w:color w:val="F66400"/>
          <w:sz w:val="22"/>
        </w:rPr>
        <w:t>Windows Server 2008 R2 Standard</w:t>
      </w:r>
      <w:bookmarkEnd w:id="1616"/>
      <w:bookmarkEnd w:id="1617"/>
      <w:r w:rsidRPr="00911162">
        <w:rPr>
          <w:rStyle w:val="Heading3Char"/>
          <w:rFonts w:ascii="Tahoma" w:hAnsi="Tahoma" w:cs="Tahoma"/>
          <w:b/>
          <w:color w:val="F66400"/>
          <w:sz w:val="22"/>
        </w:rPr>
        <w:t xml:space="preserve"> </w:t>
      </w:r>
    </w:p>
    <w:bookmarkEnd w:id="1618"/>
    <w:bookmarkEnd w:id="1619"/>
    <w:bookmarkEnd w:id="1620"/>
    <w:p w:rsidR="00376D4B" w:rsidRPr="00911162" w:rsidRDefault="00376D4B" w:rsidP="002A01C2">
      <w:pPr>
        <w:tabs>
          <w:tab w:val="left" w:pos="360"/>
        </w:tabs>
        <w:ind w:left="360"/>
        <w:rPr>
          <w:rFonts w:cs="Tahoma"/>
        </w:rPr>
      </w:pPr>
    </w:p>
    <w:p w:rsidR="002A01C2" w:rsidRPr="00911162" w:rsidRDefault="00F745E1" w:rsidP="002A01C2">
      <w:pPr>
        <w:spacing w:after="60"/>
        <w:ind w:left="720"/>
        <w:rPr>
          <w:rFonts w:cs="Tahoma"/>
        </w:rPr>
      </w:pPr>
      <w:r w:rsidRPr="00911162">
        <w:rPr>
          <w:rFonts w:cs="Tahoma"/>
          <w:b/>
          <w:color w:val="000000"/>
        </w:rPr>
        <w:lastRenderedPageBreak/>
        <w:t>Concesiones de licencia asociadas con el cambio en el modelo de licencia para Windows Server</w:t>
      </w:r>
      <w:r w:rsidR="0000243B" w:rsidRPr="00911162">
        <w:rPr>
          <w:rFonts w:cs="Tahoma"/>
          <w:b/>
          <w:color w:val="000000"/>
        </w:rPr>
        <w:t> </w:t>
      </w:r>
      <w:r w:rsidRPr="00911162">
        <w:rPr>
          <w:rFonts w:cs="Tahoma"/>
          <w:b/>
          <w:color w:val="000000"/>
        </w:rPr>
        <w:t>Standard</w:t>
      </w:r>
    </w:p>
    <w:p w:rsidR="00F745E1" w:rsidRPr="001A433F" w:rsidRDefault="00F745E1" w:rsidP="002A01C2">
      <w:pPr>
        <w:numPr>
          <w:ilvl w:val="0"/>
          <w:numId w:val="66"/>
        </w:numPr>
        <w:tabs>
          <w:tab w:val="left" w:pos="1260"/>
          <w:tab w:val="left" w:pos="1440"/>
        </w:tabs>
        <w:ind w:left="1440"/>
        <w:rPr>
          <w:rFonts w:cs="Tahoma"/>
          <w:lang w:val="it-IT"/>
        </w:rPr>
      </w:pPr>
      <w:r w:rsidRPr="00911162">
        <w:rPr>
          <w:rFonts w:cs="Tahoma"/>
          <w:color w:val="000000"/>
        </w:rPr>
        <w:t>Windows Server 2008 R2 Standard será la última versión de Windows Server licenciada en virtud del modelo de licencias Servidor/CAL. Windows Server 2012 Standard se licenciará según un nuevo modelo de licencias en el cual cada licencia puede licenciar hasta dos procesadores físicos. Los clientes de licencias por volumen con cobertura de Software Assurance activa para licencias de</w:t>
      </w:r>
      <w:r w:rsidR="0000243B" w:rsidRPr="00911162">
        <w:rPr>
          <w:rFonts w:cs="Tahoma"/>
          <w:color w:val="000000"/>
        </w:rPr>
        <w:t> </w:t>
      </w:r>
      <w:r w:rsidRPr="00911162">
        <w:rPr>
          <w:rFonts w:cs="Tahoma"/>
          <w:color w:val="000000"/>
        </w:rPr>
        <w:t>Windows Server 2008 R2 Standard el 1 de septiembre de 2012 o en la fecha de primera disponibilidad de Windows Server 2012 para descarga en el Centro de Servicios de Licencias por Volumen, lo que ocurra primero, (</w:t>
      </w:r>
      <w:r w:rsidR="008806E8" w:rsidRPr="00911162">
        <w:rPr>
          <w:rFonts w:cs="Tahoma"/>
          <w:color w:val="000000"/>
        </w:rPr>
        <w:t>“</w:t>
      </w:r>
      <w:r w:rsidRPr="00911162">
        <w:rPr>
          <w:rFonts w:cs="Tahoma"/>
          <w:color w:val="000000"/>
        </w:rPr>
        <w:t>Licencias Cualificadas</w:t>
      </w:r>
      <w:r w:rsidR="008806E8" w:rsidRPr="00911162">
        <w:rPr>
          <w:rFonts w:cs="Tahoma"/>
          <w:color w:val="000000"/>
        </w:rPr>
        <w:t>”</w:t>
      </w:r>
      <w:r w:rsidRPr="00911162">
        <w:rPr>
          <w:rFonts w:cs="Tahoma"/>
          <w:color w:val="000000"/>
        </w:rPr>
        <w:t>) estarán autorizados a</w:t>
      </w:r>
      <w:r w:rsidRPr="00911162">
        <w:rPr>
          <w:rFonts w:eastAsia="Calibri" w:cs="Tahoma"/>
          <w:szCs w:val="18"/>
        </w:rPr>
        <w:t xml:space="preserve"> actualizar y utilizar el software Windows Server 2012 Standard en lugar de Windows Server 2008 R2 Standard. </w:t>
      </w:r>
      <w:r w:rsidRPr="001A433F">
        <w:rPr>
          <w:rFonts w:eastAsia="Calibri" w:cs="Tahoma"/>
          <w:szCs w:val="18"/>
          <w:lang w:val="it-IT"/>
        </w:rPr>
        <w:t>Para facilitar esta actualización, por cada Licencia Cualificada que el cliente tenga, se considerará que se</w:t>
      </w:r>
      <w:r w:rsidR="0000243B" w:rsidRPr="001A433F">
        <w:rPr>
          <w:rFonts w:eastAsia="Calibri" w:cs="Tahoma"/>
          <w:szCs w:val="18"/>
          <w:lang w:val="it-IT"/>
        </w:rPr>
        <w:t> </w:t>
      </w:r>
      <w:r w:rsidRPr="001A433F">
        <w:rPr>
          <w:rFonts w:eastAsia="Calibri" w:cs="Tahoma"/>
          <w:szCs w:val="18"/>
          <w:lang w:val="it-IT"/>
        </w:rPr>
        <w:t>le concedieron una vez que esté disponible Windows Server 2012:</w:t>
      </w:r>
    </w:p>
    <w:p w:rsidR="00F745E1" w:rsidRPr="00911162" w:rsidRDefault="00F745E1" w:rsidP="002A01C2">
      <w:pPr>
        <w:numPr>
          <w:ilvl w:val="0"/>
          <w:numId w:val="66"/>
        </w:numPr>
        <w:tabs>
          <w:tab w:val="left" w:pos="1260"/>
          <w:tab w:val="left" w:pos="1440"/>
        </w:tabs>
        <w:ind w:left="1440"/>
        <w:rPr>
          <w:rFonts w:cs="Tahoma"/>
        </w:rPr>
      </w:pPr>
      <w:r w:rsidRPr="00911162">
        <w:rPr>
          <w:rFonts w:eastAsia="Calibri" w:cs="Tahoma"/>
          <w:szCs w:val="18"/>
        </w:rPr>
        <w:t>Una licencia de Windows Server 2012 Standard, O BIEN</w:t>
      </w:r>
    </w:p>
    <w:p w:rsidR="00F745E1" w:rsidRPr="001A433F" w:rsidRDefault="00F745E1" w:rsidP="002A01C2">
      <w:pPr>
        <w:numPr>
          <w:ilvl w:val="0"/>
          <w:numId w:val="66"/>
        </w:numPr>
        <w:tabs>
          <w:tab w:val="left" w:pos="1260"/>
          <w:tab w:val="left" w:pos="1440"/>
        </w:tabs>
        <w:ind w:left="1440"/>
        <w:rPr>
          <w:rFonts w:cs="Tahoma"/>
          <w:lang w:val="it-IT"/>
        </w:rPr>
      </w:pPr>
      <w:r w:rsidRPr="001A433F">
        <w:rPr>
          <w:rFonts w:eastAsia="Calibri" w:cs="Tahoma"/>
          <w:szCs w:val="18"/>
          <w:lang w:val="it-IT"/>
        </w:rPr>
        <w:t>Dos licencias de Windows Server 2012 Standard, si el número real de procesadores físicos en el servidor al que se asignó la Licencia Cualificada supera los dos. (En tales casos, los clientes deben crear un registro de la configuración del hardware físico que admite ese software antes de la expiración de la cobertura de Software Assurance en virtud del contrato actual, mediante la herramienta Microsoft MAP o cualquier software equivalente. Esta concesión está disponible solo</w:t>
      </w:r>
      <w:r w:rsidR="0000243B" w:rsidRPr="001A433F">
        <w:rPr>
          <w:rFonts w:eastAsia="Calibri" w:cs="Tahoma"/>
          <w:szCs w:val="18"/>
          <w:lang w:val="it-IT"/>
        </w:rPr>
        <w:t> </w:t>
      </w:r>
      <w:r w:rsidRPr="001A433F">
        <w:rPr>
          <w:rFonts w:eastAsia="Calibri" w:cs="Tahoma"/>
          <w:szCs w:val="18"/>
          <w:lang w:val="it-IT"/>
        </w:rPr>
        <w:t>para una Licencia Cualificada por servidor).</w:t>
      </w:r>
    </w:p>
    <w:p w:rsidR="00F745E1" w:rsidRPr="001A433F" w:rsidRDefault="00F745E1" w:rsidP="002A01C2">
      <w:pPr>
        <w:numPr>
          <w:ilvl w:val="0"/>
          <w:numId w:val="66"/>
        </w:numPr>
        <w:tabs>
          <w:tab w:val="left" w:pos="1260"/>
          <w:tab w:val="left" w:pos="1440"/>
        </w:tabs>
        <w:ind w:left="1440"/>
        <w:rPr>
          <w:rFonts w:cs="Tahoma"/>
          <w:lang w:val="it-IT"/>
        </w:rPr>
      </w:pPr>
      <w:r w:rsidRPr="001A433F">
        <w:rPr>
          <w:rFonts w:eastAsia="Calibri" w:cs="Tahoma"/>
          <w:szCs w:val="18"/>
          <w:lang w:val="it-IT"/>
        </w:rPr>
        <w:t>Las licencias adquiridas en virtud de esta concesión incluirán cobertura de Software Assurance.</w:t>
      </w:r>
      <w:r w:rsidR="008806E8" w:rsidRPr="001A433F">
        <w:rPr>
          <w:rFonts w:eastAsia="Calibri" w:cs="Tahoma"/>
          <w:szCs w:val="18"/>
          <w:lang w:val="it-IT"/>
        </w:rPr>
        <w:t xml:space="preserve"> </w:t>
      </w:r>
      <w:r w:rsidRPr="001A433F">
        <w:rPr>
          <w:rFonts w:eastAsia="Calibri" w:cs="Tahoma"/>
          <w:szCs w:val="18"/>
          <w:lang w:val="it-IT"/>
        </w:rPr>
        <w:t>Esta cobertura expirará cuando expire la cobertura correspondiente de las Licencias Cualificadas.</w:t>
      </w:r>
    </w:p>
    <w:p w:rsidR="00F745E1" w:rsidRPr="001A433F" w:rsidRDefault="00F745E1" w:rsidP="002A01C2">
      <w:pPr>
        <w:numPr>
          <w:ilvl w:val="0"/>
          <w:numId w:val="66"/>
        </w:numPr>
        <w:tabs>
          <w:tab w:val="left" w:pos="1260"/>
          <w:tab w:val="left" w:pos="1440"/>
        </w:tabs>
        <w:ind w:left="1440"/>
        <w:rPr>
          <w:rFonts w:cs="Tahoma"/>
          <w:lang w:val="it-IT"/>
        </w:rPr>
      </w:pPr>
      <w:r w:rsidRPr="001A433F">
        <w:rPr>
          <w:rFonts w:eastAsia="Calibri" w:cs="Tahoma"/>
          <w:szCs w:val="18"/>
          <w:lang w:val="it-IT"/>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00243B" w:rsidRPr="001A433F">
        <w:rPr>
          <w:rFonts w:eastAsia="Calibri" w:cs="Tahoma"/>
          <w:szCs w:val="18"/>
          <w:lang w:val="it-IT"/>
        </w:rPr>
        <w:t> </w:t>
      </w:r>
      <w:r w:rsidRPr="001A433F">
        <w:rPr>
          <w:rFonts w:eastAsia="Calibri" w:cs="Tahoma"/>
          <w:szCs w:val="18"/>
          <w:lang w:val="it-IT"/>
        </w:rPr>
        <w:t>Licencias Cualificadas.</w:t>
      </w:r>
    </w:p>
    <w:p w:rsidR="00F745E1" w:rsidRPr="00911162" w:rsidRDefault="00F745E1" w:rsidP="002A01C2">
      <w:pPr>
        <w:numPr>
          <w:ilvl w:val="0"/>
          <w:numId w:val="66"/>
        </w:numPr>
        <w:tabs>
          <w:tab w:val="left" w:pos="1260"/>
          <w:tab w:val="left" w:pos="1440"/>
        </w:tabs>
        <w:ind w:left="1440"/>
        <w:rPr>
          <w:rFonts w:cs="Tahoma"/>
        </w:rPr>
      </w:pPr>
      <w:r w:rsidRPr="00911162">
        <w:rPr>
          <w:rFonts w:eastAsia="Calibri" w:cs="Tahoma"/>
          <w:szCs w:val="18"/>
        </w:rPr>
        <w:t>En el momento de actualizar a Windows Server 2012 Standard conforme a esta concesión, las</w:t>
      </w:r>
      <w:r w:rsidR="0000243B" w:rsidRPr="00911162">
        <w:rPr>
          <w:rFonts w:eastAsia="Calibri" w:cs="Tahoma"/>
          <w:szCs w:val="18"/>
        </w:rPr>
        <w:t> </w:t>
      </w:r>
      <w:r w:rsidRPr="00911162">
        <w:rPr>
          <w:rFonts w:eastAsia="Calibri" w:cs="Tahoma"/>
          <w:szCs w:val="18"/>
        </w:rPr>
        <w:t>licencias de Windows Server 2008 R2 Standard existentes del cliente ya no serán válidas.</w:t>
      </w:r>
    </w:p>
    <w:p w:rsidR="00F745E1" w:rsidRPr="00911162" w:rsidRDefault="00F745E1" w:rsidP="002A01C2">
      <w:pPr>
        <w:numPr>
          <w:ilvl w:val="0"/>
          <w:numId w:val="70"/>
        </w:numPr>
        <w:tabs>
          <w:tab w:val="left" w:pos="1440"/>
        </w:tabs>
        <w:ind w:left="1440"/>
        <w:rPr>
          <w:rFonts w:cs="Tahoma"/>
        </w:rPr>
      </w:pPr>
      <w:r w:rsidRPr="00911162">
        <w:rPr>
          <w:rFonts w:cs="Tahoma"/>
        </w:rPr>
        <w:t xml:space="preserve">Las licencias de </w:t>
      </w:r>
      <w:r w:rsidRPr="00911162">
        <w:rPr>
          <w:rFonts w:cs="Tahoma"/>
          <w:color w:val="000000"/>
        </w:rPr>
        <w:t xml:space="preserve">Windows Server 2008 R2 Standard </w:t>
      </w:r>
      <w:r w:rsidRPr="00911162">
        <w:rPr>
          <w:rFonts w:cs="Tahoma"/>
          <w:bCs/>
          <w:color w:val="000000"/>
          <w:szCs w:val="18"/>
        </w:rPr>
        <w:t xml:space="preserve">adquiridas posteriormente en virtud del mismo periodo de inscripción como parte de un proceso </w:t>
      </w:r>
      <w:r w:rsidR="008806E8" w:rsidRPr="00911162">
        <w:rPr>
          <w:rFonts w:cs="Tahoma"/>
          <w:bCs/>
          <w:color w:val="000000"/>
          <w:szCs w:val="18"/>
        </w:rPr>
        <w:t>“</w:t>
      </w:r>
      <w:r w:rsidRPr="00911162">
        <w:rPr>
          <w:rFonts w:cs="Tahoma"/>
          <w:bCs/>
          <w:color w:val="000000"/>
          <w:szCs w:val="18"/>
        </w:rPr>
        <w:t>true up</w:t>
      </w:r>
      <w:r w:rsidR="008806E8" w:rsidRPr="00911162">
        <w:rPr>
          <w:rFonts w:cs="Tahoma"/>
          <w:bCs/>
          <w:color w:val="000000"/>
          <w:szCs w:val="18"/>
        </w:rPr>
        <w:t>”</w:t>
      </w:r>
      <w:r w:rsidRPr="00911162">
        <w:rPr>
          <w:rFonts w:cs="Tahoma"/>
          <w:bCs/>
          <w:color w:val="000000"/>
          <w:szCs w:val="18"/>
        </w:rPr>
        <w:t xml:space="preserve"> programado del cliente de Enterprise, Enterprise Subscription, Open Value Subscription o EES también son Licencias Cualificadas para efectos de la concesión de licencias anterior.</w:t>
      </w:r>
    </w:p>
    <w:p w:rsidR="00F745E1" w:rsidRPr="00911162" w:rsidRDefault="00F745E1" w:rsidP="002A01C2">
      <w:pPr>
        <w:numPr>
          <w:ilvl w:val="0"/>
          <w:numId w:val="70"/>
        </w:numPr>
        <w:tabs>
          <w:tab w:val="left" w:pos="1440"/>
        </w:tabs>
        <w:ind w:left="1440"/>
        <w:rPr>
          <w:rFonts w:cs="Tahoma"/>
        </w:rPr>
      </w:pPr>
      <w:r w:rsidRPr="00911162">
        <w:rPr>
          <w:rFonts w:cs="Tahoma"/>
          <w:bCs/>
          <w:color w:val="000000"/>
          <w:szCs w:val="18"/>
        </w:rPr>
        <w:t>No obstante la concesión de licencias de Windows Server 2012 Standard y cualquier actualización a</w:t>
      </w:r>
      <w:r w:rsidR="00C16AEA" w:rsidRPr="00911162">
        <w:rPr>
          <w:rFonts w:cs="Tahoma"/>
          <w:bCs/>
          <w:color w:val="000000"/>
          <w:szCs w:val="18"/>
        </w:rPr>
        <w:t> </w:t>
      </w:r>
      <w:r w:rsidRPr="00911162">
        <w:rPr>
          <w:rFonts w:cs="Tahoma"/>
          <w:bCs/>
          <w:color w:val="000000"/>
          <w:szCs w:val="18"/>
        </w:rPr>
        <w:t>esa versión, las obligaciones de pagar los importes debidos y vencidos de las Licencias Cualificadas y la cobertura mantienen su total vigencia.</w:t>
      </w:r>
    </w:p>
    <w:p w:rsidR="00F745E1" w:rsidRPr="00911162" w:rsidRDefault="00F745E1" w:rsidP="002A01C2">
      <w:pPr>
        <w:tabs>
          <w:tab w:val="left" w:pos="1440"/>
        </w:tabs>
        <w:ind w:left="1440"/>
        <w:rPr>
          <w:rFonts w:cs="Tahoma"/>
        </w:rPr>
      </w:pPr>
    </w:p>
    <w:bookmarkEnd w:id="1621"/>
    <w:bookmarkEnd w:id="1622"/>
    <w:p w:rsidR="002A01C2" w:rsidRPr="00911162" w:rsidRDefault="005403C8" w:rsidP="002A01C2">
      <w:pPr>
        <w:pStyle w:val="PURBody-Indented"/>
        <w:spacing w:after="60"/>
        <w:ind w:left="720"/>
        <w:rPr>
          <w:rFonts w:ascii="Tahoma" w:hAnsi="Tahoma" w:cs="Tahoma"/>
        </w:rPr>
      </w:pPr>
      <w:r w:rsidRPr="00911162">
        <w:rPr>
          <w:rFonts w:ascii="Tahoma" w:hAnsi="Tahoma" w:cs="Tahoma"/>
          <w:b/>
          <w:color w:val="000000"/>
          <w:sz w:val="18"/>
          <w:szCs w:val="18"/>
        </w:rPr>
        <w:t>Windows Server 2012 Standard</w:t>
      </w:r>
    </w:p>
    <w:p w:rsidR="005403C8" w:rsidRPr="00911162" w:rsidRDefault="005403C8" w:rsidP="002A01C2">
      <w:pPr>
        <w:pStyle w:val="PURBody-Indented"/>
        <w:spacing w:after="0"/>
        <w:ind w:left="720"/>
        <w:rPr>
          <w:rFonts w:ascii="Tahoma" w:hAnsi="Tahoma" w:cs="Tahoma"/>
          <w:spacing w:val="-4"/>
        </w:rPr>
      </w:pPr>
      <w:r w:rsidRPr="00911162">
        <w:rPr>
          <w:rFonts w:ascii="Tahoma" w:hAnsi="Tahoma" w:cs="Tahoma"/>
          <w:spacing w:val="-4"/>
          <w:sz w:val="18"/>
        </w:rPr>
        <w:t>Puede ejecutar una instancia de Windows Server Enterprise, Standard o Essentials (la misma o cualquier</w:t>
      </w:r>
      <w:r w:rsidR="002F5BEE" w:rsidRPr="00911162">
        <w:rPr>
          <w:rFonts w:ascii="Tahoma" w:hAnsi="Tahoma" w:cs="Tahoma"/>
          <w:spacing w:val="-4"/>
          <w:sz w:val="18"/>
        </w:rPr>
        <w:t> </w:t>
      </w:r>
      <w:r w:rsidRPr="00911162">
        <w:rPr>
          <w:rFonts w:ascii="Tahoma" w:hAnsi="Tahoma" w:cs="Tahoma"/>
          <w:spacing w:val="-4"/>
          <w:sz w:val="18"/>
        </w:rPr>
        <w:t>versión anterior) en lugar de Windows Server 2012 Standard en cualquiera de los OSEs en su servidor licenciado.</w:t>
      </w:r>
    </w:p>
    <w:p w:rsidR="00F745E1" w:rsidRPr="00911162" w:rsidRDefault="00F745E1" w:rsidP="002A01C2">
      <w:pPr>
        <w:pStyle w:val="ListParagraph1"/>
        <w:ind w:left="0"/>
        <w:contextualSpacing w:val="0"/>
        <w:rPr>
          <w:rFonts w:ascii="Tahoma" w:hAnsi="Tahoma" w:cs="Tahoma"/>
          <w:sz w:val="18"/>
          <w:szCs w:val="18"/>
        </w:rPr>
      </w:pPr>
    </w:p>
    <w:p w:rsidR="00103AD5" w:rsidRPr="00911162" w:rsidRDefault="00103AD5" w:rsidP="002A01C2">
      <w:pPr>
        <w:pStyle w:val="ListParagraph1"/>
        <w:ind w:left="0"/>
        <w:contextualSpacing w:val="0"/>
        <w:rPr>
          <w:rFonts w:ascii="Tahoma" w:hAnsi="Tahoma" w:cs="Tahoma"/>
          <w:sz w:val="18"/>
          <w:szCs w:val="18"/>
        </w:rPr>
      </w:pPr>
    </w:p>
    <w:p w:rsidR="00816F76" w:rsidRPr="00911162" w:rsidRDefault="000E260B" w:rsidP="00EF2279">
      <w:pPr>
        <w:pStyle w:val="Heading3"/>
        <w:rPr>
          <w:rFonts w:ascii="Tahoma" w:hAnsi="Tahoma" w:cs="Tahoma"/>
        </w:rPr>
      </w:pPr>
      <w:bookmarkStart w:id="1623" w:name="_119_Windows_Web"/>
      <w:bookmarkStart w:id="1624" w:name="_109_Windows_Web"/>
      <w:bookmarkStart w:id="1625" w:name="_Toc336338375"/>
      <w:bookmarkStart w:id="1626" w:name="_Toc346278205"/>
      <w:bookmarkStart w:id="1627" w:name="Srv_111WinSmallBizSVR2011Addon"/>
      <w:bookmarkStart w:id="1628" w:name="Srv_116WinSmallBizSVR2011Addon"/>
      <w:bookmarkStart w:id="1629" w:name="Srv_120WinSmallBizSVR2011Addon"/>
      <w:bookmarkEnd w:id="1607"/>
      <w:bookmarkEnd w:id="1623"/>
      <w:bookmarkEnd w:id="1624"/>
      <w:r w:rsidRPr="00911162">
        <w:rPr>
          <w:rFonts w:ascii="Tahoma" w:hAnsi="Tahoma" w:cs="Tahoma"/>
          <w:caps/>
          <w:color w:val="EE6000"/>
          <w:sz w:val="22"/>
          <w:szCs w:val="18"/>
          <w:vertAlign w:val="superscript"/>
        </w:rPr>
        <w:t>109</w:t>
      </w:r>
      <w:r w:rsidRPr="00911162">
        <w:rPr>
          <w:rFonts w:ascii="Tahoma" w:hAnsi="Tahoma" w:cs="Tahoma"/>
          <w:color w:val="EE6000"/>
          <w:sz w:val="22"/>
          <w:szCs w:val="18"/>
        </w:rPr>
        <w:t xml:space="preserve"> </w:t>
      </w:r>
      <w:r w:rsidRPr="00911162">
        <w:rPr>
          <w:rFonts w:ascii="Tahoma" w:hAnsi="Tahoma" w:cs="Tahoma"/>
          <w:color w:val="F66400"/>
          <w:sz w:val="22"/>
        </w:rPr>
        <w:t>Windows Web Server</w:t>
      </w:r>
      <w:r w:rsidR="00B07712" w:rsidRPr="00911162">
        <w:rPr>
          <w:rFonts w:ascii="Tahoma" w:hAnsi="Tahoma" w:cs="Tahoma"/>
          <w:color w:val="F66400"/>
          <w:sz w:val="22"/>
          <w:vertAlign w:val="superscript"/>
        </w:rPr>
        <w:t>®</w:t>
      </w:r>
      <w:r w:rsidRPr="00911162">
        <w:rPr>
          <w:rFonts w:ascii="Tahoma" w:hAnsi="Tahoma" w:cs="Tahoma"/>
          <w:color w:val="F66400"/>
          <w:sz w:val="22"/>
        </w:rPr>
        <w:t xml:space="preserve"> 2008 R2</w:t>
      </w:r>
      <w:bookmarkEnd w:id="1625"/>
      <w:bookmarkEnd w:id="1626"/>
    </w:p>
    <w:p w:rsidR="00816F76" w:rsidRPr="00911162" w:rsidRDefault="00816F76" w:rsidP="00CE7FAD">
      <w:pPr>
        <w:rPr>
          <w:rFonts w:cs="Tahoma"/>
        </w:rPr>
      </w:pPr>
    </w:p>
    <w:p w:rsidR="00CE7FAD" w:rsidRPr="00911162" w:rsidRDefault="00816F76" w:rsidP="00CE7FAD">
      <w:pPr>
        <w:tabs>
          <w:tab w:val="left" w:pos="720"/>
        </w:tabs>
        <w:spacing w:after="60"/>
        <w:ind w:left="720"/>
        <w:rPr>
          <w:rFonts w:cs="Tahoma"/>
        </w:rPr>
      </w:pPr>
      <w:r w:rsidRPr="00911162">
        <w:rPr>
          <w:rFonts w:cs="Tahoma"/>
          <w:b/>
          <w:color w:val="000000"/>
        </w:rPr>
        <w:t>Concesiones de licencia asociadas con el fin de ciclo de vida de Windows Web Server</w:t>
      </w:r>
    </w:p>
    <w:p w:rsidR="00816F76" w:rsidRPr="001A433F" w:rsidRDefault="00816F76" w:rsidP="00CE7FAD">
      <w:pPr>
        <w:tabs>
          <w:tab w:val="left" w:pos="720"/>
        </w:tabs>
        <w:ind w:left="720"/>
        <w:rPr>
          <w:rFonts w:cs="Tahoma"/>
          <w:lang w:val="it-IT"/>
        </w:rPr>
      </w:pPr>
      <w:r w:rsidRPr="00911162">
        <w:rPr>
          <w:rFonts w:cs="Tahoma"/>
          <w:color w:val="000000"/>
        </w:rPr>
        <w:t>Windows Server 2008 R2 será la última versión de Windows Web Server. Los Clientes de licencias por volumen con cobertura de Software Assurance activa para licencias de Windows Web Server 2008 R2 el 1</w:t>
      </w:r>
      <w:r w:rsidR="006676DD" w:rsidRPr="00911162">
        <w:rPr>
          <w:rFonts w:cs="Tahoma"/>
          <w:color w:val="000000"/>
        </w:rPr>
        <w:t> </w:t>
      </w:r>
      <w:r w:rsidRPr="00911162">
        <w:rPr>
          <w:rFonts w:cs="Tahoma"/>
          <w:color w:val="000000"/>
        </w:rPr>
        <w:t>de septiembre de 2012 o en la fecha de primera disponibilidad de Windows Server 2012 para descarga en</w:t>
      </w:r>
      <w:r w:rsidR="006676DD" w:rsidRPr="00911162">
        <w:rPr>
          <w:rFonts w:cs="Tahoma"/>
          <w:color w:val="000000"/>
        </w:rPr>
        <w:t> </w:t>
      </w:r>
      <w:r w:rsidRPr="00911162">
        <w:rPr>
          <w:rFonts w:cs="Tahoma"/>
          <w:color w:val="000000"/>
        </w:rPr>
        <w:t>el</w:t>
      </w:r>
      <w:r w:rsidR="006676DD" w:rsidRPr="00911162">
        <w:rPr>
          <w:rFonts w:cs="Tahoma"/>
          <w:color w:val="000000"/>
        </w:rPr>
        <w:t> </w:t>
      </w:r>
      <w:r w:rsidRPr="00911162">
        <w:rPr>
          <w:rFonts w:cs="Tahoma"/>
          <w:color w:val="000000"/>
        </w:rPr>
        <w:t>Centro de Servicios de Licencias por Volumen, lo que ocurra primero, (</w:t>
      </w:r>
      <w:r w:rsidR="008806E8" w:rsidRPr="00911162">
        <w:rPr>
          <w:rFonts w:cs="Tahoma"/>
          <w:color w:val="000000"/>
        </w:rPr>
        <w:t>“</w:t>
      </w:r>
      <w:r w:rsidRPr="00911162">
        <w:rPr>
          <w:rFonts w:cs="Tahoma"/>
          <w:color w:val="000000"/>
        </w:rPr>
        <w:t>Licencias Cualificadas</w:t>
      </w:r>
      <w:r w:rsidR="008806E8" w:rsidRPr="00911162">
        <w:rPr>
          <w:rFonts w:cs="Tahoma"/>
          <w:color w:val="000000"/>
        </w:rPr>
        <w:t>”</w:t>
      </w:r>
      <w:r w:rsidRPr="00911162">
        <w:rPr>
          <w:rFonts w:cs="Tahoma"/>
          <w:color w:val="000000"/>
        </w:rPr>
        <w:t>) estarán autorizados a</w:t>
      </w:r>
      <w:r w:rsidRPr="00911162">
        <w:rPr>
          <w:rFonts w:eastAsia="Calibri" w:cs="Tahoma"/>
          <w:szCs w:val="18"/>
        </w:rPr>
        <w:t xml:space="preserve"> utilizar el software Windows Server 2012 Standard. </w:t>
      </w:r>
      <w:r w:rsidRPr="001A433F">
        <w:rPr>
          <w:rFonts w:eastAsia="Calibri" w:cs="Tahoma"/>
          <w:szCs w:val="18"/>
          <w:lang w:val="it-IT"/>
        </w:rPr>
        <w:t>Para facilitar dicho uso, por cada dos Licencias Cualificadas que el cliente tenga, se considerará que se le concedió una licencia por procesador de</w:t>
      </w:r>
      <w:r w:rsidR="006676DD" w:rsidRPr="001A433F">
        <w:rPr>
          <w:rFonts w:eastAsia="Calibri" w:cs="Tahoma"/>
          <w:szCs w:val="18"/>
          <w:lang w:val="it-IT"/>
        </w:rPr>
        <w:t> </w:t>
      </w:r>
      <w:r w:rsidRPr="001A433F">
        <w:rPr>
          <w:rFonts w:eastAsia="Calibri" w:cs="Tahoma"/>
          <w:szCs w:val="18"/>
          <w:lang w:val="it-IT"/>
        </w:rPr>
        <w:t>Windows Server 2012 Standard una vez que esté disponible Windows Server 2012.</w:t>
      </w:r>
    </w:p>
    <w:p w:rsidR="00CE7FAD" w:rsidRPr="001A433F" w:rsidRDefault="00CE7FAD" w:rsidP="00CE7FAD">
      <w:pPr>
        <w:tabs>
          <w:tab w:val="left" w:pos="720"/>
        </w:tabs>
        <w:ind w:left="720"/>
        <w:rPr>
          <w:rFonts w:cs="Tahoma"/>
          <w:lang w:val="it-IT"/>
        </w:rPr>
      </w:pPr>
    </w:p>
    <w:p w:rsidR="00816F76" w:rsidRPr="001A433F" w:rsidRDefault="00816F76" w:rsidP="00CE7FAD">
      <w:pPr>
        <w:numPr>
          <w:ilvl w:val="0"/>
          <w:numId w:val="70"/>
        </w:numPr>
        <w:tabs>
          <w:tab w:val="clear" w:pos="360"/>
          <w:tab w:val="num" w:pos="1440"/>
        </w:tabs>
        <w:spacing w:after="60"/>
        <w:ind w:left="1440"/>
        <w:rPr>
          <w:rFonts w:cs="Tahoma"/>
          <w:lang w:val="it-IT"/>
        </w:rPr>
      </w:pPr>
      <w:r w:rsidRPr="001A433F">
        <w:rPr>
          <w:rFonts w:cs="Tahoma"/>
          <w:color w:val="000000"/>
          <w:lang w:val="it-IT"/>
        </w:rPr>
        <w:t>Si un cliente tiene un número impar de licencias de Servidor Web, el cliente deberá redondearlo al número par siguiente para determinar su concesión.</w:t>
      </w:r>
      <w:r w:rsidR="008806E8" w:rsidRPr="001A433F">
        <w:rPr>
          <w:rFonts w:cs="Tahoma"/>
          <w:color w:val="000000"/>
          <w:lang w:val="it-IT"/>
        </w:rPr>
        <w:t xml:space="preserve"> </w:t>
      </w:r>
      <w:r w:rsidRPr="001A433F">
        <w:rPr>
          <w:rFonts w:cs="Tahoma"/>
          <w:color w:val="000000"/>
          <w:lang w:val="it-IT"/>
        </w:rPr>
        <w:t>Por ejemplo, se considerará que a un cliente que tiene tres licencias de Servidor Web se le ha concedido un total de dos licencias de Windows Server 2012 Standard.</w:t>
      </w:r>
    </w:p>
    <w:p w:rsidR="00816F76" w:rsidRPr="001A433F" w:rsidRDefault="00816F76" w:rsidP="00CE7FAD">
      <w:pPr>
        <w:numPr>
          <w:ilvl w:val="0"/>
          <w:numId w:val="70"/>
        </w:numPr>
        <w:tabs>
          <w:tab w:val="clear" w:pos="360"/>
          <w:tab w:val="num" w:pos="1440"/>
        </w:tabs>
        <w:spacing w:after="60"/>
        <w:ind w:left="1440"/>
        <w:rPr>
          <w:rFonts w:cs="Tahoma"/>
          <w:lang w:val="it-IT"/>
        </w:rPr>
      </w:pPr>
      <w:r w:rsidRPr="001A433F">
        <w:rPr>
          <w:rFonts w:eastAsia="Calibri" w:cs="Tahoma"/>
          <w:szCs w:val="18"/>
          <w:lang w:val="it-IT"/>
        </w:rPr>
        <w:t>En el momento de actualizar a Windows Server 2012 Standard conforme a esta concesión, las</w:t>
      </w:r>
      <w:r w:rsidR="006676DD" w:rsidRPr="001A433F">
        <w:rPr>
          <w:rFonts w:eastAsia="Calibri" w:cs="Tahoma"/>
          <w:szCs w:val="18"/>
          <w:lang w:val="it-IT"/>
        </w:rPr>
        <w:t> </w:t>
      </w:r>
      <w:r w:rsidRPr="001A433F">
        <w:rPr>
          <w:rFonts w:eastAsia="Calibri" w:cs="Tahoma"/>
          <w:szCs w:val="18"/>
          <w:lang w:val="it-IT"/>
        </w:rPr>
        <w:t>licencias de Windows Web Server 2008 R2 existentes del cliente seguirán siendo válidas.</w:t>
      </w:r>
    </w:p>
    <w:p w:rsidR="00816F76" w:rsidRPr="001A433F" w:rsidRDefault="00816F76" w:rsidP="00CE7FAD">
      <w:pPr>
        <w:pStyle w:val="ListParagraph1"/>
        <w:numPr>
          <w:ilvl w:val="0"/>
          <w:numId w:val="70"/>
        </w:numPr>
        <w:tabs>
          <w:tab w:val="clear" w:pos="360"/>
          <w:tab w:val="num" w:pos="1440"/>
        </w:tabs>
        <w:spacing w:after="60"/>
        <w:ind w:left="1440"/>
        <w:contextualSpacing w:val="0"/>
        <w:rPr>
          <w:rFonts w:ascii="Tahoma" w:hAnsi="Tahoma" w:cs="Tahoma"/>
          <w:sz w:val="18"/>
          <w:szCs w:val="18"/>
          <w:lang w:val="it-IT"/>
        </w:rPr>
      </w:pPr>
      <w:r w:rsidRPr="001A433F">
        <w:rPr>
          <w:rFonts w:ascii="Tahoma" w:eastAsia="Calibri" w:hAnsi="Tahoma" w:cs="Tahoma"/>
          <w:sz w:val="18"/>
          <w:szCs w:val="18"/>
          <w:lang w:val="it-IT"/>
        </w:rPr>
        <w:lastRenderedPageBreak/>
        <w:t>Las licencias adquiridas en virtud de esta concesión incluirán cobertura de Software Assurance.</w:t>
      </w:r>
      <w:r w:rsidR="008806E8" w:rsidRPr="001A433F">
        <w:rPr>
          <w:rFonts w:ascii="Tahoma" w:eastAsia="Calibri" w:hAnsi="Tahoma" w:cs="Tahoma"/>
          <w:sz w:val="18"/>
          <w:szCs w:val="18"/>
          <w:lang w:val="it-IT"/>
        </w:rPr>
        <w:t xml:space="preserve"> </w:t>
      </w:r>
      <w:r w:rsidRPr="001A433F">
        <w:rPr>
          <w:rFonts w:ascii="Tahoma" w:eastAsia="Calibri" w:hAnsi="Tahoma" w:cs="Tahoma"/>
          <w:sz w:val="18"/>
          <w:szCs w:val="18"/>
          <w:lang w:val="it-IT"/>
        </w:rPr>
        <w:t>Esta cobertura expirará cuando expire la cobertura correspondiente de las Licencias Cualificadas.</w:t>
      </w:r>
    </w:p>
    <w:p w:rsidR="00816F76" w:rsidRPr="001A433F" w:rsidRDefault="00816F76" w:rsidP="00CE7FAD">
      <w:pPr>
        <w:pStyle w:val="ListParagraph1"/>
        <w:numPr>
          <w:ilvl w:val="0"/>
          <w:numId w:val="70"/>
        </w:numPr>
        <w:tabs>
          <w:tab w:val="clear" w:pos="360"/>
          <w:tab w:val="num" w:pos="1440"/>
        </w:tabs>
        <w:spacing w:after="60"/>
        <w:ind w:left="1440"/>
        <w:contextualSpacing w:val="0"/>
        <w:rPr>
          <w:rFonts w:ascii="Tahoma" w:hAnsi="Tahoma" w:cs="Tahoma"/>
          <w:spacing w:val="-4"/>
          <w:sz w:val="18"/>
          <w:szCs w:val="18"/>
          <w:lang w:val="it-IT"/>
        </w:rPr>
      </w:pPr>
      <w:r w:rsidRPr="001A433F">
        <w:rPr>
          <w:rFonts w:ascii="Tahoma" w:eastAsia="Calibri" w:hAnsi="Tahoma" w:cs="Tahoma"/>
          <w:spacing w:val="-4"/>
          <w:sz w:val="18"/>
          <w:szCs w:val="18"/>
          <w:lang w:val="it-IT"/>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816F76" w:rsidRPr="001A433F" w:rsidRDefault="00816F76" w:rsidP="00CE7FAD">
      <w:pPr>
        <w:numPr>
          <w:ilvl w:val="0"/>
          <w:numId w:val="70"/>
        </w:numPr>
        <w:tabs>
          <w:tab w:val="clear" w:pos="360"/>
          <w:tab w:val="num" w:pos="1440"/>
        </w:tabs>
        <w:spacing w:after="60"/>
        <w:ind w:left="1440"/>
        <w:rPr>
          <w:rFonts w:cs="Tahoma"/>
          <w:lang w:val="it-IT"/>
        </w:rPr>
      </w:pPr>
      <w:r w:rsidRPr="001A433F">
        <w:rPr>
          <w:rFonts w:cs="Tahoma"/>
          <w:lang w:val="it-IT"/>
        </w:rPr>
        <w:t xml:space="preserve">Las licencias de </w:t>
      </w:r>
      <w:r w:rsidRPr="001A433F">
        <w:rPr>
          <w:rFonts w:cs="Tahoma"/>
          <w:color w:val="000000"/>
          <w:lang w:val="it-IT"/>
        </w:rPr>
        <w:t xml:space="preserve">Windows Web Server 2008 R2 </w:t>
      </w:r>
      <w:r w:rsidRPr="001A433F">
        <w:rPr>
          <w:rFonts w:cs="Tahoma"/>
          <w:bCs/>
          <w:color w:val="000000"/>
          <w:szCs w:val="18"/>
          <w:lang w:val="it-IT"/>
        </w:rPr>
        <w:t xml:space="preserve">adquiridas posteriormente en virtud del mismo periodo de inscripción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Enterprise, Enterprise Subscription, Open Value Subscription o EES también son Licencias Cualificadas para efectos de la concesión anterior. </w:t>
      </w:r>
    </w:p>
    <w:p w:rsidR="00816F76" w:rsidRPr="001A433F" w:rsidRDefault="00816F76" w:rsidP="00CE7FAD">
      <w:pPr>
        <w:numPr>
          <w:ilvl w:val="0"/>
          <w:numId w:val="70"/>
        </w:numPr>
        <w:tabs>
          <w:tab w:val="clear" w:pos="360"/>
          <w:tab w:val="num" w:pos="1440"/>
        </w:tabs>
        <w:spacing w:after="60"/>
        <w:ind w:left="1440"/>
        <w:rPr>
          <w:rFonts w:cs="Tahoma"/>
          <w:lang w:val="it-IT"/>
        </w:rPr>
      </w:pPr>
      <w:r w:rsidRPr="001A433F">
        <w:rPr>
          <w:rFonts w:cs="Tahoma"/>
          <w:bCs/>
          <w:color w:val="000000"/>
          <w:szCs w:val="18"/>
          <w:lang w:val="it-IT"/>
        </w:rPr>
        <w:t>No obstante la concesión de licencias de Windows Server 2012 Standard y cualquier actualización a esa versión, las obligaciones de pagar los importes debidos y vencidos de las Licencias Cualificadas y la cobertura mantienen su total vigencia.</w:t>
      </w:r>
    </w:p>
    <w:p w:rsidR="00CE7FAD" w:rsidRPr="001A433F" w:rsidRDefault="00816F76" w:rsidP="00CE7FAD">
      <w:pPr>
        <w:spacing w:after="60"/>
        <w:ind w:left="720"/>
        <w:rPr>
          <w:rFonts w:cs="Tahoma"/>
          <w:lang w:val="it-IT"/>
        </w:rPr>
      </w:pPr>
      <w:r w:rsidRPr="001A433F">
        <w:rPr>
          <w:rFonts w:eastAsia="Calibri" w:cs="Tahoma"/>
          <w:b/>
          <w:szCs w:val="18"/>
          <w:lang w:val="it-IT"/>
        </w:rPr>
        <w:t>Información adicional sobre el uso de Windows Server 2012 como Servidor Web</w:t>
      </w:r>
    </w:p>
    <w:p w:rsidR="00816F76" w:rsidRPr="00911162" w:rsidRDefault="00816F76" w:rsidP="00CE7FAD">
      <w:pPr>
        <w:ind w:left="720"/>
        <w:rPr>
          <w:rFonts w:cs="Tahoma"/>
        </w:rPr>
      </w:pPr>
      <w:r w:rsidRPr="001A433F">
        <w:rPr>
          <w:rFonts w:eastAsia="Calibri" w:cs="Tahoma"/>
          <w:szCs w:val="18"/>
          <w:lang w:val="it-IT"/>
        </w:rPr>
        <w:t>Cuando se utilice Windows Server 2012 Standard o Datacenter como Servidor Web no necesita licencias CAL</w:t>
      </w:r>
      <w:r w:rsidR="006676DD" w:rsidRPr="001A433F">
        <w:rPr>
          <w:rFonts w:eastAsia="Calibri" w:cs="Tahoma"/>
          <w:szCs w:val="18"/>
          <w:lang w:val="it-IT"/>
        </w:rPr>
        <w:t> </w:t>
      </w:r>
      <w:r w:rsidRPr="001A433F">
        <w:rPr>
          <w:rFonts w:eastAsia="Calibri" w:cs="Tahoma"/>
          <w:szCs w:val="18"/>
          <w:lang w:val="it-IT"/>
        </w:rPr>
        <w:t xml:space="preserve">para acceder al software. Una </w:t>
      </w:r>
      <w:r w:rsidR="008806E8" w:rsidRPr="001A433F">
        <w:rPr>
          <w:rFonts w:cs="Tahoma"/>
          <w:lang w:val="it-IT"/>
        </w:rPr>
        <w:t>“</w:t>
      </w:r>
      <w:r w:rsidRPr="001A433F">
        <w:rPr>
          <w:rFonts w:cs="Tahoma"/>
          <w:lang w:val="it-IT"/>
        </w:rPr>
        <w:t>Carga de Trabajo Web</w:t>
      </w:r>
      <w:r w:rsidR="008806E8" w:rsidRPr="001A433F">
        <w:rPr>
          <w:rFonts w:cs="Tahoma"/>
          <w:lang w:val="it-IT"/>
        </w:rPr>
        <w:t>”</w:t>
      </w:r>
      <w:r w:rsidRPr="001A433F">
        <w:rPr>
          <w:rFonts w:cs="Tahoma"/>
          <w:lang w:val="it-IT"/>
        </w:rPr>
        <w:t xml:space="preserve"> es una carga de trabajo en la que</w:t>
      </w:r>
      <w:r w:rsidRPr="001A433F">
        <w:rPr>
          <w:rFonts w:cs="Tahoma"/>
          <w:bCs/>
          <w:lang w:val="it-IT"/>
        </w:rPr>
        <w:t xml:space="preserve"> </w:t>
      </w:r>
      <w:r w:rsidRPr="001A433F">
        <w:rPr>
          <w:rFonts w:cs="Tahoma"/>
          <w:lang w:val="it-IT"/>
        </w:rPr>
        <w:t>el software se</w:t>
      </w:r>
      <w:r w:rsidR="00493FD4" w:rsidRPr="001A433F">
        <w:rPr>
          <w:rFonts w:cs="Tahoma"/>
          <w:lang w:val="it-IT"/>
        </w:rPr>
        <w:t> </w:t>
      </w:r>
      <w:r w:rsidRPr="001A433F">
        <w:rPr>
          <w:rFonts w:cs="Tahoma"/>
          <w:lang w:val="it-IT"/>
        </w:rPr>
        <w:t>utiliza como servidor front-end web para el desarrollo y la implementación de páginas web accesibles a</w:t>
      </w:r>
      <w:r w:rsidR="00493FD4" w:rsidRPr="001A433F">
        <w:rPr>
          <w:rFonts w:cs="Tahoma"/>
          <w:lang w:val="it-IT"/>
        </w:rPr>
        <w:t> </w:t>
      </w:r>
      <w:r w:rsidRPr="001A433F">
        <w:rPr>
          <w:rFonts w:cs="Tahoma"/>
          <w:lang w:val="it-IT"/>
        </w:rPr>
        <w:t>través de Internet, sitios web, aplicaciones web y servicios web y servicio de correo con protocolo POP3 y</w:t>
      </w:r>
      <w:r w:rsidR="00493FD4" w:rsidRPr="001A433F">
        <w:rPr>
          <w:rFonts w:cs="Tahoma"/>
          <w:lang w:val="it-IT"/>
        </w:rPr>
        <w:t> </w:t>
      </w:r>
      <w:r w:rsidRPr="001A433F">
        <w:rPr>
          <w:rFonts w:cs="Tahoma"/>
          <w:lang w:val="it-IT"/>
        </w:rPr>
        <w:t>acceso a contenido, información y aplicaciones a través del software no</w:t>
      </w:r>
      <w:r w:rsidRPr="001A433F">
        <w:rPr>
          <w:rFonts w:cs="Tahoma"/>
          <w:u w:val="single"/>
          <w:lang w:val="it-IT"/>
        </w:rPr>
        <w:t xml:space="preserve"> </w:t>
      </w:r>
      <w:r w:rsidRPr="001A433F">
        <w:rPr>
          <w:rFonts w:cs="Tahoma"/>
          <w:lang w:val="it-IT"/>
        </w:rPr>
        <w:t>se limita a sus empleados.</w:t>
      </w:r>
      <w:r w:rsidR="008806E8" w:rsidRPr="001A433F">
        <w:rPr>
          <w:rFonts w:cs="Tahoma"/>
          <w:lang w:val="it-IT"/>
        </w:rPr>
        <w:t xml:space="preserve"> </w:t>
      </w:r>
      <w:r w:rsidRPr="00911162">
        <w:rPr>
          <w:rFonts w:eastAsia="Calibri" w:cs="Tahoma"/>
          <w:szCs w:val="18"/>
        </w:rPr>
        <w:t>Consulte los Derechos de Uso de los Productos para obtener detalles adicionales.</w:t>
      </w:r>
      <w:r w:rsidR="008806E8" w:rsidRPr="00911162">
        <w:rPr>
          <w:rFonts w:eastAsia="Calibri" w:cs="Tahoma"/>
          <w:szCs w:val="18"/>
        </w:rPr>
        <w:t xml:space="preserve"> </w:t>
      </w:r>
    </w:p>
    <w:p w:rsidR="00816F76" w:rsidRPr="00911162" w:rsidRDefault="00816F76" w:rsidP="00CE7FAD">
      <w:pPr>
        <w:rPr>
          <w:rFonts w:cs="Tahoma"/>
        </w:rPr>
      </w:pPr>
    </w:p>
    <w:p w:rsidR="00586FCE" w:rsidRPr="00911162" w:rsidRDefault="00586FCE" w:rsidP="00EF2279">
      <w:pPr>
        <w:rPr>
          <w:rFonts w:cs="Tahoma"/>
        </w:rPr>
      </w:pPr>
    </w:p>
    <w:p w:rsidR="00532ABF" w:rsidRPr="00911162" w:rsidRDefault="000E260B" w:rsidP="00EF2279">
      <w:pPr>
        <w:pStyle w:val="Heading2"/>
        <w:ind w:hanging="720"/>
        <w:rPr>
          <w:rFonts w:ascii="Tahoma" w:hAnsi="Tahoma" w:cs="Tahoma"/>
        </w:rPr>
      </w:pPr>
      <w:bookmarkStart w:id="1630" w:name="_110_Windows_Small_1"/>
      <w:bookmarkStart w:id="1631" w:name="_Toc336338376"/>
      <w:bookmarkStart w:id="1632" w:name="_Toc346278206"/>
      <w:bookmarkEnd w:id="1630"/>
      <w:r w:rsidRPr="00911162">
        <w:rPr>
          <w:rFonts w:ascii="Tahoma" w:hAnsi="Tahoma" w:cs="Tahoma"/>
          <w:caps/>
          <w:color w:val="F8701C"/>
          <w:sz w:val="22"/>
          <w:szCs w:val="22"/>
          <w:vertAlign w:val="superscript"/>
        </w:rPr>
        <w:t>110</w:t>
      </w:r>
      <w:r w:rsidRPr="00911162">
        <w:rPr>
          <w:rFonts w:ascii="Tahoma" w:hAnsi="Tahoma" w:cs="Tahoma"/>
          <w:color w:val="F8701C"/>
          <w:sz w:val="22"/>
          <w:szCs w:val="22"/>
        </w:rPr>
        <w:t xml:space="preserve"> Windows Small Business Server (SBS) 2008 Premium</w:t>
      </w:r>
      <w:bookmarkEnd w:id="1631"/>
      <w:bookmarkEnd w:id="1632"/>
    </w:p>
    <w:bookmarkEnd w:id="1627"/>
    <w:bookmarkEnd w:id="1628"/>
    <w:bookmarkEnd w:id="1629"/>
    <w:p w:rsidR="00515A83" w:rsidRPr="00911162" w:rsidRDefault="00515A83" w:rsidP="00EF2279">
      <w:pPr>
        <w:ind w:left="900"/>
        <w:rPr>
          <w:rFonts w:cs="Tahoma"/>
        </w:rPr>
      </w:pPr>
    </w:p>
    <w:p w:rsidR="00532ABF" w:rsidRPr="001A433F" w:rsidRDefault="00532ABF" w:rsidP="00376D4B">
      <w:pPr>
        <w:ind w:left="720"/>
        <w:rPr>
          <w:rFonts w:cs="Tahoma"/>
          <w:lang w:val="it-IT"/>
        </w:rPr>
      </w:pPr>
      <w:r w:rsidRPr="001A433F">
        <w:rPr>
          <w:rFonts w:cs="Tahoma"/>
          <w:lang w:val="it-IT"/>
        </w:rPr>
        <w:t>Los Clientes con cobertura de Software Assurance activa para sus licencias de SBS 2008 Premium a partir</w:t>
      </w:r>
      <w:r w:rsidR="00493FD4" w:rsidRPr="001A433F">
        <w:rPr>
          <w:rFonts w:cs="Tahoma"/>
          <w:lang w:val="it-IT"/>
        </w:rPr>
        <w:t> </w:t>
      </w:r>
      <w:r w:rsidRPr="001A433F">
        <w:rPr>
          <w:rFonts w:cs="Tahoma"/>
          <w:lang w:val="it-IT"/>
        </w:rPr>
        <w:t>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8806E8" w:rsidRPr="001A433F">
        <w:rPr>
          <w:rFonts w:cs="Tahoma"/>
          <w:lang w:val="it-IT"/>
        </w:rPr>
        <w:t xml:space="preserve"> </w:t>
      </w:r>
    </w:p>
    <w:p w:rsidR="00532ABF" w:rsidRPr="001A433F" w:rsidRDefault="00532ABF" w:rsidP="00376D4B">
      <w:pPr>
        <w:ind w:left="720"/>
        <w:rPr>
          <w:rFonts w:cs="Tahoma"/>
          <w:lang w:val="it-IT"/>
        </w:rPr>
      </w:pPr>
      <w:r w:rsidRPr="001A433F">
        <w:rPr>
          <w:rFonts w:cs="Tahoma"/>
          <w:lang w:val="it-IT"/>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532ABF" w:rsidRPr="001A433F" w:rsidRDefault="00532ABF" w:rsidP="00376D4B">
      <w:pPr>
        <w:ind w:left="720"/>
        <w:rPr>
          <w:rFonts w:cs="Tahoma"/>
          <w:lang w:val="it-IT"/>
        </w:rPr>
      </w:pPr>
    </w:p>
    <w:p w:rsidR="00532ABF" w:rsidRPr="001A433F" w:rsidRDefault="00532ABF" w:rsidP="00376D4B">
      <w:pPr>
        <w:ind w:left="720"/>
        <w:rPr>
          <w:rFonts w:cs="Tahoma"/>
          <w:lang w:val="it-IT"/>
        </w:rPr>
      </w:pPr>
      <w:r w:rsidRPr="001A433F">
        <w:rPr>
          <w:rFonts w:cs="Tahoma"/>
          <w:lang w:val="it-IT"/>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w:t>
      </w:r>
      <w:r w:rsidR="00493FD4" w:rsidRPr="001A433F">
        <w:rPr>
          <w:rFonts w:cs="Tahoma"/>
          <w:lang w:val="it-IT"/>
        </w:rPr>
        <w:t> </w:t>
      </w:r>
      <w:r w:rsidRPr="001A433F">
        <w:rPr>
          <w:rFonts w:cs="Tahoma"/>
          <w:lang w:val="it-IT"/>
        </w:rPr>
        <w:t>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296B89" w:rsidRPr="001A433F" w:rsidRDefault="00296B89" w:rsidP="00EF2279">
      <w:pPr>
        <w:ind w:left="900"/>
        <w:rPr>
          <w:rFonts w:cs="Tahoma"/>
          <w:lang w:val="it-IT"/>
        </w:rPr>
      </w:pPr>
    </w:p>
    <w:p w:rsidR="00586FCE" w:rsidRPr="001A433F" w:rsidRDefault="00586FCE" w:rsidP="00EF2279">
      <w:pPr>
        <w:ind w:left="900"/>
        <w:rPr>
          <w:rFonts w:cs="Tahoma"/>
          <w:lang w:val="it-IT"/>
        </w:rPr>
      </w:pPr>
    </w:p>
    <w:p w:rsidR="00296B89" w:rsidRPr="00911162" w:rsidRDefault="000E260B" w:rsidP="00EF2279">
      <w:pPr>
        <w:pStyle w:val="Heading3"/>
        <w:rPr>
          <w:rFonts w:ascii="Tahoma" w:hAnsi="Tahoma" w:cs="Tahoma"/>
        </w:rPr>
      </w:pPr>
      <w:bookmarkStart w:id="1633" w:name="_119_Windows_Small"/>
      <w:bookmarkStart w:id="1634" w:name="_111_Windows_Small"/>
      <w:bookmarkStart w:id="1635" w:name="_Toc336338377"/>
      <w:bookmarkStart w:id="1636" w:name="_Toc346278207"/>
      <w:bookmarkStart w:id="1637" w:name="Srv_117WinSmallBizSVR2011Addon"/>
      <w:bookmarkStart w:id="1638" w:name="Srv_121WinSmallBizSVR2011Addon"/>
      <w:bookmarkEnd w:id="1633"/>
      <w:bookmarkEnd w:id="1634"/>
      <w:r w:rsidRPr="00911162">
        <w:rPr>
          <w:rFonts w:ascii="Tahoma" w:hAnsi="Tahoma" w:cs="Tahoma"/>
          <w:caps/>
          <w:color w:val="FF6D09"/>
          <w:sz w:val="22"/>
          <w:vertAlign w:val="superscript"/>
        </w:rPr>
        <w:t>111</w:t>
      </w:r>
      <w:r w:rsidRPr="00911162">
        <w:rPr>
          <w:rFonts w:ascii="Tahoma" w:hAnsi="Tahoma" w:cs="Tahoma"/>
          <w:color w:val="FF6D09"/>
          <w:sz w:val="22"/>
        </w:rPr>
        <w:t xml:space="preserve"> Windows Small Business Server (SBS) 2011 Standard</w:t>
      </w:r>
      <w:bookmarkEnd w:id="1635"/>
      <w:bookmarkEnd w:id="1636"/>
    </w:p>
    <w:bookmarkEnd w:id="1637"/>
    <w:bookmarkEnd w:id="1638"/>
    <w:p w:rsidR="00296B89" w:rsidRPr="00911162" w:rsidRDefault="00296B89" w:rsidP="00CE7FAD">
      <w:pPr>
        <w:ind w:left="900"/>
        <w:rPr>
          <w:rFonts w:cs="Tahoma"/>
        </w:rPr>
      </w:pPr>
    </w:p>
    <w:p w:rsidR="00CE7FAD" w:rsidRPr="001A433F" w:rsidRDefault="00836655" w:rsidP="00CE7FAD">
      <w:pPr>
        <w:spacing w:after="60"/>
        <w:ind w:left="720"/>
        <w:rPr>
          <w:rFonts w:cs="Tahoma"/>
          <w:lang w:val="it-IT"/>
        </w:rPr>
      </w:pPr>
      <w:r w:rsidRPr="001A433F">
        <w:rPr>
          <w:rFonts w:cs="Tahoma"/>
          <w:b/>
          <w:color w:val="000000"/>
          <w:lang w:val="it-IT"/>
        </w:rPr>
        <w:t>Concesiones de licencia asociadas con el fin de ciclo de vida de SBS 2011 Standard</w:t>
      </w:r>
    </w:p>
    <w:p w:rsidR="00CE7FAD" w:rsidRPr="001A433F" w:rsidRDefault="00836655" w:rsidP="00CE7FAD">
      <w:pPr>
        <w:ind w:left="720"/>
        <w:rPr>
          <w:rFonts w:cs="Tahoma"/>
          <w:lang w:val="it-IT"/>
        </w:rPr>
      </w:pPr>
      <w:r w:rsidRPr="00911162">
        <w:rPr>
          <w:rFonts w:cs="Tahoma"/>
          <w:color w:val="000000"/>
        </w:rPr>
        <w:t>SBS 2011 Standard será la última versión de SBS Standard. Los clientes de licencias por volumen con Software Assurance para licencias de SBS 2011 Standard (</w:t>
      </w:r>
      <w:r w:rsidR="008806E8" w:rsidRPr="00911162">
        <w:rPr>
          <w:rFonts w:cs="Tahoma"/>
          <w:color w:val="000000"/>
        </w:rPr>
        <w:t>“</w:t>
      </w:r>
      <w:r w:rsidRPr="00911162">
        <w:rPr>
          <w:rFonts w:cs="Tahoma"/>
          <w:color w:val="000000"/>
        </w:rPr>
        <w:t>Licencias Cualificadas</w:t>
      </w:r>
      <w:r w:rsidR="008806E8" w:rsidRPr="00911162">
        <w:rPr>
          <w:rFonts w:cs="Tahoma"/>
          <w:color w:val="000000"/>
        </w:rPr>
        <w:t>”</w:t>
      </w:r>
      <w:r w:rsidRPr="00911162">
        <w:rPr>
          <w:rFonts w:cs="Tahoma"/>
          <w:color w:val="000000"/>
        </w:rPr>
        <w:t>) estarán autorizados a</w:t>
      </w:r>
      <w:r w:rsidR="00493FD4" w:rsidRPr="00911162">
        <w:rPr>
          <w:rFonts w:cs="Tahoma"/>
          <w:color w:val="000000"/>
        </w:rPr>
        <w:t> </w:t>
      </w:r>
      <w:r w:rsidRPr="00911162">
        <w:rPr>
          <w:rFonts w:cs="Tahoma"/>
          <w:color w:val="000000"/>
        </w:rPr>
        <w:t xml:space="preserve">actualizar y </w:t>
      </w:r>
      <w:r w:rsidRPr="00911162">
        <w:rPr>
          <w:rFonts w:eastAsia="Calibri" w:cs="Tahoma"/>
          <w:szCs w:val="18"/>
        </w:rPr>
        <w:t xml:space="preserve">utilizar el software Windows Server Standard y Exchange Server Standard en lugar de SBS 2011. </w:t>
      </w:r>
      <w:r w:rsidRPr="001A433F">
        <w:rPr>
          <w:rFonts w:eastAsia="Calibri" w:cs="Tahoma"/>
          <w:szCs w:val="18"/>
          <w:lang w:val="it-IT"/>
        </w:rPr>
        <w:t xml:space="preserve">Para facilitar dicho uso, por cada Licencia Cualificada que el cliente tenga, se considerará que se le concedieron dos licencias de Windows Server Standard y una licencia de Exchange Server 2010 Standard, como se muestra en la tabla a continuación. </w:t>
      </w:r>
    </w:p>
    <w:p w:rsidR="00CE7FAD" w:rsidRPr="001A433F" w:rsidRDefault="00CE7FAD" w:rsidP="00CE7FAD">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911162" w:rsidRDefault="00836655" w:rsidP="000A5032">
            <w:pPr>
              <w:spacing w:after="200" w:line="276" w:lineRule="auto"/>
              <w:rPr>
                <w:rFonts w:eastAsia="Calibri" w:cs="Tahoma"/>
                <w:szCs w:val="18"/>
              </w:rPr>
            </w:pPr>
            <w:r w:rsidRPr="00911162">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911162" w:rsidRDefault="00836655" w:rsidP="000A5032">
            <w:pPr>
              <w:spacing w:after="200" w:line="276" w:lineRule="auto"/>
              <w:rPr>
                <w:rFonts w:eastAsia="Calibri" w:cs="Tahoma"/>
                <w:szCs w:val="18"/>
              </w:rPr>
            </w:pPr>
            <w:r w:rsidRPr="00911162">
              <w:rPr>
                <w:rFonts w:cs="Tahoma"/>
                <w:b/>
                <w:color w:val="000000"/>
              </w:rPr>
              <w:t>Concesión de Licencias</w:t>
            </w:r>
          </w:p>
        </w:tc>
      </w:tr>
      <w:tr w:rsidR="00836655" w:rsidRPr="002E3163"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1A433F" w:rsidRDefault="00836655" w:rsidP="000D5F24">
            <w:pPr>
              <w:spacing w:line="276" w:lineRule="auto"/>
              <w:rPr>
                <w:rFonts w:eastAsia="Calibri" w:cs="Tahoma"/>
                <w:szCs w:val="18"/>
                <w:lang w:val="it-IT"/>
              </w:rPr>
            </w:pPr>
            <w:r w:rsidRPr="001A433F">
              <w:rPr>
                <w:rFonts w:eastAsia="Calibri" w:cs="Tahoma"/>
                <w:szCs w:val="18"/>
                <w:lang w:val="it-IT"/>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911162" w:rsidRDefault="00581F65" w:rsidP="000D5F24">
            <w:pPr>
              <w:spacing w:line="276" w:lineRule="auto"/>
              <w:rPr>
                <w:rFonts w:cs="Tahoma"/>
              </w:rPr>
            </w:pPr>
            <w:r w:rsidRPr="00911162">
              <w:rPr>
                <w:rFonts w:eastAsia="Calibri" w:cs="Tahoma"/>
                <w:szCs w:val="18"/>
              </w:rPr>
              <w:t>Dos licencias de Windows Server 2008 R2 Standard</w:t>
            </w:r>
          </w:p>
          <w:p w:rsidR="00836655" w:rsidRPr="001A433F" w:rsidRDefault="00581F65" w:rsidP="00493FD4">
            <w:pPr>
              <w:spacing w:line="276" w:lineRule="auto"/>
              <w:rPr>
                <w:rFonts w:eastAsia="Calibri" w:cs="Tahoma"/>
                <w:szCs w:val="18"/>
                <w:lang w:val="it-IT"/>
              </w:rPr>
            </w:pPr>
            <w:r w:rsidRPr="001A433F">
              <w:rPr>
                <w:rFonts w:eastAsia="Calibri" w:cs="Tahoma"/>
                <w:szCs w:val="18"/>
                <w:lang w:val="it-IT"/>
              </w:rPr>
              <w:t>Una licencia de software para Exchange Server 2010</w:t>
            </w:r>
            <w:r w:rsidR="00493FD4" w:rsidRPr="001A433F">
              <w:rPr>
                <w:rFonts w:eastAsia="Calibri" w:cs="Tahoma"/>
                <w:szCs w:val="18"/>
                <w:lang w:val="it-IT"/>
              </w:rPr>
              <w:t> </w:t>
            </w:r>
            <w:r w:rsidRPr="001A433F">
              <w:rPr>
                <w:rFonts w:eastAsia="Calibri" w:cs="Tahoma"/>
                <w:szCs w:val="18"/>
                <w:lang w:val="it-IT"/>
              </w:rPr>
              <w:t>Standard</w:t>
            </w:r>
          </w:p>
        </w:tc>
      </w:tr>
      <w:tr w:rsidR="00836655" w:rsidRPr="00911162"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1A433F" w:rsidRDefault="00836655" w:rsidP="000D5F24">
            <w:pPr>
              <w:spacing w:line="276" w:lineRule="auto"/>
              <w:rPr>
                <w:rFonts w:eastAsia="Calibri" w:cs="Tahoma"/>
                <w:szCs w:val="18"/>
                <w:lang w:val="it-IT"/>
              </w:rPr>
            </w:pPr>
            <w:r w:rsidRPr="001A433F">
              <w:rPr>
                <w:rFonts w:eastAsia="Calibri" w:cs="Tahoma"/>
                <w:szCs w:val="18"/>
                <w:lang w:val="it-IT"/>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911162" w:rsidRDefault="00581F65" w:rsidP="000D5F24">
            <w:pPr>
              <w:spacing w:line="276" w:lineRule="auto"/>
              <w:rPr>
                <w:rFonts w:cs="Tahoma"/>
              </w:rPr>
            </w:pPr>
            <w:r w:rsidRPr="00911162">
              <w:rPr>
                <w:rFonts w:eastAsia="Calibri" w:cs="Tahoma"/>
                <w:szCs w:val="18"/>
              </w:rPr>
              <w:t>Dos licencias de Windows Server 2012 Standard con</w:t>
            </w:r>
            <w:r w:rsidR="00493FD4" w:rsidRPr="00911162">
              <w:rPr>
                <w:rFonts w:eastAsia="Calibri" w:cs="Tahoma"/>
                <w:szCs w:val="18"/>
              </w:rPr>
              <w:t> </w:t>
            </w:r>
            <w:r w:rsidRPr="00911162">
              <w:rPr>
                <w:rFonts w:eastAsia="Calibri" w:cs="Tahoma"/>
                <w:szCs w:val="18"/>
              </w:rPr>
              <w:t>Software Assurance</w:t>
            </w:r>
          </w:p>
          <w:p w:rsidR="00836655" w:rsidRPr="00911162" w:rsidRDefault="00581F65" w:rsidP="00493FD4">
            <w:pPr>
              <w:spacing w:line="276" w:lineRule="auto"/>
              <w:rPr>
                <w:rFonts w:eastAsia="Calibri" w:cs="Tahoma"/>
                <w:szCs w:val="18"/>
              </w:rPr>
            </w:pPr>
            <w:r w:rsidRPr="00911162">
              <w:rPr>
                <w:rFonts w:eastAsia="Calibri" w:cs="Tahoma"/>
                <w:szCs w:val="18"/>
              </w:rPr>
              <w:t>Una licencia de Exchange Server 2010 Standard con</w:t>
            </w:r>
            <w:r w:rsidR="00493FD4" w:rsidRPr="00911162">
              <w:rPr>
                <w:rFonts w:eastAsia="Calibri" w:cs="Tahoma"/>
                <w:szCs w:val="18"/>
              </w:rPr>
              <w:t> </w:t>
            </w:r>
            <w:r w:rsidRPr="00911162">
              <w:rPr>
                <w:rFonts w:eastAsia="Calibri" w:cs="Tahoma"/>
                <w:szCs w:val="18"/>
              </w:rPr>
              <w:t>Software Assurance</w:t>
            </w:r>
          </w:p>
        </w:tc>
      </w:tr>
    </w:tbl>
    <w:p w:rsidR="00CE7FAD" w:rsidRPr="00911162" w:rsidRDefault="00CE7FAD" w:rsidP="00CE7FAD">
      <w:pPr>
        <w:spacing w:after="100" w:afterAutospacing="1" w:line="276" w:lineRule="auto"/>
        <w:ind w:left="720"/>
        <w:contextualSpacing/>
        <w:rPr>
          <w:rFonts w:cs="Tahoma"/>
        </w:rPr>
      </w:pPr>
    </w:p>
    <w:p w:rsidR="00836655" w:rsidRPr="001A433F" w:rsidRDefault="00836655" w:rsidP="00CE7FAD">
      <w:pPr>
        <w:ind w:left="720"/>
        <w:rPr>
          <w:rFonts w:cs="Tahoma"/>
          <w:szCs w:val="18"/>
          <w:lang w:val="it-IT"/>
        </w:rPr>
      </w:pPr>
      <w:r w:rsidRPr="001A433F">
        <w:rPr>
          <w:rFonts w:eastAsia="Calibri" w:cs="Tahoma"/>
          <w:szCs w:val="18"/>
          <w:lang w:val="it-IT"/>
        </w:rPr>
        <w:t xml:space="preserve">La cobertura de Software Assurance incluida con la concesión anterior expira cuando expira la correspondiente cobertura de las Licencias Cualificadas. Como excepción, a los Clientes con Software Assurance para Licencias Cualificadas que vencen </w:t>
      </w:r>
      <w:r w:rsidRPr="001A433F">
        <w:rPr>
          <w:rStyle w:val="CommentReference"/>
          <w:rFonts w:cs="Tahoma"/>
          <w:sz w:val="18"/>
          <w:szCs w:val="18"/>
          <w:lang w:val="it-IT"/>
        </w:rPr>
        <w:t>en agosto de 2</w:t>
      </w:r>
      <w:r w:rsidRPr="001A433F">
        <w:rPr>
          <w:rFonts w:eastAsia="Calibri" w:cs="Tahoma"/>
          <w:szCs w:val="18"/>
          <w:lang w:val="it-IT"/>
        </w:rPr>
        <w:t>012 se les permite renovar Software Assurance de las licencias concedidas para Windows Server y Exchange Server hasta el 31 de diciembre de</w:t>
      </w:r>
      <w:r w:rsidR="00493FD4" w:rsidRPr="001A433F">
        <w:rPr>
          <w:rFonts w:eastAsia="Calibri" w:cs="Tahoma"/>
          <w:szCs w:val="18"/>
          <w:lang w:val="it-IT"/>
        </w:rPr>
        <w:t> </w:t>
      </w:r>
      <w:r w:rsidRPr="001A433F">
        <w:rPr>
          <w:rFonts w:eastAsia="Calibri" w:cs="Tahoma"/>
          <w:szCs w:val="18"/>
          <w:lang w:val="it-IT"/>
        </w:rPr>
        <w:t>2012 según esta oferta.</w:t>
      </w:r>
      <w:r w:rsidR="008806E8" w:rsidRPr="001A433F">
        <w:rPr>
          <w:rFonts w:eastAsia="Calibri" w:cs="Tahoma"/>
          <w:szCs w:val="18"/>
          <w:lang w:val="it-IT"/>
        </w:rPr>
        <w:t xml:space="preserve"> </w:t>
      </w:r>
      <w:r w:rsidRPr="001A433F">
        <w:rPr>
          <w:rFonts w:eastAsia="Calibri" w:cs="Tahoma"/>
          <w:szCs w:val="18"/>
          <w:lang w:val="it-IT"/>
        </w:rPr>
        <w:t>A los Clientes con Software Assurance para Licencias Cualificadas que vencen en</w:t>
      </w:r>
      <w:r w:rsidR="00493FD4" w:rsidRPr="001A433F">
        <w:rPr>
          <w:rFonts w:eastAsia="Calibri" w:cs="Tahoma"/>
          <w:szCs w:val="18"/>
          <w:lang w:val="it-IT"/>
        </w:rPr>
        <w:t> </w:t>
      </w:r>
      <w:r w:rsidRPr="001A433F">
        <w:rPr>
          <w:rStyle w:val="CommentReference"/>
          <w:rFonts w:cs="Tahoma"/>
          <w:sz w:val="18"/>
          <w:szCs w:val="18"/>
          <w:lang w:val="it-IT"/>
        </w:rPr>
        <w:t>julio de 2</w:t>
      </w:r>
      <w:r w:rsidRPr="001A433F">
        <w:rPr>
          <w:rFonts w:eastAsia="Calibri" w:cs="Tahoma"/>
          <w:szCs w:val="18"/>
          <w:lang w:val="it-IT"/>
        </w:rPr>
        <w:t>012 se les permite adquirir Software Assurance de las licencias concedidas para Windows Server y Exchange Server hasta el 31 de diciembre de 2012 según esta oferta.</w:t>
      </w:r>
    </w:p>
    <w:p w:rsidR="00CE7FAD" w:rsidRPr="001A433F" w:rsidRDefault="00CE7FAD" w:rsidP="00CE7FAD">
      <w:pPr>
        <w:pStyle w:val="ListParagraph1"/>
        <w:contextualSpacing w:val="0"/>
        <w:rPr>
          <w:rFonts w:ascii="Tahoma" w:hAnsi="Tahoma" w:cs="Tahoma"/>
          <w:sz w:val="18"/>
          <w:szCs w:val="18"/>
          <w:lang w:val="it-IT"/>
        </w:rPr>
      </w:pPr>
    </w:p>
    <w:p w:rsidR="00836655" w:rsidRPr="001A433F" w:rsidRDefault="00836655" w:rsidP="00CE7FAD">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Si los clientes adquirieron derechos perpetuos para utilizar el software conforme a Licencias Cualificadas, las</w:t>
      </w:r>
      <w:r w:rsidR="00493FD4" w:rsidRPr="001A433F">
        <w:rPr>
          <w:rFonts w:ascii="Tahoma" w:eastAsia="Calibri" w:hAnsi="Tahoma" w:cs="Tahoma"/>
          <w:sz w:val="18"/>
          <w:szCs w:val="18"/>
          <w:lang w:val="it-IT"/>
        </w:rPr>
        <w:t> </w:t>
      </w:r>
      <w:r w:rsidRPr="001A433F">
        <w:rPr>
          <w:rFonts w:ascii="Tahoma" w:eastAsia="Calibri" w:hAnsi="Tahoma" w:cs="Tahoma"/>
          <w:sz w:val="18"/>
          <w:szCs w:val="18"/>
          <w:lang w:val="it-IT"/>
        </w:rPr>
        <w:t>licencias adquiridas conforme a esta concesión también son perpetuas; de lo contrario, las licencias adquiridas conforme a esta concesión expirarán cuando lo hagan las Licencias Cualificadas.</w:t>
      </w:r>
    </w:p>
    <w:p w:rsidR="00CE7FAD" w:rsidRPr="001A433F" w:rsidRDefault="00CE7FAD" w:rsidP="00CE7FAD">
      <w:pPr>
        <w:pStyle w:val="ListParagraph1"/>
        <w:contextualSpacing w:val="0"/>
        <w:rPr>
          <w:rFonts w:ascii="Tahoma" w:hAnsi="Tahoma" w:cs="Tahoma"/>
          <w:sz w:val="18"/>
          <w:szCs w:val="18"/>
          <w:lang w:val="it-IT"/>
        </w:rPr>
      </w:pPr>
    </w:p>
    <w:p w:rsidR="00836655" w:rsidRPr="001A433F" w:rsidRDefault="00836655" w:rsidP="00CE7FAD">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Para cada Licencia Cualificada adquirida según Open Value Subscription, un cliente puede realizar una</w:t>
      </w:r>
      <w:r w:rsidR="00493FD4" w:rsidRPr="001A433F">
        <w:rPr>
          <w:rFonts w:ascii="Tahoma" w:eastAsia="Calibri" w:hAnsi="Tahoma" w:cs="Tahoma"/>
          <w:sz w:val="18"/>
          <w:szCs w:val="18"/>
          <w:lang w:val="it-IT"/>
        </w:rPr>
        <w:t> </w:t>
      </w:r>
      <w:r w:rsidRPr="001A433F">
        <w:rPr>
          <w:rFonts w:ascii="Tahoma" w:eastAsia="Calibri" w:hAnsi="Tahoma" w:cs="Tahoma"/>
          <w:sz w:val="18"/>
          <w:szCs w:val="18"/>
          <w:lang w:val="it-IT"/>
        </w:rPr>
        <w:t>compra completa de una licencia de SBS 2011 Standard según su cotización o:</w:t>
      </w:r>
    </w:p>
    <w:p w:rsidR="00CE7FAD" w:rsidRPr="001A433F" w:rsidRDefault="00CE7FAD" w:rsidP="00CE7FAD">
      <w:pPr>
        <w:pStyle w:val="ListParagraph1"/>
        <w:contextualSpacing w:val="0"/>
        <w:rPr>
          <w:rFonts w:ascii="Tahoma" w:hAnsi="Tahoma" w:cs="Tahoma"/>
          <w:sz w:val="18"/>
          <w:szCs w:val="18"/>
          <w:lang w:val="it-IT"/>
        </w:rPr>
      </w:pPr>
    </w:p>
    <w:p w:rsidR="00836655" w:rsidRPr="001A433F" w:rsidRDefault="00581F65" w:rsidP="00CE7FAD">
      <w:pPr>
        <w:pStyle w:val="ListParagraph1"/>
        <w:numPr>
          <w:ilvl w:val="1"/>
          <w:numId w:val="123"/>
        </w:numPr>
        <w:tabs>
          <w:tab w:val="clear" w:pos="1440"/>
        </w:tabs>
        <w:contextualSpacing w:val="0"/>
        <w:rPr>
          <w:rFonts w:ascii="Tahoma" w:hAnsi="Tahoma" w:cs="Tahoma"/>
          <w:sz w:val="18"/>
          <w:szCs w:val="18"/>
          <w:lang w:val="it-IT"/>
        </w:rPr>
      </w:pPr>
      <w:r w:rsidRPr="001A433F">
        <w:rPr>
          <w:rFonts w:ascii="Tahoma" w:eastAsia="Calibri" w:hAnsi="Tahoma" w:cs="Tahoma"/>
          <w:sz w:val="18"/>
          <w:szCs w:val="18"/>
          <w:lang w:val="it-IT"/>
        </w:rPr>
        <w:t>Una licencia para Windows Server 2012 Standard y otra para Exchange Server 2010 Standard para los contratos que expiren a partir del 1 de agosto de 2012 o</w:t>
      </w:r>
    </w:p>
    <w:p w:rsidR="00836655" w:rsidRPr="001A433F" w:rsidRDefault="00581F65" w:rsidP="00CE7FAD">
      <w:pPr>
        <w:pStyle w:val="ListParagraph1"/>
        <w:numPr>
          <w:ilvl w:val="1"/>
          <w:numId w:val="123"/>
        </w:numPr>
        <w:tabs>
          <w:tab w:val="clear" w:pos="1440"/>
        </w:tabs>
        <w:contextualSpacing w:val="0"/>
        <w:rPr>
          <w:rFonts w:ascii="Tahoma" w:hAnsi="Tahoma" w:cs="Tahoma"/>
          <w:sz w:val="18"/>
          <w:szCs w:val="18"/>
          <w:lang w:val="it-IT"/>
        </w:rPr>
      </w:pPr>
      <w:r w:rsidRPr="001A433F">
        <w:rPr>
          <w:rFonts w:ascii="Tahoma" w:eastAsia="Calibri" w:hAnsi="Tahoma" w:cs="Tahoma"/>
          <w:sz w:val="18"/>
          <w:szCs w:val="18"/>
          <w:lang w:val="it-IT"/>
        </w:rPr>
        <w:t>Dos licencias para Windows Server 2008 R2 Standard y una licencia para Exchange Server 2010 Standard para los contratos que expiren en julio de 2012.</w:t>
      </w:r>
    </w:p>
    <w:p w:rsidR="00836655" w:rsidRPr="001A433F" w:rsidRDefault="00836655" w:rsidP="00CE7FAD">
      <w:pPr>
        <w:ind w:left="720"/>
        <w:rPr>
          <w:rFonts w:cs="Tahoma"/>
          <w:lang w:val="it-IT"/>
        </w:rPr>
      </w:pPr>
      <w:r w:rsidRPr="001A433F">
        <w:rPr>
          <w:rFonts w:eastAsia="Calibri" w:cs="Tahoma"/>
          <w:szCs w:val="18"/>
          <w:lang w:val="it-IT"/>
        </w:rPr>
        <w:t>En el momento de actualizar a Windows Server Standard y Exchange Server 2010 Standard conforme a</w:t>
      </w:r>
      <w:r w:rsidR="00493FD4" w:rsidRPr="001A433F">
        <w:rPr>
          <w:rFonts w:eastAsia="Calibri" w:cs="Tahoma"/>
          <w:szCs w:val="18"/>
          <w:lang w:val="it-IT"/>
        </w:rPr>
        <w:t> </w:t>
      </w:r>
      <w:r w:rsidRPr="001A433F">
        <w:rPr>
          <w:rFonts w:eastAsia="Calibri" w:cs="Tahoma"/>
          <w:szCs w:val="18"/>
          <w:lang w:val="it-IT"/>
        </w:rPr>
        <w:t>esta</w:t>
      </w:r>
      <w:r w:rsidR="00493FD4" w:rsidRPr="001A433F">
        <w:rPr>
          <w:rFonts w:eastAsia="Calibri" w:cs="Tahoma"/>
          <w:szCs w:val="18"/>
          <w:lang w:val="it-IT"/>
        </w:rPr>
        <w:t> </w:t>
      </w:r>
      <w:r w:rsidRPr="001A433F">
        <w:rPr>
          <w:rFonts w:eastAsia="Calibri" w:cs="Tahoma"/>
          <w:szCs w:val="18"/>
          <w:lang w:val="it-IT"/>
        </w:rPr>
        <w:t>concesión, las Licencias Cualificadas de SBS Standard existentes del cliente ya no serán válidas.</w:t>
      </w:r>
    </w:p>
    <w:p w:rsidR="00CE7FAD" w:rsidRPr="001A433F" w:rsidRDefault="00CE7FAD" w:rsidP="00CE7FAD">
      <w:pPr>
        <w:ind w:left="720"/>
        <w:rPr>
          <w:rFonts w:cs="Tahoma"/>
          <w:lang w:val="it-IT"/>
        </w:rPr>
      </w:pPr>
    </w:p>
    <w:p w:rsidR="00836655" w:rsidRPr="001A433F" w:rsidRDefault="00836655" w:rsidP="00CE7FAD">
      <w:pPr>
        <w:ind w:left="720"/>
        <w:rPr>
          <w:rFonts w:cs="Tahoma"/>
          <w:lang w:val="it-IT"/>
        </w:rPr>
      </w:pPr>
      <w:r w:rsidRPr="001A433F">
        <w:rPr>
          <w:rFonts w:cs="Tahoma"/>
          <w:lang w:val="it-IT"/>
        </w:rPr>
        <w:t xml:space="preserve">Las licencias de </w:t>
      </w:r>
      <w:r w:rsidRPr="001A433F">
        <w:rPr>
          <w:rFonts w:cs="Tahoma"/>
          <w:color w:val="000000"/>
          <w:lang w:val="it-IT"/>
        </w:rPr>
        <w:t xml:space="preserve">Server SBS 2011 </w:t>
      </w:r>
      <w:r w:rsidRPr="001A433F">
        <w:rPr>
          <w:rFonts w:cs="Tahoma"/>
          <w:bCs/>
          <w:color w:val="000000"/>
          <w:szCs w:val="18"/>
          <w:lang w:val="it-IT"/>
        </w:rPr>
        <w:t>Standard adquiridas posteriormente en virtud del mismo periodo de</w:t>
      </w:r>
      <w:r w:rsidR="00493FD4" w:rsidRPr="001A433F">
        <w:rPr>
          <w:rFonts w:cs="Tahoma"/>
          <w:bCs/>
          <w:color w:val="000000"/>
          <w:szCs w:val="18"/>
          <w:lang w:val="it-IT"/>
        </w:rPr>
        <w:t> </w:t>
      </w:r>
      <w:r w:rsidRPr="001A433F">
        <w:rPr>
          <w:rFonts w:cs="Tahoma"/>
          <w:bCs/>
          <w:color w:val="000000"/>
          <w:szCs w:val="18"/>
          <w:lang w:val="it-IT"/>
        </w:rPr>
        <w:t xml:space="preserve">inscripción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Open Value Subscription o</w:t>
      </w:r>
      <w:r w:rsidR="00493FD4" w:rsidRPr="001A433F">
        <w:rPr>
          <w:rFonts w:cs="Tahoma"/>
          <w:bCs/>
          <w:color w:val="000000"/>
          <w:szCs w:val="18"/>
          <w:lang w:val="it-IT"/>
        </w:rPr>
        <w:t> </w:t>
      </w:r>
      <w:r w:rsidRPr="001A433F">
        <w:rPr>
          <w:rFonts w:cs="Tahoma"/>
          <w:bCs/>
          <w:color w:val="000000"/>
          <w:szCs w:val="18"/>
          <w:lang w:val="it-IT"/>
        </w:rPr>
        <w:t>EES también son Licencias Cualificadas para efectos de la concesión anterior.</w:t>
      </w:r>
    </w:p>
    <w:p w:rsidR="00586FCE" w:rsidRPr="001A433F" w:rsidRDefault="00586FCE">
      <w:pPr>
        <w:rPr>
          <w:rFonts w:cs="Tahoma"/>
          <w:lang w:val="it-IT"/>
        </w:rPr>
      </w:pPr>
      <w:bookmarkStart w:id="1639" w:name="_100_SBS_2008"/>
      <w:bookmarkStart w:id="1640" w:name="_101_SBS_2008"/>
      <w:bookmarkStart w:id="1641" w:name="_105_SBS_2008"/>
      <w:bookmarkStart w:id="1642" w:name="_125_Windows_Web"/>
      <w:bookmarkEnd w:id="1639"/>
      <w:bookmarkEnd w:id="1640"/>
      <w:bookmarkEnd w:id="1641"/>
      <w:bookmarkEnd w:id="1642"/>
    </w:p>
    <w:p w:rsidR="00586FCE" w:rsidRPr="001A433F" w:rsidRDefault="00586FCE" w:rsidP="00EF2279">
      <w:pPr>
        <w:rPr>
          <w:rFonts w:cs="Tahoma"/>
          <w:lang w:val="it-IT"/>
        </w:rPr>
      </w:pPr>
    </w:p>
    <w:p w:rsidR="00E06578" w:rsidRPr="00911162" w:rsidRDefault="000E260B" w:rsidP="00EF2279">
      <w:pPr>
        <w:pStyle w:val="Heading2"/>
        <w:ind w:left="0"/>
        <w:rPr>
          <w:rFonts w:ascii="Tahoma" w:hAnsi="Tahoma" w:cs="Tahoma"/>
        </w:rPr>
      </w:pPr>
      <w:bookmarkStart w:id="1643" w:name="_122_Windows_Small"/>
      <w:bookmarkStart w:id="1644" w:name="_120_Windows_Small"/>
      <w:bookmarkStart w:id="1645" w:name="_110_Windows_Small"/>
      <w:bookmarkStart w:id="1646" w:name="_112_Windows_Small"/>
      <w:bookmarkStart w:id="1647" w:name="_Toc336338378"/>
      <w:bookmarkStart w:id="1648" w:name="_Toc346278208"/>
      <w:bookmarkEnd w:id="1643"/>
      <w:bookmarkEnd w:id="1644"/>
      <w:bookmarkEnd w:id="1645"/>
      <w:bookmarkEnd w:id="1646"/>
      <w:r w:rsidRPr="00911162">
        <w:rPr>
          <w:rFonts w:ascii="Tahoma" w:hAnsi="Tahoma" w:cs="Tahoma"/>
          <w:caps/>
          <w:color w:val="EE6000"/>
          <w:sz w:val="22"/>
          <w:szCs w:val="18"/>
          <w:vertAlign w:val="superscript"/>
        </w:rPr>
        <w:t>112</w:t>
      </w:r>
      <w:r w:rsidRPr="00911162">
        <w:rPr>
          <w:rFonts w:ascii="Tahoma" w:hAnsi="Tahoma" w:cs="Tahoma"/>
          <w:color w:val="EE6000"/>
          <w:sz w:val="22"/>
          <w:szCs w:val="18"/>
        </w:rPr>
        <w:t xml:space="preserve"> </w:t>
      </w:r>
      <w:r w:rsidRPr="00911162">
        <w:rPr>
          <w:rFonts w:ascii="Tahoma" w:hAnsi="Tahoma" w:cs="Tahoma"/>
          <w:color w:val="F8701C"/>
          <w:sz w:val="22"/>
          <w:szCs w:val="22"/>
        </w:rPr>
        <w:t>Windows Small Business Server (SBS) 2011 CAL Suite</w:t>
      </w:r>
      <w:bookmarkEnd w:id="1647"/>
      <w:bookmarkEnd w:id="1648"/>
    </w:p>
    <w:p w:rsidR="00E06578" w:rsidRPr="00911162" w:rsidRDefault="00E06578" w:rsidP="000F0F4D">
      <w:pPr>
        <w:ind w:left="900"/>
        <w:rPr>
          <w:rFonts w:cs="Tahoma"/>
        </w:rPr>
      </w:pPr>
    </w:p>
    <w:p w:rsidR="000F0F4D" w:rsidRPr="001A433F" w:rsidRDefault="00836655" w:rsidP="000F0F4D">
      <w:pPr>
        <w:spacing w:after="60"/>
        <w:ind w:left="720"/>
        <w:rPr>
          <w:rFonts w:cs="Tahoma"/>
          <w:lang w:val="it-IT"/>
        </w:rPr>
      </w:pPr>
      <w:r w:rsidRPr="001A433F">
        <w:rPr>
          <w:rFonts w:cs="Tahoma"/>
          <w:b/>
          <w:color w:val="000000"/>
          <w:lang w:val="it-IT"/>
        </w:rPr>
        <w:t>Concesiones de licencia asociadas con el fin de ciclo de vida de CAL Suite de SBS 2011</w:t>
      </w:r>
    </w:p>
    <w:p w:rsidR="00836655" w:rsidRPr="001A433F" w:rsidRDefault="00836655" w:rsidP="000F0F4D">
      <w:pPr>
        <w:ind w:left="720"/>
        <w:rPr>
          <w:rFonts w:cs="Tahoma"/>
          <w:lang w:val="it-IT"/>
        </w:rPr>
      </w:pPr>
      <w:r w:rsidRPr="001A433F">
        <w:rPr>
          <w:rFonts w:cs="Tahoma"/>
          <w:lang w:val="it-IT"/>
        </w:rPr>
        <w:t>Los Clientes con cobertura de Software Assurance para CAL Suite de SBS 2011 (</w:t>
      </w:r>
      <w:r w:rsidR="008806E8" w:rsidRPr="001A433F">
        <w:rPr>
          <w:rFonts w:cs="Tahoma"/>
          <w:lang w:val="it-IT"/>
        </w:rPr>
        <w:t>“</w:t>
      </w:r>
      <w:r w:rsidRPr="001A433F">
        <w:rPr>
          <w:rFonts w:cs="Tahoma"/>
          <w:lang w:val="it-IT"/>
        </w:rPr>
        <w:t>licencias CAL Cualificadas</w:t>
      </w:r>
      <w:r w:rsidR="008806E8" w:rsidRPr="001A433F">
        <w:rPr>
          <w:rFonts w:cs="Tahoma"/>
          <w:lang w:val="it-IT"/>
        </w:rPr>
        <w:t>”</w:t>
      </w:r>
      <w:r w:rsidRPr="001A433F">
        <w:rPr>
          <w:rFonts w:cs="Tahoma"/>
          <w:lang w:val="it-IT"/>
        </w:rPr>
        <w:t xml:space="preserve">) son elegibles para acceder al software Windows Server Standard y Exchange Server 2010. </w:t>
      </w:r>
      <w:r w:rsidRPr="001A433F">
        <w:rPr>
          <w:rFonts w:eastAsia="Calibri" w:cs="Tahoma"/>
          <w:szCs w:val="18"/>
          <w:lang w:val="it-IT"/>
        </w:rPr>
        <w:t xml:space="preserve">Para facilitar dicho acceso, por cada licencia CAL Cualificada que el Cliente tenga, se considerará que se le concedió una licencia CAL de Windows Server y otra de Exchange Server 2010, como se muestra en la siguiente tabla. </w:t>
      </w:r>
    </w:p>
    <w:p w:rsidR="000F0F4D" w:rsidRPr="001A433F" w:rsidRDefault="000F0F4D" w:rsidP="000F0F4D">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911162" w:rsidRDefault="00836655" w:rsidP="000A5032">
            <w:pPr>
              <w:spacing w:after="200" w:line="276" w:lineRule="auto"/>
              <w:rPr>
                <w:rFonts w:eastAsia="Calibri" w:cs="Tahoma"/>
                <w:szCs w:val="18"/>
              </w:rPr>
            </w:pPr>
            <w:r w:rsidRPr="00911162">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911162" w:rsidRDefault="00836655" w:rsidP="000A5032">
            <w:pPr>
              <w:spacing w:after="200" w:line="276" w:lineRule="auto"/>
              <w:rPr>
                <w:rFonts w:eastAsia="Calibri" w:cs="Tahoma"/>
                <w:szCs w:val="18"/>
              </w:rPr>
            </w:pPr>
            <w:r w:rsidRPr="00911162">
              <w:rPr>
                <w:rFonts w:cs="Tahoma"/>
                <w:b/>
                <w:color w:val="000000"/>
              </w:rPr>
              <w:t>Concesión de Licencias</w:t>
            </w:r>
          </w:p>
        </w:tc>
      </w:tr>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1A433F" w:rsidRDefault="00836655" w:rsidP="00D156EF">
            <w:pPr>
              <w:spacing w:line="276" w:lineRule="auto"/>
              <w:rPr>
                <w:rFonts w:eastAsia="Calibri" w:cs="Tahoma"/>
                <w:szCs w:val="18"/>
                <w:lang w:val="it-IT"/>
              </w:rPr>
            </w:pPr>
            <w:r w:rsidRPr="001A433F">
              <w:rPr>
                <w:rFonts w:eastAsia="Calibri" w:cs="Tahoma"/>
                <w:szCs w:val="18"/>
                <w:lang w:val="it-IT"/>
              </w:rPr>
              <w:t>CAL Suite de SBS 2011 con cobertura de Software Assurance hasta el 31 de julio de</w:t>
            </w:r>
            <w:r w:rsidR="00D156EF" w:rsidRPr="001A433F">
              <w:rPr>
                <w:rFonts w:eastAsia="Calibri" w:cs="Tahoma"/>
                <w:szCs w:val="18"/>
                <w:lang w:val="it-IT"/>
              </w:rPr>
              <w:t> </w:t>
            </w:r>
            <w:r w:rsidRPr="001A433F">
              <w:rPr>
                <w:rFonts w:eastAsia="Calibri" w:cs="Tahoma"/>
                <w:szCs w:val="18"/>
                <w:lang w:val="it-IT"/>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911162" w:rsidRDefault="00836655" w:rsidP="00CA14C9">
            <w:pPr>
              <w:spacing w:line="276" w:lineRule="auto"/>
              <w:rPr>
                <w:rFonts w:cs="Tahoma"/>
              </w:rPr>
            </w:pPr>
            <w:r w:rsidRPr="00911162">
              <w:rPr>
                <w:rFonts w:eastAsia="Calibri" w:cs="Tahoma"/>
                <w:szCs w:val="18"/>
              </w:rPr>
              <w:t>Licencia CAL de Windows Server 2008 R2</w:t>
            </w:r>
          </w:p>
          <w:p w:rsidR="00836655" w:rsidRPr="00911162" w:rsidRDefault="00836655" w:rsidP="00CA14C9">
            <w:pPr>
              <w:spacing w:line="276" w:lineRule="auto"/>
              <w:rPr>
                <w:rFonts w:eastAsia="Calibri" w:cs="Tahoma"/>
                <w:szCs w:val="18"/>
              </w:rPr>
            </w:pPr>
            <w:r w:rsidRPr="00911162">
              <w:rPr>
                <w:rFonts w:eastAsia="Calibri" w:cs="Tahoma"/>
                <w:szCs w:val="18"/>
              </w:rPr>
              <w:t>Licencia CAL de Exchange Server 2010</w:t>
            </w:r>
          </w:p>
        </w:tc>
      </w:tr>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1A433F" w:rsidRDefault="00836655" w:rsidP="00D156EF">
            <w:pPr>
              <w:spacing w:line="276" w:lineRule="auto"/>
              <w:rPr>
                <w:rFonts w:eastAsia="Calibri" w:cs="Tahoma"/>
                <w:szCs w:val="18"/>
                <w:lang w:val="it-IT"/>
              </w:rPr>
            </w:pPr>
            <w:r w:rsidRPr="001A433F">
              <w:rPr>
                <w:rFonts w:eastAsia="Calibri" w:cs="Tahoma"/>
                <w:szCs w:val="18"/>
                <w:lang w:val="it-IT"/>
              </w:rPr>
              <w:t>CAL Suite de SBS 2011 con cobertura de</w:t>
            </w:r>
            <w:r w:rsidR="00D156EF" w:rsidRPr="001A433F">
              <w:rPr>
                <w:rFonts w:eastAsia="Calibri" w:cs="Tahoma"/>
                <w:szCs w:val="18"/>
                <w:lang w:val="it-IT"/>
              </w:rPr>
              <w:t> </w:t>
            </w:r>
            <w:r w:rsidRPr="001A433F">
              <w:rPr>
                <w:rFonts w:eastAsia="Calibri" w:cs="Tahoma"/>
                <w:szCs w:val="18"/>
                <w:lang w:val="it-IT"/>
              </w:rPr>
              <w:t>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911162" w:rsidRDefault="00836655" w:rsidP="00CA14C9">
            <w:pPr>
              <w:spacing w:line="276" w:lineRule="auto"/>
              <w:rPr>
                <w:rFonts w:cs="Tahoma"/>
              </w:rPr>
            </w:pPr>
            <w:r w:rsidRPr="00911162">
              <w:rPr>
                <w:rFonts w:eastAsia="Calibri" w:cs="Tahoma"/>
                <w:szCs w:val="18"/>
              </w:rPr>
              <w:t>Licencia CAL de Windows Server 2012 con Software</w:t>
            </w:r>
            <w:r w:rsidR="00D156EF" w:rsidRPr="00911162">
              <w:rPr>
                <w:rFonts w:eastAsia="Calibri" w:cs="Tahoma"/>
                <w:szCs w:val="18"/>
              </w:rPr>
              <w:t> </w:t>
            </w:r>
            <w:r w:rsidRPr="00911162">
              <w:rPr>
                <w:rFonts w:eastAsia="Calibri" w:cs="Tahoma"/>
                <w:szCs w:val="18"/>
              </w:rPr>
              <w:t>Assurance</w:t>
            </w:r>
          </w:p>
          <w:p w:rsidR="00836655" w:rsidRPr="00911162" w:rsidRDefault="00836655" w:rsidP="00D156EF">
            <w:pPr>
              <w:spacing w:line="276" w:lineRule="auto"/>
              <w:rPr>
                <w:rFonts w:eastAsia="Calibri" w:cs="Tahoma"/>
                <w:szCs w:val="18"/>
              </w:rPr>
            </w:pPr>
            <w:r w:rsidRPr="00911162">
              <w:rPr>
                <w:rFonts w:eastAsia="Calibri" w:cs="Tahoma"/>
                <w:szCs w:val="18"/>
              </w:rPr>
              <w:t>CAL de Exchange Server 2010 Standard con Software</w:t>
            </w:r>
            <w:r w:rsidR="00D156EF" w:rsidRPr="00911162">
              <w:rPr>
                <w:rFonts w:eastAsia="Calibri" w:cs="Tahoma"/>
                <w:szCs w:val="18"/>
              </w:rPr>
              <w:t> </w:t>
            </w:r>
            <w:r w:rsidRPr="00911162">
              <w:rPr>
                <w:rFonts w:eastAsia="Calibri" w:cs="Tahoma"/>
                <w:szCs w:val="18"/>
              </w:rPr>
              <w:t>Assurance</w:t>
            </w:r>
          </w:p>
        </w:tc>
      </w:tr>
    </w:tbl>
    <w:p w:rsidR="000F0F4D" w:rsidRPr="00911162" w:rsidRDefault="000F0F4D" w:rsidP="000F0F4D">
      <w:pPr>
        <w:pStyle w:val="ListParagraph1"/>
        <w:contextualSpacing w:val="0"/>
        <w:rPr>
          <w:rFonts w:ascii="Tahoma" w:hAnsi="Tahoma" w:cs="Tahoma"/>
          <w:sz w:val="18"/>
          <w:szCs w:val="18"/>
        </w:rPr>
      </w:pPr>
    </w:p>
    <w:p w:rsidR="00836655" w:rsidRPr="001A433F" w:rsidRDefault="00836655" w:rsidP="000F0F4D">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lastRenderedPageBreak/>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w:t>
      </w:r>
      <w:r w:rsidR="00D156EF" w:rsidRPr="001A433F">
        <w:rPr>
          <w:rFonts w:ascii="Tahoma" w:eastAsia="Calibri" w:hAnsi="Tahoma" w:cs="Tahoma"/>
          <w:sz w:val="18"/>
          <w:szCs w:val="18"/>
          <w:lang w:val="it-IT"/>
        </w:rPr>
        <w:t> </w:t>
      </w:r>
      <w:r w:rsidRPr="001A433F">
        <w:rPr>
          <w:rFonts w:ascii="Tahoma" w:eastAsia="Calibri" w:hAnsi="Tahoma" w:cs="Tahoma"/>
          <w:sz w:val="18"/>
          <w:szCs w:val="18"/>
          <w:lang w:val="it-IT"/>
        </w:rPr>
        <w:t>las licencias CAL concedidas hasta el 31 de diciembre de 2012 en virtud de esta oferta. Los clientes con Software Assurance para licencias CAL Cualificadas que vencen en julio de 2012 se les permite adquirir Software Assurance de las licencias CAL concedidas hasta el 31 de diciembre de 2012 según esta oferta.</w:t>
      </w:r>
    </w:p>
    <w:p w:rsidR="000F0F4D" w:rsidRPr="001A433F" w:rsidRDefault="000F0F4D" w:rsidP="000F0F4D">
      <w:pPr>
        <w:pStyle w:val="ListParagraph1"/>
        <w:contextualSpacing w:val="0"/>
        <w:rPr>
          <w:rFonts w:ascii="Tahoma" w:hAnsi="Tahoma" w:cs="Tahoma"/>
          <w:sz w:val="18"/>
          <w:szCs w:val="18"/>
          <w:lang w:val="it-IT"/>
        </w:rPr>
      </w:pPr>
    </w:p>
    <w:p w:rsidR="00836655" w:rsidRPr="001A433F" w:rsidRDefault="00836655" w:rsidP="000F0F4D">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Si los clientes adquirieron derechos perpetuos conforme a CALs Cualificadas, las CALs adquiridas conforme a</w:t>
      </w:r>
      <w:r w:rsidR="00D156EF" w:rsidRPr="001A433F">
        <w:rPr>
          <w:rFonts w:ascii="Tahoma" w:eastAsia="Calibri" w:hAnsi="Tahoma" w:cs="Tahoma"/>
          <w:sz w:val="18"/>
          <w:szCs w:val="18"/>
          <w:lang w:val="it-IT"/>
        </w:rPr>
        <w:t> </w:t>
      </w:r>
      <w:r w:rsidRPr="001A433F">
        <w:rPr>
          <w:rFonts w:ascii="Tahoma" w:eastAsia="Calibri" w:hAnsi="Tahoma" w:cs="Tahoma"/>
          <w:sz w:val="18"/>
          <w:szCs w:val="18"/>
          <w:lang w:val="it-IT"/>
        </w:rPr>
        <w:t>esta concesión también son perpetuas; de lo contrario, las CALs adquiridas conforme a esta concesión expirarán cuando lo hagan las CALs Cualificadas.</w:t>
      </w:r>
    </w:p>
    <w:p w:rsidR="000F0F4D" w:rsidRPr="001A433F" w:rsidRDefault="000F0F4D" w:rsidP="000F0F4D">
      <w:pPr>
        <w:pStyle w:val="ListParagraph1"/>
        <w:contextualSpacing w:val="0"/>
        <w:rPr>
          <w:rFonts w:ascii="Tahoma" w:hAnsi="Tahoma" w:cs="Tahoma"/>
          <w:sz w:val="18"/>
          <w:szCs w:val="18"/>
          <w:lang w:val="it-IT"/>
        </w:rPr>
      </w:pPr>
    </w:p>
    <w:p w:rsidR="00836655" w:rsidRPr="001A433F" w:rsidRDefault="00836655" w:rsidP="000F0F4D">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Para cada CAL Cualificada adquirida según Open Value Subscription, un cliente puede realizar una compra completa de una CAL Suite de SBS 2011 según su cotización o:</w:t>
      </w:r>
    </w:p>
    <w:p w:rsidR="000F0F4D" w:rsidRPr="001A433F" w:rsidRDefault="000F0F4D" w:rsidP="000F0F4D">
      <w:pPr>
        <w:pStyle w:val="ListParagraph1"/>
        <w:contextualSpacing w:val="0"/>
        <w:rPr>
          <w:rFonts w:ascii="Tahoma" w:hAnsi="Tahoma" w:cs="Tahoma"/>
          <w:sz w:val="18"/>
          <w:szCs w:val="18"/>
          <w:lang w:val="it-IT"/>
        </w:rPr>
      </w:pPr>
    </w:p>
    <w:p w:rsidR="00836655" w:rsidRPr="001A433F" w:rsidRDefault="00836655" w:rsidP="000F0F4D">
      <w:pPr>
        <w:pStyle w:val="ListParagraph1"/>
        <w:numPr>
          <w:ilvl w:val="1"/>
          <w:numId w:val="123"/>
        </w:numPr>
        <w:tabs>
          <w:tab w:val="clear" w:pos="1440"/>
        </w:tabs>
        <w:spacing w:after="60"/>
        <w:ind w:left="1800"/>
        <w:contextualSpacing w:val="0"/>
        <w:rPr>
          <w:rFonts w:ascii="Tahoma" w:hAnsi="Tahoma" w:cs="Tahoma"/>
          <w:sz w:val="18"/>
          <w:szCs w:val="18"/>
          <w:lang w:val="it-IT"/>
        </w:rPr>
      </w:pPr>
      <w:r w:rsidRPr="001A433F">
        <w:rPr>
          <w:rFonts w:ascii="Tahoma" w:eastAsia="Calibri" w:hAnsi="Tahoma" w:cs="Tahoma"/>
          <w:sz w:val="18"/>
          <w:szCs w:val="18"/>
          <w:lang w:val="it-IT"/>
        </w:rPr>
        <w:t>Una licencia CAL para Windows Server 2012 y otra para Exchange Server 2010 Standard para los contratos que expiren a partir del 1 de agosto de 2012 y</w:t>
      </w:r>
    </w:p>
    <w:p w:rsidR="00836655" w:rsidRPr="00911162" w:rsidRDefault="00836655" w:rsidP="000F0F4D">
      <w:pPr>
        <w:pStyle w:val="ListParagraph1"/>
        <w:numPr>
          <w:ilvl w:val="1"/>
          <w:numId w:val="123"/>
        </w:numPr>
        <w:tabs>
          <w:tab w:val="clear" w:pos="1440"/>
        </w:tabs>
        <w:spacing w:after="60"/>
        <w:ind w:left="1800"/>
        <w:contextualSpacing w:val="0"/>
        <w:rPr>
          <w:rFonts w:ascii="Tahoma" w:hAnsi="Tahoma" w:cs="Tahoma"/>
          <w:sz w:val="18"/>
          <w:szCs w:val="18"/>
        </w:rPr>
      </w:pPr>
      <w:r w:rsidRPr="00911162">
        <w:rPr>
          <w:rFonts w:ascii="Tahoma" w:eastAsia="Calibri" w:hAnsi="Tahoma" w:cs="Tahoma"/>
          <w:sz w:val="18"/>
          <w:szCs w:val="18"/>
        </w:rPr>
        <w:t>Una CAL para Windows Server 2008 y otra para Exchange Server 2010 Standard para los contratos que expiren en julio de 2012.</w:t>
      </w:r>
    </w:p>
    <w:p w:rsidR="000F0F4D" w:rsidRPr="00911162" w:rsidRDefault="000F0F4D" w:rsidP="000F0F4D">
      <w:pPr>
        <w:ind w:left="720"/>
        <w:rPr>
          <w:rFonts w:cs="Tahoma"/>
        </w:rPr>
      </w:pPr>
    </w:p>
    <w:p w:rsidR="00836655" w:rsidRPr="00911162" w:rsidRDefault="00836655" w:rsidP="000F0F4D">
      <w:pPr>
        <w:ind w:left="720"/>
        <w:rPr>
          <w:rFonts w:cs="Tahoma"/>
        </w:rPr>
      </w:pPr>
      <w:r w:rsidRPr="00911162">
        <w:rPr>
          <w:rFonts w:eastAsia="Calibri" w:cs="Tahoma"/>
          <w:szCs w:val="18"/>
        </w:rPr>
        <w:t>En el momento de utilizar la licencia CAL de Windows Server y la licencia CAL de Exchange Server 2010 Standard conforme a esta concesión, las licencias CAL Cualificadas de CAL Suite de SBS 2011 existentes de</w:t>
      </w:r>
      <w:r w:rsidR="00435A93" w:rsidRPr="00911162">
        <w:rPr>
          <w:rFonts w:eastAsia="Calibri" w:cs="Tahoma"/>
          <w:szCs w:val="18"/>
        </w:rPr>
        <w:t> </w:t>
      </w:r>
      <w:r w:rsidRPr="00911162">
        <w:rPr>
          <w:rFonts w:eastAsia="Calibri" w:cs="Tahoma"/>
          <w:szCs w:val="18"/>
        </w:rPr>
        <w:t>los clientes ya no serán válidas.</w:t>
      </w:r>
    </w:p>
    <w:p w:rsidR="000F0F4D" w:rsidRPr="00911162" w:rsidRDefault="000F0F4D" w:rsidP="000F0F4D">
      <w:pPr>
        <w:ind w:left="720"/>
        <w:rPr>
          <w:rFonts w:cs="Tahoma"/>
        </w:rPr>
      </w:pPr>
    </w:p>
    <w:p w:rsidR="00836655" w:rsidRPr="001A433F" w:rsidRDefault="00836655" w:rsidP="000F0F4D">
      <w:pPr>
        <w:ind w:left="720"/>
        <w:rPr>
          <w:rFonts w:cs="Tahoma"/>
          <w:lang w:val="it-IT"/>
        </w:rPr>
      </w:pPr>
      <w:r w:rsidRPr="001A433F">
        <w:rPr>
          <w:rFonts w:cs="Tahoma"/>
          <w:lang w:val="it-IT"/>
        </w:rPr>
        <w:t xml:space="preserve">La </w:t>
      </w:r>
      <w:r w:rsidRPr="001A433F">
        <w:rPr>
          <w:rFonts w:cs="Tahoma"/>
          <w:color w:val="000000"/>
          <w:lang w:val="it-IT"/>
        </w:rPr>
        <w:t>CAL Suite de SBS 2011</w:t>
      </w:r>
      <w:r w:rsidRPr="001A433F">
        <w:rPr>
          <w:rFonts w:cs="Tahoma"/>
          <w:bCs/>
          <w:color w:val="000000"/>
          <w:szCs w:val="18"/>
          <w:lang w:val="it-IT"/>
        </w:rPr>
        <w:t xml:space="preserve"> adquirida posteriormente en virtud del mismo periodo de inscripción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Open Value Subscription o EES también son licencias CAL Cualificadas para efectos de la concesión anterior.</w:t>
      </w:r>
      <w:r w:rsidRPr="001A433F">
        <w:rPr>
          <w:rFonts w:eastAsia="Calibri" w:cs="Tahoma"/>
          <w:szCs w:val="18"/>
          <w:lang w:val="it-IT"/>
        </w:rPr>
        <w:t xml:space="preserve"> </w:t>
      </w:r>
    </w:p>
    <w:p w:rsidR="009B1D83" w:rsidRPr="001A433F" w:rsidRDefault="009B1D83" w:rsidP="000F0F4D">
      <w:pPr>
        <w:ind w:left="900"/>
        <w:rPr>
          <w:rFonts w:cs="Tahoma"/>
          <w:lang w:val="it-IT"/>
        </w:rPr>
      </w:pPr>
    </w:p>
    <w:p w:rsidR="00586FCE" w:rsidRDefault="00586FCE" w:rsidP="000F0F4D">
      <w:pPr>
        <w:ind w:left="900"/>
        <w:rPr>
          <w:rFonts w:cs="Tahoma"/>
          <w:lang w:val="it-IT"/>
        </w:rPr>
      </w:pPr>
    </w:p>
    <w:p w:rsidR="00111D12" w:rsidRDefault="00111D12" w:rsidP="000F0F4D">
      <w:pPr>
        <w:ind w:left="900"/>
        <w:rPr>
          <w:rFonts w:cs="Tahoma"/>
          <w:lang w:val="it-IT"/>
        </w:rPr>
      </w:pPr>
    </w:p>
    <w:p w:rsidR="00111D12" w:rsidRPr="001A433F" w:rsidRDefault="00111D12" w:rsidP="000F0F4D">
      <w:pPr>
        <w:ind w:left="900"/>
        <w:rPr>
          <w:rFonts w:cs="Tahoma"/>
          <w:lang w:val="it-IT"/>
        </w:rPr>
      </w:pPr>
    </w:p>
    <w:p w:rsidR="009B1D83" w:rsidRPr="00911162" w:rsidRDefault="000E260B" w:rsidP="009B1D83">
      <w:pPr>
        <w:pStyle w:val="Heading2"/>
        <w:ind w:hanging="720"/>
        <w:rPr>
          <w:rFonts w:ascii="Tahoma" w:hAnsi="Tahoma" w:cs="Tahoma"/>
          <w:sz w:val="22"/>
          <w:szCs w:val="22"/>
        </w:rPr>
      </w:pPr>
      <w:bookmarkStart w:id="1649" w:name="_113_Complemento_de"/>
      <w:bookmarkStart w:id="1650" w:name="Srv_122WinSmallBizSVR2011Addon"/>
      <w:bookmarkStart w:id="1651" w:name="_Toc336338379"/>
      <w:bookmarkStart w:id="1652" w:name="_Toc346278209"/>
      <w:bookmarkStart w:id="1653" w:name="Srv_112WinSmallBizSVR2011Addon"/>
      <w:bookmarkStart w:id="1654" w:name="Srv_118WinSmallBizSVR2011Addon"/>
      <w:bookmarkEnd w:id="1649"/>
      <w:r w:rsidRPr="00911162">
        <w:rPr>
          <w:rFonts w:ascii="Tahoma" w:hAnsi="Tahoma" w:cs="Tahoma"/>
          <w:caps/>
          <w:color w:val="EE6000"/>
          <w:sz w:val="22"/>
          <w:szCs w:val="22"/>
          <w:vertAlign w:val="superscript"/>
        </w:rPr>
        <w:t>113</w:t>
      </w:r>
      <w:r w:rsidRPr="00911162">
        <w:rPr>
          <w:rFonts w:ascii="Tahoma" w:hAnsi="Tahoma" w:cs="Tahoma"/>
          <w:color w:val="EE6000"/>
          <w:sz w:val="22"/>
          <w:szCs w:val="22"/>
        </w:rPr>
        <w:t xml:space="preserve"> Complemento de Windows Small Business Server (SBS) 2011 Premium</w:t>
      </w:r>
      <w:bookmarkEnd w:id="1650"/>
      <w:bookmarkEnd w:id="1651"/>
      <w:bookmarkEnd w:id="1652"/>
    </w:p>
    <w:bookmarkEnd w:id="1653"/>
    <w:bookmarkEnd w:id="1654"/>
    <w:p w:rsidR="009B1D83" w:rsidRPr="00911162" w:rsidRDefault="009B1D83" w:rsidP="000F0F4D">
      <w:pPr>
        <w:ind w:left="900"/>
        <w:rPr>
          <w:rFonts w:cs="Tahoma"/>
        </w:rPr>
      </w:pPr>
    </w:p>
    <w:p w:rsidR="000F0F4D" w:rsidRPr="001A433F" w:rsidRDefault="00836655" w:rsidP="000F0F4D">
      <w:pPr>
        <w:spacing w:after="60"/>
        <w:ind w:left="720"/>
        <w:rPr>
          <w:rFonts w:cs="Tahoma"/>
          <w:lang w:val="it-IT"/>
        </w:rPr>
      </w:pPr>
      <w:r w:rsidRPr="001A433F">
        <w:rPr>
          <w:rFonts w:cs="Tahoma"/>
          <w:b/>
          <w:color w:val="000000"/>
          <w:lang w:val="it-IT"/>
        </w:rPr>
        <w:t>Concesiones de licencia asociadas con el fin de ciclo de vida del Complemento de SBS 2011</w:t>
      </w:r>
      <w:r w:rsidR="00435A93" w:rsidRPr="001A433F">
        <w:rPr>
          <w:rFonts w:cs="Tahoma"/>
          <w:b/>
          <w:color w:val="000000"/>
          <w:lang w:val="it-IT"/>
        </w:rPr>
        <w:t> </w:t>
      </w:r>
      <w:r w:rsidRPr="001A433F">
        <w:rPr>
          <w:rFonts w:cs="Tahoma"/>
          <w:b/>
          <w:color w:val="000000"/>
          <w:lang w:val="it-IT"/>
        </w:rPr>
        <w:t>Premium</w:t>
      </w:r>
    </w:p>
    <w:p w:rsidR="00836655" w:rsidRPr="001A433F" w:rsidRDefault="00836655" w:rsidP="000F0F4D">
      <w:pPr>
        <w:ind w:left="720"/>
        <w:rPr>
          <w:rFonts w:cs="Tahoma"/>
          <w:lang w:val="it-IT"/>
        </w:rPr>
      </w:pPr>
      <w:r w:rsidRPr="001A433F">
        <w:rPr>
          <w:rFonts w:cs="Tahoma"/>
          <w:color w:val="000000"/>
          <w:lang w:val="it-IT"/>
        </w:rPr>
        <w:t>El Complemento de SBS 2011 Premium será la última versión del Complemento de SBS Premium. A los clientes de licencias por volumen con cobertura de Software Assurance para licencias del Complemento de</w:t>
      </w:r>
      <w:r w:rsidR="00435A93" w:rsidRPr="001A433F">
        <w:rPr>
          <w:rFonts w:cs="Tahoma"/>
          <w:color w:val="000000"/>
          <w:lang w:val="it-IT"/>
        </w:rPr>
        <w:t> </w:t>
      </w:r>
      <w:r w:rsidRPr="001A433F">
        <w:rPr>
          <w:rFonts w:cs="Tahoma"/>
          <w:color w:val="000000"/>
          <w:lang w:val="it-IT"/>
        </w:rPr>
        <w:t>SBS 2011 Premium el (</w:t>
      </w:r>
      <w:r w:rsidR="008806E8" w:rsidRPr="001A433F">
        <w:rPr>
          <w:rFonts w:cs="Tahoma"/>
          <w:color w:val="000000"/>
          <w:lang w:val="it-IT"/>
        </w:rPr>
        <w:t>“</w:t>
      </w:r>
      <w:r w:rsidRPr="001A433F">
        <w:rPr>
          <w:rFonts w:cs="Tahoma"/>
          <w:color w:val="000000"/>
          <w:lang w:val="it-IT"/>
        </w:rPr>
        <w:t>Licencias Cualificadas</w:t>
      </w:r>
      <w:r w:rsidR="008806E8" w:rsidRPr="001A433F">
        <w:rPr>
          <w:rFonts w:cs="Tahoma"/>
          <w:color w:val="000000"/>
          <w:lang w:val="it-IT"/>
        </w:rPr>
        <w:t>”</w:t>
      </w:r>
      <w:r w:rsidRPr="001A433F">
        <w:rPr>
          <w:rFonts w:cs="Tahoma"/>
          <w:color w:val="000000"/>
          <w:lang w:val="it-IT"/>
        </w:rPr>
        <w:t xml:space="preserve">) se les permitirá actualizar y </w:t>
      </w:r>
      <w:r w:rsidRPr="001A433F">
        <w:rPr>
          <w:rFonts w:eastAsia="Calibri" w:cs="Tahoma"/>
          <w:szCs w:val="18"/>
          <w:lang w:val="it-IT"/>
        </w:rPr>
        <w:t>utilizar el software Windows Server Standard y SQL Server 2012 Standard en lugar de SBS 2011 Premium. Para facilitar dicho uso, por cada CAL Cualificada que el cliente tenga, se considerará que se le concedió una licencia para Windows Server y otra para SQL Server 2012 (licenciado según el modelo de licencias de Servidor/CAL), como se</w:t>
      </w:r>
      <w:r w:rsidR="00435A93" w:rsidRPr="001A433F">
        <w:rPr>
          <w:rFonts w:eastAsia="Calibri" w:cs="Tahoma"/>
          <w:szCs w:val="18"/>
          <w:lang w:val="it-IT"/>
        </w:rPr>
        <w:t> </w:t>
      </w:r>
      <w:r w:rsidRPr="001A433F">
        <w:rPr>
          <w:rFonts w:eastAsia="Calibri" w:cs="Tahoma"/>
          <w:szCs w:val="18"/>
          <w:lang w:val="it-IT"/>
        </w:rPr>
        <w:t xml:space="preserve">muestra en la tabla a continuación. </w:t>
      </w:r>
    </w:p>
    <w:p w:rsidR="000F0F4D" w:rsidRPr="001A433F" w:rsidRDefault="000F0F4D" w:rsidP="000F0F4D">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911162" w:rsidRDefault="00836655" w:rsidP="000A5032">
            <w:pPr>
              <w:spacing w:after="200" w:line="276" w:lineRule="auto"/>
              <w:rPr>
                <w:rFonts w:eastAsia="Calibri" w:cs="Tahoma"/>
                <w:szCs w:val="18"/>
              </w:rPr>
            </w:pPr>
            <w:r w:rsidRPr="00911162">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911162" w:rsidRDefault="00836655" w:rsidP="000A5032">
            <w:pPr>
              <w:spacing w:after="200" w:line="276" w:lineRule="auto"/>
              <w:rPr>
                <w:rFonts w:eastAsia="Calibri" w:cs="Tahoma"/>
                <w:szCs w:val="18"/>
              </w:rPr>
            </w:pPr>
            <w:r w:rsidRPr="00911162">
              <w:rPr>
                <w:rFonts w:cs="Tahoma"/>
                <w:b/>
                <w:color w:val="000000"/>
              </w:rPr>
              <w:t>Concesión de Licencias</w:t>
            </w:r>
          </w:p>
        </w:tc>
      </w:tr>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1A433F" w:rsidRDefault="00836655" w:rsidP="00435A93">
            <w:pPr>
              <w:spacing w:line="276" w:lineRule="auto"/>
              <w:rPr>
                <w:rFonts w:eastAsia="Calibri" w:cs="Tahoma"/>
                <w:szCs w:val="18"/>
                <w:lang w:val="it-IT"/>
              </w:rPr>
            </w:pPr>
            <w:r w:rsidRPr="001A433F">
              <w:rPr>
                <w:rFonts w:eastAsia="Calibri" w:cs="Tahoma"/>
                <w:szCs w:val="18"/>
                <w:lang w:val="it-IT"/>
              </w:rPr>
              <w:t>Complemento de SBS 2011 Premium con cobertura de Software Assurance hasta el 31</w:t>
            </w:r>
            <w:r w:rsidR="00435A93" w:rsidRPr="001A433F">
              <w:rPr>
                <w:rFonts w:eastAsia="Calibri" w:cs="Tahoma"/>
                <w:szCs w:val="18"/>
                <w:lang w:val="it-IT"/>
              </w:rPr>
              <w:t> </w:t>
            </w:r>
            <w:r w:rsidRPr="001A433F">
              <w:rPr>
                <w:rFonts w:eastAsia="Calibri" w:cs="Tahoma"/>
                <w:szCs w:val="18"/>
                <w:lang w:val="it-IT"/>
              </w:rPr>
              <w:t>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911162" w:rsidRDefault="00836655" w:rsidP="00CA14C9">
            <w:pPr>
              <w:spacing w:line="276" w:lineRule="auto"/>
              <w:rPr>
                <w:rFonts w:cs="Tahoma"/>
              </w:rPr>
            </w:pPr>
            <w:r w:rsidRPr="00911162">
              <w:rPr>
                <w:rFonts w:eastAsia="Calibri" w:cs="Tahoma"/>
                <w:szCs w:val="18"/>
              </w:rPr>
              <w:t xml:space="preserve">Windows Server 2008 R2 </w:t>
            </w:r>
          </w:p>
          <w:p w:rsidR="00836655" w:rsidRPr="00911162" w:rsidRDefault="00836655" w:rsidP="00CA14C9">
            <w:pPr>
              <w:spacing w:line="276" w:lineRule="auto"/>
              <w:rPr>
                <w:rFonts w:eastAsia="Calibri" w:cs="Tahoma"/>
                <w:szCs w:val="18"/>
              </w:rPr>
            </w:pPr>
            <w:r w:rsidRPr="00911162">
              <w:rPr>
                <w:rFonts w:eastAsia="Calibri" w:cs="Tahoma"/>
                <w:szCs w:val="18"/>
              </w:rPr>
              <w:t xml:space="preserve">SQL Server 2012 </w:t>
            </w:r>
          </w:p>
        </w:tc>
      </w:tr>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1A433F" w:rsidRDefault="00836655" w:rsidP="00435A93">
            <w:pPr>
              <w:spacing w:line="276" w:lineRule="auto"/>
              <w:rPr>
                <w:rFonts w:eastAsia="Calibri" w:cs="Tahoma"/>
                <w:szCs w:val="18"/>
                <w:lang w:val="it-IT"/>
              </w:rPr>
            </w:pPr>
            <w:r w:rsidRPr="001A433F">
              <w:rPr>
                <w:rFonts w:eastAsia="Calibri" w:cs="Tahoma"/>
                <w:szCs w:val="18"/>
                <w:lang w:val="it-IT"/>
              </w:rPr>
              <w:t>Complemento de SBS 2011 Premium con cobertura de Software Assurance a partir del</w:t>
            </w:r>
            <w:r w:rsidR="00435A93" w:rsidRPr="001A433F">
              <w:rPr>
                <w:rFonts w:eastAsia="Calibri" w:cs="Tahoma"/>
                <w:szCs w:val="18"/>
                <w:lang w:val="it-IT"/>
              </w:rPr>
              <w:t> </w:t>
            </w:r>
            <w:r w:rsidRPr="001A433F">
              <w:rPr>
                <w:rFonts w:eastAsia="Calibri" w:cs="Tahoma"/>
                <w:szCs w:val="18"/>
                <w:lang w:val="it-IT"/>
              </w:rPr>
              <w:t>1</w:t>
            </w:r>
            <w:r w:rsidR="00435A93" w:rsidRPr="001A433F">
              <w:rPr>
                <w:rFonts w:eastAsia="Calibri" w:cs="Tahoma"/>
                <w:szCs w:val="18"/>
                <w:lang w:val="it-IT"/>
              </w:rPr>
              <w:t> </w:t>
            </w:r>
            <w:r w:rsidRPr="001A433F">
              <w:rPr>
                <w:rFonts w:eastAsia="Calibri" w:cs="Tahoma"/>
                <w:szCs w:val="18"/>
                <w:lang w:val="it-IT"/>
              </w:rPr>
              <w:t>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911162" w:rsidRDefault="00836655" w:rsidP="00CA14C9">
            <w:pPr>
              <w:spacing w:line="276" w:lineRule="auto"/>
              <w:rPr>
                <w:rFonts w:cs="Tahoma"/>
              </w:rPr>
            </w:pPr>
            <w:r w:rsidRPr="00911162">
              <w:rPr>
                <w:rFonts w:eastAsia="Calibri" w:cs="Tahoma"/>
                <w:szCs w:val="18"/>
              </w:rPr>
              <w:t>Windows Server 2012 con Software Assurance</w:t>
            </w:r>
          </w:p>
          <w:p w:rsidR="00836655" w:rsidRPr="00911162" w:rsidRDefault="00836655" w:rsidP="00CA14C9">
            <w:pPr>
              <w:spacing w:line="276" w:lineRule="auto"/>
              <w:rPr>
                <w:rFonts w:eastAsia="Calibri" w:cs="Tahoma"/>
                <w:szCs w:val="18"/>
              </w:rPr>
            </w:pPr>
            <w:r w:rsidRPr="00911162">
              <w:rPr>
                <w:rFonts w:eastAsia="Calibri" w:cs="Tahoma"/>
                <w:szCs w:val="18"/>
              </w:rPr>
              <w:t>SQL Server 2012 con Software Assurance</w:t>
            </w:r>
          </w:p>
        </w:tc>
      </w:tr>
    </w:tbl>
    <w:p w:rsidR="000F0F4D" w:rsidRPr="00911162" w:rsidRDefault="000F0F4D" w:rsidP="000F0F4D">
      <w:pPr>
        <w:pStyle w:val="ListParagraph1"/>
        <w:spacing w:after="100" w:afterAutospacing="1"/>
        <w:rPr>
          <w:rFonts w:ascii="Tahoma" w:hAnsi="Tahoma" w:cs="Tahoma"/>
          <w:sz w:val="18"/>
          <w:szCs w:val="18"/>
        </w:rPr>
      </w:pPr>
    </w:p>
    <w:p w:rsidR="00836655" w:rsidRPr="001A433F" w:rsidRDefault="00836655" w:rsidP="000F0F4D">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1A433F">
        <w:rPr>
          <w:rStyle w:val="CommentReference"/>
          <w:rFonts w:ascii="Tahoma" w:hAnsi="Tahoma" w:cs="Tahoma"/>
          <w:sz w:val="18"/>
          <w:szCs w:val="18"/>
          <w:lang w:val="it-IT"/>
        </w:rPr>
        <w:t>agosto de 2</w:t>
      </w:r>
      <w:r w:rsidRPr="001A433F">
        <w:rPr>
          <w:rFonts w:ascii="Tahoma" w:eastAsia="Calibri" w:hAnsi="Tahoma" w:cs="Tahoma"/>
          <w:sz w:val="18"/>
          <w:szCs w:val="18"/>
          <w:lang w:val="it-IT"/>
        </w:rPr>
        <w:t>012 se les permite renovar Software Assurance de las licencias concedidas hasta el 31 de diciembre de 2012 en virtud de esta oferta.</w:t>
      </w:r>
    </w:p>
    <w:p w:rsidR="000F0F4D" w:rsidRPr="001A433F" w:rsidRDefault="000F0F4D" w:rsidP="000F0F4D">
      <w:pPr>
        <w:pStyle w:val="ListParagraph1"/>
        <w:contextualSpacing w:val="0"/>
        <w:rPr>
          <w:rFonts w:ascii="Tahoma" w:hAnsi="Tahoma" w:cs="Tahoma"/>
          <w:sz w:val="18"/>
          <w:szCs w:val="18"/>
          <w:lang w:val="it-IT"/>
        </w:rPr>
      </w:pPr>
    </w:p>
    <w:p w:rsidR="00836655" w:rsidRPr="001A433F" w:rsidRDefault="00836655" w:rsidP="000F0F4D">
      <w:pPr>
        <w:spacing w:line="276" w:lineRule="auto"/>
        <w:ind w:left="720"/>
        <w:rPr>
          <w:rFonts w:cs="Tahoma"/>
          <w:szCs w:val="18"/>
          <w:lang w:val="it-IT"/>
        </w:rPr>
      </w:pPr>
      <w:r w:rsidRPr="001A433F">
        <w:rPr>
          <w:rFonts w:cs="Tahoma"/>
          <w:color w:val="000000"/>
          <w:szCs w:val="18"/>
          <w:lang w:val="it-IT"/>
        </w:rPr>
        <w:lastRenderedPageBreak/>
        <w:t xml:space="preserve">A los clientes cuya cobertura de Software Assurance para Licencias Cualificadas que vencen en julio de 2012 se les permite </w:t>
      </w:r>
      <w:r w:rsidRPr="001A433F">
        <w:rPr>
          <w:rFonts w:eastAsia="Calibri" w:cs="Tahoma"/>
          <w:szCs w:val="18"/>
          <w:lang w:val="it-IT"/>
        </w:rPr>
        <w:t>adquirir Software Assurance de las licencias concedidas hasta el 31 de diciembre de 2012 según esta oferta.</w:t>
      </w:r>
    </w:p>
    <w:p w:rsidR="000F0F4D" w:rsidRPr="001A433F" w:rsidRDefault="000F0F4D" w:rsidP="000F0F4D">
      <w:pPr>
        <w:spacing w:line="276" w:lineRule="auto"/>
        <w:ind w:left="720"/>
        <w:rPr>
          <w:rFonts w:cs="Tahoma"/>
          <w:szCs w:val="18"/>
          <w:lang w:val="it-IT"/>
        </w:rPr>
      </w:pPr>
    </w:p>
    <w:p w:rsidR="00836655" w:rsidRPr="001A433F" w:rsidRDefault="00836655" w:rsidP="000F0F4D">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Si los clientes adquirieron derechos perpetuos para utilizar el software conforme a Licencias Cualificadas, las</w:t>
      </w:r>
      <w:r w:rsidR="00435A93" w:rsidRPr="001A433F">
        <w:rPr>
          <w:rFonts w:ascii="Tahoma" w:eastAsia="Calibri" w:hAnsi="Tahoma" w:cs="Tahoma"/>
          <w:sz w:val="18"/>
          <w:szCs w:val="18"/>
          <w:lang w:val="it-IT"/>
        </w:rPr>
        <w:t> </w:t>
      </w:r>
      <w:r w:rsidRPr="001A433F">
        <w:rPr>
          <w:rFonts w:ascii="Tahoma" w:eastAsia="Calibri" w:hAnsi="Tahoma" w:cs="Tahoma"/>
          <w:sz w:val="18"/>
          <w:szCs w:val="18"/>
          <w:lang w:val="it-IT"/>
        </w:rPr>
        <w:t>licencias adquiridas conforme a esta concesión también son perpetuas; de lo contrario, las licencias adquiridas conforme a esta concesión expirarán cuando lo hagan las Licencias Cualificadas.</w:t>
      </w:r>
    </w:p>
    <w:p w:rsidR="000F0F4D" w:rsidRPr="001A433F" w:rsidRDefault="000F0F4D" w:rsidP="000F0F4D">
      <w:pPr>
        <w:pStyle w:val="ListParagraph1"/>
        <w:contextualSpacing w:val="0"/>
        <w:rPr>
          <w:rFonts w:ascii="Tahoma" w:hAnsi="Tahoma" w:cs="Tahoma"/>
          <w:sz w:val="18"/>
          <w:szCs w:val="18"/>
          <w:lang w:val="it-IT"/>
        </w:rPr>
      </w:pPr>
    </w:p>
    <w:p w:rsidR="00836655" w:rsidRPr="001A433F" w:rsidRDefault="00836655" w:rsidP="000F0F4D">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Para cada Licencia Cualificada adquirida según Open Value Subscription, un cliente puede realizar una</w:t>
      </w:r>
      <w:r w:rsidR="00F17F3B" w:rsidRPr="001A433F">
        <w:rPr>
          <w:rFonts w:ascii="Tahoma" w:eastAsia="Calibri" w:hAnsi="Tahoma" w:cs="Tahoma"/>
          <w:sz w:val="18"/>
          <w:szCs w:val="18"/>
          <w:lang w:val="it-IT"/>
        </w:rPr>
        <w:t> </w:t>
      </w:r>
      <w:r w:rsidRPr="001A433F">
        <w:rPr>
          <w:rFonts w:ascii="Tahoma" w:eastAsia="Calibri" w:hAnsi="Tahoma" w:cs="Tahoma"/>
          <w:sz w:val="18"/>
          <w:szCs w:val="18"/>
          <w:lang w:val="it-IT"/>
        </w:rPr>
        <w:t>compra completa de una licencia de Complemento de SBS 2011 Premium según su cotización o:</w:t>
      </w:r>
    </w:p>
    <w:p w:rsidR="000F0F4D" w:rsidRPr="001A433F" w:rsidRDefault="000F0F4D" w:rsidP="000F0F4D">
      <w:pPr>
        <w:pStyle w:val="ListParagraph1"/>
        <w:contextualSpacing w:val="0"/>
        <w:rPr>
          <w:rFonts w:ascii="Tahoma" w:hAnsi="Tahoma" w:cs="Tahoma"/>
          <w:sz w:val="18"/>
          <w:szCs w:val="18"/>
          <w:lang w:val="it-IT"/>
        </w:rPr>
      </w:pPr>
    </w:p>
    <w:p w:rsidR="00836655" w:rsidRPr="001A433F" w:rsidRDefault="00836655" w:rsidP="000F0F4D">
      <w:pPr>
        <w:pStyle w:val="ListParagraph1"/>
        <w:numPr>
          <w:ilvl w:val="1"/>
          <w:numId w:val="123"/>
        </w:numPr>
        <w:tabs>
          <w:tab w:val="clear" w:pos="1440"/>
        </w:tabs>
        <w:spacing w:after="60"/>
        <w:contextualSpacing w:val="0"/>
        <w:rPr>
          <w:rFonts w:ascii="Tahoma" w:hAnsi="Tahoma" w:cs="Tahoma"/>
          <w:sz w:val="18"/>
          <w:szCs w:val="18"/>
          <w:lang w:val="it-IT"/>
        </w:rPr>
      </w:pPr>
      <w:r w:rsidRPr="001A433F">
        <w:rPr>
          <w:rFonts w:ascii="Tahoma" w:eastAsia="Calibri" w:hAnsi="Tahoma" w:cs="Tahoma"/>
          <w:sz w:val="18"/>
          <w:szCs w:val="18"/>
          <w:lang w:val="it-IT"/>
        </w:rPr>
        <w:t>Una licencia para Windows Server 2012 Standard y otra para SQL Server 2012 Standard (licenciado</w:t>
      </w:r>
      <w:r w:rsidR="00F17F3B" w:rsidRPr="001A433F">
        <w:rPr>
          <w:rFonts w:ascii="Tahoma" w:eastAsia="Calibri" w:hAnsi="Tahoma" w:cs="Tahoma"/>
          <w:sz w:val="18"/>
          <w:szCs w:val="18"/>
          <w:lang w:val="it-IT"/>
        </w:rPr>
        <w:t> </w:t>
      </w:r>
      <w:r w:rsidRPr="001A433F">
        <w:rPr>
          <w:rFonts w:ascii="Tahoma" w:eastAsia="Calibri" w:hAnsi="Tahoma" w:cs="Tahoma"/>
          <w:sz w:val="18"/>
          <w:szCs w:val="18"/>
          <w:lang w:val="it-IT"/>
        </w:rPr>
        <w:t>bajo el modelo de licencias de Servidor-CAL) para los contratos que expiren a partir de</w:t>
      </w:r>
      <w:r w:rsidR="00F17F3B" w:rsidRPr="001A433F">
        <w:rPr>
          <w:rFonts w:ascii="Tahoma" w:eastAsia="Calibri" w:hAnsi="Tahoma" w:cs="Tahoma"/>
          <w:sz w:val="18"/>
          <w:szCs w:val="18"/>
          <w:lang w:val="it-IT"/>
        </w:rPr>
        <w:t> </w:t>
      </w:r>
      <w:r w:rsidRPr="001A433F">
        <w:rPr>
          <w:rFonts w:ascii="Tahoma" w:eastAsia="Calibri" w:hAnsi="Tahoma" w:cs="Tahoma"/>
          <w:sz w:val="18"/>
          <w:szCs w:val="18"/>
          <w:lang w:val="it-IT"/>
        </w:rPr>
        <w:t>1 de agosto de 2012 o</w:t>
      </w:r>
    </w:p>
    <w:p w:rsidR="00836655" w:rsidRPr="001A433F" w:rsidRDefault="00836655" w:rsidP="000F0F4D">
      <w:pPr>
        <w:pStyle w:val="ListParagraph1"/>
        <w:numPr>
          <w:ilvl w:val="1"/>
          <w:numId w:val="123"/>
        </w:numPr>
        <w:tabs>
          <w:tab w:val="clear" w:pos="1440"/>
        </w:tabs>
        <w:spacing w:after="60"/>
        <w:contextualSpacing w:val="0"/>
        <w:rPr>
          <w:rFonts w:ascii="Tahoma" w:hAnsi="Tahoma" w:cs="Tahoma"/>
          <w:sz w:val="18"/>
          <w:szCs w:val="18"/>
          <w:lang w:val="it-IT"/>
        </w:rPr>
      </w:pPr>
      <w:r w:rsidRPr="001A433F">
        <w:rPr>
          <w:rFonts w:ascii="Tahoma" w:eastAsia="Calibri" w:hAnsi="Tahoma" w:cs="Tahoma"/>
          <w:sz w:val="18"/>
          <w:szCs w:val="18"/>
          <w:lang w:val="it-IT"/>
        </w:rPr>
        <w:t>Una licencia de Windows Server 2008 R2 Standard y otra de SQL Server 2012 Standard (licenciado</w:t>
      </w:r>
      <w:r w:rsidR="00113EF3" w:rsidRPr="001A433F">
        <w:rPr>
          <w:rFonts w:ascii="Tahoma" w:eastAsia="Calibri" w:hAnsi="Tahoma" w:cs="Tahoma"/>
          <w:sz w:val="18"/>
          <w:szCs w:val="18"/>
          <w:lang w:val="it-IT"/>
        </w:rPr>
        <w:t> </w:t>
      </w:r>
      <w:r w:rsidRPr="001A433F">
        <w:rPr>
          <w:rFonts w:ascii="Tahoma" w:eastAsia="Calibri" w:hAnsi="Tahoma" w:cs="Tahoma"/>
          <w:sz w:val="18"/>
          <w:szCs w:val="18"/>
          <w:lang w:val="it-IT"/>
        </w:rPr>
        <w:t>bajo el modelo de licencias de Servidor-CAL) para los contratos que expiren a</w:t>
      </w:r>
      <w:r w:rsidR="00113EF3" w:rsidRPr="001A433F">
        <w:rPr>
          <w:rFonts w:ascii="Tahoma" w:eastAsia="Calibri" w:hAnsi="Tahoma" w:cs="Tahoma"/>
          <w:sz w:val="18"/>
          <w:szCs w:val="18"/>
          <w:lang w:val="it-IT"/>
        </w:rPr>
        <w:t> </w:t>
      </w:r>
      <w:r w:rsidRPr="001A433F">
        <w:rPr>
          <w:rFonts w:ascii="Tahoma" w:eastAsia="Calibri" w:hAnsi="Tahoma" w:cs="Tahoma"/>
          <w:sz w:val="18"/>
          <w:szCs w:val="18"/>
          <w:lang w:val="it-IT"/>
        </w:rPr>
        <w:t>partir</w:t>
      </w:r>
      <w:r w:rsidR="00113EF3" w:rsidRPr="001A433F">
        <w:rPr>
          <w:rFonts w:ascii="Tahoma" w:eastAsia="Calibri" w:hAnsi="Tahoma" w:cs="Tahoma"/>
          <w:sz w:val="18"/>
          <w:szCs w:val="18"/>
          <w:lang w:val="it-IT"/>
        </w:rPr>
        <w:t> </w:t>
      </w:r>
      <w:r w:rsidRPr="001A433F">
        <w:rPr>
          <w:rFonts w:ascii="Tahoma" w:eastAsia="Calibri" w:hAnsi="Tahoma" w:cs="Tahoma"/>
          <w:sz w:val="18"/>
          <w:szCs w:val="18"/>
          <w:lang w:val="it-IT"/>
        </w:rPr>
        <w:t>del</w:t>
      </w:r>
      <w:r w:rsidR="00113EF3" w:rsidRPr="001A433F">
        <w:rPr>
          <w:rFonts w:ascii="Tahoma" w:eastAsia="Calibri" w:hAnsi="Tahoma" w:cs="Tahoma"/>
          <w:sz w:val="18"/>
          <w:szCs w:val="18"/>
          <w:lang w:val="it-IT"/>
        </w:rPr>
        <w:t> </w:t>
      </w:r>
      <w:r w:rsidRPr="001A433F">
        <w:rPr>
          <w:rFonts w:ascii="Tahoma" w:eastAsia="Calibri" w:hAnsi="Tahoma" w:cs="Tahoma"/>
          <w:sz w:val="18"/>
          <w:szCs w:val="18"/>
          <w:lang w:val="it-IT"/>
        </w:rPr>
        <w:t>1 de julio de 2012.</w:t>
      </w:r>
    </w:p>
    <w:p w:rsidR="000F0F4D" w:rsidRPr="001A433F" w:rsidRDefault="000F0F4D" w:rsidP="000F0F4D">
      <w:pPr>
        <w:spacing w:line="276" w:lineRule="auto"/>
        <w:ind w:left="720"/>
        <w:rPr>
          <w:rFonts w:cs="Tahoma"/>
          <w:lang w:val="it-IT"/>
        </w:rPr>
      </w:pPr>
    </w:p>
    <w:p w:rsidR="00836655" w:rsidRPr="001A433F" w:rsidRDefault="00836655" w:rsidP="000F0F4D">
      <w:pPr>
        <w:spacing w:line="276" w:lineRule="auto"/>
        <w:ind w:left="720"/>
        <w:rPr>
          <w:rFonts w:cs="Tahoma"/>
          <w:lang w:val="it-IT"/>
        </w:rPr>
      </w:pPr>
      <w:r w:rsidRPr="001A433F">
        <w:rPr>
          <w:rFonts w:eastAsia="Calibri" w:cs="Tahoma"/>
          <w:szCs w:val="18"/>
          <w:lang w:val="it-IT"/>
        </w:rPr>
        <w:t>En el momento de actualizar a Windows Server Standard y SQL Server 2012 Standard conforme a esta concesión, las Licencias Cualificadas del Complemento de SBS Premium existentes del cliente ya no serán</w:t>
      </w:r>
      <w:r w:rsidR="00F17F3B" w:rsidRPr="001A433F">
        <w:rPr>
          <w:rFonts w:eastAsia="Calibri" w:cs="Tahoma"/>
          <w:szCs w:val="18"/>
          <w:lang w:val="it-IT"/>
        </w:rPr>
        <w:t> </w:t>
      </w:r>
      <w:r w:rsidRPr="001A433F">
        <w:rPr>
          <w:rFonts w:eastAsia="Calibri" w:cs="Tahoma"/>
          <w:szCs w:val="18"/>
          <w:lang w:val="it-IT"/>
        </w:rPr>
        <w:t>válidas.</w:t>
      </w:r>
    </w:p>
    <w:p w:rsidR="000F0F4D" w:rsidRPr="001A433F" w:rsidRDefault="000F0F4D" w:rsidP="000F0F4D">
      <w:pPr>
        <w:spacing w:line="276" w:lineRule="auto"/>
        <w:ind w:left="720"/>
        <w:rPr>
          <w:rFonts w:cs="Tahoma"/>
          <w:lang w:val="it-IT"/>
        </w:rPr>
      </w:pPr>
    </w:p>
    <w:p w:rsidR="00836655" w:rsidRPr="001A433F" w:rsidRDefault="00836655" w:rsidP="000F0F4D">
      <w:pPr>
        <w:spacing w:line="276" w:lineRule="auto"/>
        <w:ind w:left="720"/>
        <w:rPr>
          <w:rFonts w:cs="Tahoma"/>
          <w:lang w:val="it-IT"/>
        </w:rPr>
      </w:pPr>
      <w:r w:rsidRPr="001A433F">
        <w:rPr>
          <w:rFonts w:eastAsia="Calibri" w:cs="Tahoma"/>
          <w:szCs w:val="18"/>
          <w:lang w:val="it-IT"/>
        </w:rPr>
        <w:t xml:space="preserve">Las licencias del Complemento de SBS 2011 Premium adquiridas posteriormente en virtud del mismo periodo de inscripción como parte de un proceso </w:t>
      </w:r>
      <w:r w:rsidR="008806E8" w:rsidRPr="001A433F">
        <w:rPr>
          <w:rFonts w:eastAsia="Calibri" w:cs="Tahoma"/>
          <w:szCs w:val="18"/>
          <w:lang w:val="it-IT"/>
        </w:rPr>
        <w:t>“</w:t>
      </w:r>
      <w:r w:rsidRPr="001A433F">
        <w:rPr>
          <w:rFonts w:eastAsia="Calibri" w:cs="Tahoma"/>
          <w:szCs w:val="18"/>
          <w:lang w:val="it-IT"/>
        </w:rPr>
        <w:t>true up</w:t>
      </w:r>
      <w:r w:rsidR="008806E8" w:rsidRPr="001A433F">
        <w:rPr>
          <w:rFonts w:eastAsia="Calibri" w:cs="Tahoma"/>
          <w:szCs w:val="18"/>
          <w:lang w:val="it-IT"/>
        </w:rPr>
        <w:t>”</w:t>
      </w:r>
      <w:r w:rsidRPr="001A433F">
        <w:rPr>
          <w:rFonts w:eastAsia="Calibri" w:cs="Tahoma"/>
          <w:szCs w:val="18"/>
          <w:lang w:val="it-IT"/>
        </w:rPr>
        <w:t xml:space="preserve"> programado del cliente de Open Value Subscription o EES también son Licencias Cualificadas para efectos de la concesión anterior.</w:t>
      </w:r>
    </w:p>
    <w:p w:rsidR="009B1D83" w:rsidRPr="001A433F" w:rsidRDefault="009B1D83" w:rsidP="00EF2279">
      <w:pPr>
        <w:rPr>
          <w:rFonts w:cs="Tahoma"/>
          <w:lang w:val="it-IT"/>
        </w:rPr>
      </w:pPr>
    </w:p>
    <w:p w:rsidR="009B1D83" w:rsidRDefault="009B1D83" w:rsidP="00EF2279">
      <w:pPr>
        <w:rPr>
          <w:rFonts w:cs="Tahoma"/>
          <w:lang w:val="it-IT"/>
        </w:rPr>
      </w:pPr>
    </w:p>
    <w:p w:rsidR="00FC78B1" w:rsidRDefault="00FC78B1" w:rsidP="00EF2279">
      <w:pPr>
        <w:rPr>
          <w:rFonts w:cs="Tahoma"/>
          <w:lang w:val="it-IT"/>
        </w:rPr>
      </w:pPr>
    </w:p>
    <w:p w:rsidR="00FC78B1" w:rsidRPr="001A433F" w:rsidRDefault="00FC78B1" w:rsidP="00EF2279">
      <w:pPr>
        <w:rPr>
          <w:rFonts w:cs="Tahoma"/>
          <w:lang w:val="it-IT"/>
        </w:rPr>
      </w:pPr>
    </w:p>
    <w:p w:rsidR="00E06578" w:rsidRPr="00911162" w:rsidRDefault="000E260B" w:rsidP="00EF2279">
      <w:pPr>
        <w:pStyle w:val="Heading2"/>
        <w:ind w:left="0"/>
        <w:rPr>
          <w:rFonts w:ascii="Tahoma" w:hAnsi="Tahoma" w:cs="Tahoma"/>
        </w:rPr>
      </w:pPr>
      <w:bookmarkStart w:id="1655" w:name="_124_Windows_Small"/>
      <w:bookmarkStart w:id="1656" w:name="_114_CAL_Suite"/>
      <w:bookmarkStart w:id="1657" w:name="_Toc336338380"/>
      <w:bookmarkStart w:id="1658" w:name="_Toc346278210"/>
      <w:bookmarkEnd w:id="1655"/>
      <w:bookmarkEnd w:id="1656"/>
      <w:r w:rsidRPr="00911162">
        <w:rPr>
          <w:rFonts w:ascii="Tahoma" w:hAnsi="Tahoma" w:cs="Tahoma"/>
          <w:caps/>
          <w:color w:val="EE6000"/>
          <w:sz w:val="22"/>
          <w:szCs w:val="18"/>
          <w:vertAlign w:val="superscript"/>
        </w:rPr>
        <w:t>114</w:t>
      </w:r>
      <w:r w:rsidRPr="00911162">
        <w:rPr>
          <w:rFonts w:ascii="Tahoma" w:hAnsi="Tahoma" w:cs="Tahoma"/>
          <w:color w:val="EE6000"/>
          <w:sz w:val="22"/>
          <w:szCs w:val="18"/>
        </w:rPr>
        <w:t xml:space="preserve"> </w:t>
      </w:r>
      <w:r w:rsidRPr="00911162">
        <w:rPr>
          <w:rFonts w:ascii="Tahoma" w:hAnsi="Tahoma" w:cs="Tahoma"/>
          <w:color w:val="F8701C"/>
          <w:sz w:val="22"/>
          <w:szCs w:val="22"/>
        </w:rPr>
        <w:t>CAL Suite del Complemento de Windows Small Business Server (SBS) 2011</w:t>
      </w:r>
      <w:bookmarkEnd w:id="1657"/>
      <w:bookmarkEnd w:id="1658"/>
    </w:p>
    <w:p w:rsidR="00E06578" w:rsidRPr="00911162" w:rsidRDefault="00E06578" w:rsidP="00910113">
      <w:pPr>
        <w:ind w:left="720"/>
        <w:rPr>
          <w:rFonts w:cs="Tahoma"/>
        </w:rPr>
      </w:pPr>
    </w:p>
    <w:p w:rsidR="00910113" w:rsidRPr="001A433F" w:rsidRDefault="00836655" w:rsidP="00910113">
      <w:pPr>
        <w:spacing w:after="60"/>
        <w:ind w:left="720"/>
        <w:rPr>
          <w:rFonts w:cs="Tahoma"/>
          <w:lang w:val="it-IT"/>
        </w:rPr>
      </w:pPr>
      <w:r w:rsidRPr="001A433F">
        <w:rPr>
          <w:rFonts w:cs="Tahoma"/>
          <w:b/>
          <w:color w:val="000000"/>
          <w:lang w:val="it-IT"/>
        </w:rPr>
        <w:t>Concesiones de licencia asociadas con el fin de ciclo de vida de CAL Suite del Complemento de</w:t>
      </w:r>
      <w:r w:rsidR="00B17062" w:rsidRPr="001A433F">
        <w:rPr>
          <w:rFonts w:cs="Tahoma"/>
          <w:b/>
          <w:color w:val="000000"/>
          <w:lang w:val="it-IT"/>
        </w:rPr>
        <w:t> </w:t>
      </w:r>
      <w:r w:rsidRPr="001A433F">
        <w:rPr>
          <w:rFonts w:cs="Tahoma"/>
          <w:b/>
          <w:color w:val="000000"/>
          <w:lang w:val="it-IT"/>
        </w:rPr>
        <w:t>SBS 2011 Premium</w:t>
      </w:r>
    </w:p>
    <w:p w:rsidR="00836655" w:rsidRPr="001A433F" w:rsidRDefault="00836655" w:rsidP="00910113">
      <w:pPr>
        <w:ind w:left="720"/>
        <w:rPr>
          <w:rFonts w:cs="Tahoma"/>
          <w:lang w:val="it-IT"/>
        </w:rPr>
      </w:pPr>
      <w:r w:rsidRPr="001A433F">
        <w:rPr>
          <w:rFonts w:cs="Tahoma"/>
          <w:lang w:val="it-IT"/>
        </w:rPr>
        <w:t>Los clientes con cobertura de Software Assurance para CAL Suite del Complemento de SBS 2011 Premium (</w:t>
      </w:r>
      <w:r w:rsidR="008806E8" w:rsidRPr="001A433F">
        <w:rPr>
          <w:rFonts w:cs="Tahoma"/>
          <w:lang w:val="it-IT"/>
        </w:rPr>
        <w:t>“</w:t>
      </w:r>
      <w:r w:rsidRPr="001A433F">
        <w:rPr>
          <w:rFonts w:cs="Tahoma"/>
          <w:lang w:val="it-IT"/>
        </w:rPr>
        <w:t>licencias CAL Cualificadas</w:t>
      </w:r>
      <w:r w:rsidR="008806E8" w:rsidRPr="001A433F">
        <w:rPr>
          <w:rFonts w:cs="Tahoma"/>
          <w:lang w:val="it-IT"/>
        </w:rPr>
        <w:t>”</w:t>
      </w:r>
      <w:r w:rsidRPr="001A433F">
        <w:rPr>
          <w:rFonts w:cs="Tahoma"/>
          <w:lang w:val="it-IT"/>
        </w:rPr>
        <w:t>) son elegibles para acceder a software de Windows Server Standard y SQL Server 2012 Standard. Por cada CAL Suite del Complemento de SBS 2011 Premium cualificada que tenga un</w:t>
      </w:r>
      <w:r w:rsidR="00B17062" w:rsidRPr="001A433F">
        <w:rPr>
          <w:rFonts w:cs="Tahoma"/>
          <w:lang w:val="it-IT"/>
        </w:rPr>
        <w:t> </w:t>
      </w:r>
      <w:r w:rsidRPr="001A433F">
        <w:rPr>
          <w:rFonts w:cs="Tahoma"/>
          <w:lang w:val="it-IT"/>
        </w:rPr>
        <w:t xml:space="preserve">Cliente a partir del 1 de agosto de 2012, se considerará que el Cliente dispone de una licencia CAL de Windows Server 2012 y una licencia CAL de SQL Server 2012 con cobertura de Software Assurance. </w:t>
      </w:r>
      <w:r w:rsidRPr="001A433F">
        <w:rPr>
          <w:rFonts w:eastAsia="Calibri" w:cs="Tahoma"/>
          <w:szCs w:val="18"/>
          <w:lang w:val="it-IT"/>
        </w:rPr>
        <w:t xml:space="preserve">Para facilitar dicho uso, por cada licencia CAL Cualificada que el cliente tenga, se considerará que se le concedió una licencia CAL para Windows Server y otra para SQL Server 2012 (licenciado según el modelo de licencias de Servidor/CAL), como se muestra en la tabla a continuación. </w:t>
      </w:r>
    </w:p>
    <w:p w:rsidR="00910113" w:rsidRPr="001A433F" w:rsidRDefault="00910113" w:rsidP="00910113">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911162" w:rsidRDefault="00836655" w:rsidP="000A5032">
            <w:pPr>
              <w:spacing w:after="200" w:line="276" w:lineRule="auto"/>
              <w:rPr>
                <w:rFonts w:eastAsia="Calibri" w:cs="Tahoma"/>
                <w:szCs w:val="18"/>
              </w:rPr>
            </w:pPr>
            <w:r w:rsidRPr="00911162">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911162" w:rsidRDefault="00836655" w:rsidP="000A5032">
            <w:pPr>
              <w:spacing w:after="200" w:line="276" w:lineRule="auto"/>
              <w:rPr>
                <w:rFonts w:eastAsia="Calibri" w:cs="Tahoma"/>
                <w:szCs w:val="18"/>
              </w:rPr>
            </w:pPr>
            <w:r w:rsidRPr="00911162">
              <w:rPr>
                <w:rFonts w:cs="Tahoma"/>
                <w:b/>
                <w:color w:val="000000"/>
              </w:rPr>
              <w:t>Concesión de Licencias</w:t>
            </w:r>
          </w:p>
        </w:tc>
      </w:tr>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1A433F" w:rsidRDefault="00836655" w:rsidP="00B17062">
            <w:pPr>
              <w:spacing w:line="276" w:lineRule="auto"/>
              <w:rPr>
                <w:rFonts w:eastAsia="Calibri" w:cs="Tahoma"/>
                <w:szCs w:val="18"/>
                <w:lang w:val="it-IT"/>
              </w:rPr>
            </w:pPr>
            <w:r w:rsidRPr="001A433F">
              <w:rPr>
                <w:rFonts w:eastAsia="Calibri" w:cs="Tahoma"/>
                <w:szCs w:val="18"/>
                <w:lang w:val="it-IT"/>
              </w:rPr>
              <w:t>CAL Suite del Complemento de SBS 2011 Premium con cobertura de Software Assurance</w:t>
            </w:r>
            <w:r w:rsidR="00B17062" w:rsidRPr="001A433F">
              <w:rPr>
                <w:rFonts w:eastAsia="Calibri" w:cs="Tahoma"/>
                <w:szCs w:val="18"/>
                <w:lang w:val="it-IT"/>
              </w:rPr>
              <w:t> </w:t>
            </w:r>
            <w:r w:rsidRPr="001A433F">
              <w:rPr>
                <w:rFonts w:eastAsia="Calibri" w:cs="Tahoma"/>
                <w:szCs w:val="18"/>
                <w:lang w:val="it-IT"/>
              </w:rPr>
              <w:t>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911162" w:rsidRDefault="00836655" w:rsidP="00CA14C9">
            <w:pPr>
              <w:spacing w:line="276" w:lineRule="auto"/>
              <w:rPr>
                <w:rFonts w:cs="Tahoma"/>
              </w:rPr>
            </w:pPr>
            <w:r w:rsidRPr="00911162">
              <w:rPr>
                <w:rFonts w:eastAsia="Calibri" w:cs="Tahoma"/>
                <w:szCs w:val="18"/>
              </w:rPr>
              <w:t>Licencia CAL de Windows Server 2008 R2</w:t>
            </w:r>
          </w:p>
          <w:p w:rsidR="00836655" w:rsidRPr="00911162" w:rsidRDefault="00836655" w:rsidP="00CA14C9">
            <w:pPr>
              <w:spacing w:line="276" w:lineRule="auto"/>
              <w:rPr>
                <w:rFonts w:eastAsia="Calibri" w:cs="Tahoma"/>
                <w:szCs w:val="18"/>
              </w:rPr>
            </w:pPr>
            <w:r w:rsidRPr="00911162">
              <w:rPr>
                <w:rFonts w:eastAsia="Calibri" w:cs="Tahoma"/>
                <w:szCs w:val="18"/>
              </w:rPr>
              <w:t>Licencia CAL de SQL Server 2012</w:t>
            </w:r>
          </w:p>
        </w:tc>
      </w:tr>
      <w:tr w:rsidR="00836655" w:rsidRPr="00911162"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1A433F" w:rsidRDefault="00836655" w:rsidP="00B17062">
            <w:pPr>
              <w:spacing w:line="276" w:lineRule="auto"/>
              <w:rPr>
                <w:rFonts w:eastAsia="Calibri" w:cs="Tahoma"/>
                <w:szCs w:val="18"/>
                <w:lang w:val="it-IT"/>
              </w:rPr>
            </w:pPr>
            <w:r w:rsidRPr="001A433F">
              <w:rPr>
                <w:rFonts w:eastAsia="Calibri" w:cs="Tahoma"/>
                <w:szCs w:val="18"/>
                <w:lang w:val="it-IT"/>
              </w:rPr>
              <w:t>CAL Suite del Complemento de SBS 2011 Premium con cobertura de Software Assurance</w:t>
            </w:r>
            <w:r w:rsidR="00B17062" w:rsidRPr="001A433F">
              <w:rPr>
                <w:rFonts w:eastAsia="Calibri" w:cs="Tahoma"/>
                <w:szCs w:val="18"/>
                <w:lang w:val="it-IT"/>
              </w:rPr>
              <w:t> </w:t>
            </w:r>
            <w:r w:rsidRPr="001A433F">
              <w:rPr>
                <w:rFonts w:eastAsia="Calibri" w:cs="Tahoma"/>
                <w:szCs w:val="18"/>
                <w:lang w:val="it-IT"/>
              </w:rPr>
              <w:t>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911162" w:rsidRDefault="00836655" w:rsidP="00CA14C9">
            <w:pPr>
              <w:spacing w:line="276" w:lineRule="auto"/>
              <w:rPr>
                <w:rFonts w:cs="Tahoma"/>
              </w:rPr>
            </w:pPr>
            <w:r w:rsidRPr="00911162">
              <w:rPr>
                <w:rFonts w:eastAsia="Calibri" w:cs="Tahoma"/>
                <w:szCs w:val="18"/>
              </w:rPr>
              <w:t>Licencia CAL de Windows Server 2012 con Software</w:t>
            </w:r>
            <w:r w:rsidR="00B17062" w:rsidRPr="00911162">
              <w:rPr>
                <w:rFonts w:eastAsia="Calibri" w:cs="Tahoma"/>
                <w:szCs w:val="18"/>
              </w:rPr>
              <w:t> </w:t>
            </w:r>
            <w:r w:rsidRPr="00911162">
              <w:rPr>
                <w:rFonts w:eastAsia="Calibri" w:cs="Tahoma"/>
                <w:szCs w:val="18"/>
              </w:rPr>
              <w:t>Assurance</w:t>
            </w:r>
          </w:p>
          <w:p w:rsidR="00836655" w:rsidRPr="00911162" w:rsidRDefault="00836655" w:rsidP="00B17062">
            <w:pPr>
              <w:spacing w:line="276" w:lineRule="auto"/>
              <w:rPr>
                <w:rFonts w:eastAsia="Calibri" w:cs="Tahoma"/>
                <w:szCs w:val="18"/>
              </w:rPr>
            </w:pPr>
            <w:r w:rsidRPr="00911162">
              <w:rPr>
                <w:rFonts w:eastAsia="Calibri" w:cs="Tahoma"/>
                <w:szCs w:val="18"/>
              </w:rPr>
              <w:t>Licencia CAL de SQL Server 2012 con Software</w:t>
            </w:r>
            <w:r w:rsidR="00B17062" w:rsidRPr="00911162">
              <w:rPr>
                <w:rFonts w:eastAsia="Calibri" w:cs="Tahoma"/>
                <w:szCs w:val="18"/>
              </w:rPr>
              <w:t> </w:t>
            </w:r>
            <w:r w:rsidRPr="00911162">
              <w:rPr>
                <w:rFonts w:eastAsia="Calibri" w:cs="Tahoma"/>
                <w:szCs w:val="18"/>
              </w:rPr>
              <w:t>Assurance</w:t>
            </w:r>
          </w:p>
        </w:tc>
      </w:tr>
    </w:tbl>
    <w:p w:rsidR="00836655" w:rsidRPr="00911162" w:rsidRDefault="00836655" w:rsidP="00910113">
      <w:pPr>
        <w:rPr>
          <w:rFonts w:cs="Tahoma"/>
        </w:rPr>
      </w:pPr>
    </w:p>
    <w:p w:rsidR="00836655" w:rsidRPr="001A433F" w:rsidRDefault="00836655" w:rsidP="00910113">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 xml:space="preserve">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 </w:t>
      </w:r>
      <w:r w:rsidRPr="001A433F">
        <w:rPr>
          <w:rFonts w:ascii="Tahoma" w:eastAsia="Calibri" w:hAnsi="Tahoma" w:cs="Tahoma"/>
          <w:sz w:val="18"/>
          <w:szCs w:val="18"/>
          <w:lang w:val="it-IT"/>
        </w:rPr>
        <w:lastRenderedPageBreak/>
        <w:t>las licencias CAL concedidas hasta el 31 de diciembre de 2012 según esta oferta.</w:t>
      </w:r>
      <w:r w:rsidR="008806E8" w:rsidRPr="001A433F">
        <w:rPr>
          <w:rFonts w:ascii="Tahoma" w:eastAsia="Calibri" w:hAnsi="Tahoma" w:cs="Tahoma"/>
          <w:sz w:val="18"/>
          <w:szCs w:val="18"/>
          <w:lang w:val="it-IT"/>
        </w:rPr>
        <w:t xml:space="preserve"> </w:t>
      </w:r>
      <w:r w:rsidRPr="001A433F">
        <w:rPr>
          <w:rFonts w:ascii="Tahoma" w:eastAsia="Calibri" w:hAnsi="Tahoma" w:cs="Tahoma"/>
          <w:sz w:val="18"/>
          <w:szCs w:val="18"/>
          <w:lang w:val="it-IT"/>
        </w:rPr>
        <w:t>Los clientes con Software Assurance para licencias CAL Cualificadas que vencen en julio de 2012 se les permite adquirir Software Assurance de las licencias CAL concedidas hasta el 31 de diciembre de 2012 según esta oferta.</w:t>
      </w:r>
    </w:p>
    <w:p w:rsidR="00910113" w:rsidRPr="001A433F" w:rsidRDefault="00910113" w:rsidP="00910113">
      <w:pPr>
        <w:pStyle w:val="ListParagraph1"/>
        <w:contextualSpacing w:val="0"/>
        <w:rPr>
          <w:rFonts w:ascii="Tahoma" w:hAnsi="Tahoma" w:cs="Tahoma"/>
          <w:sz w:val="18"/>
          <w:szCs w:val="18"/>
          <w:lang w:val="it-IT"/>
        </w:rPr>
      </w:pPr>
    </w:p>
    <w:p w:rsidR="00836655" w:rsidRPr="001A433F" w:rsidRDefault="00836655" w:rsidP="00910113">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Si los clientes adquirieron derechos perpetuos conforme a CALs Cualificadas, las CALs adquiridas conforme a</w:t>
      </w:r>
      <w:r w:rsidR="00B17062" w:rsidRPr="001A433F">
        <w:rPr>
          <w:rFonts w:ascii="Tahoma" w:eastAsia="Calibri" w:hAnsi="Tahoma" w:cs="Tahoma"/>
          <w:sz w:val="18"/>
          <w:szCs w:val="18"/>
          <w:lang w:val="it-IT"/>
        </w:rPr>
        <w:t> </w:t>
      </w:r>
      <w:r w:rsidRPr="001A433F">
        <w:rPr>
          <w:rFonts w:ascii="Tahoma" w:eastAsia="Calibri" w:hAnsi="Tahoma" w:cs="Tahoma"/>
          <w:sz w:val="18"/>
          <w:szCs w:val="18"/>
          <w:lang w:val="it-IT"/>
        </w:rPr>
        <w:t>esta concesión también son perpetuas; de lo contrario, las CALs adquiridas conforme a esta concesión expirarán cuando lo hagan las CALs Cualificadas.</w:t>
      </w:r>
    </w:p>
    <w:p w:rsidR="00910113" w:rsidRPr="001A433F" w:rsidRDefault="00910113" w:rsidP="00910113">
      <w:pPr>
        <w:pStyle w:val="ListParagraph1"/>
        <w:contextualSpacing w:val="0"/>
        <w:rPr>
          <w:rFonts w:ascii="Tahoma" w:hAnsi="Tahoma" w:cs="Tahoma"/>
          <w:sz w:val="18"/>
          <w:szCs w:val="18"/>
          <w:lang w:val="it-IT"/>
        </w:rPr>
      </w:pPr>
    </w:p>
    <w:p w:rsidR="00092328" w:rsidRPr="001A433F" w:rsidRDefault="00092328" w:rsidP="00910113">
      <w:pPr>
        <w:pStyle w:val="ListParagraph1"/>
        <w:contextualSpacing w:val="0"/>
        <w:rPr>
          <w:rFonts w:ascii="Tahoma" w:hAnsi="Tahoma" w:cs="Tahoma"/>
          <w:sz w:val="18"/>
          <w:szCs w:val="18"/>
          <w:lang w:val="it-IT"/>
        </w:rPr>
      </w:pPr>
    </w:p>
    <w:p w:rsidR="00836655" w:rsidRPr="001A433F" w:rsidRDefault="00836655" w:rsidP="00910113">
      <w:pPr>
        <w:pStyle w:val="ListParagraph1"/>
        <w:contextualSpacing w:val="0"/>
        <w:rPr>
          <w:rFonts w:ascii="Tahoma" w:hAnsi="Tahoma" w:cs="Tahoma"/>
          <w:sz w:val="18"/>
          <w:szCs w:val="18"/>
          <w:lang w:val="it-IT"/>
        </w:rPr>
      </w:pPr>
      <w:r w:rsidRPr="001A433F">
        <w:rPr>
          <w:rFonts w:ascii="Tahoma" w:eastAsia="Calibri" w:hAnsi="Tahoma" w:cs="Tahoma"/>
          <w:sz w:val="18"/>
          <w:szCs w:val="18"/>
          <w:lang w:val="it-IT"/>
        </w:rPr>
        <w:t>Para cada CAL Cualificada adquirida según Open Value Subscription, un cliente puede realizar una compra completa de una CAL Suite del Complemento de SBS 2011 Premium según su cotización o:</w:t>
      </w:r>
    </w:p>
    <w:p w:rsidR="00836655" w:rsidRPr="001A433F" w:rsidRDefault="00836655" w:rsidP="00910113">
      <w:pPr>
        <w:pStyle w:val="ListParagraph1"/>
        <w:numPr>
          <w:ilvl w:val="1"/>
          <w:numId w:val="123"/>
        </w:numPr>
        <w:tabs>
          <w:tab w:val="clear" w:pos="1440"/>
        </w:tabs>
        <w:spacing w:after="60"/>
        <w:ind w:hanging="274"/>
        <w:contextualSpacing w:val="0"/>
        <w:rPr>
          <w:rFonts w:ascii="Tahoma" w:hAnsi="Tahoma" w:cs="Tahoma"/>
          <w:sz w:val="18"/>
          <w:szCs w:val="18"/>
          <w:lang w:val="it-IT"/>
        </w:rPr>
      </w:pPr>
      <w:r w:rsidRPr="001A433F">
        <w:rPr>
          <w:rFonts w:ascii="Tahoma" w:eastAsia="Calibri" w:hAnsi="Tahoma" w:cs="Tahoma"/>
          <w:sz w:val="18"/>
          <w:szCs w:val="18"/>
          <w:lang w:val="it-IT"/>
        </w:rPr>
        <w:t>Una licencia CAL para Windows Server 2012 y otra para SQL Server 2012 para los contratos que</w:t>
      </w:r>
      <w:r w:rsidR="00092328" w:rsidRPr="001A433F">
        <w:rPr>
          <w:rFonts w:ascii="Tahoma" w:eastAsia="Calibri" w:hAnsi="Tahoma" w:cs="Tahoma"/>
          <w:sz w:val="18"/>
          <w:szCs w:val="18"/>
          <w:lang w:val="it-IT"/>
        </w:rPr>
        <w:t> </w:t>
      </w:r>
      <w:r w:rsidRPr="001A433F">
        <w:rPr>
          <w:rFonts w:ascii="Tahoma" w:eastAsia="Calibri" w:hAnsi="Tahoma" w:cs="Tahoma"/>
          <w:sz w:val="18"/>
          <w:szCs w:val="18"/>
          <w:lang w:val="it-IT"/>
        </w:rPr>
        <w:t>expiren a partir del 1 de agosto de 2012 o</w:t>
      </w:r>
    </w:p>
    <w:p w:rsidR="00836655" w:rsidRPr="00911162" w:rsidRDefault="00836655" w:rsidP="00910113">
      <w:pPr>
        <w:pStyle w:val="ListParagraph1"/>
        <w:numPr>
          <w:ilvl w:val="1"/>
          <w:numId w:val="123"/>
        </w:numPr>
        <w:tabs>
          <w:tab w:val="clear" w:pos="1440"/>
        </w:tabs>
        <w:spacing w:after="60"/>
        <w:ind w:hanging="274"/>
        <w:contextualSpacing w:val="0"/>
        <w:rPr>
          <w:rFonts w:ascii="Tahoma" w:hAnsi="Tahoma" w:cs="Tahoma"/>
          <w:sz w:val="18"/>
          <w:szCs w:val="18"/>
        </w:rPr>
      </w:pPr>
      <w:r w:rsidRPr="00911162">
        <w:rPr>
          <w:rFonts w:ascii="Tahoma" w:eastAsia="Calibri" w:hAnsi="Tahoma" w:cs="Tahoma"/>
          <w:sz w:val="18"/>
          <w:szCs w:val="18"/>
        </w:rPr>
        <w:t>Una CAL para Windows Server 2008 y otra para SQL Server 2012 para los contratos que expiren en</w:t>
      </w:r>
      <w:r w:rsidR="00092328" w:rsidRPr="00911162">
        <w:rPr>
          <w:rFonts w:ascii="Tahoma" w:eastAsia="Calibri" w:hAnsi="Tahoma" w:cs="Tahoma"/>
          <w:sz w:val="18"/>
          <w:szCs w:val="18"/>
        </w:rPr>
        <w:t> </w:t>
      </w:r>
      <w:r w:rsidRPr="00911162">
        <w:rPr>
          <w:rFonts w:ascii="Tahoma" w:eastAsia="Calibri" w:hAnsi="Tahoma" w:cs="Tahoma"/>
          <w:sz w:val="18"/>
          <w:szCs w:val="18"/>
        </w:rPr>
        <w:t>julio de 2012.</w:t>
      </w:r>
    </w:p>
    <w:p w:rsidR="00910113" w:rsidRPr="00911162" w:rsidRDefault="00910113" w:rsidP="00910113">
      <w:pPr>
        <w:pStyle w:val="ListParagraph1"/>
        <w:ind w:left="1800"/>
        <w:contextualSpacing w:val="0"/>
        <w:rPr>
          <w:rFonts w:ascii="Tahoma" w:hAnsi="Tahoma" w:cs="Tahoma"/>
          <w:sz w:val="18"/>
          <w:szCs w:val="18"/>
        </w:rPr>
      </w:pPr>
    </w:p>
    <w:p w:rsidR="00836655" w:rsidRPr="00911162" w:rsidRDefault="00836655" w:rsidP="00910113">
      <w:pPr>
        <w:ind w:left="720"/>
        <w:rPr>
          <w:rFonts w:cs="Tahoma"/>
        </w:rPr>
      </w:pPr>
      <w:r w:rsidRPr="00911162">
        <w:rPr>
          <w:rFonts w:eastAsia="Calibri" w:cs="Tahoma"/>
          <w:szCs w:val="18"/>
        </w:rPr>
        <w:t>En el momento de utilizar las CALs de Windows Server 2012 y las CALs de SQL Server 2012 conforme a</w:t>
      </w:r>
      <w:r w:rsidR="00114C34" w:rsidRPr="00911162">
        <w:rPr>
          <w:rFonts w:eastAsia="Calibri" w:cs="Tahoma"/>
          <w:szCs w:val="18"/>
        </w:rPr>
        <w:t> </w:t>
      </w:r>
      <w:r w:rsidRPr="00911162">
        <w:rPr>
          <w:rFonts w:eastAsia="Calibri" w:cs="Tahoma"/>
          <w:szCs w:val="18"/>
        </w:rPr>
        <w:t>esta</w:t>
      </w:r>
      <w:r w:rsidR="00092328" w:rsidRPr="00911162">
        <w:rPr>
          <w:rFonts w:eastAsia="Calibri" w:cs="Tahoma"/>
          <w:szCs w:val="18"/>
        </w:rPr>
        <w:t> </w:t>
      </w:r>
      <w:r w:rsidRPr="00911162">
        <w:rPr>
          <w:rFonts w:eastAsia="Calibri" w:cs="Tahoma"/>
          <w:szCs w:val="18"/>
        </w:rPr>
        <w:t>concesión, las CAL Suites Cualificadas del Complemento de SBS Premium existentes del cliente ya</w:t>
      </w:r>
      <w:r w:rsidR="00114C34" w:rsidRPr="00911162">
        <w:rPr>
          <w:rFonts w:eastAsia="Calibri" w:cs="Tahoma"/>
          <w:szCs w:val="18"/>
        </w:rPr>
        <w:t> </w:t>
      </w:r>
      <w:r w:rsidRPr="00911162">
        <w:rPr>
          <w:rFonts w:eastAsia="Calibri" w:cs="Tahoma"/>
          <w:szCs w:val="18"/>
        </w:rPr>
        <w:t>no</w:t>
      </w:r>
      <w:r w:rsidR="00092328" w:rsidRPr="00911162">
        <w:rPr>
          <w:rFonts w:eastAsia="Calibri" w:cs="Tahoma"/>
          <w:szCs w:val="18"/>
        </w:rPr>
        <w:t> </w:t>
      </w:r>
      <w:r w:rsidRPr="00911162">
        <w:rPr>
          <w:rFonts w:eastAsia="Calibri" w:cs="Tahoma"/>
          <w:szCs w:val="18"/>
        </w:rPr>
        <w:t>serán válidas.</w:t>
      </w:r>
    </w:p>
    <w:p w:rsidR="00910113" w:rsidRPr="00911162" w:rsidRDefault="00910113" w:rsidP="00910113">
      <w:pPr>
        <w:ind w:left="720"/>
        <w:rPr>
          <w:rFonts w:cs="Tahoma"/>
        </w:rPr>
      </w:pPr>
    </w:p>
    <w:p w:rsidR="00836655" w:rsidRPr="001A433F" w:rsidRDefault="00836655" w:rsidP="00910113">
      <w:pPr>
        <w:ind w:left="720"/>
        <w:rPr>
          <w:rFonts w:cs="Tahoma"/>
          <w:lang w:val="it-IT"/>
        </w:rPr>
      </w:pPr>
      <w:r w:rsidRPr="001A433F">
        <w:rPr>
          <w:rFonts w:cs="Tahoma"/>
          <w:lang w:val="it-IT"/>
        </w:rPr>
        <w:t xml:space="preserve">Las </w:t>
      </w:r>
      <w:r w:rsidRPr="001A433F">
        <w:rPr>
          <w:rFonts w:cs="Tahoma"/>
          <w:color w:val="000000"/>
          <w:lang w:val="it-IT"/>
        </w:rPr>
        <w:t>CAL Suites del Complemento de SBS 2011 Premium</w:t>
      </w:r>
      <w:r w:rsidRPr="001A433F">
        <w:rPr>
          <w:rFonts w:cs="Tahoma"/>
          <w:bCs/>
          <w:color w:val="000000"/>
          <w:szCs w:val="18"/>
          <w:lang w:val="it-IT"/>
        </w:rPr>
        <w:t xml:space="preserve"> adquiridas posteriormente en virtud del mismo periodo de inscripción como parte de un proceso </w:t>
      </w:r>
      <w:r w:rsidR="008806E8" w:rsidRPr="001A433F">
        <w:rPr>
          <w:rFonts w:cs="Tahoma"/>
          <w:bCs/>
          <w:color w:val="000000"/>
          <w:szCs w:val="18"/>
          <w:lang w:val="it-IT"/>
        </w:rPr>
        <w:t>“</w:t>
      </w:r>
      <w:r w:rsidRPr="001A433F">
        <w:rPr>
          <w:rFonts w:cs="Tahoma"/>
          <w:bCs/>
          <w:color w:val="000000"/>
          <w:szCs w:val="18"/>
          <w:lang w:val="it-IT"/>
        </w:rPr>
        <w:t>true up</w:t>
      </w:r>
      <w:r w:rsidR="008806E8" w:rsidRPr="001A433F">
        <w:rPr>
          <w:rFonts w:cs="Tahoma"/>
          <w:bCs/>
          <w:color w:val="000000"/>
          <w:szCs w:val="18"/>
          <w:lang w:val="it-IT"/>
        </w:rPr>
        <w:t>”</w:t>
      </w:r>
      <w:r w:rsidRPr="001A433F">
        <w:rPr>
          <w:rFonts w:cs="Tahoma"/>
          <w:bCs/>
          <w:color w:val="000000"/>
          <w:szCs w:val="18"/>
          <w:lang w:val="it-IT"/>
        </w:rPr>
        <w:t xml:space="preserve"> programado del cliente de Open Value Subscription o EES también son Licencias Cualificadas para efectos de la concesión anterior.</w:t>
      </w:r>
      <w:r w:rsidRPr="001A433F">
        <w:rPr>
          <w:rFonts w:eastAsia="Calibri" w:cs="Tahoma"/>
          <w:szCs w:val="18"/>
          <w:lang w:val="it-IT"/>
        </w:rPr>
        <w:t xml:space="preserve"> </w:t>
      </w:r>
    </w:p>
    <w:p w:rsidR="00836655" w:rsidRDefault="00836655" w:rsidP="00910113">
      <w:pPr>
        <w:rPr>
          <w:rFonts w:cs="Tahoma"/>
          <w:lang w:val="it-IT"/>
        </w:rPr>
      </w:pPr>
    </w:p>
    <w:p w:rsidR="00FC78B1" w:rsidRDefault="00FC78B1" w:rsidP="00910113">
      <w:pPr>
        <w:rPr>
          <w:rFonts w:cs="Tahoma"/>
          <w:lang w:val="it-IT"/>
        </w:rPr>
      </w:pPr>
    </w:p>
    <w:p w:rsidR="00FC78B1" w:rsidRDefault="00FC78B1" w:rsidP="00910113">
      <w:pPr>
        <w:rPr>
          <w:rFonts w:cs="Tahoma"/>
          <w:lang w:val="it-IT"/>
        </w:rPr>
      </w:pPr>
    </w:p>
    <w:p w:rsidR="00FC78B1" w:rsidRDefault="00FC78B1" w:rsidP="00910113">
      <w:pPr>
        <w:rPr>
          <w:rFonts w:cs="Tahoma"/>
          <w:lang w:val="it-IT"/>
        </w:rPr>
      </w:pPr>
    </w:p>
    <w:p w:rsidR="00FC78B1" w:rsidRDefault="00FC78B1" w:rsidP="00910113">
      <w:pPr>
        <w:rPr>
          <w:rFonts w:cs="Tahoma"/>
          <w:lang w:val="it-IT"/>
        </w:rPr>
      </w:pPr>
    </w:p>
    <w:p w:rsidR="00FC78B1" w:rsidRPr="001A433F" w:rsidRDefault="00FC78B1" w:rsidP="00910113">
      <w:pPr>
        <w:rPr>
          <w:rFonts w:cs="Tahoma"/>
          <w:lang w:val="it-IT"/>
        </w:rPr>
      </w:pPr>
    </w:p>
    <w:p w:rsidR="00836655" w:rsidRPr="001A433F" w:rsidRDefault="00836655" w:rsidP="00910113">
      <w:pPr>
        <w:widowControl w:val="0"/>
        <w:jc w:val="both"/>
        <w:rPr>
          <w:rFonts w:cs="Tahoma"/>
          <w:lang w:val="it-IT"/>
        </w:rPr>
      </w:pPr>
      <w:bookmarkStart w:id="1659" w:name="_123_Windows_Azure"/>
      <w:bookmarkEnd w:id="1659"/>
    </w:p>
    <w:p w:rsidR="00836655" w:rsidRPr="00911162" w:rsidRDefault="000E260B" w:rsidP="00836655">
      <w:pPr>
        <w:pStyle w:val="Heading2"/>
        <w:ind w:left="0"/>
        <w:rPr>
          <w:rFonts w:ascii="Tahoma" w:hAnsi="Tahoma" w:cs="Tahoma"/>
        </w:rPr>
      </w:pPr>
      <w:bookmarkStart w:id="1660" w:name="_124_Windows_Small_1"/>
      <w:bookmarkStart w:id="1661" w:name="_115_Windows_Small"/>
      <w:bookmarkStart w:id="1662" w:name="_Toc336338381"/>
      <w:bookmarkStart w:id="1663" w:name="_Toc346278211"/>
      <w:bookmarkEnd w:id="1660"/>
      <w:bookmarkEnd w:id="1661"/>
      <w:r w:rsidRPr="00911162">
        <w:rPr>
          <w:rFonts w:ascii="Tahoma" w:hAnsi="Tahoma" w:cs="Tahoma"/>
          <w:color w:val="F8701C"/>
          <w:sz w:val="22"/>
          <w:szCs w:val="22"/>
          <w:vertAlign w:val="superscript"/>
        </w:rPr>
        <w:t>115</w:t>
      </w:r>
      <w:r w:rsidRPr="00911162">
        <w:rPr>
          <w:rFonts w:ascii="Tahoma" w:hAnsi="Tahoma" w:cs="Tahoma"/>
          <w:color w:val="F8701C"/>
          <w:sz w:val="22"/>
          <w:szCs w:val="22"/>
        </w:rPr>
        <w:t xml:space="preserve"> Windows Small Business Server 2011 Essentials</w:t>
      </w:r>
      <w:bookmarkEnd w:id="1662"/>
      <w:bookmarkEnd w:id="1663"/>
    </w:p>
    <w:p w:rsidR="003C1BA8" w:rsidRPr="00911162" w:rsidRDefault="003C1BA8" w:rsidP="0021735C">
      <w:pPr>
        <w:rPr>
          <w:rFonts w:cs="Tahoma"/>
        </w:rPr>
      </w:pPr>
    </w:p>
    <w:p w:rsidR="00910113" w:rsidRPr="00911162" w:rsidRDefault="00836655" w:rsidP="00910113">
      <w:pPr>
        <w:spacing w:after="60"/>
        <w:ind w:left="720"/>
        <w:rPr>
          <w:rFonts w:cs="Tahoma"/>
        </w:rPr>
      </w:pPr>
      <w:r w:rsidRPr="00911162">
        <w:rPr>
          <w:rFonts w:cs="Tahoma"/>
          <w:b/>
          <w:bCs/>
          <w:color w:val="000000"/>
        </w:rPr>
        <w:t>Concesiones de licencia asociadas con el fin de ciclo de vida de Windows Small Business Server (SBS) 2011 Essentials</w:t>
      </w:r>
      <w:r w:rsidRPr="00911162">
        <w:rPr>
          <w:rFonts w:cs="Tahoma"/>
          <w:color w:val="000000"/>
        </w:rPr>
        <w:t xml:space="preserve"> </w:t>
      </w:r>
    </w:p>
    <w:p w:rsidR="00836655" w:rsidRPr="001A433F" w:rsidRDefault="00836655" w:rsidP="00910113">
      <w:pPr>
        <w:ind w:left="720"/>
        <w:rPr>
          <w:rFonts w:cs="Tahoma"/>
          <w:lang w:val="it-IT"/>
        </w:rPr>
      </w:pPr>
      <w:r w:rsidRPr="00911162">
        <w:rPr>
          <w:rFonts w:cs="Tahoma"/>
        </w:rPr>
        <w:t>Windows SBS 2011 Essentials será la última versión de Windows SBS Essentials. Los clientes de licencias por</w:t>
      </w:r>
      <w:r w:rsidR="00092328" w:rsidRPr="00911162">
        <w:rPr>
          <w:rFonts w:cs="Tahoma"/>
        </w:rPr>
        <w:t> </w:t>
      </w:r>
      <w:r w:rsidRPr="00911162">
        <w:rPr>
          <w:rFonts w:cs="Tahoma"/>
        </w:rPr>
        <w:t>volumen con cobertura de Software Assurance vigente para licencias de Windows SBS 2011 Essentials el</w:t>
      </w:r>
      <w:r w:rsidR="00092328" w:rsidRPr="00911162">
        <w:rPr>
          <w:rFonts w:cs="Tahoma"/>
        </w:rPr>
        <w:t> </w:t>
      </w:r>
      <w:r w:rsidRPr="00911162">
        <w:rPr>
          <w:rFonts w:cs="Tahoma"/>
        </w:rPr>
        <w:t>1 de noviembre de 2012 o en la fecha de primera disponibilidad de Windows Server 2012 Essentials para</w:t>
      </w:r>
      <w:r w:rsidR="00092328" w:rsidRPr="00911162">
        <w:rPr>
          <w:rFonts w:cs="Tahoma"/>
        </w:rPr>
        <w:t> </w:t>
      </w:r>
      <w:r w:rsidRPr="00911162">
        <w:rPr>
          <w:rFonts w:cs="Tahoma"/>
        </w:rPr>
        <w:t>descarga en el Centro de Servicios de Licencias por Volumen, lo que ocurra primero, (</w:t>
      </w:r>
      <w:r w:rsidR="008806E8" w:rsidRPr="00911162">
        <w:rPr>
          <w:rFonts w:cs="Tahoma"/>
        </w:rPr>
        <w:t>“</w:t>
      </w:r>
      <w:r w:rsidRPr="00911162">
        <w:rPr>
          <w:rFonts w:cs="Tahoma"/>
        </w:rPr>
        <w:t>Licencias Cualificadas</w:t>
      </w:r>
      <w:r w:rsidR="008806E8" w:rsidRPr="00911162">
        <w:rPr>
          <w:rFonts w:cs="Tahoma"/>
        </w:rPr>
        <w:t>”</w:t>
      </w:r>
      <w:r w:rsidRPr="00911162">
        <w:rPr>
          <w:rFonts w:cs="Tahoma"/>
        </w:rPr>
        <w:t xml:space="preserve">) estarán autorizados a </w:t>
      </w:r>
      <w:r w:rsidRPr="00911162">
        <w:rPr>
          <w:rFonts w:cs="Tahoma"/>
          <w:u w:val="single"/>
        </w:rPr>
        <w:t>actualizar y</w:t>
      </w:r>
      <w:r w:rsidRPr="00911162">
        <w:rPr>
          <w:rFonts w:cs="Tahoma"/>
        </w:rPr>
        <w:t xml:space="preserve"> utilizar el software Windows Server 2012 Essentials </w:t>
      </w:r>
      <w:r w:rsidRPr="00911162">
        <w:rPr>
          <w:rFonts w:cs="Tahoma"/>
          <w:u w:val="single"/>
        </w:rPr>
        <w:t>en lugar de SBS Essentials</w:t>
      </w:r>
      <w:r w:rsidRPr="00911162">
        <w:rPr>
          <w:rFonts w:cs="Tahoma"/>
        </w:rPr>
        <w:t xml:space="preserve">. </w:t>
      </w:r>
      <w:r w:rsidRPr="001A433F">
        <w:rPr>
          <w:rFonts w:cs="Tahoma"/>
          <w:lang w:val="it-IT"/>
        </w:rPr>
        <w:t>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836655" w:rsidRPr="001A433F" w:rsidRDefault="00836655" w:rsidP="00910113">
      <w:pPr>
        <w:ind w:left="720"/>
        <w:rPr>
          <w:rFonts w:cs="Tahoma"/>
          <w:lang w:val="it-IT"/>
        </w:rPr>
      </w:pPr>
    </w:p>
    <w:p w:rsidR="00836655" w:rsidRPr="001A433F" w:rsidRDefault="00836655" w:rsidP="00910113">
      <w:pPr>
        <w:ind w:left="720"/>
        <w:rPr>
          <w:rFonts w:cs="Tahoma"/>
          <w:lang w:val="it-IT"/>
        </w:rPr>
      </w:pPr>
      <w:r w:rsidRPr="001A433F">
        <w:rPr>
          <w:rFonts w:cs="Tahoma"/>
          <w:lang w:val="it-IT"/>
        </w:rPr>
        <w:t>Si los clientes adquirieron derechos perpetuos para utilizar el software conforme a Licencias Cualificadas, las</w:t>
      </w:r>
      <w:r w:rsidR="00017177" w:rsidRPr="001A433F">
        <w:rPr>
          <w:rFonts w:cs="Tahoma"/>
          <w:lang w:val="it-IT"/>
        </w:rPr>
        <w:t> </w:t>
      </w:r>
      <w:r w:rsidRPr="001A433F">
        <w:rPr>
          <w:rFonts w:cs="Tahoma"/>
          <w:lang w:val="it-IT"/>
        </w:rPr>
        <w:t>licencias adquiridas conforme a esta concesión también son perpetuas; de lo contrario, las licencias adquiridas conforme a esta concesión expirarán cuando lo hagan las Licencias Cualificadas.</w:t>
      </w:r>
    </w:p>
    <w:p w:rsidR="00836655" w:rsidRPr="001A433F" w:rsidRDefault="00836655" w:rsidP="00910113">
      <w:pPr>
        <w:ind w:left="720"/>
        <w:rPr>
          <w:rFonts w:cs="Tahoma"/>
          <w:lang w:val="it-IT"/>
        </w:rPr>
      </w:pPr>
    </w:p>
    <w:p w:rsidR="00836655" w:rsidRPr="001A433F" w:rsidRDefault="00836655" w:rsidP="00910113">
      <w:pPr>
        <w:ind w:left="720"/>
        <w:rPr>
          <w:rFonts w:cs="Tahoma"/>
          <w:lang w:val="it-IT"/>
        </w:rPr>
      </w:pPr>
      <w:r w:rsidRPr="001A433F">
        <w:rPr>
          <w:rFonts w:cs="Tahoma"/>
          <w:lang w:val="it-IT"/>
        </w:rPr>
        <w:t>En el momento de actualizar a Windows Server 2012 Essentials conforme a esta concesión, las Licencias Cualificadas de SBS Server Essentials existentes del cliente ya no serán válidas.</w:t>
      </w:r>
    </w:p>
    <w:p w:rsidR="00836655" w:rsidRPr="001A433F" w:rsidRDefault="00836655" w:rsidP="00910113">
      <w:pPr>
        <w:ind w:left="720"/>
        <w:rPr>
          <w:rFonts w:cs="Tahoma"/>
          <w:lang w:val="it-IT"/>
        </w:rPr>
      </w:pPr>
    </w:p>
    <w:p w:rsidR="00836655" w:rsidRPr="001A433F" w:rsidRDefault="00836655" w:rsidP="00910113">
      <w:pPr>
        <w:ind w:left="720"/>
        <w:rPr>
          <w:rFonts w:cs="Tahoma"/>
          <w:lang w:val="it-IT"/>
        </w:rPr>
      </w:pPr>
      <w:r w:rsidRPr="001A433F">
        <w:rPr>
          <w:rFonts w:cs="Tahoma"/>
          <w:lang w:val="it-IT"/>
        </w:rPr>
        <w:t>Las licencias de SBS Essentials adquiridas posteriormente en virtud del mismo periodo de inscripción como</w:t>
      </w:r>
      <w:r w:rsidR="001E188F" w:rsidRPr="001A433F">
        <w:rPr>
          <w:rFonts w:cs="Tahoma"/>
          <w:lang w:val="it-IT"/>
        </w:rPr>
        <w:t> </w:t>
      </w:r>
      <w:r w:rsidRPr="001A433F">
        <w:rPr>
          <w:rFonts w:cs="Tahoma"/>
          <w:lang w:val="it-IT"/>
        </w:rPr>
        <w:t xml:space="preserve">parte de un proceso </w:t>
      </w:r>
      <w:r w:rsidR="008806E8" w:rsidRPr="001A433F">
        <w:rPr>
          <w:rFonts w:cs="Tahoma"/>
          <w:lang w:val="it-IT"/>
        </w:rPr>
        <w:t>“</w:t>
      </w:r>
      <w:r w:rsidRPr="001A433F">
        <w:rPr>
          <w:rFonts w:cs="Tahoma"/>
          <w:lang w:val="it-IT"/>
        </w:rPr>
        <w:t>true up</w:t>
      </w:r>
      <w:r w:rsidR="008806E8" w:rsidRPr="001A433F">
        <w:rPr>
          <w:rFonts w:cs="Tahoma"/>
          <w:lang w:val="it-IT"/>
        </w:rPr>
        <w:t>”</w:t>
      </w:r>
      <w:r w:rsidRPr="001A433F">
        <w:rPr>
          <w:rFonts w:cs="Tahoma"/>
          <w:lang w:val="it-IT"/>
        </w:rPr>
        <w:t xml:space="preserve"> programado del cliente de Open Value Subscription o EES también son</w:t>
      </w:r>
      <w:r w:rsidR="001E188F" w:rsidRPr="001A433F">
        <w:rPr>
          <w:rFonts w:cs="Tahoma"/>
          <w:lang w:val="it-IT"/>
        </w:rPr>
        <w:t> </w:t>
      </w:r>
      <w:r w:rsidRPr="001A433F">
        <w:rPr>
          <w:rFonts w:cs="Tahoma"/>
          <w:lang w:val="it-IT"/>
        </w:rPr>
        <w:t>Licencias Cualificadas para efectos de la concesión anterior.</w:t>
      </w:r>
    </w:p>
    <w:p w:rsidR="00CE648E" w:rsidRPr="001A433F" w:rsidRDefault="00CE648E" w:rsidP="00CE648E">
      <w:pPr>
        <w:rPr>
          <w:rFonts w:cs="Tahoma"/>
          <w:lang w:val="it-IT"/>
        </w:rPr>
      </w:pPr>
    </w:p>
    <w:sectPr w:rsidR="00CE648E" w:rsidRPr="001A433F" w:rsidSect="00B40674">
      <w:footerReference w:type="default" r:id="rId42"/>
      <w:headerReference w:type="first" r:id="rId43"/>
      <w:footerReference w:type="first" r:id="rId4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716D" w:rsidRDefault="0044716D">
      <w:r>
        <w:separator/>
      </w:r>
    </w:p>
  </w:endnote>
  <w:endnote w:type="continuationSeparator" w:id="0">
    <w:p w:rsidR="0044716D" w:rsidRDefault="00447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0E8" w:rsidRPr="001A433F" w:rsidRDefault="00BC40E8">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Pr>
        <w:rFonts w:ascii="Trebuchet MS" w:hAnsi="Trebuchet MS"/>
        <w:color w:val="808080"/>
        <w:sz w:val="14"/>
      </w:rPr>
      <w:t xml:space="preserve">© 2009 Microsoft Corporation. Reservados todos los derechos. </w:t>
    </w:r>
    <w:r w:rsidRPr="001A433F">
      <w:rPr>
        <w:rFonts w:ascii="Trebuchet MS" w:hAnsi="Trebuchet MS"/>
        <w:color w:val="808080"/>
        <w:sz w:val="14"/>
        <w:lang w:val="it-IT"/>
      </w:rPr>
      <w:t xml:space="preserve">Página </w:t>
    </w:r>
    <w:r>
      <w:fldChar w:fldCharType="begin"/>
    </w:r>
    <w:r w:rsidRPr="001A433F">
      <w:rPr>
        <w:lang w:val="it-IT"/>
      </w:rPr>
      <w:instrText xml:space="preserve"> PAGE </w:instrText>
    </w:r>
    <w:r>
      <w:fldChar w:fldCharType="separate"/>
    </w:r>
    <w:r w:rsidRPr="001A433F">
      <w:rPr>
        <w:noProof/>
        <w:lang w:val="it-IT"/>
      </w:rPr>
      <w:t>2</w:t>
    </w:r>
    <w:r>
      <w:rPr>
        <w:noProof/>
      </w:rPr>
      <w:fldChar w:fldCharType="end"/>
    </w:r>
    <w:r w:rsidRPr="001A433F">
      <w:rPr>
        <w:lang w:val="it-IT"/>
      </w:rPr>
      <w:t xml:space="preserve"> de </w:t>
    </w:r>
    <w:r>
      <w:fldChar w:fldCharType="begin"/>
    </w:r>
    <w:r w:rsidRPr="001A433F">
      <w:rPr>
        <w:lang w:val="it-IT"/>
      </w:rPr>
      <w:instrText xml:space="preserve"> NUMPAGES </w:instrText>
    </w:r>
    <w:r>
      <w:fldChar w:fldCharType="separate"/>
    </w:r>
    <w:r>
      <w:rPr>
        <w:noProof/>
        <w:lang w:val="it-IT"/>
      </w:rPr>
      <w:t>195</w:t>
    </w:r>
    <w:r>
      <w:rPr>
        <w:noProof/>
      </w:rPr>
      <w:fldChar w:fldCharType="end"/>
    </w:r>
    <w:r w:rsidRPr="001A433F">
      <w:rPr>
        <w:lang w:val="it-IT"/>
      </w:rPr>
      <w:t xml:space="preserve"> Publicado en abril de 2009</w:t>
    </w:r>
  </w:p>
  <w:p w:rsidR="00BC40E8" w:rsidRPr="001A433F" w:rsidRDefault="00BC40E8">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1A433F">
      <w:rPr>
        <w:rFonts w:ascii="Trebuchet MS" w:hAnsi="Trebuchet MS"/>
        <w:color w:val="808080"/>
        <w:sz w:val="14"/>
        <w:lang w:val="it-IT"/>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0E8" w:rsidRDefault="00BC40E8"/>
  <w:p w:rsidR="00BC40E8" w:rsidRPr="001A433F" w:rsidRDefault="00BC40E8" w:rsidP="002900DB">
    <w:pPr>
      <w:pStyle w:val="Footer"/>
      <w:pBdr>
        <w:top w:val="single" w:sz="4" w:space="1" w:color="auto"/>
      </w:pBdr>
      <w:tabs>
        <w:tab w:val="clear" w:pos="5155"/>
        <w:tab w:val="clear" w:pos="10325"/>
        <w:tab w:val="center" w:pos="8838"/>
      </w:tabs>
      <w:rPr>
        <w:rFonts w:ascii="Trebuchet MS" w:hAnsi="Trebuchet MS"/>
        <w:color w:val="808080"/>
        <w:sz w:val="14"/>
        <w:szCs w:val="14"/>
        <w:lang w:val="it-IT"/>
      </w:rPr>
    </w:pPr>
    <w:r>
      <w:rPr>
        <w:rFonts w:ascii="Trebuchet MS" w:hAnsi="Trebuchet MS"/>
        <w:color w:val="808080"/>
        <w:sz w:val="14"/>
      </w:rPr>
      <w:t>© 2013 Microsoft Corporation. Reservados todos los derechos.</w:t>
    </w:r>
    <w:r>
      <w:rPr>
        <w:rFonts w:ascii="Trebuchet MS" w:hAnsi="Trebuchet MS"/>
        <w:color w:val="808080"/>
        <w:sz w:val="14"/>
      </w:rPr>
      <w:tab/>
    </w:r>
    <w:r w:rsidRPr="001A433F">
      <w:rPr>
        <w:rFonts w:ascii="Trebuchet MS" w:hAnsi="Trebuchet MS"/>
        <w:color w:val="808080"/>
        <w:sz w:val="14"/>
        <w:lang w:val="it-IT"/>
      </w:rPr>
      <w:t xml:space="preserve">Página </w:t>
    </w:r>
    <w:r>
      <w:fldChar w:fldCharType="begin"/>
    </w:r>
    <w:r w:rsidRPr="001A433F">
      <w:rPr>
        <w:lang w:val="it-IT"/>
      </w:rPr>
      <w:instrText xml:space="preserve"> PAGE </w:instrText>
    </w:r>
    <w:r>
      <w:fldChar w:fldCharType="separate"/>
    </w:r>
    <w:r w:rsidR="00A91C28">
      <w:rPr>
        <w:noProof/>
        <w:lang w:val="it-IT"/>
      </w:rPr>
      <w:t>1</w:t>
    </w:r>
    <w:r>
      <w:rPr>
        <w:noProof/>
      </w:rPr>
      <w:fldChar w:fldCharType="end"/>
    </w:r>
    <w:r w:rsidRPr="001A433F">
      <w:rPr>
        <w:rFonts w:ascii="Trebuchet MS" w:hAnsi="Trebuchet MS"/>
        <w:color w:val="808080"/>
        <w:sz w:val="14"/>
        <w:lang w:val="it-IT"/>
      </w:rPr>
      <w:t xml:space="preserve"> </w:t>
    </w:r>
    <w:r w:rsidRPr="00FB25B7">
      <w:rPr>
        <w:rFonts w:ascii="Trebuchet MS" w:hAnsi="Trebuchet MS"/>
        <w:color w:val="808080"/>
        <w:sz w:val="14"/>
        <w:lang w:val="x-none" w:eastAsia="x-none"/>
      </w:rPr>
      <w:t>de</w:t>
    </w:r>
    <w:r w:rsidRPr="001A433F">
      <w:rPr>
        <w:rFonts w:ascii="Trebuchet MS" w:hAnsi="Trebuchet MS"/>
        <w:color w:val="808080"/>
        <w:sz w:val="14"/>
        <w:lang w:val="it-IT"/>
      </w:rPr>
      <w:t xml:space="preserve"> </w:t>
    </w:r>
    <w:r>
      <w:fldChar w:fldCharType="begin"/>
    </w:r>
    <w:r w:rsidRPr="001A433F">
      <w:rPr>
        <w:lang w:val="it-IT"/>
      </w:rPr>
      <w:instrText xml:space="preserve"> NUMPAGES </w:instrText>
    </w:r>
    <w:r>
      <w:fldChar w:fldCharType="separate"/>
    </w:r>
    <w:r w:rsidR="00A91C28">
      <w:rPr>
        <w:noProof/>
        <w:lang w:val="it-IT"/>
      </w:rPr>
      <w:t>2</w:t>
    </w:r>
    <w:r>
      <w:rPr>
        <w:noProof/>
      </w:rPr>
      <w:fldChar w:fldCharType="end"/>
    </w:r>
    <w:r w:rsidRPr="001A433F">
      <w:rPr>
        <w:lang w:val="it-IT"/>
      </w:rPr>
      <w:t xml:space="preserve"> </w:t>
    </w:r>
    <w:r w:rsidRPr="001A433F">
      <w:rPr>
        <w:rFonts w:ascii="Trebuchet MS" w:hAnsi="Trebuchet MS"/>
        <w:color w:val="808080"/>
        <w:sz w:val="14"/>
        <w:lang w:val="it-IT"/>
      </w:rPr>
      <w:t>Publicado en Febrero de 2013</w:t>
    </w:r>
  </w:p>
  <w:p w:rsidR="00BC40E8" w:rsidRPr="001A433F" w:rsidRDefault="00BC40E8">
    <w:pPr>
      <w:pStyle w:val="Footer"/>
      <w:rPr>
        <w:rFonts w:ascii="Verdana" w:hAnsi="Verdana"/>
        <w:color w:val="808080"/>
        <w:sz w:val="14"/>
        <w:szCs w:val="14"/>
        <w:lang w:val="it-IT"/>
      </w:rPr>
    </w:pPr>
    <w:r w:rsidRPr="001A433F">
      <w:rPr>
        <w:rFonts w:ascii="Trebuchet MS" w:hAnsi="Trebuchet MS"/>
        <w:color w:val="808080"/>
        <w:sz w:val="14"/>
        <w:szCs w:val="14"/>
        <w:lang w:val="it-IT"/>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0E8" w:rsidRDefault="00BC40E8" w:rsidP="004D087A"/>
  <w:p w:rsidR="00BC40E8" w:rsidRPr="001A433F" w:rsidRDefault="00BC40E8" w:rsidP="004D087A">
    <w:pPr>
      <w:pStyle w:val="Footer"/>
      <w:pBdr>
        <w:top w:val="single" w:sz="4" w:space="1" w:color="auto"/>
      </w:pBdr>
      <w:tabs>
        <w:tab w:val="clear" w:pos="5155"/>
        <w:tab w:val="clear" w:pos="10325"/>
        <w:tab w:val="center" w:pos="8838"/>
      </w:tabs>
      <w:rPr>
        <w:rFonts w:ascii="Trebuchet MS" w:hAnsi="Trebuchet MS"/>
        <w:color w:val="808080"/>
        <w:sz w:val="14"/>
        <w:szCs w:val="14"/>
        <w:lang w:val="it-IT"/>
      </w:rPr>
    </w:pPr>
    <w:r>
      <w:rPr>
        <w:rFonts w:ascii="Trebuchet MS" w:hAnsi="Trebuchet MS"/>
        <w:color w:val="808080"/>
        <w:sz w:val="14"/>
      </w:rPr>
      <w:t>© 2013 Microsoft Corporation. Reservados todos los derechos.</w:t>
    </w:r>
    <w:r>
      <w:rPr>
        <w:rFonts w:ascii="Trebuchet MS" w:hAnsi="Trebuchet MS"/>
        <w:color w:val="808080"/>
        <w:sz w:val="14"/>
      </w:rPr>
      <w:tab/>
    </w:r>
    <w:r w:rsidRPr="001A433F">
      <w:rPr>
        <w:rFonts w:ascii="Trebuchet MS" w:hAnsi="Trebuchet MS"/>
        <w:color w:val="808080"/>
        <w:sz w:val="14"/>
        <w:lang w:val="it-IT"/>
      </w:rPr>
      <w:t xml:space="preserve">Página </w:t>
    </w:r>
    <w:r>
      <w:fldChar w:fldCharType="begin"/>
    </w:r>
    <w:r w:rsidRPr="001A433F">
      <w:rPr>
        <w:lang w:val="it-IT"/>
      </w:rPr>
      <w:instrText xml:space="preserve"> PAGE </w:instrText>
    </w:r>
    <w:r>
      <w:fldChar w:fldCharType="separate"/>
    </w:r>
    <w:r w:rsidR="00A91C28">
      <w:rPr>
        <w:noProof/>
        <w:lang w:val="it-IT"/>
      </w:rPr>
      <w:t>193</w:t>
    </w:r>
    <w:r>
      <w:rPr>
        <w:noProof/>
      </w:rPr>
      <w:fldChar w:fldCharType="end"/>
    </w:r>
    <w:r w:rsidRPr="00FB25B7">
      <w:rPr>
        <w:rFonts w:ascii="Trebuchet MS" w:hAnsi="Trebuchet MS"/>
        <w:color w:val="808080"/>
        <w:sz w:val="14"/>
        <w:lang w:val="x-none" w:eastAsia="x-none"/>
      </w:rPr>
      <w:t xml:space="preserve"> de </w:t>
    </w:r>
    <w:r>
      <w:fldChar w:fldCharType="begin"/>
    </w:r>
    <w:r w:rsidRPr="001A433F">
      <w:rPr>
        <w:lang w:val="it-IT"/>
      </w:rPr>
      <w:instrText xml:space="preserve"> NUMPAGES </w:instrText>
    </w:r>
    <w:r>
      <w:fldChar w:fldCharType="separate"/>
    </w:r>
    <w:r w:rsidR="00A91C28">
      <w:rPr>
        <w:noProof/>
        <w:lang w:val="it-IT"/>
      </w:rPr>
      <w:t>193</w:t>
    </w:r>
    <w:r>
      <w:rPr>
        <w:noProof/>
      </w:rPr>
      <w:fldChar w:fldCharType="end"/>
    </w:r>
    <w:r w:rsidRPr="001A433F">
      <w:rPr>
        <w:lang w:val="it-IT"/>
      </w:rPr>
      <w:t xml:space="preserve"> </w:t>
    </w:r>
    <w:r w:rsidRPr="001A433F">
      <w:rPr>
        <w:rFonts w:ascii="Trebuchet MS" w:hAnsi="Trebuchet MS"/>
        <w:color w:val="808080"/>
        <w:sz w:val="14"/>
        <w:lang w:val="it-IT"/>
      </w:rPr>
      <w:t>Publicado en Febrero de 2013</w:t>
    </w:r>
  </w:p>
  <w:p w:rsidR="00BC40E8" w:rsidRPr="001A433F" w:rsidRDefault="00BC40E8" w:rsidP="004D087A">
    <w:pPr>
      <w:pStyle w:val="Footer"/>
      <w:rPr>
        <w:rFonts w:ascii="Verdana" w:hAnsi="Verdana"/>
        <w:color w:val="808080"/>
        <w:sz w:val="14"/>
        <w:szCs w:val="14"/>
        <w:lang w:val="it-IT"/>
      </w:rPr>
    </w:pPr>
    <w:r w:rsidRPr="001A433F">
      <w:rPr>
        <w:rFonts w:ascii="Trebuchet MS" w:hAnsi="Trebuchet MS"/>
        <w:color w:val="808080"/>
        <w:sz w:val="14"/>
        <w:szCs w:val="14"/>
        <w:lang w:val="it-IT"/>
      </w:rPr>
      <w:t>Microsoft es una marca registrada de Microsoft Corporation 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0E8" w:rsidRDefault="00BC40E8"/>
  <w:p w:rsidR="00BC40E8" w:rsidRPr="001A433F" w:rsidRDefault="00BC40E8">
    <w:pPr>
      <w:pStyle w:val="Footer"/>
      <w:pBdr>
        <w:top w:val="single" w:sz="6" w:space="1" w:color="808080"/>
      </w:pBdr>
      <w:tabs>
        <w:tab w:val="clear" w:pos="5155"/>
        <w:tab w:val="clear" w:pos="10325"/>
        <w:tab w:val="right" w:pos="10620"/>
      </w:tabs>
      <w:rPr>
        <w:rFonts w:ascii="Trebuchet MS" w:hAnsi="Trebuchet MS"/>
        <w:color w:val="808080"/>
        <w:sz w:val="14"/>
        <w:lang w:val="it-IT"/>
      </w:rPr>
    </w:pPr>
    <w:r>
      <w:rPr>
        <w:rFonts w:ascii="Trebuchet MS" w:hAnsi="Trebuchet MS"/>
        <w:color w:val="808080"/>
        <w:sz w:val="14"/>
      </w:rPr>
      <w:t xml:space="preserve">© 2009 Microsoft Corporation. Reservados todos los derechos. </w:t>
    </w:r>
    <w:r w:rsidRPr="001A433F">
      <w:rPr>
        <w:rFonts w:ascii="Trebuchet MS" w:hAnsi="Trebuchet MS"/>
        <w:color w:val="808080"/>
        <w:sz w:val="14"/>
        <w:lang w:val="it-IT"/>
      </w:rPr>
      <w:t xml:space="preserve">Página </w:t>
    </w:r>
    <w:r>
      <w:fldChar w:fldCharType="begin"/>
    </w:r>
    <w:r w:rsidRPr="001A433F">
      <w:rPr>
        <w:lang w:val="it-IT"/>
      </w:rPr>
      <w:instrText xml:space="preserve"> PAGE </w:instrText>
    </w:r>
    <w:r>
      <w:fldChar w:fldCharType="separate"/>
    </w:r>
    <w:r w:rsidRPr="001A433F">
      <w:rPr>
        <w:noProof/>
        <w:lang w:val="it-IT"/>
      </w:rPr>
      <w:t>1</w:t>
    </w:r>
    <w:r>
      <w:rPr>
        <w:noProof/>
      </w:rPr>
      <w:fldChar w:fldCharType="end"/>
    </w:r>
    <w:r w:rsidRPr="001A433F">
      <w:rPr>
        <w:lang w:val="it-IT"/>
      </w:rPr>
      <w:t xml:space="preserve"> de </w:t>
    </w:r>
    <w:r>
      <w:fldChar w:fldCharType="begin"/>
    </w:r>
    <w:r w:rsidRPr="001A433F">
      <w:rPr>
        <w:lang w:val="it-IT"/>
      </w:rPr>
      <w:instrText xml:space="preserve"> NUMPAGES </w:instrText>
    </w:r>
    <w:r>
      <w:fldChar w:fldCharType="separate"/>
    </w:r>
    <w:r>
      <w:rPr>
        <w:noProof/>
        <w:lang w:val="it-IT"/>
      </w:rPr>
      <w:t>195</w:t>
    </w:r>
    <w:r>
      <w:rPr>
        <w:noProof/>
      </w:rPr>
      <w:fldChar w:fldCharType="end"/>
    </w:r>
    <w:r w:rsidRPr="001A433F">
      <w:rPr>
        <w:lang w:val="it-IT"/>
      </w:rPr>
      <w:t xml:space="preserve"> Publicado en mayo de 2009</w:t>
    </w:r>
  </w:p>
  <w:p w:rsidR="00BC40E8" w:rsidRPr="001A433F" w:rsidRDefault="00BC40E8">
    <w:pPr>
      <w:pStyle w:val="Footer"/>
      <w:rPr>
        <w:rFonts w:ascii="Verdana" w:hAnsi="Verdana"/>
        <w:color w:val="808080"/>
        <w:sz w:val="16"/>
        <w:lang w:val="it-IT"/>
      </w:rPr>
    </w:pPr>
    <w:r w:rsidRPr="001A433F">
      <w:rPr>
        <w:rFonts w:ascii="Trebuchet MS" w:hAnsi="Trebuchet MS"/>
        <w:color w:val="808080"/>
        <w:sz w:val="14"/>
        <w:lang w:val="it-IT"/>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716D" w:rsidRDefault="0044716D">
      <w:r>
        <w:separator/>
      </w:r>
    </w:p>
  </w:footnote>
  <w:footnote w:type="continuationSeparator" w:id="0">
    <w:p w:rsidR="0044716D" w:rsidRDefault="004471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0E8" w:rsidRDefault="00BC40E8">
    <w:pPr>
      <w:pStyle w:val="Header"/>
      <w:tabs>
        <w:tab w:val="clear" w:pos="3240"/>
        <w:tab w:val="left" w:pos="2970"/>
      </w:tabs>
      <w:ind w:firstLine="2160"/>
    </w:pPr>
    <w:r>
      <w:rPr>
        <w:noProof/>
      </w:rPr>
      <mc:AlternateContent>
        <mc:Choice Requires="wps">
          <w:drawing>
            <wp:anchor distT="0" distB="0" distL="114300" distR="114300" simplePos="0" relativeHeight="251656704"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40E8" w:rsidRDefault="00BC40E8">
                          <w:r>
                            <w:rPr>
                              <w:noProof/>
                            </w:rPr>
                            <w:drawing>
                              <wp:inline distT="0" distB="0" distL="0" distR="0" wp14:anchorId="293F6B97" wp14:editId="010F4B3D">
                                <wp:extent cx="1906270" cy="509270"/>
                                <wp:effectExtent l="0" t="0" r="0" b="5080"/>
                                <wp:docPr id="12" name="Picture 12"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42C60C4C" wp14:editId="42D28EBC">
                                <wp:extent cx="1915160" cy="509270"/>
                                <wp:effectExtent l="19050" t="0" r="8890" b="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BdKtA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xFZnHHQGTvcDuJk9HEOXHVM93Mnqq0ZCLlsqNuxGKTm2jNaQXWhv+mdX&#10;JxxtQdbjB1lDGLo10gHtG9Xb0kExEKBDlx5PnbGpVHAYRVGSxGCqwBbPyWweuxA0O94elDbvmOyR&#10;XeRYQecdOt3daWOzodnRxQYTsuRd57rfiWcH4DidQGy4am02C9fMH2mQrpJVQjwSzVYeCYrCuymX&#10;xJuV4TwuLovlsgh/2rghyVpe10zYMEdhheTPGneQ+CSJk7S07Hht4WxKWm3Wy06hHQVhl+47FOTM&#10;zX+ehisCcHlBKYxIcBulXjlL5h4pSeyl8yDxgjC9TWcBSUlRPqd0xwX7d0pozHEaR/Ekpt9yC9z3&#10;mhvNem5gdHS8z3FycqKZleBK1K61hvJuWp+Vwqb/VApo97HRTrBWo5NazX69BxSr4rWsH0G6SoKy&#10;QIQw72DRSvUdoxFmR471ty1VDKPuvQD5pyEhdti4DYnnEWzUuWV9bqGiAqgcG4ym5dJMA2o7KL5p&#10;IdL04IS8gSfTcKfmp6wODw3mgyN1mGV2AJ3vndfTxF38Ag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d8BdKtAIAALkF&#10;AAAOAAAAAAAAAAAAAAAAAC4CAABkcnMvZTJvRG9jLnhtbFBLAQItABQABgAIAAAAIQCFKH3C3wAA&#10;AAoBAAAPAAAAAAAAAAAAAAAAAA4FAABkcnMvZG93bnJldi54bWxQSwUGAAAAAAQABADzAAAAGgYA&#10;AAAA&#10;" o:allowincell="f" filled="f" stroked="f">
              <v:textbox>
                <w:txbxContent>
                  <w:p w:rsidR="00BC40E8" w:rsidRDefault="00BC40E8">
                    <w:r>
                      <w:rPr>
                        <w:noProof/>
                      </w:rPr>
                      <w:drawing>
                        <wp:inline distT="0" distB="0" distL="0" distR="0" wp14:anchorId="293F6B97" wp14:editId="010F4B3D">
                          <wp:extent cx="1906270" cy="509270"/>
                          <wp:effectExtent l="0" t="0" r="0" b="5080"/>
                          <wp:docPr id="12" name="Picture 12" descr="Header_S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der_SP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06270" cy="509270"/>
                                  </a:xfrm>
                                  <a:prstGeom prst="rect">
                                    <a:avLst/>
                                  </a:prstGeom>
                                  <a:noFill/>
                                  <a:ln>
                                    <a:noFill/>
                                  </a:ln>
                                </pic:spPr>
                              </pic:pic>
                            </a:graphicData>
                          </a:graphic>
                        </wp:inline>
                      </w:drawing>
                    </w:r>
                    <w:r>
                      <w:rPr>
                        <w:noProof/>
                      </w:rPr>
                      <w:drawing>
                        <wp:inline distT="0" distB="0" distL="0" distR="0" wp14:anchorId="42C60C4C" wp14:editId="42D28EBC">
                          <wp:extent cx="1915160" cy="509270"/>
                          <wp:effectExtent l="19050" t="0" r="8890" b="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v:textbox>
            </v:shape>
          </w:pict>
        </mc:Fallback>
      </mc:AlternateContent>
    </w:r>
    <w:r>
      <w:t xml:space="preserve"> </w:t>
    </w:r>
  </w:p>
  <w:p w:rsidR="00BC40E8" w:rsidRDefault="00BC40E8">
    <w:r>
      <w:rPr>
        <w:noProof/>
      </w:rPr>
      <mc:AlternateContent>
        <mc:Choice Requires="wps">
          <w:drawing>
            <wp:anchor distT="4294967295" distB="4294967295" distL="114300" distR="114300" simplePos="0" relativeHeight="251657728"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0E8" w:rsidRDefault="00BC40E8" w:rsidP="006F4084">
    <w:pPr>
      <w:ind w:rightChars="185" w:right="333"/>
    </w:pPr>
  </w:p>
  <w:p w:rsidR="00BC40E8" w:rsidRDefault="00BC40E8" w:rsidP="006F4084">
    <w:pPr>
      <w:ind w:rightChars="185" w:right="333"/>
    </w:pPr>
  </w:p>
  <w:p w:rsidR="00BC40E8" w:rsidRDefault="00BC40E8" w:rsidP="006F4084">
    <w:pPr>
      <w:ind w:rightChars="185" w:right="333"/>
    </w:pPr>
    <w:r>
      <w:rPr>
        <w:noProof/>
      </w:rPr>
      <w:drawing>
        <wp:anchor distT="0" distB="0" distL="114300" distR="114300" simplePos="0" relativeHeight="251658752" behindDoc="0" locked="0" layoutInCell="1" allowOverlap="1" wp14:anchorId="2A759C27" wp14:editId="7CF460A0">
          <wp:simplePos x="0" y="0"/>
          <wp:positionH relativeFrom="margin">
            <wp:posOffset>104775</wp:posOffset>
          </wp:positionH>
          <wp:positionV relativeFrom="paragraph">
            <wp:posOffset>15240</wp:posOffset>
          </wp:positionV>
          <wp:extent cx="5734050" cy="561975"/>
          <wp:effectExtent l="0" t="0" r="0" b="0"/>
          <wp:wrapNone/>
          <wp:docPr id="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rsidR="00BC40E8" w:rsidRDefault="00BC40E8">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0E8" w:rsidRDefault="00BC40E8" w:rsidP="00F8080D">
    <w:pPr>
      <w:ind w:rightChars="185" w:right="333"/>
    </w:pPr>
  </w:p>
  <w:p w:rsidR="00BC40E8" w:rsidRDefault="00BC40E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530" w:hanging="360"/>
      </w:pPr>
      <w:rPr>
        <w:rFonts w:ascii="Webdings" w:hAnsi="Webdings" w:hint="default"/>
        <w:b w:val="0"/>
        <w:i w:val="0"/>
        <w:color w:val="FF6600"/>
        <w:sz w:val="24"/>
        <w:szCs w:val="24"/>
      </w:rPr>
    </w:lvl>
    <w:lvl w:ilvl="1" w:tplc="04090003" w:tentative="1">
      <w:start w:val="1"/>
      <w:numFmt w:val="bullet"/>
      <w:lvlText w:val="o"/>
      <w:lvlJc w:val="left"/>
      <w:pPr>
        <w:ind w:left="2250" w:hanging="360"/>
      </w:pPr>
      <w:rPr>
        <w:rFonts w:ascii="Courier New" w:hAnsi="Courier New" w:cs="Wingdings"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Wingdings"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Wingdings" w:hint="default"/>
      </w:rPr>
    </w:lvl>
    <w:lvl w:ilvl="8" w:tplc="04090005" w:tentative="1">
      <w:start w:val="1"/>
      <w:numFmt w:val="bullet"/>
      <w:lvlText w:val=""/>
      <w:lvlJc w:val="left"/>
      <w:pPr>
        <w:ind w:left="729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EA7AEB46"/>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66A426EE">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DAFA66B6"/>
    <w:lvl w:ilvl="0" w:tplc="D3EA48B0">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1BE44C70"/>
    <w:lvl w:ilvl="0" w:tplc="CCE27964">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94A0270E"/>
    <w:lvl w:ilvl="0" w:tplc="D902DDBC">
      <w:start w:val="1"/>
      <w:numFmt w:val="bullet"/>
      <w:lvlText w:val=""/>
      <w:lvlJc w:val="left"/>
      <w:pPr>
        <w:ind w:left="720" w:hanging="360"/>
      </w:pPr>
      <w:rPr>
        <w:rFonts w:ascii="Webdings" w:hAnsi="Webdings" w:hint="default"/>
        <w:b w:val="0"/>
        <w:i w:val="0"/>
        <w:color w:val="FF6600"/>
        <w:sz w:val="24"/>
      </w:rPr>
    </w:lvl>
    <w:lvl w:ilvl="1" w:tplc="AAA2B794">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spelling="clean" w:grammar="clean"/>
  <w:documentProtection w:edit="readOnly" w:formatting="1" w:enforcement="1" w:cryptProviderType="rsaFull" w:cryptAlgorithmClass="hash" w:cryptAlgorithmType="typeAny" w:cryptAlgorithmSid="4" w:cryptSpinCount="100000" w:hash="4/H6djOM+COgDtJNyB6b0yb06k8=" w:salt="oXf9Pp78TLxWGp9QfJ3ah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43B"/>
    <w:rsid w:val="00002C0B"/>
    <w:rsid w:val="00003D41"/>
    <w:rsid w:val="00004568"/>
    <w:rsid w:val="00004998"/>
    <w:rsid w:val="0000615E"/>
    <w:rsid w:val="00006372"/>
    <w:rsid w:val="00006E9C"/>
    <w:rsid w:val="000075F4"/>
    <w:rsid w:val="00007875"/>
    <w:rsid w:val="000100BC"/>
    <w:rsid w:val="00010442"/>
    <w:rsid w:val="000114ED"/>
    <w:rsid w:val="00011E31"/>
    <w:rsid w:val="00012D48"/>
    <w:rsid w:val="00013F1B"/>
    <w:rsid w:val="00014083"/>
    <w:rsid w:val="000148B4"/>
    <w:rsid w:val="00014EAD"/>
    <w:rsid w:val="000158EE"/>
    <w:rsid w:val="00017177"/>
    <w:rsid w:val="0002020C"/>
    <w:rsid w:val="00021544"/>
    <w:rsid w:val="000218FA"/>
    <w:rsid w:val="000225E7"/>
    <w:rsid w:val="00022FBE"/>
    <w:rsid w:val="000232D9"/>
    <w:rsid w:val="00023FE7"/>
    <w:rsid w:val="00024C3C"/>
    <w:rsid w:val="00024FB1"/>
    <w:rsid w:val="00025263"/>
    <w:rsid w:val="00025419"/>
    <w:rsid w:val="00025D85"/>
    <w:rsid w:val="00026F62"/>
    <w:rsid w:val="0003011A"/>
    <w:rsid w:val="0003031D"/>
    <w:rsid w:val="000306B4"/>
    <w:rsid w:val="000308E5"/>
    <w:rsid w:val="00031547"/>
    <w:rsid w:val="00031ABF"/>
    <w:rsid w:val="00032193"/>
    <w:rsid w:val="000334F1"/>
    <w:rsid w:val="00033B0F"/>
    <w:rsid w:val="00033D02"/>
    <w:rsid w:val="000345A0"/>
    <w:rsid w:val="00036150"/>
    <w:rsid w:val="000365B0"/>
    <w:rsid w:val="00036B96"/>
    <w:rsid w:val="00037C05"/>
    <w:rsid w:val="00040ADC"/>
    <w:rsid w:val="00041F5A"/>
    <w:rsid w:val="0004299F"/>
    <w:rsid w:val="000429EF"/>
    <w:rsid w:val="00043114"/>
    <w:rsid w:val="0004313E"/>
    <w:rsid w:val="000435D8"/>
    <w:rsid w:val="0004388E"/>
    <w:rsid w:val="00043A75"/>
    <w:rsid w:val="000448C3"/>
    <w:rsid w:val="000449AA"/>
    <w:rsid w:val="000449B4"/>
    <w:rsid w:val="00044BFB"/>
    <w:rsid w:val="000450D8"/>
    <w:rsid w:val="00045687"/>
    <w:rsid w:val="00045907"/>
    <w:rsid w:val="00045A0E"/>
    <w:rsid w:val="0004652A"/>
    <w:rsid w:val="000466E8"/>
    <w:rsid w:val="0004700F"/>
    <w:rsid w:val="00047061"/>
    <w:rsid w:val="000471C2"/>
    <w:rsid w:val="00047280"/>
    <w:rsid w:val="00047339"/>
    <w:rsid w:val="00047745"/>
    <w:rsid w:val="00047838"/>
    <w:rsid w:val="00047874"/>
    <w:rsid w:val="0005132C"/>
    <w:rsid w:val="00051AA6"/>
    <w:rsid w:val="00052441"/>
    <w:rsid w:val="00052BF4"/>
    <w:rsid w:val="00052DA2"/>
    <w:rsid w:val="00053F31"/>
    <w:rsid w:val="00054811"/>
    <w:rsid w:val="000553EE"/>
    <w:rsid w:val="0005574D"/>
    <w:rsid w:val="00055A33"/>
    <w:rsid w:val="00055EFD"/>
    <w:rsid w:val="00056DDF"/>
    <w:rsid w:val="00056E58"/>
    <w:rsid w:val="00060959"/>
    <w:rsid w:val="000626C8"/>
    <w:rsid w:val="00062B27"/>
    <w:rsid w:val="000658AA"/>
    <w:rsid w:val="00066528"/>
    <w:rsid w:val="000667B7"/>
    <w:rsid w:val="00067AB1"/>
    <w:rsid w:val="00070945"/>
    <w:rsid w:val="0007160C"/>
    <w:rsid w:val="00071922"/>
    <w:rsid w:val="0007218F"/>
    <w:rsid w:val="000731D9"/>
    <w:rsid w:val="00074BB0"/>
    <w:rsid w:val="00074C96"/>
    <w:rsid w:val="00074E4E"/>
    <w:rsid w:val="0007557E"/>
    <w:rsid w:val="000756F1"/>
    <w:rsid w:val="00076779"/>
    <w:rsid w:val="0007693E"/>
    <w:rsid w:val="00076CB4"/>
    <w:rsid w:val="000773D2"/>
    <w:rsid w:val="00077BAC"/>
    <w:rsid w:val="00077CE5"/>
    <w:rsid w:val="0008036A"/>
    <w:rsid w:val="00080982"/>
    <w:rsid w:val="00081AEC"/>
    <w:rsid w:val="00081C19"/>
    <w:rsid w:val="00082458"/>
    <w:rsid w:val="00082CBC"/>
    <w:rsid w:val="0008414D"/>
    <w:rsid w:val="000841C9"/>
    <w:rsid w:val="0008452D"/>
    <w:rsid w:val="00084B9E"/>
    <w:rsid w:val="00085002"/>
    <w:rsid w:val="00087380"/>
    <w:rsid w:val="000907C7"/>
    <w:rsid w:val="000908B0"/>
    <w:rsid w:val="0009153E"/>
    <w:rsid w:val="00091558"/>
    <w:rsid w:val="000916C1"/>
    <w:rsid w:val="00092328"/>
    <w:rsid w:val="00092855"/>
    <w:rsid w:val="00092E9E"/>
    <w:rsid w:val="00092F30"/>
    <w:rsid w:val="000937BB"/>
    <w:rsid w:val="00094035"/>
    <w:rsid w:val="000945E1"/>
    <w:rsid w:val="00096CB5"/>
    <w:rsid w:val="00097B90"/>
    <w:rsid w:val="000A0435"/>
    <w:rsid w:val="000A0464"/>
    <w:rsid w:val="000A090F"/>
    <w:rsid w:val="000A0E73"/>
    <w:rsid w:val="000A18AA"/>
    <w:rsid w:val="000A1CD9"/>
    <w:rsid w:val="000A2519"/>
    <w:rsid w:val="000A28F2"/>
    <w:rsid w:val="000A2923"/>
    <w:rsid w:val="000A297A"/>
    <w:rsid w:val="000A29B6"/>
    <w:rsid w:val="000A305F"/>
    <w:rsid w:val="000A35F8"/>
    <w:rsid w:val="000A3C7D"/>
    <w:rsid w:val="000A3CF8"/>
    <w:rsid w:val="000A3E3D"/>
    <w:rsid w:val="000A5032"/>
    <w:rsid w:val="000A5857"/>
    <w:rsid w:val="000A5F75"/>
    <w:rsid w:val="000A6EF5"/>
    <w:rsid w:val="000A6FAA"/>
    <w:rsid w:val="000B0696"/>
    <w:rsid w:val="000B0A08"/>
    <w:rsid w:val="000B0A66"/>
    <w:rsid w:val="000B0C6D"/>
    <w:rsid w:val="000B2451"/>
    <w:rsid w:val="000B2DFF"/>
    <w:rsid w:val="000B326B"/>
    <w:rsid w:val="000B3EED"/>
    <w:rsid w:val="000B4A86"/>
    <w:rsid w:val="000B4C49"/>
    <w:rsid w:val="000B4E0C"/>
    <w:rsid w:val="000B536E"/>
    <w:rsid w:val="000B5A31"/>
    <w:rsid w:val="000B668F"/>
    <w:rsid w:val="000B6DE0"/>
    <w:rsid w:val="000B719B"/>
    <w:rsid w:val="000B7662"/>
    <w:rsid w:val="000B780A"/>
    <w:rsid w:val="000C03F3"/>
    <w:rsid w:val="000C0657"/>
    <w:rsid w:val="000C0FBE"/>
    <w:rsid w:val="000C185F"/>
    <w:rsid w:val="000C2842"/>
    <w:rsid w:val="000C2964"/>
    <w:rsid w:val="000C32C3"/>
    <w:rsid w:val="000C3CB1"/>
    <w:rsid w:val="000C4841"/>
    <w:rsid w:val="000C4911"/>
    <w:rsid w:val="000C622E"/>
    <w:rsid w:val="000C6A47"/>
    <w:rsid w:val="000C72FC"/>
    <w:rsid w:val="000C79A2"/>
    <w:rsid w:val="000C7C7E"/>
    <w:rsid w:val="000D05F4"/>
    <w:rsid w:val="000D14FF"/>
    <w:rsid w:val="000D158E"/>
    <w:rsid w:val="000D17D6"/>
    <w:rsid w:val="000D2804"/>
    <w:rsid w:val="000D2E9C"/>
    <w:rsid w:val="000D399F"/>
    <w:rsid w:val="000D4008"/>
    <w:rsid w:val="000D454E"/>
    <w:rsid w:val="000D4ECA"/>
    <w:rsid w:val="000D5E2F"/>
    <w:rsid w:val="000D5F24"/>
    <w:rsid w:val="000D6E9E"/>
    <w:rsid w:val="000D76F0"/>
    <w:rsid w:val="000D77DE"/>
    <w:rsid w:val="000E04C0"/>
    <w:rsid w:val="000E1409"/>
    <w:rsid w:val="000E260B"/>
    <w:rsid w:val="000E29CF"/>
    <w:rsid w:val="000E2CAE"/>
    <w:rsid w:val="000E354C"/>
    <w:rsid w:val="000E3AE4"/>
    <w:rsid w:val="000E3D59"/>
    <w:rsid w:val="000E4722"/>
    <w:rsid w:val="000E485A"/>
    <w:rsid w:val="000E4DFC"/>
    <w:rsid w:val="000E5145"/>
    <w:rsid w:val="000E6103"/>
    <w:rsid w:val="000E658A"/>
    <w:rsid w:val="000E6728"/>
    <w:rsid w:val="000E6B57"/>
    <w:rsid w:val="000F0642"/>
    <w:rsid w:val="000F0F4D"/>
    <w:rsid w:val="000F11BD"/>
    <w:rsid w:val="000F1ECA"/>
    <w:rsid w:val="000F4E3B"/>
    <w:rsid w:val="000F59F6"/>
    <w:rsid w:val="000F6E5D"/>
    <w:rsid w:val="000F76E5"/>
    <w:rsid w:val="000F798B"/>
    <w:rsid w:val="00101CDD"/>
    <w:rsid w:val="00102035"/>
    <w:rsid w:val="00102195"/>
    <w:rsid w:val="001026FD"/>
    <w:rsid w:val="001039B4"/>
    <w:rsid w:val="00103AD5"/>
    <w:rsid w:val="00103B11"/>
    <w:rsid w:val="00104475"/>
    <w:rsid w:val="00104DE2"/>
    <w:rsid w:val="001051D1"/>
    <w:rsid w:val="001063EC"/>
    <w:rsid w:val="001106F5"/>
    <w:rsid w:val="00110AFB"/>
    <w:rsid w:val="00110E1D"/>
    <w:rsid w:val="00111D12"/>
    <w:rsid w:val="001123CB"/>
    <w:rsid w:val="001126E7"/>
    <w:rsid w:val="0011275A"/>
    <w:rsid w:val="0011332E"/>
    <w:rsid w:val="001134F8"/>
    <w:rsid w:val="00113634"/>
    <w:rsid w:val="00113665"/>
    <w:rsid w:val="00113EC1"/>
    <w:rsid w:val="00113EF3"/>
    <w:rsid w:val="001140EF"/>
    <w:rsid w:val="00114C34"/>
    <w:rsid w:val="001154B5"/>
    <w:rsid w:val="00116222"/>
    <w:rsid w:val="00116978"/>
    <w:rsid w:val="00116EDC"/>
    <w:rsid w:val="00117112"/>
    <w:rsid w:val="001178E8"/>
    <w:rsid w:val="00117B4A"/>
    <w:rsid w:val="00120E91"/>
    <w:rsid w:val="00121C69"/>
    <w:rsid w:val="00122092"/>
    <w:rsid w:val="00122483"/>
    <w:rsid w:val="00123558"/>
    <w:rsid w:val="00124F44"/>
    <w:rsid w:val="001253FF"/>
    <w:rsid w:val="00125604"/>
    <w:rsid w:val="00125610"/>
    <w:rsid w:val="00125972"/>
    <w:rsid w:val="00126292"/>
    <w:rsid w:val="001265B4"/>
    <w:rsid w:val="001279BA"/>
    <w:rsid w:val="00127FA7"/>
    <w:rsid w:val="00130278"/>
    <w:rsid w:val="00130FA4"/>
    <w:rsid w:val="00131042"/>
    <w:rsid w:val="001310D5"/>
    <w:rsid w:val="001319AE"/>
    <w:rsid w:val="0013273C"/>
    <w:rsid w:val="001327D3"/>
    <w:rsid w:val="00133069"/>
    <w:rsid w:val="0013361B"/>
    <w:rsid w:val="00133A4B"/>
    <w:rsid w:val="00133C80"/>
    <w:rsid w:val="00134960"/>
    <w:rsid w:val="00135D5F"/>
    <w:rsid w:val="001363A0"/>
    <w:rsid w:val="00136A6A"/>
    <w:rsid w:val="0013786B"/>
    <w:rsid w:val="00140080"/>
    <w:rsid w:val="00140178"/>
    <w:rsid w:val="001409EF"/>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3A58"/>
    <w:rsid w:val="00154676"/>
    <w:rsid w:val="00155E01"/>
    <w:rsid w:val="00155ECD"/>
    <w:rsid w:val="0015657D"/>
    <w:rsid w:val="00156AE7"/>
    <w:rsid w:val="0016067A"/>
    <w:rsid w:val="00160C27"/>
    <w:rsid w:val="00161407"/>
    <w:rsid w:val="00162A93"/>
    <w:rsid w:val="00163848"/>
    <w:rsid w:val="00164103"/>
    <w:rsid w:val="00164CEB"/>
    <w:rsid w:val="001652F4"/>
    <w:rsid w:val="0016649A"/>
    <w:rsid w:val="00166F21"/>
    <w:rsid w:val="00167B61"/>
    <w:rsid w:val="00170085"/>
    <w:rsid w:val="001704C2"/>
    <w:rsid w:val="00170933"/>
    <w:rsid w:val="00170ABC"/>
    <w:rsid w:val="001712B4"/>
    <w:rsid w:val="00171817"/>
    <w:rsid w:val="00171927"/>
    <w:rsid w:val="00172611"/>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153"/>
    <w:rsid w:val="001858AD"/>
    <w:rsid w:val="00186EDB"/>
    <w:rsid w:val="00186F02"/>
    <w:rsid w:val="001870C2"/>
    <w:rsid w:val="00187425"/>
    <w:rsid w:val="00187AF7"/>
    <w:rsid w:val="00190F66"/>
    <w:rsid w:val="00192935"/>
    <w:rsid w:val="00192C6E"/>
    <w:rsid w:val="00193F9C"/>
    <w:rsid w:val="00194002"/>
    <w:rsid w:val="00194DAF"/>
    <w:rsid w:val="00196024"/>
    <w:rsid w:val="00196176"/>
    <w:rsid w:val="0019770C"/>
    <w:rsid w:val="0019788A"/>
    <w:rsid w:val="001978C7"/>
    <w:rsid w:val="001979E9"/>
    <w:rsid w:val="001A2663"/>
    <w:rsid w:val="001A3069"/>
    <w:rsid w:val="001A3367"/>
    <w:rsid w:val="001A3EEB"/>
    <w:rsid w:val="001A433F"/>
    <w:rsid w:val="001A5B6F"/>
    <w:rsid w:val="001B035A"/>
    <w:rsid w:val="001B0449"/>
    <w:rsid w:val="001B1497"/>
    <w:rsid w:val="001B1DB9"/>
    <w:rsid w:val="001B1F6A"/>
    <w:rsid w:val="001B3397"/>
    <w:rsid w:val="001B4E4D"/>
    <w:rsid w:val="001B4F17"/>
    <w:rsid w:val="001B4FD4"/>
    <w:rsid w:val="001B6FC8"/>
    <w:rsid w:val="001B7889"/>
    <w:rsid w:val="001B7CC3"/>
    <w:rsid w:val="001C032E"/>
    <w:rsid w:val="001C076E"/>
    <w:rsid w:val="001C0B01"/>
    <w:rsid w:val="001C123D"/>
    <w:rsid w:val="001C17FF"/>
    <w:rsid w:val="001C20C9"/>
    <w:rsid w:val="001C298C"/>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214E"/>
    <w:rsid w:val="001D2CFE"/>
    <w:rsid w:val="001D3CC8"/>
    <w:rsid w:val="001D3F04"/>
    <w:rsid w:val="001D4657"/>
    <w:rsid w:val="001D4FDC"/>
    <w:rsid w:val="001D518C"/>
    <w:rsid w:val="001D5585"/>
    <w:rsid w:val="001D6143"/>
    <w:rsid w:val="001D63C2"/>
    <w:rsid w:val="001D6B0C"/>
    <w:rsid w:val="001D7A2C"/>
    <w:rsid w:val="001D7FAC"/>
    <w:rsid w:val="001E0933"/>
    <w:rsid w:val="001E188F"/>
    <w:rsid w:val="001E2538"/>
    <w:rsid w:val="001E2E9C"/>
    <w:rsid w:val="001E3357"/>
    <w:rsid w:val="001E385C"/>
    <w:rsid w:val="001E3F07"/>
    <w:rsid w:val="001E3F7D"/>
    <w:rsid w:val="001E4504"/>
    <w:rsid w:val="001E49BB"/>
    <w:rsid w:val="001E4FB3"/>
    <w:rsid w:val="001E5519"/>
    <w:rsid w:val="001E5947"/>
    <w:rsid w:val="001E68E2"/>
    <w:rsid w:val="001E6946"/>
    <w:rsid w:val="001E69AB"/>
    <w:rsid w:val="001E6B57"/>
    <w:rsid w:val="001E7990"/>
    <w:rsid w:val="001E79DE"/>
    <w:rsid w:val="001E7B2F"/>
    <w:rsid w:val="001E7C5F"/>
    <w:rsid w:val="001F09EE"/>
    <w:rsid w:val="001F3114"/>
    <w:rsid w:val="001F45C4"/>
    <w:rsid w:val="001F52D2"/>
    <w:rsid w:val="001F56F6"/>
    <w:rsid w:val="001F63D6"/>
    <w:rsid w:val="001F67F9"/>
    <w:rsid w:val="0020051A"/>
    <w:rsid w:val="002015BC"/>
    <w:rsid w:val="00202A44"/>
    <w:rsid w:val="002030E1"/>
    <w:rsid w:val="00204AFE"/>
    <w:rsid w:val="00204D6D"/>
    <w:rsid w:val="00204E42"/>
    <w:rsid w:val="00205A53"/>
    <w:rsid w:val="00205C65"/>
    <w:rsid w:val="002065C2"/>
    <w:rsid w:val="002066B4"/>
    <w:rsid w:val="0020722E"/>
    <w:rsid w:val="00207514"/>
    <w:rsid w:val="00207CB0"/>
    <w:rsid w:val="00210104"/>
    <w:rsid w:val="002101B4"/>
    <w:rsid w:val="00210C37"/>
    <w:rsid w:val="00210C85"/>
    <w:rsid w:val="0021235A"/>
    <w:rsid w:val="00212C87"/>
    <w:rsid w:val="00212CC6"/>
    <w:rsid w:val="00215176"/>
    <w:rsid w:val="002153AF"/>
    <w:rsid w:val="00215BB0"/>
    <w:rsid w:val="002160EB"/>
    <w:rsid w:val="0021637C"/>
    <w:rsid w:val="002169A8"/>
    <w:rsid w:val="00216BFE"/>
    <w:rsid w:val="002171BB"/>
    <w:rsid w:val="002171C3"/>
    <w:rsid w:val="0021735C"/>
    <w:rsid w:val="002213E6"/>
    <w:rsid w:val="00221971"/>
    <w:rsid w:val="00221972"/>
    <w:rsid w:val="00221A57"/>
    <w:rsid w:val="00222404"/>
    <w:rsid w:val="00222641"/>
    <w:rsid w:val="00222B90"/>
    <w:rsid w:val="0022394B"/>
    <w:rsid w:val="00223A77"/>
    <w:rsid w:val="00226DE5"/>
    <w:rsid w:val="00226E5F"/>
    <w:rsid w:val="002278A3"/>
    <w:rsid w:val="00230134"/>
    <w:rsid w:val="00230E01"/>
    <w:rsid w:val="00231EAF"/>
    <w:rsid w:val="00232756"/>
    <w:rsid w:val="00232775"/>
    <w:rsid w:val="00232DA9"/>
    <w:rsid w:val="00232EAC"/>
    <w:rsid w:val="002333B5"/>
    <w:rsid w:val="00233A1E"/>
    <w:rsid w:val="00233B9E"/>
    <w:rsid w:val="0023411E"/>
    <w:rsid w:val="002347F5"/>
    <w:rsid w:val="002367D3"/>
    <w:rsid w:val="00237686"/>
    <w:rsid w:val="00241434"/>
    <w:rsid w:val="00242218"/>
    <w:rsid w:val="00243B33"/>
    <w:rsid w:val="00243E0C"/>
    <w:rsid w:val="00244608"/>
    <w:rsid w:val="00244E57"/>
    <w:rsid w:val="0024509C"/>
    <w:rsid w:val="00245274"/>
    <w:rsid w:val="00245448"/>
    <w:rsid w:val="00246341"/>
    <w:rsid w:val="002463ED"/>
    <w:rsid w:val="00246B25"/>
    <w:rsid w:val="00246BBF"/>
    <w:rsid w:val="00246DB2"/>
    <w:rsid w:val="0025016C"/>
    <w:rsid w:val="0025087E"/>
    <w:rsid w:val="002510AB"/>
    <w:rsid w:val="00251243"/>
    <w:rsid w:val="0025128E"/>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403"/>
    <w:rsid w:val="00270612"/>
    <w:rsid w:val="00270850"/>
    <w:rsid w:val="00270EBE"/>
    <w:rsid w:val="00270F92"/>
    <w:rsid w:val="00272869"/>
    <w:rsid w:val="00272E63"/>
    <w:rsid w:val="00273685"/>
    <w:rsid w:val="002738AE"/>
    <w:rsid w:val="00273C3F"/>
    <w:rsid w:val="002751F6"/>
    <w:rsid w:val="00276586"/>
    <w:rsid w:val="002765CF"/>
    <w:rsid w:val="0028033C"/>
    <w:rsid w:val="00280A25"/>
    <w:rsid w:val="00281B6E"/>
    <w:rsid w:val="0028222D"/>
    <w:rsid w:val="0028230A"/>
    <w:rsid w:val="00283124"/>
    <w:rsid w:val="002849A2"/>
    <w:rsid w:val="002854D4"/>
    <w:rsid w:val="00285547"/>
    <w:rsid w:val="0028591B"/>
    <w:rsid w:val="00285E3D"/>
    <w:rsid w:val="00285EE8"/>
    <w:rsid w:val="002868EB"/>
    <w:rsid w:val="00287571"/>
    <w:rsid w:val="00287758"/>
    <w:rsid w:val="00287C64"/>
    <w:rsid w:val="002900DB"/>
    <w:rsid w:val="00290203"/>
    <w:rsid w:val="00290BBF"/>
    <w:rsid w:val="002917A6"/>
    <w:rsid w:val="0029223A"/>
    <w:rsid w:val="0029286E"/>
    <w:rsid w:val="00292C42"/>
    <w:rsid w:val="00292C57"/>
    <w:rsid w:val="002932AB"/>
    <w:rsid w:val="00293B24"/>
    <w:rsid w:val="00296925"/>
    <w:rsid w:val="00296B89"/>
    <w:rsid w:val="00297FA5"/>
    <w:rsid w:val="002A01C2"/>
    <w:rsid w:val="002A0D4F"/>
    <w:rsid w:val="002A1564"/>
    <w:rsid w:val="002A1F73"/>
    <w:rsid w:val="002A3022"/>
    <w:rsid w:val="002A30A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C0225"/>
    <w:rsid w:val="002C0CE1"/>
    <w:rsid w:val="002C0EE7"/>
    <w:rsid w:val="002C1048"/>
    <w:rsid w:val="002C1899"/>
    <w:rsid w:val="002C3826"/>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3163"/>
    <w:rsid w:val="002E4298"/>
    <w:rsid w:val="002E57CF"/>
    <w:rsid w:val="002E5D03"/>
    <w:rsid w:val="002E5D6D"/>
    <w:rsid w:val="002E5E33"/>
    <w:rsid w:val="002E5F5A"/>
    <w:rsid w:val="002E7045"/>
    <w:rsid w:val="002E78F9"/>
    <w:rsid w:val="002F0729"/>
    <w:rsid w:val="002F0DD0"/>
    <w:rsid w:val="002F1460"/>
    <w:rsid w:val="002F2267"/>
    <w:rsid w:val="002F3152"/>
    <w:rsid w:val="002F357B"/>
    <w:rsid w:val="002F3836"/>
    <w:rsid w:val="002F39A5"/>
    <w:rsid w:val="002F4C7C"/>
    <w:rsid w:val="002F529F"/>
    <w:rsid w:val="002F5899"/>
    <w:rsid w:val="002F5BEE"/>
    <w:rsid w:val="002F66AE"/>
    <w:rsid w:val="002F6A24"/>
    <w:rsid w:val="002F7203"/>
    <w:rsid w:val="002F72EC"/>
    <w:rsid w:val="002F7FB8"/>
    <w:rsid w:val="003009F1"/>
    <w:rsid w:val="00302B84"/>
    <w:rsid w:val="00303BEB"/>
    <w:rsid w:val="0030410C"/>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64A"/>
    <w:rsid w:val="003166AD"/>
    <w:rsid w:val="00316AE2"/>
    <w:rsid w:val="00316E24"/>
    <w:rsid w:val="003171B3"/>
    <w:rsid w:val="00320142"/>
    <w:rsid w:val="003205B6"/>
    <w:rsid w:val="00320613"/>
    <w:rsid w:val="0032113C"/>
    <w:rsid w:val="003219D2"/>
    <w:rsid w:val="00322128"/>
    <w:rsid w:val="00322275"/>
    <w:rsid w:val="003225E4"/>
    <w:rsid w:val="00323BE8"/>
    <w:rsid w:val="003241D1"/>
    <w:rsid w:val="00324479"/>
    <w:rsid w:val="003252C4"/>
    <w:rsid w:val="00325BA0"/>
    <w:rsid w:val="00325E60"/>
    <w:rsid w:val="003263FE"/>
    <w:rsid w:val="00326833"/>
    <w:rsid w:val="00326BBD"/>
    <w:rsid w:val="00326F85"/>
    <w:rsid w:val="00327854"/>
    <w:rsid w:val="00330CD4"/>
    <w:rsid w:val="00331198"/>
    <w:rsid w:val="0033167A"/>
    <w:rsid w:val="00333A0E"/>
    <w:rsid w:val="00333F5B"/>
    <w:rsid w:val="003341A1"/>
    <w:rsid w:val="00334E27"/>
    <w:rsid w:val="00335046"/>
    <w:rsid w:val="0033513B"/>
    <w:rsid w:val="00335DFB"/>
    <w:rsid w:val="0033725C"/>
    <w:rsid w:val="00341566"/>
    <w:rsid w:val="0034219A"/>
    <w:rsid w:val="00342DA2"/>
    <w:rsid w:val="0034327C"/>
    <w:rsid w:val="00343942"/>
    <w:rsid w:val="00343FB1"/>
    <w:rsid w:val="003440F5"/>
    <w:rsid w:val="003444EE"/>
    <w:rsid w:val="003459B2"/>
    <w:rsid w:val="00345C59"/>
    <w:rsid w:val="0034661A"/>
    <w:rsid w:val="00346E96"/>
    <w:rsid w:val="003479E5"/>
    <w:rsid w:val="00350DD3"/>
    <w:rsid w:val="00351735"/>
    <w:rsid w:val="00352135"/>
    <w:rsid w:val="00352C7B"/>
    <w:rsid w:val="00352CAD"/>
    <w:rsid w:val="0035314F"/>
    <w:rsid w:val="00353C5E"/>
    <w:rsid w:val="003540FA"/>
    <w:rsid w:val="0035462A"/>
    <w:rsid w:val="00354AE9"/>
    <w:rsid w:val="00354DAE"/>
    <w:rsid w:val="00356611"/>
    <w:rsid w:val="00356FF4"/>
    <w:rsid w:val="003573CD"/>
    <w:rsid w:val="00360354"/>
    <w:rsid w:val="0036063B"/>
    <w:rsid w:val="00360EB5"/>
    <w:rsid w:val="00361638"/>
    <w:rsid w:val="00361D7F"/>
    <w:rsid w:val="003623C3"/>
    <w:rsid w:val="0036270F"/>
    <w:rsid w:val="0036280B"/>
    <w:rsid w:val="00363AFF"/>
    <w:rsid w:val="003641FA"/>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331"/>
    <w:rsid w:val="0037362E"/>
    <w:rsid w:val="00373800"/>
    <w:rsid w:val="00374440"/>
    <w:rsid w:val="00374924"/>
    <w:rsid w:val="00374A12"/>
    <w:rsid w:val="00376971"/>
    <w:rsid w:val="00376D4B"/>
    <w:rsid w:val="003778C4"/>
    <w:rsid w:val="00380363"/>
    <w:rsid w:val="00380B94"/>
    <w:rsid w:val="0038120B"/>
    <w:rsid w:val="00381B33"/>
    <w:rsid w:val="00381F2E"/>
    <w:rsid w:val="0038239B"/>
    <w:rsid w:val="00382EFB"/>
    <w:rsid w:val="0038336A"/>
    <w:rsid w:val="00384940"/>
    <w:rsid w:val="00384B84"/>
    <w:rsid w:val="003856C2"/>
    <w:rsid w:val="00385965"/>
    <w:rsid w:val="00385C82"/>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97E0B"/>
    <w:rsid w:val="003A018B"/>
    <w:rsid w:val="003A0416"/>
    <w:rsid w:val="003A1126"/>
    <w:rsid w:val="003A1942"/>
    <w:rsid w:val="003A1B3A"/>
    <w:rsid w:val="003A1CA4"/>
    <w:rsid w:val="003A3231"/>
    <w:rsid w:val="003A458C"/>
    <w:rsid w:val="003A482E"/>
    <w:rsid w:val="003A49DB"/>
    <w:rsid w:val="003A49DC"/>
    <w:rsid w:val="003A49FF"/>
    <w:rsid w:val="003A5169"/>
    <w:rsid w:val="003A51E7"/>
    <w:rsid w:val="003A5ABA"/>
    <w:rsid w:val="003A5C76"/>
    <w:rsid w:val="003A6EB0"/>
    <w:rsid w:val="003A6F89"/>
    <w:rsid w:val="003B0EE7"/>
    <w:rsid w:val="003B2A44"/>
    <w:rsid w:val="003B506F"/>
    <w:rsid w:val="003B51F2"/>
    <w:rsid w:val="003B5406"/>
    <w:rsid w:val="003B662E"/>
    <w:rsid w:val="003B6B28"/>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694"/>
    <w:rsid w:val="003C6867"/>
    <w:rsid w:val="003C6BA5"/>
    <w:rsid w:val="003C75C8"/>
    <w:rsid w:val="003D0252"/>
    <w:rsid w:val="003D0D40"/>
    <w:rsid w:val="003D1150"/>
    <w:rsid w:val="003D1247"/>
    <w:rsid w:val="003D1E74"/>
    <w:rsid w:val="003D2E23"/>
    <w:rsid w:val="003D30FE"/>
    <w:rsid w:val="003D6FBE"/>
    <w:rsid w:val="003E12EE"/>
    <w:rsid w:val="003E1F5B"/>
    <w:rsid w:val="003E2151"/>
    <w:rsid w:val="003E2317"/>
    <w:rsid w:val="003E3FAF"/>
    <w:rsid w:val="003E450D"/>
    <w:rsid w:val="003E454B"/>
    <w:rsid w:val="003E4B2F"/>
    <w:rsid w:val="003E59A4"/>
    <w:rsid w:val="003E606C"/>
    <w:rsid w:val="003F1CB9"/>
    <w:rsid w:val="003F2CC6"/>
    <w:rsid w:val="003F3395"/>
    <w:rsid w:val="003F4204"/>
    <w:rsid w:val="003F46E2"/>
    <w:rsid w:val="003F47CB"/>
    <w:rsid w:val="003F518F"/>
    <w:rsid w:val="003F704E"/>
    <w:rsid w:val="003F775B"/>
    <w:rsid w:val="004001C8"/>
    <w:rsid w:val="00403042"/>
    <w:rsid w:val="004030D1"/>
    <w:rsid w:val="0040483A"/>
    <w:rsid w:val="004055B8"/>
    <w:rsid w:val="00405AFC"/>
    <w:rsid w:val="0040633A"/>
    <w:rsid w:val="0040640C"/>
    <w:rsid w:val="004069A4"/>
    <w:rsid w:val="00406CB0"/>
    <w:rsid w:val="0040728D"/>
    <w:rsid w:val="0040741A"/>
    <w:rsid w:val="0041078A"/>
    <w:rsid w:val="004127FF"/>
    <w:rsid w:val="00412AB4"/>
    <w:rsid w:val="00413E22"/>
    <w:rsid w:val="00414BFD"/>
    <w:rsid w:val="00415085"/>
    <w:rsid w:val="00415D84"/>
    <w:rsid w:val="00415DDA"/>
    <w:rsid w:val="00416294"/>
    <w:rsid w:val="004162C6"/>
    <w:rsid w:val="0041691B"/>
    <w:rsid w:val="00417910"/>
    <w:rsid w:val="00417BCF"/>
    <w:rsid w:val="0042122F"/>
    <w:rsid w:val="00421D4A"/>
    <w:rsid w:val="004226E4"/>
    <w:rsid w:val="00423037"/>
    <w:rsid w:val="004233A7"/>
    <w:rsid w:val="004239C6"/>
    <w:rsid w:val="00424658"/>
    <w:rsid w:val="00425511"/>
    <w:rsid w:val="00427050"/>
    <w:rsid w:val="00427571"/>
    <w:rsid w:val="00427B69"/>
    <w:rsid w:val="00430C3B"/>
    <w:rsid w:val="0043109C"/>
    <w:rsid w:val="0043190C"/>
    <w:rsid w:val="00431BC1"/>
    <w:rsid w:val="004320D3"/>
    <w:rsid w:val="004323B9"/>
    <w:rsid w:val="0043242A"/>
    <w:rsid w:val="0043356D"/>
    <w:rsid w:val="00433592"/>
    <w:rsid w:val="00433F5F"/>
    <w:rsid w:val="004342E4"/>
    <w:rsid w:val="0043570B"/>
    <w:rsid w:val="00435A93"/>
    <w:rsid w:val="00435C04"/>
    <w:rsid w:val="00435C70"/>
    <w:rsid w:val="00436016"/>
    <w:rsid w:val="0043735F"/>
    <w:rsid w:val="004376EF"/>
    <w:rsid w:val="004400D1"/>
    <w:rsid w:val="004403C3"/>
    <w:rsid w:val="00440467"/>
    <w:rsid w:val="00441451"/>
    <w:rsid w:val="00442076"/>
    <w:rsid w:val="00442B48"/>
    <w:rsid w:val="00442B9E"/>
    <w:rsid w:val="004441AA"/>
    <w:rsid w:val="00444705"/>
    <w:rsid w:val="00444DBD"/>
    <w:rsid w:val="004459F7"/>
    <w:rsid w:val="00445EDB"/>
    <w:rsid w:val="00446D13"/>
    <w:rsid w:val="0044716D"/>
    <w:rsid w:val="0044720D"/>
    <w:rsid w:val="004475DC"/>
    <w:rsid w:val="004479EA"/>
    <w:rsid w:val="00447A83"/>
    <w:rsid w:val="00447EFD"/>
    <w:rsid w:val="00447F2F"/>
    <w:rsid w:val="00450172"/>
    <w:rsid w:val="004501E3"/>
    <w:rsid w:val="004503B5"/>
    <w:rsid w:val="00450E9B"/>
    <w:rsid w:val="00450ECC"/>
    <w:rsid w:val="00451119"/>
    <w:rsid w:val="004534A2"/>
    <w:rsid w:val="0045538F"/>
    <w:rsid w:val="0045566F"/>
    <w:rsid w:val="00455B9A"/>
    <w:rsid w:val="00455EBA"/>
    <w:rsid w:val="00456002"/>
    <w:rsid w:val="004562D0"/>
    <w:rsid w:val="004564EF"/>
    <w:rsid w:val="00456DA0"/>
    <w:rsid w:val="004574E9"/>
    <w:rsid w:val="00457812"/>
    <w:rsid w:val="00460103"/>
    <w:rsid w:val="00460F50"/>
    <w:rsid w:val="00461127"/>
    <w:rsid w:val="00461CA9"/>
    <w:rsid w:val="00461E43"/>
    <w:rsid w:val="00461FDE"/>
    <w:rsid w:val="00462493"/>
    <w:rsid w:val="004627EA"/>
    <w:rsid w:val="004632EA"/>
    <w:rsid w:val="004641BD"/>
    <w:rsid w:val="004641FD"/>
    <w:rsid w:val="00465757"/>
    <w:rsid w:val="00465ECA"/>
    <w:rsid w:val="00466D83"/>
    <w:rsid w:val="004710F7"/>
    <w:rsid w:val="004718AA"/>
    <w:rsid w:val="00471E7E"/>
    <w:rsid w:val="00472642"/>
    <w:rsid w:val="00472D3F"/>
    <w:rsid w:val="00472DFD"/>
    <w:rsid w:val="00473147"/>
    <w:rsid w:val="004743D2"/>
    <w:rsid w:val="00475147"/>
    <w:rsid w:val="00475BDD"/>
    <w:rsid w:val="004768FA"/>
    <w:rsid w:val="00480342"/>
    <w:rsid w:val="00480790"/>
    <w:rsid w:val="00481427"/>
    <w:rsid w:val="00481A98"/>
    <w:rsid w:val="00481F6A"/>
    <w:rsid w:val="00482570"/>
    <w:rsid w:val="00482F4C"/>
    <w:rsid w:val="00483440"/>
    <w:rsid w:val="00484860"/>
    <w:rsid w:val="00485D95"/>
    <w:rsid w:val="00485F80"/>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35A8"/>
    <w:rsid w:val="00493FD4"/>
    <w:rsid w:val="004941B2"/>
    <w:rsid w:val="004945FA"/>
    <w:rsid w:val="00495319"/>
    <w:rsid w:val="00495425"/>
    <w:rsid w:val="00495E53"/>
    <w:rsid w:val="00496B5E"/>
    <w:rsid w:val="0049721F"/>
    <w:rsid w:val="00497FE7"/>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C86"/>
    <w:rsid w:val="004C5DAD"/>
    <w:rsid w:val="004C6855"/>
    <w:rsid w:val="004C6967"/>
    <w:rsid w:val="004C6C84"/>
    <w:rsid w:val="004C76CE"/>
    <w:rsid w:val="004C7AD8"/>
    <w:rsid w:val="004D0019"/>
    <w:rsid w:val="004D0693"/>
    <w:rsid w:val="004D087A"/>
    <w:rsid w:val="004D0C83"/>
    <w:rsid w:val="004D0CEB"/>
    <w:rsid w:val="004D18C5"/>
    <w:rsid w:val="004D1E37"/>
    <w:rsid w:val="004D1F4D"/>
    <w:rsid w:val="004D2319"/>
    <w:rsid w:val="004D2B62"/>
    <w:rsid w:val="004D2DE9"/>
    <w:rsid w:val="004D35C8"/>
    <w:rsid w:val="004D4D43"/>
    <w:rsid w:val="004D5BB5"/>
    <w:rsid w:val="004D6514"/>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5BB"/>
    <w:rsid w:val="004F5F68"/>
    <w:rsid w:val="004F64BC"/>
    <w:rsid w:val="004F746C"/>
    <w:rsid w:val="00500078"/>
    <w:rsid w:val="005005BD"/>
    <w:rsid w:val="00500B69"/>
    <w:rsid w:val="00500C5B"/>
    <w:rsid w:val="00500CD4"/>
    <w:rsid w:val="00500F34"/>
    <w:rsid w:val="00501264"/>
    <w:rsid w:val="005023CB"/>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5BE2"/>
    <w:rsid w:val="0051604B"/>
    <w:rsid w:val="0051664E"/>
    <w:rsid w:val="00516E09"/>
    <w:rsid w:val="005170F6"/>
    <w:rsid w:val="00517228"/>
    <w:rsid w:val="00517602"/>
    <w:rsid w:val="0051768A"/>
    <w:rsid w:val="00517CA2"/>
    <w:rsid w:val="005204CC"/>
    <w:rsid w:val="00523730"/>
    <w:rsid w:val="0052392B"/>
    <w:rsid w:val="0052396A"/>
    <w:rsid w:val="00523BF3"/>
    <w:rsid w:val="005242EC"/>
    <w:rsid w:val="00524896"/>
    <w:rsid w:val="00524E8F"/>
    <w:rsid w:val="00525136"/>
    <w:rsid w:val="00526303"/>
    <w:rsid w:val="005263D9"/>
    <w:rsid w:val="00526480"/>
    <w:rsid w:val="00526ADC"/>
    <w:rsid w:val="00527D48"/>
    <w:rsid w:val="00527E76"/>
    <w:rsid w:val="0053106B"/>
    <w:rsid w:val="00532ABF"/>
    <w:rsid w:val="00532DA7"/>
    <w:rsid w:val="005330EA"/>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2AB2"/>
    <w:rsid w:val="00543693"/>
    <w:rsid w:val="00543AD9"/>
    <w:rsid w:val="005447B0"/>
    <w:rsid w:val="00544D50"/>
    <w:rsid w:val="0054507B"/>
    <w:rsid w:val="00546475"/>
    <w:rsid w:val="00546749"/>
    <w:rsid w:val="00547FE0"/>
    <w:rsid w:val="005500D9"/>
    <w:rsid w:val="00551367"/>
    <w:rsid w:val="00551705"/>
    <w:rsid w:val="00551844"/>
    <w:rsid w:val="00551EAB"/>
    <w:rsid w:val="00553066"/>
    <w:rsid w:val="0055378E"/>
    <w:rsid w:val="00553E7E"/>
    <w:rsid w:val="0055442E"/>
    <w:rsid w:val="0055452D"/>
    <w:rsid w:val="00554A35"/>
    <w:rsid w:val="00554A7E"/>
    <w:rsid w:val="0055558B"/>
    <w:rsid w:val="00555986"/>
    <w:rsid w:val="0055611F"/>
    <w:rsid w:val="00556199"/>
    <w:rsid w:val="00556BD3"/>
    <w:rsid w:val="0055717E"/>
    <w:rsid w:val="0055736D"/>
    <w:rsid w:val="005579B8"/>
    <w:rsid w:val="005614CA"/>
    <w:rsid w:val="005626ED"/>
    <w:rsid w:val="00562D59"/>
    <w:rsid w:val="005634CD"/>
    <w:rsid w:val="00563625"/>
    <w:rsid w:val="00563CD6"/>
    <w:rsid w:val="00563DC9"/>
    <w:rsid w:val="00564246"/>
    <w:rsid w:val="005648A8"/>
    <w:rsid w:val="00565005"/>
    <w:rsid w:val="005658ED"/>
    <w:rsid w:val="0056594B"/>
    <w:rsid w:val="0057005F"/>
    <w:rsid w:val="005708F0"/>
    <w:rsid w:val="0057135E"/>
    <w:rsid w:val="0057194A"/>
    <w:rsid w:val="00572128"/>
    <w:rsid w:val="00573A2D"/>
    <w:rsid w:val="00573F9E"/>
    <w:rsid w:val="0057497D"/>
    <w:rsid w:val="0057503E"/>
    <w:rsid w:val="00575BBE"/>
    <w:rsid w:val="005763B4"/>
    <w:rsid w:val="00576B12"/>
    <w:rsid w:val="0058158C"/>
    <w:rsid w:val="00581F65"/>
    <w:rsid w:val="00582176"/>
    <w:rsid w:val="00582D5A"/>
    <w:rsid w:val="00582F72"/>
    <w:rsid w:val="0058377E"/>
    <w:rsid w:val="005837D7"/>
    <w:rsid w:val="0058566A"/>
    <w:rsid w:val="00586333"/>
    <w:rsid w:val="00586385"/>
    <w:rsid w:val="0058664D"/>
    <w:rsid w:val="00586FCE"/>
    <w:rsid w:val="0058721F"/>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4C29"/>
    <w:rsid w:val="00595A75"/>
    <w:rsid w:val="00595EB3"/>
    <w:rsid w:val="0059600B"/>
    <w:rsid w:val="00596386"/>
    <w:rsid w:val="005A141F"/>
    <w:rsid w:val="005A172B"/>
    <w:rsid w:val="005A1B25"/>
    <w:rsid w:val="005A22B1"/>
    <w:rsid w:val="005A23F4"/>
    <w:rsid w:val="005A2441"/>
    <w:rsid w:val="005A36DA"/>
    <w:rsid w:val="005A36EF"/>
    <w:rsid w:val="005A3E25"/>
    <w:rsid w:val="005A4740"/>
    <w:rsid w:val="005A4AA2"/>
    <w:rsid w:val="005A4CB8"/>
    <w:rsid w:val="005A4D14"/>
    <w:rsid w:val="005A4D82"/>
    <w:rsid w:val="005A5C92"/>
    <w:rsid w:val="005B0791"/>
    <w:rsid w:val="005B0A14"/>
    <w:rsid w:val="005B0F04"/>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3F97"/>
    <w:rsid w:val="005C485C"/>
    <w:rsid w:val="005C4CF6"/>
    <w:rsid w:val="005C55EB"/>
    <w:rsid w:val="005C63C4"/>
    <w:rsid w:val="005C647E"/>
    <w:rsid w:val="005C6C70"/>
    <w:rsid w:val="005C7030"/>
    <w:rsid w:val="005C711E"/>
    <w:rsid w:val="005D0FC6"/>
    <w:rsid w:val="005D1327"/>
    <w:rsid w:val="005D14F0"/>
    <w:rsid w:val="005D1AD1"/>
    <w:rsid w:val="005D1BAF"/>
    <w:rsid w:val="005D2031"/>
    <w:rsid w:val="005D204F"/>
    <w:rsid w:val="005D2680"/>
    <w:rsid w:val="005D2E55"/>
    <w:rsid w:val="005D2E88"/>
    <w:rsid w:val="005D346C"/>
    <w:rsid w:val="005D38A7"/>
    <w:rsid w:val="005D41CC"/>
    <w:rsid w:val="005D46BA"/>
    <w:rsid w:val="005D4DAB"/>
    <w:rsid w:val="005D4F1F"/>
    <w:rsid w:val="005D5C95"/>
    <w:rsid w:val="005D6039"/>
    <w:rsid w:val="005D6E25"/>
    <w:rsid w:val="005E0391"/>
    <w:rsid w:val="005E047F"/>
    <w:rsid w:val="005E0743"/>
    <w:rsid w:val="005E0970"/>
    <w:rsid w:val="005E09A4"/>
    <w:rsid w:val="005E0CA4"/>
    <w:rsid w:val="005E1285"/>
    <w:rsid w:val="005E13D7"/>
    <w:rsid w:val="005E3B5E"/>
    <w:rsid w:val="005E439B"/>
    <w:rsid w:val="005E4B99"/>
    <w:rsid w:val="005E4C78"/>
    <w:rsid w:val="005E4D82"/>
    <w:rsid w:val="005E5DE0"/>
    <w:rsid w:val="005E706E"/>
    <w:rsid w:val="005E70EF"/>
    <w:rsid w:val="005E7130"/>
    <w:rsid w:val="005E7EFA"/>
    <w:rsid w:val="005F04AA"/>
    <w:rsid w:val="005F089F"/>
    <w:rsid w:val="005F2463"/>
    <w:rsid w:val="005F3056"/>
    <w:rsid w:val="005F34D0"/>
    <w:rsid w:val="005F3F78"/>
    <w:rsid w:val="005F4658"/>
    <w:rsid w:val="005F48CC"/>
    <w:rsid w:val="005F52C6"/>
    <w:rsid w:val="005F5E9D"/>
    <w:rsid w:val="005F761E"/>
    <w:rsid w:val="005F7C38"/>
    <w:rsid w:val="00600678"/>
    <w:rsid w:val="00601418"/>
    <w:rsid w:val="00602AEE"/>
    <w:rsid w:val="00602D6A"/>
    <w:rsid w:val="00602EF4"/>
    <w:rsid w:val="00603D26"/>
    <w:rsid w:val="00604440"/>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2DE2"/>
    <w:rsid w:val="00624548"/>
    <w:rsid w:val="006257CE"/>
    <w:rsid w:val="0062587C"/>
    <w:rsid w:val="00626260"/>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382C"/>
    <w:rsid w:val="0063466C"/>
    <w:rsid w:val="00634905"/>
    <w:rsid w:val="006352C4"/>
    <w:rsid w:val="00635A31"/>
    <w:rsid w:val="00635D8F"/>
    <w:rsid w:val="00635F6C"/>
    <w:rsid w:val="006362B0"/>
    <w:rsid w:val="006408AF"/>
    <w:rsid w:val="00640CE4"/>
    <w:rsid w:val="0064257F"/>
    <w:rsid w:val="00642B4F"/>
    <w:rsid w:val="00643249"/>
    <w:rsid w:val="00643573"/>
    <w:rsid w:val="00643D74"/>
    <w:rsid w:val="0064463E"/>
    <w:rsid w:val="00644FD3"/>
    <w:rsid w:val="00645FC1"/>
    <w:rsid w:val="006468BB"/>
    <w:rsid w:val="00646E12"/>
    <w:rsid w:val="00647923"/>
    <w:rsid w:val="00647BB8"/>
    <w:rsid w:val="00647E1E"/>
    <w:rsid w:val="0065049B"/>
    <w:rsid w:val="006513AD"/>
    <w:rsid w:val="00651709"/>
    <w:rsid w:val="00652053"/>
    <w:rsid w:val="00652366"/>
    <w:rsid w:val="0065274B"/>
    <w:rsid w:val="00652B0A"/>
    <w:rsid w:val="006533DF"/>
    <w:rsid w:val="0065382D"/>
    <w:rsid w:val="00653A20"/>
    <w:rsid w:val="00653A42"/>
    <w:rsid w:val="00655039"/>
    <w:rsid w:val="006558AE"/>
    <w:rsid w:val="00655FA2"/>
    <w:rsid w:val="00655FC5"/>
    <w:rsid w:val="006562FC"/>
    <w:rsid w:val="00656592"/>
    <w:rsid w:val="00656B16"/>
    <w:rsid w:val="006571B7"/>
    <w:rsid w:val="00657DCB"/>
    <w:rsid w:val="006615D1"/>
    <w:rsid w:val="006622B5"/>
    <w:rsid w:val="006623D3"/>
    <w:rsid w:val="00662997"/>
    <w:rsid w:val="00662A44"/>
    <w:rsid w:val="006634C2"/>
    <w:rsid w:val="00663E4F"/>
    <w:rsid w:val="006640D1"/>
    <w:rsid w:val="00664EE9"/>
    <w:rsid w:val="00664EEB"/>
    <w:rsid w:val="00665832"/>
    <w:rsid w:val="00665A44"/>
    <w:rsid w:val="00665CC8"/>
    <w:rsid w:val="00666A13"/>
    <w:rsid w:val="006676DD"/>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685"/>
    <w:rsid w:val="00686C96"/>
    <w:rsid w:val="00686D5F"/>
    <w:rsid w:val="00687F64"/>
    <w:rsid w:val="00690165"/>
    <w:rsid w:val="00690404"/>
    <w:rsid w:val="006905EB"/>
    <w:rsid w:val="00690659"/>
    <w:rsid w:val="006932EA"/>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8EF"/>
    <w:rsid w:val="006A3BD6"/>
    <w:rsid w:val="006A3C64"/>
    <w:rsid w:val="006A4009"/>
    <w:rsid w:val="006A59F4"/>
    <w:rsid w:val="006A5DAE"/>
    <w:rsid w:val="006A63D7"/>
    <w:rsid w:val="006A6A1D"/>
    <w:rsid w:val="006A7B35"/>
    <w:rsid w:val="006B0EC3"/>
    <w:rsid w:val="006B1423"/>
    <w:rsid w:val="006B1B97"/>
    <w:rsid w:val="006B1BAF"/>
    <w:rsid w:val="006B263A"/>
    <w:rsid w:val="006B27B1"/>
    <w:rsid w:val="006B28B3"/>
    <w:rsid w:val="006B2A56"/>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3D43"/>
    <w:rsid w:val="006D494D"/>
    <w:rsid w:val="006D4958"/>
    <w:rsid w:val="006D4ECD"/>
    <w:rsid w:val="006D586D"/>
    <w:rsid w:val="006D58DB"/>
    <w:rsid w:val="006D5DEA"/>
    <w:rsid w:val="006D6BED"/>
    <w:rsid w:val="006E01B4"/>
    <w:rsid w:val="006E1CD2"/>
    <w:rsid w:val="006E4875"/>
    <w:rsid w:val="006E5645"/>
    <w:rsid w:val="006E5A58"/>
    <w:rsid w:val="006E62DA"/>
    <w:rsid w:val="006E76E8"/>
    <w:rsid w:val="006F0E0F"/>
    <w:rsid w:val="006F0EF5"/>
    <w:rsid w:val="006F19B0"/>
    <w:rsid w:val="006F201C"/>
    <w:rsid w:val="006F2217"/>
    <w:rsid w:val="006F2B51"/>
    <w:rsid w:val="006F34B3"/>
    <w:rsid w:val="006F34D0"/>
    <w:rsid w:val="006F4084"/>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431"/>
    <w:rsid w:val="0070449E"/>
    <w:rsid w:val="007045C0"/>
    <w:rsid w:val="00704723"/>
    <w:rsid w:val="00704B3A"/>
    <w:rsid w:val="007064CF"/>
    <w:rsid w:val="00706E33"/>
    <w:rsid w:val="0070705D"/>
    <w:rsid w:val="00707A4C"/>
    <w:rsid w:val="00707D44"/>
    <w:rsid w:val="00710279"/>
    <w:rsid w:val="00710584"/>
    <w:rsid w:val="0071258F"/>
    <w:rsid w:val="00713A6C"/>
    <w:rsid w:val="00714962"/>
    <w:rsid w:val="007171EA"/>
    <w:rsid w:val="007177A5"/>
    <w:rsid w:val="00717B8D"/>
    <w:rsid w:val="0072020C"/>
    <w:rsid w:val="007208A6"/>
    <w:rsid w:val="007223F4"/>
    <w:rsid w:val="007224CE"/>
    <w:rsid w:val="00723101"/>
    <w:rsid w:val="00723599"/>
    <w:rsid w:val="00723859"/>
    <w:rsid w:val="007240FE"/>
    <w:rsid w:val="00724CEB"/>
    <w:rsid w:val="007250E6"/>
    <w:rsid w:val="007257FA"/>
    <w:rsid w:val="00725DE7"/>
    <w:rsid w:val="007268B8"/>
    <w:rsid w:val="007269E6"/>
    <w:rsid w:val="007304D7"/>
    <w:rsid w:val="007311E1"/>
    <w:rsid w:val="007316A1"/>
    <w:rsid w:val="00731885"/>
    <w:rsid w:val="00731A60"/>
    <w:rsid w:val="0073207B"/>
    <w:rsid w:val="007322EE"/>
    <w:rsid w:val="00732AEF"/>
    <w:rsid w:val="00732D70"/>
    <w:rsid w:val="007333C1"/>
    <w:rsid w:val="007336B9"/>
    <w:rsid w:val="007337A0"/>
    <w:rsid w:val="007339D8"/>
    <w:rsid w:val="00733F61"/>
    <w:rsid w:val="0073424F"/>
    <w:rsid w:val="007348E7"/>
    <w:rsid w:val="00734CF4"/>
    <w:rsid w:val="0073502B"/>
    <w:rsid w:val="00735622"/>
    <w:rsid w:val="00736C73"/>
    <w:rsid w:val="00737427"/>
    <w:rsid w:val="00737831"/>
    <w:rsid w:val="00737CFC"/>
    <w:rsid w:val="007403BA"/>
    <w:rsid w:val="00740A66"/>
    <w:rsid w:val="00741B73"/>
    <w:rsid w:val="00741BA3"/>
    <w:rsid w:val="00742E19"/>
    <w:rsid w:val="0074329C"/>
    <w:rsid w:val="00744F0F"/>
    <w:rsid w:val="00745179"/>
    <w:rsid w:val="007451B8"/>
    <w:rsid w:val="007466F6"/>
    <w:rsid w:val="00746F8A"/>
    <w:rsid w:val="00747474"/>
    <w:rsid w:val="007503B3"/>
    <w:rsid w:val="0075068E"/>
    <w:rsid w:val="00751573"/>
    <w:rsid w:val="007515DF"/>
    <w:rsid w:val="007516AC"/>
    <w:rsid w:val="00751F50"/>
    <w:rsid w:val="007529BC"/>
    <w:rsid w:val="00752E78"/>
    <w:rsid w:val="00752EB2"/>
    <w:rsid w:val="00752EC5"/>
    <w:rsid w:val="0075467E"/>
    <w:rsid w:val="00754E40"/>
    <w:rsid w:val="007555A9"/>
    <w:rsid w:val="00755633"/>
    <w:rsid w:val="007564D3"/>
    <w:rsid w:val="00756F07"/>
    <w:rsid w:val="00757B92"/>
    <w:rsid w:val="00757E6D"/>
    <w:rsid w:val="0076025D"/>
    <w:rsid w:val="00761182"/>
    <w:rsid w:val="00761E3B"/>
    <w:rsid w:val="00762183"/>
    <w:rsid w:val="007627B7"/>
    <w:rsid w:val="00762BDF"/>
    <w:rsid w:val="00762DA9"/>
    <w:rsid w:val="0076312D"/>
    <w:rsid w:val="007631EF"/>
    <w:rsid w:val="00763344"/>
    <w:rsid w:val="00763936"/>
    <w:rsid w:val="00763DF5"/>
    <w:rsid w:val="00763F00"/>
    <w:rsid w:val="00764BA4"/>
    <w:rsid w:val="00764CA2"/>
    <w:rsid w:val="00764D99"/>
    <w:rsid w:val="00765482"/>
    <w:rsid w:val="007658FF"/>
    <w:rsid w:val="00765AE4"/>
    <w:rsid w:val="00766C40"/>
    <w:rsid w:val="0076704E"/>
    <w:rsid w:val="007672EA"/>
    <w:rsid w:val="00767C4D"/>
    <w:rsid w:val="00767DA4"/>
    <w:rsid w:val="00767F9E"/>
    <w:rsid w:val="00770FEF"/>
    <w:rsid w:val="00771009"/>
    <w:rsid w:val="007711EE"/>
    <w:rsid w:val="0077167D"/>
    <w:rsid w:val="00771A5E"/>
    <w:rsid w:val="00771F32"/>
    <w:rsid w:val="00772B52"/>
    <w:rsid w:val="00772CAE"/>
    <w:rsid w:val="00772DA5"/>
    <w:rsid w:val="007731AC"/>
    <w:rsid w:val="007731FE"/>
    <w:rsid w:val="00773626"/>
    <w:rsid w:val="00773DF5"/>
    <w:rsid w:val="00774B2C"/>
    <w:rsid w:val="00775255"/>
    <w:rsid w:val="00776244"/>
    <w:rsid w:val="00776E3B"/>
    <w:rsid w:val="007771A3"/>
    <w:rsid w:val="00781A60"/>
    <w:rsid w:val="007826D0"/>
    <w:rsid w:val="0078325A"/>
    <w:rsid w:val="0078331B"/>
    <w:rsid w:val="0078519A"/>
    <w:rsid w:val="007854A8"/>
    <w:rsid w:val="007876AC"/>
    <w:rsid w:val="00790519"/>
    <w:rsid w:val="0079143A"/>
    <w:rsid w:val="00791D18"/>
    <w:rsid w:val="00792371"/>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691"/>
    <w:rsid w:val="007A6E80"/>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675E"/>
    <w:rsid w:val="007B699C"/>
    <w:rsid w:val="007B7DB5"/>
    <w:rsid w:val="007C05C1"/>
    <w:rsid w:val="007C1213"/>
    <w:rsid w:val="007C1D14"/>
    <w:rsid w:val="007C26F4"/>
    <w:rsid w:val="007C2AD9"/>
    <w:rsid w:val="007C482A"/>
    <w:rsid w:val="007C49C5"/>
    <w:rsid w:val="007C4ADB"/>
    <w:rsid w:val="007C4B1E"/>
    <w:rsid w:val="007C578A"/>
    <w:rsid w:val="007C5840"/>
    <w:rsid w:val="007C6582"/>
    <w:rsid w:val="007C6ABA"/>
    <w:rsid w:val="007C7643"/>
    <w:rsid w:val="007C7687"/>
    <w:rsid w:val="007C76EC"/>
    <w:rsid w:val="007C799F"/>
    <w:rsid w:val="007C7DB8"/>
    <w:rsid w:val="007D00FB"/>
    <w:rsid w:val="007D181A"/>
    <w:rsid w:val="007D1966"/>
    <w:rsid w:val="007D1AEF"/>
    <w:rsid w:val="007D2714"/>
    <w:rsid w:val="007D3380"/>
    <w:rsid w:val="007D344A"/>
    <w:rsid w:val="007D402F"/>
    <w:rsid w:val="007D516A"/>
    <w:rsid w:val="007D5647"/>
    <w:rsid w:val="007D5BA0"/>
    <w:rsid w:val="007D6208"/>
    <w:rsid w:val="007D77D8"/>
    <w:rsid w:val="007E0ACB"/>
    <w:rsid w:val="007E0CC6"/>
    <w:rsid w:val="007E1338"/>
    <w:rsid w:val="007E193C"/>
    <w:rsid w:val="007E2155"/>
    <w:rsid w:val="007E2FDE"/>
    <w:rsid w:val="007E3162"/>
    <w:rsid w:val="007E36C8"/>
    <w:rsid w:val="007E3EED"/>
    <w:rsid w:val="007E412B"/>
    <w:rsid w:val="007E4138"/>
    <w:rsid w:val="007E42BC"/>
    <w:rsid w:val="007E4515"/>
    <w:rsid w:val="007E6600"/>
    <w:rsid w:val="007E66CC"/>
    <w:rsid w:val="007E710C"/>
    <w:rsid w:val="007E724F"/>
    <w:rsid w:val="007E75F9"/>
    <w:rsid w:val="007E7F5E"/>
    <w:rsid w:val="007F16CE"/>
    <w:rsid w:val="007F36E5"/>
    <w:rsid w:val="007F3AB7"/>
    <w:rsid w:val="007F3BB6"/>
    <w:rsid w:val="007F430D"/>
    <w:rsid w:val="007F447D"/>
    <w:rsid w:val="007F52A9"/>
    <w:rsid w:val="007F53EA"/>
    <w:rsid w:val="007F54B6"/>
    <w:rsid w:val="007F58DB"/>
    <w:rsid w:val="007F5C20"/>
    <w:rsid w:val="007F620E"/>
    <w:rsid w:val="007F6692"/>
    <w:rsid w:val="007F769C"/>
    <w:rsid w:val="0080042C"/>
    <w:rsid w:val="0080123F"/>
    <w:rsid w:val="00803203"/>
    <w:rsid w:val="0080323A"/>
    <w:rsid w:val="0080380B"/>
    <w:rsid w:val="0080387C"/>
    <w:rsid w:val="008045B0"/>
    <w:rsid w:val="00804794"/>
    <w:rsid w:val="00804847"/>
    <w:rsid w:val="0080493D"/>
    <w:rsid w:val="008049CB"/>
    <w:rsid w:val="00805364"/>
    <w:rsid w:val="008057CC"/>
    <w:rsid w:val="00805A36"/>
    <w:rsid w:val="00805CF1"/>
    <w:rsid w:val="00806487"/>
    <w:rsid w:val="00806515"/>
    <w:rsid w:val="00806FEA"/>
    <w:rsid w:val="00807CBD"/>
    <w:rsid w:val="00810479"/>
    <w:rsid w:val="00810A00"/>
    <w:rsid w:val="008112AA"/>
    <w:rsid w:val="00811920"/>
    <w:rsid w:val="00813519"/>
    <w:rsid w:val="00813D10"/>
    <w:rsid w:val="00813E1F"/>
    <w:rsid w:val="008140D8"/>
    <w:rsid w:val="00814DAA"/>
    <w:rsid w:val="00815107"/>
    <w:rsid w:val="008156F0"/>
    <w:rsid w:val="00815976"/>
    <w:rsid w:val="00815CF7"/>
    <w:rsid w:val="00816786"/>
    <w:rsid w:val="00816DFF"/>
    <w:rsid w:val="00816F76"/>
    <w:rsid w:val="0082057D"/>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7D38"/>
    <w:rsid w:val="00827F06"/>
    <w:rsid w:val="00827F71"/>
    <w:rsid w:val="00830B1E"/>
    <w:rsid w:val="00831791"/>
    <w:rsid w:val="00832066"/>
    <w:rsid w:val="0083284B"/>
    <w:rsid w:val="00833433"/>
    <w:rsid w:val="008335B9"/>
    <w:rsid w:val="00833877"/>
    <w:rsid w:val="00833FE0"/>
    <w:rsid w:val="00834000"/>
    <w:rsid w:val="00834233"/>
    <w:rsid w:val="00834507"/>
    <w:rsid w:val="00834C8F"/>
    <w:rsid w:val="00835017"/>
    <w:rsid w:val="008357AC"/>
    <w:rsid w:val="008358AA"/>
    <w:rsid w:val="00836655"/>
    <w:rsid w:val="00836988"/>
    <w:rsid w:val="00836D9F"/>
    <w:rsid w:val="0083748D"/>
    <w:rsid w:val="00837AE2"/>
    <w:rsid w:val="0084072C"/>
    <w:rsid w:val="00840B13"/>
    <w:rsid w:val="00842F32"/>
    <w:rsid w:val="008432CC"/>
    <w:rsid w:val="008434B8"/>
    <w:rsid w:val="00843C48"/>
    <w:rsid w:val="008446D1"/>
    <w:rsid w:val="00844704"/>
    <w:rsid w:val="00844BAF"/>
    <w:rsid w:val="00845771"/>
    <w:rsid w:val="00846611"/>
    <w:rsid w:val="00847252"/>
    <w:rsid w:val="008477AF"/>
    <w:rsid w:val="0085061F"/>
    <w:rsid w:val="00850837"/>
    <w:rsid w:val="00851B29"/>
    <w:rsid w:val="00851DBA"/>
    <w:rsid w:val="00852E96"/>
    <w:rsid w:val="00853BB6"/>
    <w:rsid w:val="00853E11"/>
    <w:rsid w:val="00853FEC"/>
    <w:rsid w:val="00854170"/>
    <w:rsid w:val="00854CC2"/>
    <w:rsid w:val="008553F2"/>
    <w:rsid w:val="0085568B"/>
    <w:rsid w:val="008558DC"/>
    <w:rsid w:val="00855BA5"/>
    <w:rsid w:val="00856696"/>
    <w:rsid w:val="00856858"/>
    <w:rsid w:val="00856ABB"/>
    <w:rsid w:val="008571B7"/>
    <w:rsid w:val="00857382"/>
    <w:rsid w:val="00857CCB"/>
    <w:rsid w:val="00857EF7"/>
    <w:rsid w:val="00860903"/>
    <w:rsid w:val="008609B0"/>
    <w:rsid w:val="00860B3A"/>
    <w:rsid w:val="00860CF0"/>
    <w:rsid w:val="0086142A"/>
    <w:rsid w:val="00862ED4"/>
    <w:rsid w:val="0086350B"/>
    <w:rsid w:val="008638CF"/>
    <w:rsid w:val="00863E6B"/>
    <w:rsid w:val="00864361"/>
    <w:rsid w:val="008643A3"/>
    <w:rsid w:val="0086495B"/>
    <w:rsid w:val="00864B24"/>
    <w:rsid w:val="00864B8A"/>
    <w:rsid w:val="00865A60"/>
    <w:rsid w:val="00865F0E"/>
    <w:rsid w:val="00866F29"/>
    <w:rsid w:val="0086733A"/>
    <w:rsid w:val="00870095"/>
    <w:rsid w:val="008700FF"/>
    <w:rsid w:val="008701BA"/>
    <w:rsid w:val="008710C9"/>
    <w:rsid w:val="008714DC"/>
    <w:rsid w:val="00872F81"/>
    <w:rsid w:val="0087388A"/>
    <w:rsid w:val="008741E0"/>
    <w:rsid w:val="00874D6F"/>
    <w:rsid w:val="00874EE6"/>
    <w:rsid w:val="00875F3B"/>
    <w:rsid w:val="00876599"/>
    <w:rsid w:val="008779BC"/>
    <w:rsid w:val="00877DF8"/>
    <w:rsid w:val="0088022F"/>
    <w:rsid w:val="008803E5"/>
    <w:rsid w:val="008806E8"/>
    <w:rsid w:val="00880CA1"/>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F36"/>
    <w:rsid w:val="008925CF"/>
    <w:rsid w:val="008937F1"/>
    <w:rsid w:val="0089387B"/>
    <w:rsid w:val="00894563"/>
    <w:rsid w:val="00894AF8"/>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6E"/>
    <w:rsid w:val="008A36D8"/>
    <w:rsid w:val="008A4B74"/>
    <w:rsid w:val="008A5D64"/>
    <w:rsid w:val="008A6812"/>
    <w:rsid w:val="008A7529"/>
    <w:rsid w:val="008A7860"/>
    <w:rsid w:val="008A7B14"/>
    <w:rsid w:val="008B0B3C"/>
    <w:rsid w:val="008B1011"/>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0CC8"/>
    <w:rsid w:val="008C2C92"/>
    <w:rsid w:val="008C2FF8"/>
    <w:rsid w:val="008C3088"/>
    <w:rsid w:val="008C35F6"/>
    <w:rsid w:val="008C3BDD"/>
    <w:rsid w:val="008C3DFD"/>
    <w:rsid w:val="008C4052"/>
    <w:rsid w:val="008C60BE"/>
    <w:rsid w:val="008C725D"/>
    <w:rsid w:val="008D15D0"/>
    <w:rsid w:val="008D1962"/>
    <w:rsid w:val="008D2C42"/>
    <w:rsid w:val="008D4398"/>
    <w:rsid w:val="008D5290"/>
    <w:rsid w:val="008D5507"/>
    <w:rsid w:val="008D5EBC"/>
    <w:rsid w:val="008D72D1"/>
    <w:rsid w:val="008E002B"/>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07858"/>
    <w:rsid w:val="00910113"/>
    <w:rsid w:val="0091016D"/>
    <w:rsid w:val="009103C7"/>
    <w:rsid w:val="009107CB"/>
    <w:rsid w:val="00910A3F"/>
    <w:rsid w:val="00911162"/>
    <w:rsid w:val="009115D6"/>
    <w:rsid w:val="009124DC"/>
    <w:rsid w:val="00913B84"/>
    <w:rsid w:val="00913F3F"/>
    <w:rsid w:val="009141A3"/>
    <w:rsid w:val="009144B6"/>
    <w:rsid w:val="00914987"/>
    <w:rsid w:val="009155DB"/>
    <w:rsid w:val="00916499"/>
    <w:rsid w:val="00916E81"/>
    <w:rsid w:val="0091793D"/>
    <w:rsid w:val="00920340"/>
    <w:rsid w:val="00920402"/>
    <w:rsid w:val="0092069E"/>
    <w:rsid w:val="009207CD"/>
    <w:rsid w:val="009210DE"/>
    <w:rsid w:val="00922683"/>
    <w:rsid w:val="009232AA"/>
    <w:rsid w:val="009233CA"/>
    <w:rsid w:val="0092378F"/>
    <w:rsid w:val="00924690"/>
    <w:rsid w:val="00924D0F"/>
    <w:rsid w:val="0092546A"/>
    <w:rsid w:val="00925DBB"/>
    <w:rsid w:val="00926069"/>
    <w:rsid w:val="0092732E"/>
    <w:rsid w:val="00927331"/>
    <w:rsid w:val="009275A3"/>
    <w:rsid w:val="00927C5F"/>
    <w:rsid w:val="00930055"/>
    <w:rsid w:val="0093046D"/>
    <w:rsid w:val="00931C0A"/>
    <w:rsid w:val="009329C1"/>
    <w:rsid w:val="00932CA8"/>
    <w:rsid w:val="00932DD0"/>
    <w:rsid w:val="0093301B"/>
    <w:rsid w:val="00933244"/>
    <w:rsid w:val="00933492"/>
    <w:rsid w:val="00933674"/>
    <w:rsid w:val="00933B31"/>
    <w:rsid w:val="009346B3"/>
    <w:rsid w:val="00936C19"/>
    <w:rsid w:val="009407FE"/>
    <w:rsid w:val="0094112A"/>
    <w:rsid w:val="00942A8C"/>
    <w:rsid w:val="00942C57"/>
    <w:rsid w:val="009447FB"/>
    <w:rsid w:val="00944BDF"/>
    <w:rsid w:val="00944DAD"/>
    <w:rsid w:val="00944EE1"/>
    <w:rsid w:val="0094529C"/>
    <w:rsid w:val="0094574D"/>
    <w:rsid w:val="009464CE"/>
    <w:rsid w:val="009464E8"/>
    <w:rsid w:val="00946D45"/>
    <w:rsid w:val="009504CA"/>
    <w:rsid w:val="00950B40"/>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57DE8"/>
    <w:rsid w:val="009601DD"/>
    <w:rsid w:val="009608CB"/>
    <w:rsid w:val="00961088"/>
    <w:rsid w:val="009635AC"/>
    <w:rsid w:val="00966001"/>
    <w:rsid w:val="0096634F"/>
    <w:rsid w:val="00966401"/>
    <w:rsid w:val="009673FE"/>
    <w:rsid w:val="0096780A"/>
    <w:rsid w:val="00967DC7"/>
    <w:rsid w:val="0097015A"/>
    <w:rsid w:val="00970586"/>
    <w:rsid w:val="0097063B"/>
    <w:rsid w:val="00970F6F"/>
    <w:rsid w:val="009714BB"/>
    <w:rsid w:val="00973712"/>
    <w:rsid w:val="00973A93"/>
    <w:rsid w:val="00974188"/>
    <w:rsid w:val="009746BA"/>
    <w:rsid w:val="009763F8"/>
    <w:rsid w:val="00980240"/>
    <w:rsid w:val="0098068F"/>
    <w:rsid w:val="009821F1"/>
    <w:rsid w:val="00982A40"/>
    <w:rsid w:val="009832D3"/>
    <w:rsid w:val="0098395B"/>
    <w:rsid w:val="0098415A"/>
    <w:rsid w:val="009843D2"/>
    <w:rsid w:val="00986B04"/>
    <w:rsid w:val="00986DD2"/>
    <w:rsid w:val="009870CB"/>
    <w:rsid w:val="00987D07"/>
    <w:rsid w:val="00991DD4"/>
    <w:rsid w:val="00992120"/>
    <w:rsid w:val="00992534"/>
    <w:rsid w:val="00992E3F"/>
    <w:rsid w:val="00993F75"/>
    <w:rsid w:val="009943B7"/>
    <w:rsid w:val="00994C3B"/>
    <w:rsid w:val="009956B3"/>
    <w:rsid w:val="00995D3F"/>
    <w:rsid w:val="0099671B"/>
    <w:rsid w:val="00997034"/>
    <w:rsid w:val="009970ED"/>
    <w:rsid w:val="0099746B"/>
    <w:rsid w:val="00997631"/>
    <w:rsid w:val="0099769C"/>
    <w:rsid w:val="00997972"/>
    <w:rsid w:val="00997D81"/>
    <w:rsid w:val="009A0870"/>
    <w:rsid w:val="009A14A4"/>
    <w:rsid w:val="009A2401"/>
    <w:rsid w:val="009A2885"/>
    <w:rsid w:val="009A2DF4"/>
    <w:rsid w:val="009A3284"/>
    <w:rsid w:val="009A3FB8"/>
    <w:rsid w:val="009A5491"/>
    <w:rsid w:val="009A5604"/>
    <w:rsid w:val="009A727E"/>
    <w:rsid w:val="009B0A8C"/>
    <w:rsid w:val="009B12B7"/>
    <w:rsid w:val="009B1BFC"/>
    <w:rsid w:val="009B1D83"/>
    <w:rsid w:val="009B2474"/>
    <w:rsid w:val="009B2BF1"/>
    <w:rsid w:val="009B31D4"/>
    <w:rsid w:val="009B369E"/>
    <w:rsid w:val="009B3A14"/>
    <w:rsid w:val="009B3A44"/>
    <w:rsid w:val="009B434E"/>
    <w:rsid w:val="009B47EB"/>
    <w:rsid w:val="009B4A6A"/>
    <w:rsid w:val="009B4E6E"/>
    <w:rsid w:val="009B6439"/>
    <w:rsid w:val="009B69C3"/>
    <w:rsid w:val="009B7D12"/>
    <w:rsid w:val="009C015A"/>
    <w:rsid w:val="009C0891"/>
    <w:rsid w:val="009C0DC9"/>
    <w:rsid w:val="009C1BF6"/>
    <w:rsid w:val="009C2D27"/>
    <w:rsid w:val="009C3006"/>
    <w:rsid w:val="009C3A55"/>
    <w:rsid w:val="009C3D6C"/>
    <w:rsid w:val="009C4345"/>
    <w:rsid w:val="009C5477"/>
    <w:rsid w:val="009C5AA8"/>
    <w:rsid w:val="009C6C3C"/>
    <w:rsid w:val="009C6D1C"/>
    <w:rsid w:val="009C7505"/>
    <w:rsid w:val="009D16AA"/>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552"/>
    <w:rsid w:val="009F670F"/>
    <w:rsid w:val="00A00733"/>
    <w:rsid w:val="00A01B66"/>
    <w:rsid w:val="00A01ECD"/>
    <w:rsid w:val="00A0353B"/>
    <w:rsid w:val="00A043FC"/>
    <w:rsid w:val="00A04495"/>
    <w:rsid w:val="00A0581B"/>
    <w:rsid w:val="00A0765A"/>
    <w:rsid w:val="00A0794D"/>
    <w:rsid w:val="00A10280"/>
    <w:rsid w:val="00A114EE"/>
    <w:rsid w:val="00A118E7"/>
    <w:rsid w:val="00A12176"/>
    <w:rsid w:val="00A1226A"/>
    <w:rsid w:val="00A12966"/>
    <w:rsid w:val="00A13300"/>
    <w:rsid w:val="00A13BC3"/>
    <w:rsid w:val="00A13E82"/>
    <w:rsid w:val="00A14025"/>
    <w:rsid w:val="00A15E2F"/>
    <w:rsid w:val="00A160E5"/>
    <w:rsid w:val="00A16C45"/>
    <w:rsid w:val="00A1729A"/>
    <w:rsid w:val="00A17E03"/>
    <w:rsid w:val="00A2058E"/>
    <w:rsid w:val="00A206C8"/>
    <w:rsid w:val="00A2083B"/>
    <w:rsid w:val="00A209BF"/>
    <w:rsid w:val="00A226F0"/>
    <w:rsid w:val="00A22E83"/>
    <w:rsid w:val="00A255D3"/>
    <w:rsid w:val="00A25D59"/>
    <w:rsid w:val="00A26614"/>
    <w:rsid w:val="00A2724A"/>
    <w:rsid w:val="00A30C15"/>
    <w:rsid w:val="00A30F0B"/>
    <w:rsid w:val="00A315D0"/>
    <w:rsid w:val="00A31A6D"/>
    <w:rsid w:val="00A32052"/>
    <w:rsid w:val="00A32749"/>
    <w:rsid w:val="00A32F15"/>
    <w:rsid w:val="00A33112"/>
    <w:rsid w:val="00A33592"/>
    <w:rsid w:val="00A33C26"/>
    <w:rsid w:val="00A33CB0"/>
    <w:rsid w:val="00A33CF7"/>
    <w:rsid w:val="00A341D6"/>
    <w:rsid w:val="00A34F31"/>
    <w:rsid w:val="00A3706D"/>
    <w:rsid w:val="00A375DC"/>
    <w:rsid w:val="00A40838"/>
    <w:rsid w:val="00A40B43"/>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50530"/>
    <w:rsid w:val="00A5175F"/>
    <w:rsid w:val="00A51838"/>
    <w:rsid w:val="00A51C49"/>
    <w:rsid w:val="00A5282D"/>
    <w:rsid w:val="00A52FB2"/>
    <w:rsid w:val="00A543C5"/>
    <w:rsid w:val="00A5524E"/>
    <w:rsid w:val="00A55BA0"/>
    <w:rsid w:val="00A5626B"/>
    <w:rsid w:val="00A56348"/>
    <w:rsid w:val="00A56C99"/>
    <w:rsid w:val="00A578E0"/>
    <w:rsid w:val="00A61080"/>
    <w:rsid w:val="00A61336"/>
    <w:rsid w:val="00A6185F"/>
    <w:rsid w:val="00A62049"/>
    <w:rsid w:val="00A62487"/>
    <w:rsid w:val="00A6311A"/>
    <w:rsid w:val="00A63863"/>
    <w:rsid w:val="00A63948"/>
    <w:rsid w:val="00A6404D"/>
    <w:rsid w:val="00A6493D"/>
    <w:rsid w:val="00A65414"/>
    <w:rsid w:val="00A655F7"/>
    <w:rsid w:val="00A65EC5"/>
    <w:rsid w:val="00A664E0"/>
    <w:rsid w:val="00A66614"/>
    <w:rsid w:val="00A66AB3"/>
    <w:rsid w:val="00A66BD2"/>
    <w:rsid w:val="00A66C7C"/>
    <w:rsid w:val="00A66EE2"/>
    <w:rsid w:val="00A673F7"/>
    <w:rsid w:val="00A677E9"/>
    <w:rsid w:val="00A70464"/>
    <w:rsid w:val="00A70EAE"/>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37B"/>
    <w:rsid w:val="00A9099B"/>
    <w:rsid w:val="00A90B0F"/>
    <w:rsid w:val="00A91931"/>
    <w:rsid w:val="00A91C28"/>
    <w:rsid w:val="00A936B5"/>
    <w:rsid w:val="00A954A1"/>
    <w:rsid w:val="00A96D60"/>
    <w:rsid w:val="00A971A4"/>
    <w:rsid w:val="00A97702"/>
    <w:rsid w:val="00AA018E"/>
    <w:rsid w:val="00AA0329"/>
    <w:rsid w:val="00AA042E"/>
    <w:rsid w:val="00AA10AC"/>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42B6"/>
    <w:rsid w:val="00AC4485"/>
    <w:rsid w:val="00AC4772"/>
    <w:rsid w:val="00AC4969"/>
    <w:rsid w:val="00AC5200"/>
    <w:rsid w:val="00AC5C70"/>
    <w:rsid w:val="00AC5E77"/>
    <w:rsid w:val="00AC69AA"/>
    <w:rsid w:val="00AC6DB3"/>
    <w:rsid w:val="00AC7195"/>
    <w:rsid w:val="00AC7705"/>
    <w:rsid w:val="00AC7C0C"/>
    <w:rsid w:val="00AC7D40"/>
    <w:rsid w:val="00AD0142"/>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E7B9F"/>
    <w:rsid w:val="00AF0689"/>
    <w:rsid w:val="00AF1F61"/>
    <w:rsid w:val="00AF1FD9"/>
    <w:rsid w:val="00AF21CC"/>
    <w:rsid w:val="00AF2678"/>
    <w:rsid w:val="00AF2A7C"/>
    <w:rsid w:val="00AF3250"/>
    <w:rsid w:val="00AF38E8"/>
    <w:rsid w:val="00AF3928"/>
    <w:rsid w:val="00AF3B19"/>
    <w:rsid w:val="00AF479B"/>
    <w:rsid w:val="00AF4B30"/>
    <w:rsid w:val="00AF4C2B"/>
    <w:rsid w:val="00AF5338"/>
    <w:rsid w:val="00AF539A"/>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734"/>
    <w:rsid w:val="00B06788"/>
    <w:rsid w:val="00B06AAC"/>
    <w:rsid w:val="00B06DE7"/>
    <w:rsid w:val="00B06FB2"/>
    <w:rsid w:val="00B07712"/>
    <w:rsid w:val="00B07D5A"/>
    <w:rsid w:val="00B07E07"/>
    <w:rsid w:val="00B10635"/>
    <w:rsid w:val="00B10A0D"/>
    <w:rsid w:val="00B10F79"/>
    <w:rsid w:val="00B1148B"/>
    <w:rsid w:val="00B116F5"/>
    <w:rsid w:val="00B11997"/>
    <w:rsid w:val="00B1205D"/>
    <w:rsid w:val="00B12557"/>
    <w:rsid w:val="00B12996"/>
    <w:rsid w:val="00B147AB"/>
    <w:rsid w:val="00B149F4"/>
    <w:rsid w:val="00B14C46"/>
    <w:rsid w:val="00B14DEC"/>
    <w:rsid w:val="00B1513C"/>
    <w:rsid w:val="00B16FF7"/>
    <w:rsid w:val="00B17062"/>
    <w:rsid w:val="00B1779F"/>
    <w:rsid w:val="00B201E8"/>
    <w:rsid w:val="00B20EAC"/>
    <w:rsid w:val="00B20F02"/>
    <w:rsid w:val="00B21811"/>
    <w:rsid w:val="00B2182D"/>
    <w:rsid w:val="00B21EDA"/>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1F46"/>
    <w:rsid w:val="00B32853"/>
    <w:rsid w:val="00B32AB1"/>
    <w:rsid w:val="00B3310A"/>
    <w:rsid w:val="00B34059"/>
    <w:rsid w:val="00B34B30"/>
    <w:rsid w:val="00B350C6"/>
    <w:rsid w:val="00B35D10"/>
    <w:rsid w:val="00B35E56"/>
    <w:rsid w:val="00B363C7"/>
    <w:rsid w:val="00B367F4"/>
    <w:rsid w:val="00B368E3"/>
    <w:rsid w:val="00B40674"/>
    <w:rsid w:val="00B412B9"/>
    <w:rsid w:val="00B415AD"/>
    <w:rsid w:val="00B41D6D"/>
    <w:rsid w:val="00B42A20"/>
    <w:rsid w:val="00B43362"/>
    <w:rsid w:val="00B4350B"/>
    <w:rsid w:val="00B435C3"/>
    <w:rsid w:val="00B43C8E"/>
    <w:rsid w:val="00B4677F"/>
    <w:rsid w:val="00B47724"/>
    <w:rsid w:val="00B47893"/>
    <w:rsid w:val="00B47F06"/>
    <w:rsid w:val="00B5223A"/>
    <w:rsid w:val="00B52358"/>
    <w:rsid w:val="00B52890"/>
    <w:rsid w:val="00B52F10"/>
    <w:rsid w:val="00B53C3C"/>
    <w:rsid w:val="00B56BEB"/>
    <w:rsid w:val="00B56F1D"/>
    <w:rsid w:val="00B57278"/>
    <w:rsid w:val="00B57705"/>
    <w:rsid w:val="00B62865"/>
    <w:rsid w:val="00B63107"/>
    <w:rsid w:val="00B6342F"/>
    <w:rsid w:val="00B638ED"/>
    <w:rsid w:val="00B63DDB"/>
    <w:rsid w:val="00B644BE"/>
    <w:rsid w:val="00B660EF"/>
    <w:rsid w:val="00B663CE"/>
    <w:rsid w:val="00B66401"/>
    <w:rsid w:val="00B6650E"/>
    <w:rsid w:val="00B66574"/>
    <w:rsid w:val="00B66F4F"/>
    <w:rsid w:val="00B672EC"/>
    <w:rsid w:val="00B7048F"/>
    <w:rsid w:val="00B70B6E"/>
    <w:rsid w:val="00B72699"/>
    <w:rsid w:val="00B73901"/>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3E1F"/>
    <w:rsid w:val="00B947E4"/>
    <w:rsid w:val="00B9532D"/>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BDF"/>
    <w:rsid w:val="00BB4720"/>
    <w:rsid w:val="00BB4A94"/>
    <w:rsid w:val="00BB4AC1"/>
    <w:rsid w:val="00BB4AE8"/>
    <w:rsid w:val="00BB4D73"/>
    <w:rsid w:val="00BB516F"/>
    <w:rsid w:val="00BB5357"/>
    <w:rsid w:val="00BB6A1F"/>
    <w:rsid w:val="00BB76DE"/>
    <w:rsid w:val="00BB79CD"/>
    <w:rsid w:val="00BB7D5F"/>
    <w:rsid w:val="00BC10BD"/>
    <w:rsid w:val="00BC10CD"/>
    <w:rsid w:val="00BC1157"/>
    <w:rsid w:val="00BC286E"/>
    <w:rsid w:val="00BC3A24"/>
    <w:rsid w:val="00BC40E8"/>
    <w:rsid w:val="00BC485C"/>
    <w:rsid w:val="00BC4B23"/>
    <w:rsid w:val="00BC56A6"/>
    <w:rsid w:val="00BC5F47"/>
    <w:rsid w:val="00BC5F57"/>
    <w:rsid w:val="00BC62D4"/>
    <w:rsid w:val="00BC692A"/>
    <w:rsid w:val="00BD0C73"/>
    <w:rsid w:val="00BD1A6A"/>
    <w:rsid w:val="00BD1B09"/>
    <w:rsid w:val="00BD1C97"/>
    <w:rsid w:val="00BD1EB5"/>
    <w:rsid w:val="00BD22EF"/>
    <w:rsid w:val="00BD2AB9"/>
    <w:rsid w:val="00BD2BE7"/>
    <w:rsid w:val="00BD372C"/>
    <w:rsid w:val="00BD40E2"/>
    <w:rsid w:val="00BD46F8"/>
    <w:rsid w:val="00BD4A4E"/>
    <w:rsid w:val="00BD4B91"/>
    <w:rsid w:val="00BD5039"/>
    <w:rsid w:val="00BD573F"/>
    <w:rsid w:val="00BD5ADA"/>
    <w:rsid w:val="00BD5C08"/>
    <w:rsid w:val="00BD654F"/>
    <w:rsid w:val="00BD6C2C"/>
    <w:rsid w:val="00BD7513"/>
    <w:rsid w:val="00BD7A5E"/>
    <w:rsid w:val="00BD7DF7"/>
    <w:rsid w:val="00BD7F35"/>
    <w:rsid w:val="00BE0481"/>
    <w:rsid w:val="00BE0798"/>
    <w:rsid w:val="00BE0FA0"/>
    <w:rsid w:val="00BE20BA"/>
    <w:rsid w:val="00BE230B"/>
    <w:rsid w:val="00BE248C"/>
    <w:rsid w:val="00BE2934"/>
    <w:rsid w:val="00BE2DEA"/>
    <w:rsid w:val="00BE30E6"/>
    <w:rsid w:val="00BE3268"/>
    <w:rsid w:val="00BE332E"/>
    <w:rsid w:val="00BE3DEA"/>
    <w:rsid w:val="00BE3FBC"/>
    <w:rsid w:val="00BE4A6C"/>
    <w:rsid w:val="00BE7645"/>
    <w:rsid w:val="00BE7A36"/>
    <w:rsid w:val="00BE7C01"/>
    <w:rsid w:val="00BF0FC3"/>
    <w:rsid w:val="00BF183D"/>
    <w:rsid w:val="00BF1889"/>
    <w:rsid w:val="00BF3086"/>
    <w:rsid w:val="00BF3612"/>
    <w:rsid w:val="00BF492D"/>
    <w:rsid w:val="00BF4B1C"/>
    <w:rsid w:val="00BF510B"/>
    <w:rsid w:val="00BF5C56"/>
    <w:rsid w:val="00BF5CB3"/>
    <w:rsid w:val="00BF63BF"/>
    <w:rsid w:val="00BF6761"/>
    <w:rsid w:val="00BF6DB1"/>
    <w:rsid w:val="00BF784B"/>
    <w:rsid w:val="00BF7986"/>
    <w:rsid w:val="00BF7A97"/>
    <w:rsid w:val="00BF7B7C"/>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228"/>
    <w:rsid w:val="00C112A9"/>
    <w:rsid w:val="00C11978"/>
    <w:rsid w:val="00C12608"/>
    <w:rsid w:val="00C1325C"/>
    <w:rsid w:val="00C134F1"/>
    <w:rsid w:val="00C14E34"/>
    <w:rsid w:val="00C151FB"/>
    <w:rsid w:val="00C15789"/>
    <w:rsid w:val="00C1697E"/>
    <w:rsid w:val="00C16AEA"/>
    <w:rsid w:val="00C211C4"/>
    <w:rsid w:val="00C2130B"/>
    <w:rsid w:val="00C21BCF"/>
    <w:rsid w:val="00C21EFA"/>
    <w:rsid w:val="00C21F5A"/>
    <w:rsid w:val="00C21FA0"/>
    <w:rsid w:val="00C22D58"/>
    <w:rsid w:val="00C231AB"/>
    <w:rsid w:val="00C24A31"/>
    <w:rsid w:val="00C24E47"/>
    <w:rsid w:val="00C258C9"/>
    <w:rsid w:val="00C265DB"/>
    <w:rsid w:val="00C2685A"/>
    <w:rsid w:val="00C269C5"/>
    <w:rsid w:val="00C26C63"/>
    <w:rsid w:val="00C26FB7"/>
    <w:rsid w:val="00C27278"/>
    <w:rsid w:val="00C3058D"/>
    <w:rsid w:val="00C31598"/>
    <w:rsid w:val="00C321B6"/>
    <w:rsid w:val="00C32343"/>
    <w:rsid w:val="00C32FD1"/>
    <w:rsid w:val="00C345AA"/>
    <w:rsid w:val="00C349AE"/>
    <w:rsid w:val="00C34B2E"/>
    <w:rsid w:val="00C353DE"/>
    <w:rsid w:val="00C3613B"/>
    <w:rsid w:val="00C36D70"/>
    <w:rsid w:val="00C3711E"/>
    <w:rsid w:val="00C37D62"/>
    <w:rsid w:val="00C37E75"/>
    <w:rsid w:val="00C37E9D"/>
    <w:rsid w:val="00C40168"/>
    <w:rsid w:val="00C40AEE"/>
    <w:rsid w:val="00C41ACD"/>
    <w:rsid w:val="00C41CA7"/>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BD3"/>
    <w:rsid w:val="00C51D6F"/>
    <w:rsid w:val="00C530A9"/>
    <w:rsid w:val="00C5333C"/>
    <w:rsid w:val="00C535B1"/>
    <w:rsid w:val="00C5411F"/>
    <w:rsid w:val="00C54835"/>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67007"/>
    <w:rsid w:val="00C703E5"/>
    <w:rsid w:val="00C71A7F"/>
    <w:rsid w:val="00C726E3"/>
    <w:rsid w:val="00C730A6"/>
    <w:rsid w:val="00C737B6"/>
    <w:rsid w:val="00C744BC"/>
    <w:rsid w:val="00C7634A"/>
    <w:rsid w:val="00C7675B"/>
    <w:rsid w:val="00C76773"/>
    <w:rsid w:val="00C77A88"/>
    <w:rsid w:val="00C80194"/>
    <w:rsid w:val="00C801C3"/>
    <w:rsid w:val="00C80AB8"/>
    <w:rsid w:val="00C81507"/>
    <w:rsid w:val="00C82136"/>
    <w:rsid w:val="00C831EC"/>
    <w:rsid w:val="00C834BB"/>
    <w:rsid w:val="00C83BD0"/>
    <w:rsid w:val="00C845CA"/>
    <w:rsid w:val="00C8471C"/>
    <w:rsid w:val="00C85BA5"/>
    <w:rsid w:val="00C85BE8"/>
    <w:rsid w:val="00C85ED9"/>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14C9"/>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AAD"/>
    <w:rsid w:val="00CB0C53"/>
    <w:rsid w:val="00CB11CE"/>
    <w:rsid w:val="00CB1716"/>
    <w:rsid w:val="00CB2AFD"/>
    <w:rsid w:val="00CB2CE5"/>
    <w:rsid w:val="00CB436E"/>
    <w:rsid w:val="00CB48E4"/>
    <w:rsid w:val="00CB4959"/>
    <w:rsid w:val="00CB4A7D"/>
    <w:rsid w:val="00CB500D"/>
    <w:rsid w:val="00CB5082"/>
    <w:rsid w:val="00CB5661"/>
    <w:rsid w:val="00CB5745"/>
    <w:rsid w:val="00CB5A96"/>
    <w:rsid w:val="00CB6B7A"/>
    <w:rsid w:val="00CB6F77"/>
    <w:rsid w:val="00CB703E"/>
    <w:rsid w:val="00CB7342"/>
    <w:rsid w:val="00CB7378"/>
    <w:rsid w:val="00CC0892"/>
    <w:rsid w:val="00CC0B79"/>
    <w:rsid w:val="00CC196E"/>
    <w:rsid w:val="00CC1B99"/>
    <w:rsid w:val="00CC323E"/>
    <w:rsid w:val="00CC3603"/>
    <w:rsid w:val="00CC3681"/>
    <w:rsid w:val="00CC3864"/>
    <w:rsid w:val="00CC4602"/>
    <w:rsid w:val="00CC4AC7"/>
    <w:rsid w:val="00CC4C9E"/>
    <w:rsid w:val="00CC5223"/>
    <w:rsid w:val="00CC5B84"/>
    <w:rsid w:val="00CC5D76"/>
    <w:rsid w:val="00CC5E05"/>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48E"/>
    <w:rsid w:val="00CE6613"/>
    <w:rsid w:val="00CE68D4"/>
    <w:rsid w:val="00CE6F7D"/>
    <w:rsid w:val="00CE7FAD"/>
    <w:rsid w:val="00CF00A2"/>
    <w:rsid w:val="00CF0BEE"/>
    <w:rsid w:val="00CF0EF0"/>
    <w:rsid w:val="00CF15E7"/>
    <w:rsid w:val="00CF208E"/>
    <w:rsid w:val="00CF2666"/>
    <w:rsid w:val="00CF2DEC"/>
    <w:rsid w:val="00CF3FEE"/>
    <w:rsid w:val="00CF4081"/>
    <w:rsid w:val="00CF4241"/>
    <w:rsid w:val="00CF4D72"/>
    <w:rsid w:val="00CF7343"/>
    <w:rsid w:val="00D0068A"/>
    <w:rsid w:val="00D008DC"/>
    <w:rsid w:val="00D0148E"/>
    <w:rsid w:val="00D015CA"/>
    <w:rsid w:val="00D02999"/>
    <w:rsid w:val="00D030F2"/>
    <w:rsid w:val="00D035AD"/>
    <w:rsid w:val="00D04131"/>
    <w:rsid w:val="00D04E43"/>
    <w:rsid w:val="00D06270"/>
    <w:rsid w:val="00D07248"/>
    <w:rsid w:val="00D10A8A"/>
    <w:rsid w:val="00D112A6"/>
    <w:rsid w:val="00D125D2"/>
    <w:rsid w:val="00D12DB0"/>
    <w:rsid w:val="00D13FD5"/>
    <w:rsid w:val="00D14062"/>
    <w:rsid w:val="00D14532"/>
    <w:rsid w:val="00D14E58"/>
    <w:rsid w:val="00D156EF"/>
    <w:rsid w:val="00D15A8B"/>
    <w:rsid w:val="00D1628A"/>
    <w:rsid w:val="00D16C5F"/>
    <w:rsid w:val="00D16E82"/>
    <w:rsid w:val="00D16EA8"/>
    <w:rsid w:val="00D176ED"/>
    <w:rsid w:val="00D17A91"/>
    <w:rsid w:val="00D202A9"/>
    <w:rsid w:val="00D20F3D"/>
    <w:rsid w:val="00D219F2"/>
    <w:rsid w:val="00D21E5F"/>
    <w:rsid w:val="00D2248C"/>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409E4"/>
    <w:rsid w:val="00D4177D"/>
    <w:rsid w:val="00D41BCF"/>
    <w:rsid w:val="00D41D75"/>
    <w:rsid w:val="00D41E38"/>
    <w:rsid w:val="00D41F45"/>
    <w:rsid w:val="00D430D7"/>
    <w:rsid w:val="00D433AC"/>
    <w:rsid w:val="00D434B9"/>
    <w:rsid w:val="00D4456A"/>
    <w:rsid w:val="00D44FEE"/>
    <w:rsid w:val="00D45F18"/>
    <w:rsid w:val="00D47417"/>
    <w:rsid w:val="00D47CAA"/>
    <w:rsid w:val="00D511CC"/>
    <w:rsid w:val="00D52A7B"/>
    <w:rsid w:val="00D54384"/>
    <w:rsid w:val="00D543E9"/>
    <w:rsid w:val="00D55040"/>
    <w:rsid w:val="00D55FFB"/>
    <w:rsid w:val="00D568ED"/>
    <w:rsid w:val="00D572D6"/>
    <w:rsid w:val="00D578B9"/>
    <w:rsid w:val="00D6156A"/>
    <w:rsid w:val="00D624B9"/>
    <w:rsid w:val="00D62592"/>
    <w:rsid w:val="00D62681"/>
    <w:rsid w:val="00D62701"/>
    <w:rsid w:val="00D635E8"/>
    <w:rsid w:val="00D63733"/>
    <w:rsid w:val="00D63BF1"/>
    <w:rsid w:val="00D63C1B"/>
    <w:rsid w:val="00D643BE"/>
    <w:rsid w:val="00D64645"/>
    <w:rsid w:val="00D64ECF"/>
    <w:rsid w:val="00D6538A"/>
    <w:rsid w:val="00D6552A"/>
    <w:rsid w:val="00D66335"/>
    <w:rsid w:val="00D66AFE"/>
    <w:rsid w:val="00D66FDE"/>
    <w:rsid w:val="00D670AC"/>
    <w:rsid w:val="00D70576"/>
    <w:rsid w:val="00D70D2C"/>
    <w:rsid w:val="00D70F83"/>
    <w:rsid w:val="00D7273E"/>
    <w:rsid w:val="00D7292E"/>
    <w:rsid w:val="00D73853"/>
    <w:rsid w:val="00D739E6"/>
    <w:rsid w:val="00D74119"/>
    <w:rsid w:val="00D744FF"/>
    <w:rsid w:val="00D746A9"/>
    <w:rsid w:val="00D75F9F"/>
    <w:rsid w:val="00D76030"/>
    <w:rsid w:val="00D76795"/>
    <w:rsid w:val="00D8064F"/>
    <w:rsid w:val="00D80F2D"/>
    <w:rsid w:val="00D8105D"/>
    <w:rsid w:val="00D81474"/>
    <w:rsid w:val="00D814AB"/>
    <w:rsid w:val="00D81B96"/>
    <w:rsid w:val="00D821C0"/>
    <w:rsid w:val="00D822BE"/>
    <w:rsid w:val="00D82FA6"/>
    <w:rsid w:val="00D8428A"/>
    <w:rsid w:val="00D84F2C"/>
    <w:rsid w:val="00D862D3"/>
    <w:rsid w:val="00D90B00"/>
    <w:rsid w:val="00D912E8"/>
    <w:rsid w:val="00D91350"/>
    <w:rsid w:val="00D91D2B"/>
    <w:rsid w:val="00D9212F"/>
    <w:rsid w:val="00D921B2"/>
    <w:rsid w:val="00D922C3"/>
    <w:rsid w:val="00D93080"/>
    <w:rsid w:val="00D94745"/>
    <w:rsid w:val="00D948A7"/>
    <w:rsid w:val="00D95BF4"/>
    <w:rsid w:val="00D97D0D"/>
    <w:rsid w:val="00DA20DB"/>
    <w:rsid w:val="00DA264A"/>
    <w:rsid w:val="00DA2779"/>
    <w:rsid w:val="00DA2788"/>
    <w:rsid w:val="00DA364B"/>
    <w:rsid w:val="00DA37BA"/>
    <w:rsid w:val="00DA3AEC"/>
    <w:rsid w:val="00DA46D5"/>
    <w:rsid w:val="00DA4AA4"/>
    <w:rsid w:val="00DA5063"/>
    <w:rsid w:val="00DA5352"/>
    <w:rsid w:val="00DA5721"/>
    <w:rsid w:val="00DA7284"/>
    <w:rsid w:val="00DA78F3"/>
    <w:rsid w:val="00DA7FE7"/>
    <w:rsid w:val="00DB01E8"/>
    <w:rsid w:val="00DB2AC5"/>
    <w:rsid w:val="00DB2B7A"/>
    <w:rsid w:val="00DB2D1E"/>
    <w:rsid w:val="00DB2F89"/>
    <w:rsid w:val="00DB3FEA"/>
    <w:rsid w:val="00DB42FA"/>
    <w:rsid w:val="00DB46B9"/>
    <w:rsid w:val="00DB4827"/>
    <w:rsid w:val="00DB5284"/>
    <w:rsid w:val="00DB5A77"/>
    <w:rsid w:val="00DB6279"/>
    <w:rsid w:val="00DB7BD1"/>
    <w:rsid w:val="00DC00BC"/>
    <w:rsid w:val="00DC0853"/>
    <w:rsid w:val="00DC10DF"/>
    <w:rsid w:val="00DC1B1B"/>
    <w:rsid w:val="00DC2291"/>
    <w:rsid w:val="00DC3D78"/>
    <w:rsid w:val="00DC3E36"/>
    <w:rsid w:val="00DC4FEC"/>
    <w:rsid w:val="00DC712B"/>
    <w:rsid w:val="00DC7894"/>
    <w:rsid w:val="00DD0F58"/>
    <w:rsid w:val="00DD1054"/>
    <w:rsid w:val="00DD14E6"/>
    <w:rsid w:val="00DD367D"/>
    <w:rsid w:val="00DD39C7"/>
    <w:rsid w:val="00DD4360"/>
    <w:rsid w:val="00DD4C58"/>
    <w:rsid w:val="00DD6311"/>
    <w:rsid w:val="00DD7307"/>
    <w:rsid w:val="00DD7A56"/>
    <w:rsid w:val="00DD7F8E"/>
    <w:rsid w:val="00DE051B"/>
    <w:rsid w:val="00DE0D10"/>
    <w:rsid w:val="00DE0DD8"/>
    <w:rsid w:val="00DE10A5"/>
    <w:rsid w:val="00DE134E"/>
    <w:rsid w:val="00DE1AF7"/>
    <w:rsid w:val="00DE2254"/>
    <w:rsid w:val="00DE28FE"/>
    <w:rsid w:val="00DE2906"/>
    <w:rsid w:val="00DE34FD"/>
    <w:rsid w:val="00DE3F0D"/>
    <w:rsid w:val="00DE4110"/>
    <w:rsid w:val="00DE5682"/>
    <w:rsid w:val="00DE6D2B"/>
    <w:rsid w:val="00DE73D4"/>
    <w:rsid w:val="00DE7811"/>
    <w:rsid w:val="00DF089B"/>
    <w:rsid w:val="00DF0C2E"/>
    <w:rsid w:val="00DF0E39"/>
    <w:rsid w:val="00DF118B"/>
    <w:rsid w:val="00DF16E1"/>
    <w:rsid w:val="00DF1738"/>
    <w:rsid w:val="00DF1CCB"/>
    <w:rsid w:val="00DF28F2"/>
    <w:rsid w:val="00DF2FC3"/>
    <w:rsid w:val="00DF3AC3"/>
    <w:rsid w:val="00DF3CEE"/>
    <w:rsid w:val="00DF400D"/>
    <w:rsid w:val="00DF48E9"/>
    <w:rsid w:val="00DF4A8C"/>
    <w:rsid w:val="00DF4B04"/>
    <w:rsid w:val="00DF6F3F"/>
    <w:rsid w:val="00DF7888"/>
    <w:rsid w:val="00E031A2"/>
    <w:rsid w:val="00E035D3"/>
    <w:rsid w:val="00E03856"/>
    <w:rsid w:val="00E03E2C"/>
    <w:rsid w:val="00E06050"/>
    <w:rsid w:val="00E06578"/>
    <w:rsid w:val="00E072E8"/>
    <w:rsid w:val="00E07A43"/>
    <w:rsid w:val="00E07BB2"/>
    <w:rsid w:val="00E106AF"/>
    <w:rsid w:val="00E10A4B"/>
    <w:rsid w:val="00E134AB"/>
    <w:rsid w:val="00E14562"/>
    <w:rsid w:val="00E14DBD"/>
    <w:rsid w:val="00E14FF2"/>
    <w:rsid w:val="00E154DF"/>
    <w:rsid w:val="00E15634"/>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640F"/>
    <w:rsid w:val="00E3653C"/>
    <w:rsid w:val="00E37171"/>
    <w:rsid w:val="00E4006A"/>
    <w:rsid w:val="00E41068"/>
    <w:rsid w:val="00E41167"/>
    <w:rsid w:val="00E41259"/>
    <w:rsid w:val="00E42F02"/>
    <w:rsid w:val="00E44BAA"/>
    <w:rsid w:val="00E46F60"/>
    <w:rsid w:val="00E472E9"/>
    <w:rsid w:val="00E50460"/>
    <w:rsid w:val="00E508C1"/>
    <w:rsid w:val="00E52A26"/>
    <w:rsid w:val="00E52E72"/>
    <w:rsid w:val="00E534E4"/>
    <w:rsid w:val="00E53C35"/>
    <w:rsid w:val="00E53EFA"/>
    <w:rsid w:val="00E544B3"/>
    <w:rsid w:val="00E54987"/>
    <w:rsid w:val="00E55393"/>
    <w:rsid w:val="00E55475"/>
    <w:rsid w:val="00E56D21"/>
    <w:rsid w:val="00E56E8E"/>
    <w:rsid w:val="00E579CD"/>
    <w:rsid w:val="00E61255"/>
    <w:rsid w:val="00E6206A"/>
    <w:rsid w:val="00E628D2"/>
    <w:rsid w:val="00E62BC4"/>
    <w:rsid w:val="00E63984"/>
    <w:rsid w:val="00E64551"/>
    <w:rsid w:val="00E646F9"/>
    <w:rsid w:val="00E64830"/>
    <w:rsid w:val="00E64CCC"/>
    <w:rsid w:val="00E65F5F"/>
    <w:rsid w:val="00E66087"/>
    <w:rsid w:val="00E66A65"/>
    <w:rsid w:val="00E67091"/>
    <w:rsid w:val="00E67B25"/>
    <w:rsid w:val="00E702AC"/>
    <w:rsid w:val="00E702E0"/>
    <w:rsid w:val="00E70DDA"/>
    <w:rsid w:val="00E710DF"/>
    <w:rsid w:val="00E71C56"/>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97"/>
    <w:rsid w:val="00E81BC1"/>
    <w:rsid w:val="00E822D9"/>
    <w:rsid w:val="00E831BB"/>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47E9"/>
    <w:rsid w:val="00E94A09"/>
    <w:rsid w:val="00E952D9"/>
    <w:rsid w:val="00E95AFA"/>
    <w:rsid w:val="00E95BED"/>
    <w:rsid w:val="00E95F9B"/>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A79A5"/>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C66"/>
    <w:rsid w:val="00EC0E75"/>
    <w:rsid w:val="00EC16BB"/>
    <w:rsid w:val="00EC1F23"/>
    <w:rsid w:val="00EC2E49"/>
    <w:rsid w:val="00EC36C8"/>
    <w:rsid w:val="00EC3F66"/>
    <w:rsid w:val="00EC4C52"/>
    <w:rsid w:val="00EC5B54"/>
    <w:rsid w:val="00EC5BFE"/>
    <w:rsid w:val="00EC5C9D"/>
    <w:rsid w:val="00EC699A"/>
    <w:rsid w:val="00EC6ACF"/>
    <w:rsid w:val="00EC6DA4"/>
    <w:rsid w:val="00EC704A"/>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2184"/>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EFD"/>
    <w:rsid w:val="00EF1978"/>
    <w:rsid w:val="00EF1A22"/>
    <w:rsid w:val="00EF2279"/>
    <w:rsid w:val="00EF2689"/>
    <w:rsid w:val="00EF2E07"/>
    <w:rsid w:val="00EF4590"/>
    <w:rsid w:val="00EF49C7"/>
    <w:rsid w:val="00EF523B"/>
    <w:rsid w:val="00EF5637"/>
    <w:rsid w:val="00EF56BF"/>
    <w:rsid w:val="00EF5EFB"/>
    <w:rsid w:val="00EF69A0"/>
    <w:rsid w:val="00EF6A68"/>
    <w:rsid w:val="00EF6AE8"/>
    <w:rsid w:val="00EF762C"/>
    <w:rsid w:val="00EF7CDD"/>
    <w:rsid w:val="00EF7D7B"/>
    <w:rsid w:val="00EF7EF4"/>
    <w:rsid w:val="00F003C2"/>
    <w:rsid w:val="00F017DF"/>
    <w:rsid w:val="00F0242E"/>
    <w:rsid w:val="00F02E9F"/>
    <w:rsid w:val="00F039AC"/>
    <w:rsid w:val="00F03E5C"/>
    <w:rsid w:val="00F043EA"/>
    <w:rsid w:val="00F05077"/>
    <w:rsid w:val="00F05845"/>
    <w:rsid w:val="00F0646D"/>
    <w:rsid w:val="00F0652C"/>
    <w:rsid w:val="00F06EC5"/>
    <w:rsid w:val="00F07323"/>
    <w:rsid w:val="00F079FA"/>
    <w:rsid w:val="00F07ACA"/>
    <w:rsid w:val="00F10B26"/>
    <w:rsid w:val="00F11BEC"/>
    <w:rsid w:val="00F1314F"/>
    <w:rsid w:val="00F14B59"/>
    <w:rsid w:val="00F150D7"/>
    <w:rsid w:val="00F15585"/>
    <w:rsid w:val="00F17F3B"/>
    <w:rsid w:val="00F20EA0"/>
    <w:rsid w:val="00F213E5"/>
    <w:rsid w:val="00F21F1B"/>
    <w:rsid w:val="00F227E2"/>
    <w:rsid w:val="00F22928"/>
    <w:rsid w:val="00F236EB"/>
    <w:rsid w:val="00F23A1B"/>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59"/>
    <w:rsid w:val="00F53F49"/>
    <w:rsid w:val="00F54CE5"/>
    <w:rsid w:val="00F55792"/>
    <w:rsid w:val="00F567A4"/>
    <w:rsid w:val="00F56A44"/>
    <w:rsid w:val="00F56FC9"/>
    <w:rsid w:val="00F57514"/>
    <w:rsid w:val="00F611A6"/>
    <w:rsid w:val="00F613DA"/>
    <w:rsid w:val="00F61D29"/>
    <w:rsid w:val="00F6226C"/>
    <w:rsid w:val="00F6243F"/>
    <w:rsid w:val="00F62B9E"/>
    <w:rsid w:val="00F62BB2"/>
    <w:rsid w:val="00F62BED"/>
    <w:rsid w:val="00F63129"/>
    <w:rsid w:val="00F6352F"/>
    <w:rsid w:val="00F63B3C"/>
    <w:rsid w:val="00F6416B"/>
    <w:rsid w:val="00F643B6"/>
    <w:rsid w:val="00F64A35"/>
    <w:rsid w:val="00F64A8C"/>
    <w:rsid w:val="00F64C27"/>
    <w:rsid w:val="00F64DEA"/>
    <w:rsid w:val="00F652B9"/>
    <w:rsid w:val="00F6565C"/>
    <w:rsid w:val="00F65CCC"/>
    <w:rsid w:val="00F65D05"/>
    <w:rsid w:val="00F66957"/>
    <w:rsid w:val="00F66FC0"/>
    <w:rsid w:val="00F7005D"/>
    <w:rsid w:val="00F7027D"/>
    <w:rsid w:val="00F70479"/>
    <w:rsid w:val="00F705F6"/>
    <w:rsid w:val="00F71C84"/>
    <w:rsid w:val="00F73F9F"/>
    <w:rsid w:val="00F74167"/>
    <w:rsid w:val="00F745E1"/>
    <w:rsid w:val="00F754FE"/>
    <w:rsid w:val="00F7568A"/>
    <w:rsid w:val="00F75701"/>
    <w:rsid w:val="00F75C4D"/>
    <w:rsid w:val="00F76E0E"/>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87D40"/>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49C"/>
    <w:rsid w:val="00FA3C6A"/>
    <w:rsid w:val="00FA3E46"/>
    <w:rsid w:val="00FA4070"/>
    <w:rsid w:val="00FA4A63"/>
    <w:rsid w:val="00FA4ABC"/>
    <w:rsid w:val="00FA4D81"/>
    <w:rsid w:val="00FA508F"/>
    <w:rsid w:val="00FA6250"/>
    <w:rsid w:val="00FA6395"/>
    <w:rsid w:val="00FA643D"/>
    <w:rsid w:val="00FA6CB9"/>
    <w:rsid w:val="00FB03CE"/>
    <w:rsid w:val="00FB2068"/>
    <w:rsid w:val="00FB25B7"/>
    <w:rsid w:val="00FB28DC"/>
    <w:rsid w:val="00FB3ABC"/>
    <w:rsid w:val="00FB3CBC"/>
    <w:rsid w:val="00FB3DC2"/>
    <w:rsid w:val="00FB45A4"/>
    <w:rsid w:val="00FB57A5"/>
    <w:rsid w:val="00FB5B40"/>
    <w:rsid w:val="00FC0957"/>
    <w:rsid w:val="00FC0F03"/>
    <w:rsid w:val="00FC114C"/>
    <w:rsid w:val="00FC31B7"/>
    <w:rsid w:val="00FC36C8"/>
    <w:rsid w:val="00FC3CF5"/>
    <w:rsid w:val="00FC5ED5"/>
    <w:rsid w:val="00FC69DF"/>
    <w:rsid w:val="00FC71D1"/>
    <w:rsid w:val="00FC7674"/>
    <w:rsid w:val="00FC78B1"/>
    <w:rsid w:val="00FC79F6"/>
    <w:rsid w:val="00FC7DE9"/>
    <w:rsid w:val="00FC7FF3"/>
    <w:rsid w:val="00FD03DA"/>
    <w:rsid w:val="00FD093D"/>
    <w:rsid w:val="00FD1000"/>
    <w:rsid w:val="00FD1141"/>
    <w:rsid w:val="00FD27BC"/>
    <w:rsid w:val="00FD33A0"/>
    <w:rsid w:val="00FD33BD"/>
    <w:rsid w:val="00FD3A82"/>
    <w:rsid w:val="00FD4210"/>
    <w:rsid w:val="00FD4919"/>
    <w:rsid w:val="00FD4AB3"/>
    <w:rsid w:val="00FD4ADE"/>
    <w:rsid w:val="00FD4E7E"/>
    <w:rsid w:val="00FD50C7"/>
    <w:rsid w:val="00FD57CC"/>
    <w:rsid w:val="00FD5D32"/>
    <w:rsid w:val="00FD5E20"/>
    <w:rsid w:val="00FD5FBA"/>
    <w:rsid w:val="00FD66E8"/>
    <w:rsid w:val="00FD7344"/>
    <w:rsid w:val="00FD79B0"/>
    <w:rsid w:val="00FE0EAB"/>
    <w:rsid w:val="00FE1A01"/>
    <w:rsid w:val="00FE20C3"/>
    <w:rsid w:val="00FE2419"/>
    <w:rsid w:val="00FE3510"/>
    <w:rsid w:val="00FE38E6"/>
    <w:rsid w:val="00FE3BE2"/>
    <w:rsid w:val="00FE43DA"/>
    <w:rsid w:val="00FE547E"/>
    <w:rsid w:val="00FE5CF4"/>
    <w:rsid w:val="00FE5F1D"/>
    <w:rsid w:val="00FE6488"/>
    <w:rsid w:val="00FE6797"/>
    <w:rsid w:val="00FF02F6"/>
    <w:rsid w:val="00FF0411"/>
    <w:rsid w:val="00FF0D73"/>
    <w:rsid w:val="00FF1783"/>
    <w:rsid w:val="00FF1B2B"/>
    <w:rsid w:val="00FF2AF4"/>
    <w:rsid w:val="00FF3343"/>
    <w:rsid w:val="00FF4AF4"/>
    <w:rsid w:val="00FF4CAB"/>
    <w:rsid w:val="00FF6205"/>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00FB"/>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00FB"/>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1904988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www.microsoft.com/spd" TargetMode="External"/><Relationship Id="rId26" Type="http://schemas.openxmlformats.org/officeDocument/2006/relationships/hyperlink" Target="https://www.microsoft.com/licensing/servicecenter/default.aspx" TargetMode="External"/><Relationship Id="rId39" Type="http://schemas.openxmlformats.org/officeDocument/2006/relationships/hyperlink" Target="https://www.certiport.com/PORTAL/desktopdefault.aspx?tabid=682&amp;roleid=101" TargetMode="External"/><Relationship Id="rId3" Type="http://schemas.openxmlformats.org/officeDocument/2006/relationships/styles" Target="styles.xml"/><Relationship Id="rId21" Type="http://schemas.openxmlformats.org/officeDocument/2006/relationships/hyperlink" Target="http://support.microsoft.com/common/international.aspx?rdpath=dm;en-us;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microsoft.com/licensing"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vexcel.com/geospatial/bingmapsserver/index.asp" TargetMode="External"/><Relationship Id="rId38" Type="http://schemas.openxmlformats.org/officeDocument/2006/relationships/hyperlink" Target="http://www.microsoft.com/en-us/dynamics/erp-buy-ax-software.aspx"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0" Type="http://schemas.openxmlformats.org/officeDocument/2006/relationships/hyperlink" Target="http://support.microsoft.com/lifecycle" TargetMode="External"/><Relationship Id="rId29" Type="http://schemas.openxmlformats.org/officeDocument/2006/relationships/hyperlink" Target="http://www.vexcel.com/geospatial/bingmapsserver/index.asp" TargetMode="External"/><Relationship Id="rId41" Type="http://schemas.openxmlformats.org/officeDocument/2006/relationships/hyperlink" Target="http://www.microsoft.com/sqlserver/2008/en/us/parallel-data-warehouse.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 TargetMode="External"/><Relationship Id="rId32" Type="http://schemas.openxmlformats.org/officeDocument/2006/relationships/hyperlink" Target="http://www.microsoft.com/licensing/contracts" TargetMode="External"/><Relationship Id="rId37" Type="http://schemas.openxmlformats.org/officeDocument/2006/relationships/hyperlink" Target="http://www.microsoft.com" TargetMode="External"/><Relationship Id="rId40" Type="http://schemas.openxmlformats.org/officeDocument/2006/relationships/hyperlink" Target="https://www.certiport.com/PORTAL/desktopdefault.aspx?tabid=682&amp;roleid=101"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microsoft.com/licensing" TargetMode="External"/><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volumelicensekey/default.mspx" TargetMode="External"/><Relationship Id="rId36" Type="http://schemas.openxmlformats.org/officeDocument/2006/relationships/hyperlink" Target="http://www.microsoft.com/en-us/dynamics/erp-explore-ax-capabilities.aspx" TargetMode="External"/><Relationship Id="rId10" Type="http://schemas.openxmlformats.org/officeDocument/2006/relationships/footer" Target="footer1.xml"/><Relationship Id="rId19" Type="http://schemas.openxmlformats.org/officeDocument/2006/relationships/hyperlink" Target="http://www.microsoft.com/resources/sharedsource/Licensing/Enterprise.mspx" TargetMode="External"/><Relationship Id="rId31" Type="http://schemas.openxmlformats.org/officeDocument/2006/relationships/hyperlink" Target="http://www.microsoft.com/education/pil/partnersinlearning.aspx" TargetMode="External"/><Relationship Id="rId44"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hyperlink" Target="http://support.microsoft.com/lifecycle" TargetMode="External"/><Relationship Id="rId27" Type="http://schemas.openxmlformats.org/officeDocument/2006/relationships/hyperlink" Target="http://www.microsoft.com/licensing/resources/vol/numbers.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eader" Target="header3.xm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38D77-CFB2-4A06-8A9B-2BAC04792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193</Pages>
  <Words>92634</Words>
  <Characters>528015</Characters>
  <Application>Microsoft Office Word</Application>
  <DocSecurity>8</DocSecurity>
  <Lines>4400</Lines>
  <Paragraphs>1238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619411</CharactersWithSpaces>
  <SharedDoc>false</SharedDoc>
  <HLinks>
    <vt:vector size="1326" baseType="variant">
      <vt:variant>
        <vt:i4>3670129</vt:i4>
      </vt:variant>
      <vt:variant>
        <vt:i4>2214</vt:i4>
      </vt:variant>
      <vt:variant>
        <vt:i4>0</vt:i4>
      </vt:variant>
      <vt:variant>
        <vt:i4>5</vt:i4>
      </vt:variant>
      <vt:variant>
        <vt:lpwstr>http://www.microsoft.com/sqlserver/2008/en/us/parallel-data-warehouse.aspx</vt:lpwstr>
      </vt:variant>
      <vt:variant>
        <vt:lpwstr/>
      </vt:variant>
      <vt:variant>
        <vt:i4>1048665</vt:i4>
      </vt:variant>
      <vt:variant>
        <vt:i4>2211</vt:i4>
      </vt:variant>
      <vt:variant>
        <vt:i4>0</vt:i4>
      </vt:variant>
      <vt:variant>
        <vt:i4>5</vt:i4>
      </vt:variant>
      <vt:variant>
        <vt:lpwstr>https://www.certiport.com/PORTAL/desktopdefault.aspx?tabid=682&amp;roleid=101</vt:lpwstr>
      </vt:variant>
      <vt:variant>
        <vt:lpwstr/>
      </vt:variant>
      <vt:variant>
        <vt:i4>1048665</vt:i4>
      </vt:variant>
      <vt:variant>
        <vt:i4>2208</vt:i4>
      </vt:variant>
      <vt:variant>
        <vt:i4>0</vt:i4>
      </vt:variant>
      <vt:variant>
        <vt:i4>5</vt:i4>
      </vt:variant>
      <vt:variant>
        <vt:lpwstr>https://www.certiport.com/PORTAL/desktopdefault.aspx?tabid=682&amp;roleid=101</vt:lpwstr>
      </vt:variant>
      <vt:variant>
        <vt:lpwstr/>
      </vt:variant>
      <vt:variant>
        <vt:i4>327754</vt:i4>
      </vt:variant>
      <vt:variant>
        <vt:i4>2205</vt:i4>
      </vt:variant>
      <vt:variant>
        <vt:i4>0</vt:i4>
      </vt:variant>
      <vt:variant>
        <vt:i4>5</vt:i4>
      </vt:variant>
      <vt:variant>
        <vt:lpwstr>http://www.microsoft.com/en-us/dynamics/erp-buy-ax-software.aspx</vt:lpwstr>
      </vt:variant>
      <vt:variant>
        <vt:lpwstr/>
      </vt:variant>
      <vt:variant>
        <vt:i4>6225951</vt:i4>
      </vt:variant>
      <vt:variant>
        <vt:i4>2202</vt:i4>
      </vt:variant>
      <vt:variant>
        <vt:i4>0</vt:i4>
      </vt:variant>
      <vt:variant>
        <vt:i4>5</vt:i4>
      </vt:variant>
      <vt:variant>
        <vt:lpwstr>http://www.microsoft.com/</vt:lpwstr>
      </vt:variant>
      <vt:variant>
        <vt:lpwstr/>
      </vt:variant>
      <vt:variant>
        <vt:i4>655435</vt:i4>
      </vt:variant>
      <vt:variant>
        <vt:i4>2199</vt:i4>
      </vt:variant>
      <vt:variant>
        <vt:i4>0</vt:i4>
      </vt:variant>
      <vt:variant>
        <vt:i4>5</vt:i4>
      </vt:variant>
      <vt:variant>
        <vt:lpwstr>http://www.microsoft.com/en-us/dynamics/erp-explore-ax-capabilities.aspx</vt:lpwstr>
      </vt:variant>
      <vt:variant>
        <vt:lpwstr/>
      </vt:variant>
      <vt:variant>
        <vt:i4>540475425</vt:i4>
      </vt:variant>
      <vt:variant>
        <vt:i4>2196</vt:i4>
      </vt:variant>
      <vt:variant>
        <vt:i4>0</vt:i4>
      </vt:variant>
      <vt:variant>
        <vt:i4>5</vt:i4>
      </vt:variant>
      <vt:variant>
        <vt:lpwstr/>
      </vt:variant>
      <vt:variant>
        <vt:lpwstr>_SECTION_3_–</vt:lpwstr>
      </vt:variant>
      <vt:variant>
        <vt:i4>540475425</vt:i4>
      </vt:variant>
      <vt:variant>
        <vt:i4>2193</vt:i4>
      </vt:variant>
      <vt:variant>
        <vt:i4>0</vt:i4>
      </vt:variant>
      <vt:variant>
        <vt:i4>5</vt:i4>
      </vt:variant>
      <vt:variant>
        <vt:lpwstr/>
      </vt:variant>
      <vt:variant>
        <vt:lpwstr>_SECTION_3_–</vt:lpwstr>
      </vt:variant>
      <vt:variant>
        <vt:i4>540475425</vt:i4>
      </vt:variant>
      <vt:variant>
        <vt:i4>2190</vt:i4>
      </vt:variant>
      <vt:variant>
        <vt:i4>0</vt:i4>
      </vt:variant>
      <vt:variant>
        <vt:i4>5</vt:i4>
      </vt:variant>
      <vt:variant>
        <vt:lpwstr/>
      </vt:variant>
      <vt:variant>
        <vt:lpwstr>_SECTION_3_–</vt:lpwstr>
      </vt:variant>
      <vt:variant>
        <vt:i4>540082209</vt:i4>
      </vt:variant>
      <vt:variant>
        <vt:i4>2187</vt:i4>
      </vt:variant>
      <vt:variant>
        <vt:i4>0</vt:i4>
      </vt:variant>
      <vt:variant>
        <vt:i4>5</vt:i4>
      </vt:variant>
      <vt:variant>
        <vt:lpwstr/>
      </vt:variant>
      <vt:variant>
        <vt:lpwstr>_Section_5_–</vt:lpwstr>
      </vt:variant>
      <vt:variant>
        <vt:i4>7864357</vt:i4>
      </vt:variant>
      <vt:variant>
        <vt:i4>2184</vt:i4>
      </vt:variant>
      <vt:variant>
        <vt:i4>0</vt:i4>
      </vt:variant>
      <vt:variant>
        <vt:i4>5</vt:i4>
      </vt:variant>
      <vt:variant>
        <vt:lpwstr>http://www.microsoft.com/sqlserver/en/us/get-sql-server/how-to-buy.aspx</vt:lpwstr>
      </vt:variant>
      <vt:variant>
        <vt:lpwstr/>
      </vt:variant>
      <vt:variant>
        <vt:i4>7864357</vt:i4>
      </vt:variant>
      <vt:variant>
        <vt:i4>2181</vt:i4>
      </vt:variant>
      <vt:variant>
        <vt:i4>0</vt:i4>
      </vt:variant>
      <vt:variant>
        <vt:i4>5</vt:i4>
      </vt:variant>
      <vt:variant>
        <vt:lpwstr>http://www.microsoft.com/sqlserver/en/us/get-sql-server/how-to-buy.aspx</vt:lpwstr>
      </vt:variant>
      <vt:variant>
        <vt:lpwstr/>
      </vt:variant>
      <vt:variant>
        <vt:i4>7405641</vt:i4>
      </vt:variant>
      <vt:variant>
        <vt:i4>2178</vt:i4>
      </vt:variant>
      <vt:variant>
        <vt:i4>0</vt:i4>
      </vt:variant>
      <vt:variant>
        <vt:i4>5</vt:i4>
      </vt:variant>
      <vt:variant>
        <vt:lpwstr/>
      </vt:variant>
      <vt:variant>
        <vt:lpwstr>Step_Up</vt:lpwstr>
      </vt:variant>
      <vt:variant>
        <vt:i4>540082209</vt:i4>
      </vt:variant>
      <vt:variant>
        <vt:i4>2175</vt:i4>
      </vt:variant>
      <vt:variant>
        <vt:i4>0</vt:i4>
      </vt:variant>
      <vt:variant>
        <vt:i4>5</vt:i4>
      </vt:variant>
      <vt:variant>
        <vt:lpwstr/>
      </vt:variant>
      <vt:variant>
        <vt:lpwstr>_Section_5_–</vt:lpwstr>
      </vt:variant>
      <vt:variant>
        <vt:i4>5242911</vt:i4>
      </vt:variant>
      <vt:variant>
        <vt:i4>2172</vt:i4>
      </vt:variant>
      <vt:variant>
        <vt:i4>0</vt:i4>
      </vt:variant>
      <vt:variant>
        <vt:i4>5</vt:i4>
      </vt:variant>
      <vt:variant>
        <vt:lpwstr>http://www.vexcel.com/geospatial/bingmapsserver/index.asp</vt:lpwstr>
      </vt:variant>
      <vt:variant>
        <vt:lpwstr/>
      </vt:variant>
      <vt:variant>
        <vt:i4>540475425</vt:i4>
      </vt:variant>
      <vt:variant>
        <vt:i4>2169</vt:i4>
      </vt:variant>
      <vt:variant>
        <vt:i4>0</vt:i4>
      </vt:variant>
      <vt:variant>
        <vt:i4>5</vt:i4>
      </vt:variant>
      <vt:variant>
        <vt:lpwstr/>
      </vt:variant>
      <vt:variant>
        <vt:lpwstr>_SECTION_3_–</vt:lpwstr>
      </vt:variant>
      <vt:variant>
        <vt:i4>6225920</vt:i4>
      </vt:variant>
      <vt:variant>
        <vt:i4>2166</vt:i4>
      </vt:variant>
      <vt:variant>
        <vt:i4>0</vt:i4>
      </vt:variant>
      <vt:variant>
        <vt:i4>5</vt:i4>
      </vt:variant>
      <vt:variant>
        <vt:lpwstr>http://www.microsoft.com/licensing/contracts</vt:lpwstr>
      </vt:variant>
      <vt:variant>
        <vt:lpwstr/>
      </vt:variant>
      <vt:variant>
        <vt:i4>6946848</vt:i4>
      </vt:variant>
      <vt:variant>
        <vt:i4>2163</vt:i4>
      </vt:variant>
      <vt:variant>
        <vt:i4>0</vt:i4>
      </vt:variant>
      <vt:variant>
        <vt:i4>5</vt:i4>
      </vt:variant>
      <vt:variant>
        <vt:lpwstr>http://www.microsoft.com/education/pil/partnersinlearning.aspx</vt:lpwstr>
      </vt:variant>
      <vt:variant>
        <vt:lpwstr/>
      </vt:variant>
      <vt:variant>
        <vt:i4>2031628</vt:i4>
      </vt:variant>
      <vt:variant>
        <vt:i4>2160</vt:i4>
      </vt:variant>
      <vt:variant>
        <vt:i4>0</vt:i4>
      </vt:variant>
      <vt:variant>
        <vt:i4>5</vt:i4>
      </vt:variant>
      <vt:variant>
        <vt:lpwstr>http://www.microsoft.com/en-us/windows/windowsintune/faq/default.aspx</vt:lpwstr>
      </vt:variant>
      <vt:variant>
        <vt:lpwstr/>
      </vt:variant>
      <vt:variant>
        <vt:i4>7405641</vt:i4>
      </vt:variant>
      <vt:variant>
        <vt:i4>2157</vt:i4>
      </vt:variant>
      <vt:variant>
        <vt:i4>0</vt:i4>
      </vt:variant>
      <vt:variant>
        <vt:i4>5</vt:i4>
      </vt:variant>
      <vt:variant>
        <vt:lpwstr/>
      </vt:variant>
      <vt:variant>
        <vt:lpwstr>Step_Up</vt:lpwstr>
      </vt:variant>
      <vt:variant>
        <vt:i4>7405641</vt:i4>
      </vt:variant>
      <vt:variant>
        <vt:i4>2154</vt:i4>
      </vt:variant>
      <vt:variant>
        <vt:i4>0</vt:i4>
      </vt:variant>
      <vt:variant>
        <vt:i4>5</vt:i4>
      </vt:variant>
      <vt:variant>
        <vt:lpwstr/>
      </vt:variant>
      <vt:variant>
        <vt:lpwstr>Step_Up</vt:lpwstr>
      </vt:variant>
      <vt:variant>
        <vt:i4>7405641</vt:i4>
      </vt:variant>
      <vt:variant>
        <vt:i4>2151</vt:i4>
      </vt:variant>
      <vt:variant>
        <vt:i4>0</vt:i4>
      </vt:variant>
      <vt:variant>
        <vt:i4>5</vt:i4>
      </vt:variant>
      <vt:variant>
        <vt:lpwstr/>
      </vt:variant>
      <vt:variant>
        <vt:lpwstr>Step_Up</vt:lpwstr>
      </vt:variant>
      <vt:variant>
        <vt:i4>7405641</vt:i4>
      </vt:variant>
      <vt:variant>
        <vt:i4>2148</vt:i4>
      </vt:variant>
      <vt:variant>
        <vt:i4>0</vt:i4>
      </vt:variant>
      <vt:variant>
        <vt:i4>5</vt:i4>
      </vt:variant>
      <vt:variant>
        <vt:lpwstr/>
      </vt:variant>
      <vt:variant>
        <vt:lpwstr>Step_Up</vt:lpwstr>
      </vt:variant>
      <vt:variant>
        <vt:i4>5242911</vt:i4>
      </vt:variant>
      <vt:variant>
        <vt:i4>2145</vt:i4>
      </vt:variant>
      <vt:variant>
        <vt:i4>0</vt:i4>
      </vt:variant>
      <vt:variant>
        <vt:i4>5</vt:i4>
      </vt:variant>
      <vt:variant>
        <vt:lpwstr>http://www.vexcel.com/geospatial/bingmapsserver/index.asp</vt:lpwstr>
      </vt:variant>
      <vt:variant>
        <vt:lpwstr/>
      </vt:variant>
      <vt:variant>
        <vt:i4>3801200</vt:i4>
      </vt:variant>
      <vt:variant>
        <vt:i4>2142</vt:i4>
      </vt:variant>
      <vt:variant>
        <vt:i4>0</vt:i4>
      </vt:variant>
      <vt:variant>
        <vt:i4>5</vt:i4>
      </vt:variant>
      <vt:variant>
        <vt:lpwstr>http://www.microsoft.com/licensing/resources/vol/volumelicensekey/default.mspx</vt:lpwstr>
      </vt:variant>
      <vt:variant>
        <vt:lpwstr/>
      </vt:variant>
      <vt:variant>
        <vt:i4>4587588</vt:i4>
      </vt:variant>
      <vt:variant>
        <vt:i4>2139</vt:i4>
      </vt:variant>
      <vt:variant>
        <vt:i4>0</vt:i4>
      </vt:variant>
      <vt:variant>
        <vt:i4>5</vt:i4>
      </vt:variant>
      <vt:variant>
        <vt:lpwstr>http://www.microsoft.com/licensing/resources/vol/numbers.mspx</vt:lpwstr>
      </vt:variant>
      <vt:variant>
        <vt:lpwstr/>
      </vt:variant>
      <vt:variant>
        <vt:i4>7077927</vt:i4>
      </vt:variant>
      <vt:variant>
        <vt:i4>2136</vt:i4>
      </vt:variant>
      <vt:variant>
        <vt:i4>0</vt:i4>
      </vt:variant>
      <vt:variant>
        <vt:i4>5</vt:i4>
      </vt:variant>
      <vt:variant>
        <vt:lpwstr>https://www.microsoft.com/licensing/servicecenter/default.aspx</vt:lpwstr>
      </vt:variant>
      <vt:variant>
        <vt:lpwstr/>
      </vt:variant>
      <vt:variant>
        <vt:i4>3276919</vt:i4>
      </vt:variant>
      <vt:variant>
        <vt:i4>2133</vt:i4>
      </vt:variant>
      <vt:variant>
        <vt:i4>0</vt:i4>
      </vt:variant>
      <vt:variant>
        <vt:i4>5</vt:i4>
      </vt:variant>
      <vt:variant>
        <vt:lpwstr>http://www.microsoft.com/products/exporting/basics.htm</vt:lpwstr>
      </vt:variant>
      <vt:variant>
        <vt:lpwstr/>
      </vt:variant>
      <vt:variant>
        <vt:i4>3145761</vt:i4>
      </vt:variant>
      <vt:variant>
        <vt:i4>2130</vt:i4>
      </vt:variant>
      <vt:variant>
        <vt:i4>0</vt:i4>
      </vt:variant>
      <vt:variant>
        <vt:i4>5</vt:i4>
      </vt:variant>
      <vt:variant>
        <vt:lpwstr>http://www.microsoft.com/licensing</vt:lpwstr>
      </vt:variant>
      <vt:variant>
        <vt:lpwstr/>
      </vt:variant>
      <vt:variant>
        <vt:i4>5373978</vt:i4>
      </vt:variant>
      <vt:variant>
        <vt:i4>2127</vt:i4>
      </vt:variant>
      <vt:variant>
        <vt:i4>0</vt:i4>
      </vt:variant>
      <vt:variant>
        <vt:i4>5</vt:i4>
      </vt:variant>
      <vt:variant>
        <vt:lpwstr>http://www.microsoft.com/technet/subscription</vt:lpwstr>
      </vt:variant>
      <vt:variant>
        <vt:lpwstr/>
      </vt:variant>
      <vt:variant>
        <vt:i4>2621481</vt:i4>
      </vt:variant>
      <vt:variant>
        <vt:i4>2124</vt:i4>
      </vt:variant>
      <vt:variant>
        <vt:i4>0</vt:i4>
      </vt:variant>
      <vt:variant>
        <vt:i4>5</vt:i4>
      </vt:variant>
      <vt:variant>
        <vt:lpwstr>http://support.microsoft.com/lifecycle</vt:lpwstr>
      </vt:variant>
      <vt:variant>
        <vt:lpwstr/>
      </vt:variant>
      <vt:variant>
        <vt:i4>4259868</vt:i4>
      </vt:variant>
      <vt:variant>
        <vt:i4>2121</vt:i4>
      </vt:variant>
      <vt:variant>
        <vt:i4>0</vt:i4>
      </vt:variant>
      <vt:variant>
        <vt:i4>5</vt:i4>
      </vt:variant>
      <vt:variant>
        <vt:lpwstr>http://support.microsoft.com/common/international.aspx?rdpath=dm;en-us;lifecycle</vt:lpwstr>
      </vt:variant>
      <vt:variant>
        <vt:lpwstr/>
      </vt:variant>
      <vt:variant>
        <vt:i4>2621481</vt:i4>
      </vt:variant>
      <vt:variant>
        <vt:i4>2118</vt:i4>
      </vt:variant>
      <vt:variant>
        <vt:i4>0</vt:i4>
      </vt:variant>
      <vt:variant>
        <vt:i4>5</vt:i4>
      </vt:variant>
      <vt:variant>
        <vt:lpwstr>http://support.microsoft.com/lifecycle</vt:lpwstr>
      </vt:variant>
      <vt:variant>
        <vt:lpwstr/>
      </vt:variant>
      <vt:variant>
        <vt:i4>5374036</vt:i4>
      </vt:variant>
      <vt:variant>
        <vt:i4>2115</vt:i4>
      </vt:variant>
      <vt:variant>
        <vt:i4>0</vt:i4>
      </vt:variant>
      <vt:variant>
        <vt:i4>5</vt:i4>
      </vt:variant>
      <vt:variant>
        <vt:lpwstr>http://www.microsoft.com/resources/sharedsource/Licensing/Enterprise.mspx</vt:lpwstr>
      </vt:variant>
      <vt:variant>
        <vt:lpwstr/>
      </vt:variant>
      <vt:variant>
        <vt:i4>4718656</vt:i4>
      </vt:variant>
      <vt:variant>
        <vt:i4>2112</vt:i4>
      </vt:variant>
      <vt:variant>
        <vt:i4>0</vt:i4>
      </vt:variant>
      <vt:variant>
        <vt:i4>5</vt:i4>
      </vt:variant>
      <vt:variant>
        <vt:lpwstr>http://www.microsoft.com/spd</vt:lpwstr>
      </vt:variant>
      <vt:variant>
        <vt:lpwstr/>
      </vt:variant>
      <vt:variant>
        <vt:i4>3145761</vt:i4>
      </vt:variant>
      <vt:variant>
        <vt:i4>2109</vt:i4>
      </vt:variant>
      <vt:variant>
        <vt:i4>0</vt:i4>
      </vt:variant>
      <vt:variant>
        <vt:i4>5</vt:i4>
      </vt:variant>
      <vt:variant>
        <vt:lpwstr>http://www.microsoft.com/licensing</vt:lpwstr>
      </vt:variant>
      <vt:variant>
        <vt:lpwstr/>
      </vt:variant>
      <vt:variant>
        <vt:i4>4587613</vt:i4>
      </vt:variant>
      <vt:variant>
        <vt:i4>2106</vt:i4>
      </vt:variant>
      <vt:variant>
        <vt:i4>0</vt:i4>
      </vt:variant>
      <vt:variant>
        <vt:i4>5</vt:i4>
      </vt:variant>
      <vt:variant>
        <vt:lpwstr>http://www.microsoft.com/online/faq.aspx</vt:lpwstr>
      </vt:variant>
      <vt:variant>
        <vt:lpwstr>international</vt:lpwstr>
      </vt:variant>
      <vt:variant>
        <vt:i4>3145761</vt:i4>
      </vt:variant>
      <vt:variant>
        <vt:i4>2103</vt:i4>
      </vt:variant>
      <vt:variant>
        <vt:i4>0</vt:i4>
      </vt:variant>
      <vt:variant>
        <vt:i4>5</vt:i4>
      </vt:variant>
      <vt:variant>
        <vt:lpwstr>http://www.microsoft.com/licensing</vt:lpwstr>
      </vt:variant>
      <vt:variant>
        <vt:lpwstr/>
      </vt:variant>
      <vt:variant>
        <vt:i4>5177417</vt:i4>
      </vt:variant>
      <vt:variant>
        <vt:i4>2100</vt:i4>
      </vt:variant>
      <vt:variant>
        <vt:i4>0</vt:i4>
      </vt:variant>
      <vt:variant>
        <vt:i4>5</vt:i4>
      </vt:variant>
      <vt:variant>
        <vt:lpwstr/>
      </vt:variant>
      <vt:variant>
        <vt:lpwstr>_124_Windows_Small_1</vt:lpwstr>
      </vt:variant>
      <vt:variant>
        <vt:i4>8257558</vt:i4>
      </vt:variant>
      <vt:variant>
        <vt:i4>2097</vt:i4>
      </vt:variant>
      <vt:variant>
        <vt:i4>0</vt:i4>
      </vt:variant>
      <vt:variant>
        <vt:i4>5</vt:i4>
      </vt:variant>
      <vt:variant>
        <vt:lpwstr/>
      </vt:variant>
      <vt:variant>
        <vt:lpwstr>_124_Windows_Small</vt:lpwstr>
      </vt:variant>
      <vt:variant>
        <vt:i4>8257558</vt:i4>
      </vt:variant>
      <vt:variant>
        <vt:i4>2094</vt:i4>
      </vt:variant>
      <vt:variant>
        <vt:i4>0</vt:i4>
      </vt:variant>
      <vt:variant>
        <vt:i4>5</vt:i4>
      </vt:variant>
      <vt:variant>
        <vt:lpwstr/>
      </vt:variant>
      <vt:variant>
        <vt:lpwstr>_124_Windows_Small</vt:lpwstr>
      </vt:variant>
      <vt:variant>
        <vt:i4>8257558</vt:i4>
      </vt:variant>
      <vt:variant>
        <vt:i4>2091</vt:i4>
      </vt:variant>
      <vt:variant>
        <vt:i4>0</vt:i4>
      </vt:variant>
      <vt:variant>
        <vt:i4>5</vt:i4>
      </vt:variant>
      <vt:variant>
        <vt:lpwstr/>
      </vt:variant>
      <vt:variant>
        <vt:lpwstr>_124_Windows_Small</vt:lpwstr>
      </vt:variant>
      <vt:variant>
        <vt:i4>131187</vt:i4>
      </vt:variant>
      <vt:variant>
        <vt:i4>2088</vt:i4>
      </vt:variant>
      <vt:variant>
        <vt:i4>0</vt:i4>
      </vt:variant>
      <vt:variant>
        <vt:i4>5</vt:i4>
      </vt:variant>
      <vt:variant>
        <vt:lpwstr/>
      </vt:variant>
      <vt:variant>
        <vt:lpwstr>Srv_112WinSmallBizSVR2011Addon</vt:lpwstr>
      </vt:variant>
      <vt:variant>
        <vt:i4>7864342</vt:i4>
      </vt:variant>
      <vt:variant>
        <vt:i4>2085</vt:i4>
      </vt:variant>
      <vt:variant>
        <vt:i4>0</vt:i4>
      </vt:variant>
      <vt:variant>
        <vt:i4>5</vt:i4>
      </vt:variant>
      <vt:variant>
        <vt:lpwstr/>
      </vt:variant>
      <vt:variant>
        <vt:lpwstr>_122_Windows_Small</vt:lpwstr>
      </vt:variant>
      <vt:variant>
        <vt:i4>7995414</vt:i4>
      </vt:variant>
      <vt:variant>
        <vt:i4>2082</vt:i4>
      </vt:variant>
      <vt:variant>
        <vt:i4>0</vt:i4>
      </vt:variant>
      <vt:variant>
        <vt:i4>5</vt:i4>
      </vt:variant>
      <vt:variant>
        <vt:lpwstr/>
      </vt:variant>
      <vt:variant>
        <vt:lpwstr>_120_Windows_Small</vt:lpwstr>
      </vt:variant>
      <vt:variant>
        <vt:i4>7995413</vt:i4>
      </vt:variant>
      <vt:variant>
        <vt:i4>2079</vt:i4>
      </vt:variant>
      <vt:variant>
        <vt:i4>0</vt:i4>
      </vt:variant>
      <vt:variant>
        <vt:i4>5</vt:i4>
      </vt:variant>
      <vt:variant>
        <vt:lpwstr/>
      </vt:variant>
      <vt:variant>
        <vt:lpwstr>_110_Windows_Small</vt:lpwstr>
      </vt:variant>
      <vt:variant>
        <vt:i4>131190</vt:i4>
      </vt:variant>
      <vt:variant>
        <vt:i4>2076</vt:i4>
      </vt:variant>
      <vt:variant>
        <vt:i4>0</vt:i4>
      </vt:variant>
      <vt:variant>
        <vt:i4>5</vt:i4>
      </vt:variant>
      <vt:variant>
        <vt:lpwstr/>
      </vt:variant>
      <vt:variant>
        <vt:lpwstr>Srv_117WinSmallBizSVR2011Addon</vt:lpwstr>
      </vt:variant>
      <vt:variant>
        <vt:i4>131191</vt:i4>
      </vt:variant>
      <vt:variant>
        <vt:i4>2073</vt:i4>
      </vt:variant>
      <vt:variant>
        <vt:i4>0</vt:i4>
      </vt:variant>
      <vt:variant>
        <vt:i4>5</vt:i4>
      </vt:variant>
      <vt:variant>
        <vt:lpwstr/>
      </vt:variant>
      <vt:variant>
        <vt:lpwstr>Srv_116WinSmallBizSVR2011Addon</vt:lpwstr>
      </vt:variant>
      <vt:variant>
        <vt:i4>1572977</vt:i4>
      </vt:variant>
      <vt:variant>
        <vt:i4>2070</vt:i4>
      </vt:variant>
      <vt:variant>
        <vt:i4>0</vt:i4>
      </vt:variant>
      <vt:variant>
        <vt:i4>5</vt:i4>
      </vt:variant>
      <vt:variant>
        <vt:lpwstr/>
      </vt:variant>
      <vt:variant>
        <vt:lpwstr>_119_Windows_Web</vt:lpwstr>
      </vt:variant>
      <vt:variant>
        <vt:i4>6815751</vt:i4>
      </vt:variant>
      <vt:variant>
        <vt:i4>2067</vt:i4>
      </vt:variant>
      <vt:variant>
        <vt:i4>0</vt:i4>
      </vt:variant>
      <vt:variant>
        <vt:i4>5</vt:i4>
      </vt:variant>
      <vt:variant>
        <vt:lpwstr/>
      </vt:variant>
      <vt:variant>
        <vt:lpwstr>_118_Windows_Server</vt:lpwstr>
      </vt:variant>
      <vt:variant>
        <vt:i4>6553607</vt:i4>
      </vt:variant>
      <vt:variant>
        <vt:i4>2064</vt:i4>
      </vt:variant>
      <vt:variant>
        <vt:i4>0</vt:i4>
      </vt:variant>
      <vt:variant>
        <vt:i4>5</vt:i4>
      </vt:variant>
      <vt:variant>
        <vt:lpwstr/>
      </vt:variant>
      <vt:variant>
        <vt:lpwstr>_114_Windows_Server</vt:lpwstr>
      </vt:variant>
      <vt:variant>
        <vt:i4>6684679</vt:i4>
      </vt:variant>
      <vt:variant>
        <vt:i4>2061</vt:i4>
      </vt:variant>
      <vt:variant>
        <vt:i4>0</vt:i4>
      </vt:variant>
      <vt:variant>
        <vt:i4>5</vt:i4>
      </vt:variant>
      <vt:variant>
        <vt:lpwstr/>
      </vt:variant>
      <vt:variant>
        <vt:lpwstr>_116_Windows_Server</vt:lpwstr>
      </vt:variant>
      <vt:variant>
        <vt:i4>2293835</vt:i4>
      </vt:variant>
      <vt:variant>
        <vt:i4>2058</vt:i4>
      </vt:variant>
      <vt:variant>
        <vt:i4>0</vt:i4>
      </vt:variant>
      <vt:variant>
        <vt:i4>5</vt:i4>
      </vt:variant>
      <vt:variant>
        <vt:lpwstr/>
      </vt:variant>
      <vt:variant>
        <vt:lpwstr>Srv_1132WinSvr08R2Itanium</vt:lpwstr>
      </vt:variant>
      <vt:variant>
        <vt:i4>2228233</vt:i4>
      </vt:variant>
      <vt:variant>
        <vt:i4>2055</vt:i4>
      </vt:variant>
      <vt:variant>
        <vt:i4>0</vt:i4>
      </vt:variant>
      <vt:variant>
        <vt:i4>5</vt:i4>
      </vt:variant>
      <vt:variant>
        <vt:lpwstr/>
      </vt:variant>
      <vt:variant>
        <vt:lpwstr>_97_Windows_Server</vt:lpwstr>
      </vt:variant>
      <vt:variant>
        <vt:i4>3801110</vt:i4>
      </vt:variant>
      <vt:variant>
        <vt:i4>2052</vt:i4>
      </vt:variant>
      <vt:variant>
        <vt:i4>0</vt:i4>
      </vt:variant>
      <vt:variant>
        <vt:i4>5</vt:i4>
      </vt:variant>
      <vt:variant>
        <vt:lpwstr/>
      </vt:variant>
      <vt:variant>
        <vt:lpwstr>Srv_110WinSvr08R2HPC</vt:lpwstr>
      </vt:variant>
      <vt:variant>
        <vt:i4>1179757</vt:i4>
      </vt:variant>
      <vt:variant>
        <vt:i4>2049</vt:i4>
      </vt:variant>
      <vt:variant>
        <vt:i4>0</vt:i4>
      </vt:variant>
      <vt:variant>
        <vt:i4>5</vt:i4>
      </vt:variant>
      <vt:variant>
        <vt:lpwstr/>
      </vt:variant>
      <vt:variant>
        <vt:lpwstr>Srv_108WinMultipointSvr2011CAL</vt:lpwstr>
      </vt:variant>
      <vt:variant>
        <vt:i4>786537</vt:i4>
      </vt:variant>
      <vt:variant>
        <vt:i4>2046</vt:i4>
      </vt:variant>
      <vt:variant>
        <vt:i4>0</vt:i4>
      </vt:variant>
      <vt:variant>
        <vt:i4>5</vt:i4>
      </vt:variant>
      <vt:variant>
        <vt:lpwstr/>
      </vt:variant>
      <vt:variant>
        <vt:lpwstr>Srv_107WinMultipointSvr2011Premium</vt:lpwstr>
      </vt:variant>
      <vt:variant>
        <vt:i4>3080203</vt:i4>
      </vt:variant>
      <vt:variant>
        <vt:i4>2043</vt:i4>
      </vt:variant>
      <vt:variant>
        <vt:i4>0</vt:i4>
      </vt:variant>
      <vt:variant>
        <vt:i4>5</vt:i4>
      </vt:variant>
      <vt:variant>
        <vt:lpwstr/>
      </vt:variant>
      <vt:variant>
        <vt:lpwstr>_98_Windows_Multipoint</vt:lpwstr>
      </vt:variant>
      <vt:variant>
        <vt:i4>3276905</vt:i4>
      </vt:variant>
      <vt:variant>
        <vt:i4>2040</vt:i4>
      </vt:variant>
      <vt:variant>
        <vt:i4>0</vt:i4>
      </vt:variant>
      <vt:variant>
        <vt:i4>5</vt:i4>
      </vt:variant>
      <vt:variant>
        <vt:lpwstr/>
      </vt:variant>
      <vt:variant>
        <vt:lpwstr>_98_Windows_Intune_Add-One</vt:lpwstr>
      </vt:variant>
      <vt:variant>
        <vt:i4>3080203</vt:i4>
      </vt:variant>
      <vt:variant>
        <vt:i4>2037</vt:i4>
      </vt:variant>
      <vt:variant>
        <vt:i4>0</vt:i4>
      </vt:variant>
      <vt:variant>
        <vt:i4>5</vt:i4>
      </vt:variant>
      <vt:variant>
        <vt:lpwstr/>
      </vt:variant>
      <vt:variant>
        <vt:lpwstr>_98_Windows_Multipoint</vt:lpwstr>
      </vt:variant>
      <vt:variant>
        <vt:i4>7471224</vt:i4>
      </vt:variant>
      <vt:variant>
        <vt:i4>2034</vt:i4>
      </vt:variant>
      <vt:variant>
        <vt:i4>0</vt:i4>
      </vt:variant>
      <vt:variant>
        <vt:i4>5</vt:i4>
      </vt:variant>
      <vt:variant>
        <vt:lpwstr/>
      </vt:variant>
      <vt:variant>
        <vt:lpwstr>Srv_106HPCServer2008_R2Suite</vt:lpwstr>
      </vt:variant>
      <vt:variant>
        <vt:i4>196733</vt:i4>
      </vt:variant>
      <vt:variant>
        <vt:i4>2031</vt:i4>
      </vt:variant>
      <vt:variant>
        <vt:i4>0</vt:i4>
      </vt:variant>
      <vt:variant>
        <vt:i4>5</vt:i4>
      </vt:variant>
      <vt:variant>
        <vt:lpwstr/>
      </vt:variant>
      <vt:variant>
        <vt:lpwstr>Srv_108EBS2008StandardPrem</vt:lpwstr>
      </vt:variant>
      <vt:variant>
        <vt:i4>1179709</vt:i4>
      </vt:variant>
      <vt:variant>
        <vt:i4>2028</vt:i4>
      </vt:variant>
      <vt:variant>
        <vt:i4>0</vt:i4>
      </vt:variant>
      <vt:variant>
        <vt:i4>5</vt:i4>
      </vt:variant>
      <vt:variant>
        <vt:lpwstr/>
      </vt:variant>
      <vt:variant>
        <vt:lpwstr>_107_EBS_2008</vt:lpwstr>
      </vt:variant>
      <vt:variant>
        <vt:i4>1900577</vt:i4>
      </vt:variant>
      <vt:variant>
        <vt:i4>2025</vt:i4>
      </vt:variant>
      <vt:variant>
        <vt:i4>0</vt:i4>
      </vt:variant>
      <vt:variant>
        <vt:i4>5</vt:i4>
      </vt:variant>
      <vt:variant>
        <vt:lpwstr/>
      </vt:variant>
      <vt:variant>
        <vt:lpwstr>Srv_107WindowsEmbeddedDeviceMgr2011</vt:lpwstr>
      </vt:variant>
      <vt:variant>
        <vt:i4>4915306</vt:i4>
      </vt:variant>
      <vt:variant>
        <vt:i4>2022</vt:i4>
      </vt:variant>
      <vt:variant>
        <vt:i4>0</vt:i4>
      </vt:variant>
      <vt:variant>
        <vt:i4>5</vt:i4>
      </vt:variant>
      <vt:variant>
        <vt:lpwstr/>
      </vt:variant>
      <vt:variant>
        <vt:lpwstr>_96_Windows_Embedded</vt:lpwstr>
      </vt:variant>
      <vt:variant>
        <vt:i4>1900577</vt:i4>
      </vt:variant>
      <vt:variant>
        <vt:i4>2019</vt:i4>
      </vt:variant>
      <vt:variant>
        <vt:i4>0</vt:i4>
      </vt:variant>
      <vt:variant>
        <vt:i4>5</vt:i4>
      </vt:variant>
      <vt:variant>
        <vt:lpwstr/>
      </vt:variant>
      <vt:variant>
        <vt:lpwstr>Srv_107WindowsEmbeddedDeviceMgr2011</vt:lpwstr>
      </vt:variant>
      <vt:variant>
        <vt:i4>7340061</vt:i4>
      </vt:variant>
      <vt:variant>
        <vt:i4>2016</vt:i4>
      </vt:variant>
      <vt:variant>
        <vt:i4>0</vt:i4>
      </vt:variant>
      <vt:variant>
        <vt:i4>5</vt:i4>
      </vt:variant>
      <vt:variant>
        <vt:lpwstr/>
      </vt:variant>
      <vt:variant>
        <vt:lpwstr>_105_Windows_Azure</vt:lpwstr>
      </vt:variant>
      <vt:variant>
        <vt:i4>1048689</vt:i4>
      </vt:variant>
      <vt:variant>
        <vt:i4>2013</vt:i4>
      </vt:variant>
      <vt:variant>
        <vt:i4>0</vt:i4>
      </vt:variant>
      <vt:variant>
        <vt:i4>5</vt:i4>
      </vt:variant>
      <vt:variant>
        <vt:lpwstr/>
      </vt:variant>
      <vt:variant>
        <vt:lpwstr>Srv_105VDIStandardandPremiumSuites</vt:lpwstr>
      </vt:variant>
      <vt:variant>
        <vt:i4>1048689</vt:i4>
      </vt:variant>
      <vt:variant>
        <vt:i4>2010</vt:i4>
      </vt:variant>
      <vt:variant>
        <vt:i4>0</vt:i4>
      </vt:variant>
      <vt:variant>
        <vt:i4>5</vt:i4>
      </vt:variant>
      <vt:variant>
        <vt:lpwstr/>
      </vt:variant>
      <vt:variant>
        <vt:lpwstr>Srv_105VDIStandardandPremiumSuites</vt:lpwstr>
      </vt:variant>
      <vt:variant>
        <vt:i4>1048689</vt:i4>
      </vt:variant>
      <vt:variant>
        <vt:i4>2007</vt:i4>
      </vt:variant>
      <vt:variant>
        <vt:i4>0</vt:i4>
      </vt:variant>
      <vt:variant>
        <vt:i4>5</vt:i4>
      </vt:variant>
      <vt:variant>
        <vt:lpwstr/>
      </vt:variant>
      <vt:variant>
        <vt:lpwstr>Srv_105VDIStandardandPremiumSuites</vt:lpwstr>
      </vt:variant>
      <vt:variant>
        <vt:i4>1048689</vt:i4>
      </vt:variant>
      <vt:variant>
        <vt:i4>2004</vt:i4>
      </vt:variant>
      <vt:variant>
        <vt:i4>0</vt:i4>
      </vt:variant>
      <vt:variant>
        <vt:i4>5</vt:i4>
      </vt:variant>
      <vt:variant>
        <vt:lpwstr/>
      </vt:variant>
      <vt:variant>
        <vt:lpwstr>Srv_105VDIStandardandPremiumSuites</vt:lpwstr>
      </vt:variant>
      <vt:variant>
        <vt:i4>6619147</vt:i4>
      </vt:variant>
      <vt:variant>
        <vt:i4>2001</vt:i4>
      </vt:variant>
      <vt:variant>
        <vt:i4>0</vt:i4>
      </vt:variant>
      <vt:variant>
        <vt:i4>5</vt:i4>
      </vt:variant>
      <vt:variant>
        <vt:lpwstr/>
      </vt:variant>
      <vt:variant>
        <vt:lpwstr>Srv_103TechNetPlusSingleUser</vt:lpwstr>
      </vt:variant>
      <vt:variant>
        <vt:i4>7667741</vt:i4>
      </vt:variant>
      <vt:variant>
        <vt:i4>1998</vt:i4>
      </vt:variant>
      <vt:variant>
        <vt:i4>0</vt:i4>
      </vt:variant>
      <vt:variant>
        <vt:i4>5</vt:i4>
      </vt:variant>
      <vt:variant>
        <vt:lpwstr/>
      </vt:variant>
      <vt:variant>
        <vt:lpwstr>Srv_102SysCtr2012EndpointProt</vt:lpwstr>
      </vt:variant>
      <vt:variant>
        <vt:i4>1245238</vt:i4>
      </vt:variant>
      <vt:variant>
        <vt:i4>1995</vt:i4>
      </vt:variant>
      <vt:variant>
        <vt:i4>0</vt:i4>
      </vt:variant>
      <vt:variant>
        <vt:i4>5</vt:i4>
      </vt:variant>
      <vt:variant>
        <vt:lpwstr/>
      </vt:variant>
      <vt:variant>
        <vt:lpwstr>Srv_101SystemCenter2012</vt:lpwstr>
      </vt:variant>
      <vt:variant>
        <vt:i4>1245238</vt:i4>
      </vt:variant>
      <vt:variant>
        <vt:i4>1992</vt:i4>
      </vt:variant>
      <vt:variant>
        <vt:i4>0</vt:i4>
      </vt:variant>
      <vt:variant>
        <vt:i4>5</vt:i4>
      </vt:variant>
      <vt:variant>
        <vt:lpwstr/>
      </vt:variant>
      <vt:variant>
        <vt:lpwstr>Srv_101SystemCenter2012</vt:lpwstr>
      </vt:variant>
      <vt:variant>
        <vt:i4>1245238</vt:i4>
      </vt:variant>
      <vt:variant>
        <vt:i4>1989</vt:i4>
      </vt:variant>
      <vt:variant>
        <vt:i4>0</vt:i4>
      </vt:variant>
      <vt:variant>
        <vt:i4>5</vt:i4>
      </vt:variant>
      <vt:variant>
        <vt:lpwstr/>
      </vt:variant>
      <vt:variant>
        <vt:lpwstr>Srv_101SystemCenter2012</vt:lpwstr>
      </vt:variant>
      <vt:variant>
        <vt:i4>1245238</vt:i4>
      </vt:variant>
      <vt:variant>
        <vt:i4>1986</vt:i4>
      </vt:variant>
      <vt:variant>
        <vt:i4>0</vt:i4>
      </vt:variant>
      <vt:variant>
        <vt:i4>5</vt:i4>
      </vt:variant>
      <vt:variant>
        <vt:lpwstr/>
      </vt:variant>
      <vt:variant>
        <vt:lpwstr>Srv_101SystemCenter2012</vt:lpwstr>
      </vt:variant>
      <vt:variant>
        <vt:i4>1245238</vt:i4>
      </vt:variant>
      <vt:variant>
        <vt:i4>1983</vt:i4>
      </vt:variant>
      <vt:variant>
        <vt:i4>0</vt:i4>
      </vt:variant>
      <vt:variant>
        <vt:i4>5</vt:i4>
      </vt:variant>
      <vt:variant>
        <vt:lpwstr/>
      </vt:variant>
      <vt:variant>
        <vt:lpwstr>Srv_101SystemCenter2012</vt:lpwstr>
      </vt:variant>
      <vt:variant>
        <vt:i4>1245238</vt:i4>
      </vt:variant>
      <vt:variant>
        <vt:i4>1980</vt:i4>
      </vt:variant>
      <vt:variant>
        <vt:i4>0</vt:i4>
      </vt:variant>
      <vt:variant>
        <vt:i4>5</vt:i4>
      </vt:variant>
      <vt:variant>
        <vt:lpwstr/>
      </vt:variant>
      <vt:variant>
        <vt:lpwstr>Srv_101SystemCenter2012</vt:lpwstr>
      </vt:variant>
      <vt:variant>
        <vt:i4>6488070</vt:i4>
      </vt:variant>
      <vt:variant>
        <vt:i4>1977</vt:i4>
      </vt:variant>
      <vt:variant>
        <vt:i4>0</vt:i4>
      </vt:variant>
      <vt:variant>
        <vt:i4>5</vt:i4>
      </vt:variant>
      <vt:variant>
        <vt:lpwstr/>
      </vt:variant>
      <vt:variant>
        <vt:lpwstr>Srv_100SysCenterVMM2008R2</vt:lpwstr>
      </vt:variant>
      <vt:variant>
        <vt:i4>6488070</vt:i4>
      </vt:variant>
      <vt:variant>
        <vt:i4>1974</vt:i4>
      </vt:variant>
      <vt:variant>
        <vt:i4>0</vt:i4>
      </vt:variant>
      <vt:variant>
        <vt:i4>5</vt:i4>
      </vt:variant>
      <vt:variant>
        <vt:lpwstr/>
      </vt:variant>
      <vt:variant>
        <vt:lpwstr>Srv_100SysCenterVMM2008R2</vt:lpwstr>
      </vt:variant>
      <vt:variant>
        <vt:i4>6881303</vt:i4>
      </vt:variant>
      <vt:variant>
        <vt:i4>1971</vt:i4>
      </vt:variant>
      <vt:variant>
        <vt:i4>0</vt:i4>
      </vt:variant>
      <vt:variant>
        <vt:i4>5</vt:i4>
      </vt:variant>
      <vt:variant>
        <vt:lpwstr/>
      </vt:variant>
      <vt:variant>
        <vt:lpwstr>Srv_99SystemCtrServiceMgr2010</vt:lpwstr>
      </vt:variant>
      <vt:variant>
        <vt:i4>2031651</vt:i4>
      </vt:variant>
      <vt:variant>
        <vt:i4>1968</vt:i4>
      </vt:variant>
      <vt:variant>
        <vt:i4>0</vt:i4>
      </vt:variant>
      <vt:variant>
        <vt:i4>5</vt:i4>
      </vt:variant>
      <vt:variant>
        <vt:lpwstr/>
      </vt:variant>
      <vt:variant>
        <vt:lpwstr>Srv_90SysCtrSvrMgmtSuiteDatacenter</vt:lpwstr>
      </vt:variant>
      <vt:variant>
        <vt:i4>7209036</vt:i4>
      </vt:variant>
      <vt:variant>
        <vt:i4>1965</vt:i4>
      </vt:variant>
      <vt:variant>
        <vt:i4>0</vt:i4>
      </vt:variant>
      <vt:variant>
        <vt:i4>5</vt:i4>
      </vt:variant>
      <vt:variant>
        <vt:lpwstr/>
      </vt:variant>
      <vt:variant>
        <vt:lpwstr>_98_System_Center</vt:lpwstr>
      </vt:variant>
      <vt:variant>
        <vt:i4>6815826</vt:i4>
      </vt:variant>
      <vt:variant>
        <vt:i4>1962</vt:i4>
      </vt:variant>
      <vt:variant>
        <vt:i4>0</vt:i4>
      </vt:variant>
      <vt:variant>
        <vt:i4>5</vt:i4>
      </vt:variant>
      <vt:variant>
        <vt:lpwstr/>
      </vt:variant>
      <vt:variant>
        <vt:lpwstr>Srv_88SystemCtrReportMgr2006</vt:lpwstr>
      </vt:variant>
      <vt:variant>
        <vt:i4>7209025</vt:i4>
      </vt:variant>
      <vt:variant>
        <vt:i4>1959</vt:i4>
      </vt:variant>
      <vt:variant>
        <vt:i4>0</vt:i4>
      </vt:variant>
      <vt:variant>
        <vt:i4>5</vt:i4>
      </vt:variant>
      <vt:variant>
        <vt:lpwstr/>
      </vt:variant>
      <vt:variant>
        <vt:lpwstr>_95_System_Center</vt:lpwstr>
      </vt:variant>
      <vt:variant>
        <vt:i4>5242994</vt:i4>
      </vt:variant>
      <vt:variant>
        <vt:i4>1956</vt:i4>
      </vt:variant>
      <vt:variant>
        <vt:i4>0</vt:i4>
      </vt:variant>
      <vt:variant>
        <vt:i4>5</vt:i4>
      </vt:variant>
      <vt:variant>
        <vt:lpwstr/>
      </vt:variant>
      <vt:variant>
        <vt:lpwstr>Srv_79SystemCenterEssentials07</vt:lpwstr>
      </vt:variant>
      <vt:variant>
        <vt:i4>393279</vt:i4>
      </vt:variant>
      <vt:variant>
        <vt:i4>1953</vt:i4>
      </vt:variant>
      <vt:variant>
        <vt:i4>0</vt:i4>
      </vt:variant>
      <vt:variant>
        <vt:i4>5</vt:i4>
      </vt:variant>
      <vt:variant>
        <vt:lpwstr/>
      </vt:variant>
      <vt:variant>
        <vt:lpwstr>Srv_94SystemsCenterDataProEtal</vt:lpwstr>
      </vt:variant>
      <vt:variant>
        <vt:i4>3670026</vt:i4>
      </vt:variant>
      <vt:variant>
        <vt:i4>1950</vt:i4>
      </vt:variant>
      <vt:variant>
        <vt:i4>0</vt:i4>
      </vt:variant>
      <vt:variant>
        <vt:i4>5</vt:i4>
      </vt:variant>
      <vt:variant>
        <vt:lpwstr/>
      </vt:variant>
      <vt:variant>
        <vt:lpwstr>Srv_76SysCtrConfigMgr07R2</vt:lpwstr>
      </vt:variant>
      <vt:variant>
        <vt:i4>2031664</vt:i4>
      </vt:variant>
      <vt:variant>
        <vt:i4>1947</vt:i4>
      </vt:variant>
      <vt:variant>
        <vt:i4>0</vt:i4>
      </vt:variant>
      <vt:variant>
        <vt:i4>5</vt:i4>
      </vt:variant>
      <vt:variant>
        <vt:lpwstr/>
      </vt:variant>
      <vt:variant>
        <vt:lpwstr>Srv_91SQLServer2012StandardCore</vt:lpwstr>
      </vt:variant>
      <vt:variant>
        <vt:i4>983099</vt:i4>
      </vt:variant>
      <vt:variant>
        <vt:i4>1944</vt:i4>
      </vt:variant>
      <vt:variant>
        <vt:i4>0</vt:i4>
      </vt:variant>
      <vt:variant>
        <vt:i4>5</vt:i4>
      </vt:variant>
      <vt:variant>
        <vt:lpwstr/>
      </vt:variant>
      <vt:variant>
        <vt:lpwstr>Srv_90SQLServer2012Standard</vt:lpwstr>
      </vt:variant>
      <vt:variant>
        <vt:i4>7405657</vt:i4>
      </vt:variant>
      <vt:variant>
        <vt:i4>1941</vt:i4>
      </vt:variant>
      <vt:variant>
        <vt:i4>0</vt:i4>
      </vt:variant>
      <vt:variant>
        <vt:i4>5</vt:i4>
      </vt:variant>
      <vt:variant>
        <vt:lpwstr/>
      </vt:variant>
      <vt:variant>
        <vt:lpwstr>Srv_89SQLServer2012EnterpriseCore</vt:lpwstr>
      </vt:variant>
      <vt:variant>
        <vt:i4>6357075</vt:i4>
      </vt:variant>
      <vt:variant>
        <vt:i4>1938</vt:i4>
      </vt:variant>
      <vt:variant>
        <vt:i4>0</vt:i4>
      </vt:variant>
      <vt:variant>
        <vt:i4>5</vt:i4>
      </vt:variant>
      <vt:variant>
        <vt:lpwstr/>
      </vt:variant>
      <vt:variant>
        <vt:lpwstr>Srv_88SQLServer2012Enterprise</vt:lpwstr>
      </vt:variant>
      <vt:variant>
        <vt:i4>7340107</vt:i4>
      </vt:variant>
      <vt:variant>
        <vt:i4>1935</vt:i4>
      </vt:variant>
      <vt:variant>
        <vt:i4>0</vt:i4>
      </vt:variant>
      <vt:variant>
        <vt:i4>5</vt:i4>
      </vt:variant>
      <vt:variant>
        <vt:lpwstr/>
      </vt:variant>
      <vt:variant>
        <vt:lpwstr>Srv_87SQLServer2012Developer</vt:lpwstr>
      </vt:variant>
      <vt:variant>
        <vt:i4>7012440</vt:i4>
      </vt:variant>
      <vt:variant>
        <vt:i4>1932</vt:i4>
      </vt:variant>
      <vt:variant>
        <vt:i4>0</vt:i4>
      </vt:variant>
      <vt:variant>
        <vt:i4>5</vt:i4>
      </vt:variant>
      <vt:variant>
        <vt:lpwstr/>
      </vt:variant>
      <vt:variant>
        <vt:lpwstr>Srv_85SQL2008R2Workgroup5ClientAddon</vt:lpwstr>
      </vt:variant>
      <vt:variant>
        <vt:i4>7012440</vt:i4>
      </vt:variant>
      <vt:variant>
        <vt:i4>1929</vt:i4>
      </vt:variant>
      <vt:variant>
        <vt:i4>0</vt:i4>
      </vt:variant>
      <vt:variant>
        <vt:i4>5</vt:i4>
      </vt:variant>
      <vt:variant>
        <vt:lpwstr/>
      </vt:variant>
      <vt:variant>
        <vt:lpwstr>Srv_85SQL2008R2Workgroup5ClientAddon</vt:lpwstr>
      </vt:variant>
      <vt:variant>
        <vt:i4>4980860</vt:i4>
      </vt:variant>
      <vt:variant>
        <vt:i4>1926</vt:i4>
      </vt:variant>
      <vt:variant>
        <vt:i4>0</vt:i4>
      </vt:variant>
      <vt:variant>
        <vt:i4>5</vt:i4>
      </vt:variant>
      <vt:variant>
        <vt:lpwstr/>
      </vt:variant>
      <vt:variant>
        <vt:lpwstr>_85_84_SQL</vt:lpwstr>
      </vt:variant>
      <vt:variant>
        <vt:i4>1835106</vt:i4>
      </vt:variant>
      <vt:variant>
        <vt:i4>1923</vt:i4>
      </vt:variant>
      <vt:variant>
        <vt:i4>0</vt:i4>
      </vt:variant>
      <vt:variant>
        <vt:i4>5</vt:i4>
      </vt:variant>
      <vt:variant>
        <vt:lpwstr/>
      </vt:variant>
      <vt:variant>
        <vt:lpwstr>Srv_84SQL2008R2Webproc</vt:lpwstr>
      </vt:variant>
      <vt:variant>
        <vt:i4>524411</vt:i4>
      </vt:variant>
      <vt:variant>
        <vt:i4>1920</vt:i4>
      </vt:variant>
      <vt:variant>
        <vt:i4>0</vt:i4>
      </vt:variant>
      <vt:variant>
        <vt:i4>5</vt:i4>
      </vt:variant>
      <vt:variant>
        <vt:lpwstr/>
      </vt:variant>
      <vt:variant>
        <vt:lpwstr>Srv_83SQL2008R2Smallbiz</vt:lpwstr>
      </vt:variant>
      <vt:variant>
        <vt:i4>7798859</vt:i4>
      </vt:variant>
      <vt:variant>
        <vt:i4>1917</vt:i4>
      </vt:variant>
      <vt:variant>
        <vt:i4>0</vt:i4>
      </vt:variant>
      <vt:variant>
        <vt:i4>5</vt:i4>
      </vt:variant>
      <vt:variant>
        <vt:lpwstr/>
      </vt:variant>
      <vt:variant>
        <vt:lpwstr>Srv_82SQL2008Paralleldata</vt:lpwstr>
      </vt:variant>
      <vt:variant>
        <vt:i4>327790</vt:i4>
      </vt:variant>
      <vt:variant>
        <vt:i4>1914</vt:i4>
      </vt:variant>
      <vt:variant>
        <vt:i4>0</vt:i4>
      </vt:variant>
      <vt:variant>
        <vt:i4>5</vt:i4>
      </vt:variant>
      <vt:variant>
        <vt:lpwstr/>
      </vt:variant>
      <vt:variant>
        <vt:lpwstr>Srv_81SQLSvr08R2DataCenter</vt:lpwstr>
      </vt:variant>
      <vt:variant>
        <vt:i4>7995484</vt:i4>
      </vt:variant>
      <vt:variant>
        <vt:i4>1911</vt:i4>
      </vt:variant>
      <vt:variant>
        <vt:i4>0</vt:i4>
      </vt:variant>
      <vt:variant>
        <vt:i4>5</vt:i4>
      </vt:variant>
      <vt:variant>
        <vt:lpwstr/>
      </vt:variant>
      <vt:variant>
        <vt:lpwstr>_69_SharePoint_Server</vt:lpwstr>
      </vt:variant>
      <vt:variant>
        <vt:i4>7536713</vt:i4>
      </vt:variant>
      <vt:variant>
        <vt:i4>1908</vt:i4>
      </vt:variant>
      <vt:variant>
        <vt:i4>0</vt:i4>
      </vt:variant>
      <vt:variant>
        <vt:i4>5</vt:i4>
      </vt:variant>
      <vt:variant>
        <vt:lpwstr/>
      </vt:variant>
      <vt:variant>
        <vt:lpwstr>_68_SharePoint_Online</vt:lpwstr>
      </vt:variant>
      <vt:variant>
        <vt:i4>917560</vt:i4>
      </vt:variant>
      <vt:variant>
        <vt:i4>1905</vt:i4>
      </vt:variant>
      <vt:variant>
        <vt:i4>0</vt:i4>
      </vt:variant>
      <vt:variant>
        <vt:i4>5</vt:i4>
      </vt:variant>
      <vt:variant>
        <vt:lpwstr/>
      </vt:variant>
      <vt:variant>
        <vt:lpwstr>Srv_74SharepointOnlinePlan1</vt:lpwstr>
      </vt:variant>
      <vt:variant>
        <vt:i4>5505133</vt:i4>
      </vt:variant>
      <vt:variant>
        <vt:i4>1902</vt:i4>
      </vt:variant>
      <vt:variant>
        <vt:i4>0</vt:i4>
      </vt:variant>
      <vt:variant>
        <vt:i4>5</vt:i4>
      </vt:variant>
      <vt:variant>
        <vt:lpwstr/>
      </vt:variant>
      <vt:variant>
        <vt:lpwstr>Srv_74Office365PlanK1K2</vt:lpwstr>
      </vt:variant>
      <vt:variant>
        <vt:i4>5505133</vt:i4>
      </vt:variant>
      <vt:variant>
        <vt:i4>1899</vt:i4>
      </vt:variant>
      <vt:variant>
        <vt:i4>0</vt:i4>
      </vt:variant>
      <vt:variant>
        <vt:i4>5</vt:i4>
      </vt:variant>
      <vt:variant>
        <vt:lpwstr/>
      </vt:variant>
      <vt:variant>
        <vt:lpwstr>Srv_74Office365PlanK1K2</vt:lpwstr>
      </vt:variant>
      <vt:variant>
        <vt:i4>2555905</vt:i4>
      </vt:variant>
      <vt:variant>
        <vt:i4>1896</vt:i4>
      </vt:variant>
      <vt:variant>
        <vt:i4>0</vt:i4>
      </vt:variant>
      <vt:variant>
        <vt:i4>5</vt:i4>
      </vt:variant>
      <vt:variant>
        <vt:lpwstr/>
      </vt:variant>
      <vt:variant>
        <vt:lpwstr>Srv_73Office365PlanG2toG4</vt:lpwstr>
      </vt:variant>
      <vt:variant>
        <vt:i4>3407961</vt:i4>
      </vt:variant>
      <vt:variant>
        <vt:i4>1893</vt:i4>
      </vt:variant>
      <vt:variant>
        <vt:i4>0</vt:i4>
      </vt:variant>
      <vt:variant>
        <vt:i4>5</vt:i4>
      </vt:variant>
      <vt:variant>
        <vt:lpwstr/>
      </vt:variant>
      <vt:variant>
        <vt:lpwstr>_7_Office_365</vt:lpwstr>
      </vt:variant>
      <vt:variant>
        <vt:i4>3473458</vt:i4>
      </vt:variant>
      <vt:variant>
        <vt:i4>1890</vt:i4>
      </vt:variant>
      <vt:variant>
        <vt:i4>0</vt:i4>
      </vt:variant>
      <vt:variant>
        <vt:i4>5</vt:i4>
      </vt:variant>
      <vt:variant>
        <vt:lpwstr/>
      </vt:variant>
      <vt:variant>
        <vt:lpwstr>_71_Office_365_1</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2031674</vt:i4>
      </vt:variant>
      <vt:variant>
        <vt:i4>1854</vt:i4>
      </vt:variant>
      <vt:variant>
        <vt:i4>0</vt:i4>
      </vt:variant>
      <vt:variant>
        <vt:i4>5</vt:i4>
      </vt:variant>
      <vt:variant>
        <vt:lpwstr/>
      </vt:variant>
      <vt:variant>
        <vt:lpwstr>Srv_67MicrosoftDynamicsCRM2011</vt:lpwstr>
      </vt:variant>
      <vt:variant>
        <vt:i4>2031674</vt:i4>
      </vt:variant>
      <vt:variant>
        <vt:i4>1851</vt:i4>
      </vt:variant>
      <vt:variant>
        <vt:i4>0</vt:i4>
      </vt:variant>
      <vt:variant>
        <vt:i4>5</vt:i4>
      </vt:variant>
      <vt:variant>
        <vt:lpwstr/>
      </vt:variant>
      <vt:variant>
        <vt:lpwstr>Srv_67MicrosoftDynamicsCRM2011</vt:lpwstr>
      </vt:variant>
      <vt:variant>
        <vt:i4>2031674</vt:i4>
      </vt:variant>
      <vt:variant>
        <vt:i4>1848</vt:i4>
      </vt:variant>
      <vt:variant>
        <vt:i4>0</vt:i4>
      </vt:variant>
      <vt:variant>
        <vt:i4>5</vt:i4>
      </vt:variant>
      <vt:variant>
        <vt:lpwstr/>
      </vt:variant>
      <vt:variant>
        <vt:lpwstr>Srv_67MicrosoftDynamicsCRM2011</vt:lpwstr>
      </vt:variant>
      <vt:variant>
        <vt:i4>2031674</vt:i4>
      </vt:variant>
      <vt:variant>
        <vt:i4>1845</vt:i4>
      </vt:variant>
      <vt:variant>
        <vt:i4>0</vt:i4>
      </vt:variant>
      <vt:variant>
        <vt:i4>5</vt:i4>
      </vt:variant>
      <vt:variant>
        <vt:lpwstr/>
      </vt:variant>
      <vt:variant>
        <vt:lpwstr>Srv_67MicrosoftDynamicsCRM2011</vt:lpwstr>
      </vt:variant>
      <vt:variant>
        <vt:i4>2031674</vt:i4>
      </vt:variant>
      <vt:variant>
        <vt:i4>1842</vt:i4>
      </vt:variant>
      <vt:variant>
        <vt:i4>0</vt:i4>
      </vt:variant>
      <vt:variant>
        <vt:i4>5</vt:i4>
      </vt:variant>
      <vt:variant>
        <vt:lpwstr/>
      </vt:variant>
      <vt:variant>
        <vt:lpwstr>Srv_67MicrosoftDynamicsCRM2011</vt:lpwstr>
      </vt:variant>
      <vt:variant>
        <vt:i4>2031674</vt:i4>
      </vt:variant>
      <vt:variant>
        <vt:i4>1839</vt:i4>
      </vt:variant>
      <vt:variant>
        <vt:i4>0</vt:i4>
      </vt:variant>
      <vt:variant>
        <vt:i4>5</vt:i4>
      </vt:variant>
      <vt:variant>
        <vt:lpwstr/>
      </vt:variant>
      <vt:variant>
        <vt:lpwstr>Srv_67MicrosoftDynamicsCRM2011</vt:lpwstr>
      </vt:variant>
      <vt:variant>
        <vt:i4>2031674</vt:i4>
      </vt:variant>
      <vt:variant>
        <vt:i4>1836</vt:i4>
      </vt:variant>
      <vt:variant>
        <vt:i4>0</vt:i4>
      </vt:variant>
      <vt:variant>
        <vt:i4>5</vt:i4>
      </vt:variant>
      <vt:variant>
        <vt:lpwstr/>
      </vt:variant>
      <vt:variant>
        <vt:lpwstr>Srv_67MicrosoftDynamicsCRM2011</vt:lpwstr>
      </vt:variant>
      <vt:variant>
        <vt:i4>2031674</vt:i4>
      </vt:variant>
      <vt:variant>
        <vt:i4>1833</vt:i4>
      </vt:variant>
      <vt:variant>
        <vt:i4>0</vt:i4>
      </vt:variant>
      <vt:variant>
        <vt:i4>5</vt:i4>
      </vt:variant>
      <vt:variant>
        <vt:lpwstr/>
      </vt:variant>
      <vt:variant>
        <vt:lpwstr>Srv_67MicrosoftDynamicsCRM2011</vt:lpwstr>
      </vt:variant>
      <vt:variant>
        <vt:i4>1507363</vt:i4>
      </vt:variant>
      <vt:variant>
        <vt:i4>1830</vt:i4>
      </vt:variant>
      <vt:variant>
        <vt:i4>0</vt:i4>
      </vt:variant>
      <vt:variant>
        <vt:i4>5</vt:i4>
      </vt:variant>
      <vt:variant>
        <vt:lpwstr/>
      </vt:variant>
      <vt:variant>
        <vt:lpwstr>_62_Lync_Server</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6750226</vt:i4>
      </vt:variant>
      <vt:variant>
        <vt:i4>1818</vt:i4>
      </vt:variant>
      <vt:variant>
        <vt:i4>0</vt:i4>
      </vt:variant>
      <vt:variant>
        <vt:i4>5</vt:i4>
      </vt:variant>
      <vt:variant>
        <vt:lpwstr/>
      </vt:variant>
      <vt:variant>
        <vt:lpwstr>Srv_65LyncOnlinePlan1and2</vt:lpwstr>
      </vt:variant>
      <vt:variant>
        <vt:i4>2031721</vt:i4>
      </vt:variant>
      <vt:variant>
        <vt:i4>1815</vt:i4>
      </vt:variant>
      <vt:variant>
        <vt:i4>0</vt:i4>
      </vt:variant>
      <vt:variant>
        <vt:i4>5</vt:i4>
      </vt:variant>
      <vt:variant>
        <vt:lpwstr/>
      </vt:variant>
      <vt:variant>
        <vt:lpwstr>Srv_56LearningSolMCP1ExamVouch</vt:lpwstr>
      </vt:variant>
      <vt:variant>
        <vt:i4>852009</vt:i4>
      </vt:variant>
      <vt:variant>
        <vt:i4>1812</vt:i4>
      </vt:variant>
      <vt:variant>
        <vt:i4>0</vt:i4>
      </vt:variant>
      <vt:variant>
        <vt:i4>5</vt:i4>
      </vt:variant>
      <vt:variant>
        <vt:lpwstr/>
      </vt:variant>
      <vt:variant>
        <vt:lpwstr>Srv_54HighPerfComputingPack</vt:lpwstr>
      </vt:variant>
      <vt:variant>
        <vt:i4>852009</vt:i4>
      </vt:variant>
      <vt:variant>
        <vt:i4>1809</vt:i4>
      </vt:variant>
      <vt:variant>
        <vt:i4>0</vt:i4>
      </vt:variant>
      <vt:variant>
        <vt:i4>5</vt:i4>
      </vt:variant>
      <vt:variant>
        <vt:lpwstr/>
      </vt:variant>
      <vt:variant>
        <vt:lpwstr>Srv_54HighPerfComputingPack</vt:lpwstr>
      </vt:variant>
      <vt:variant>
        <vt:i4>6291542</vt:i4>
      </vt:variant>
      <vt:variant>
        <vt:i4>1806</vt:i4>
      </vt:variant>
      <vt:variant>
        <vt:i4>0</vt:i4>
      </vt:variant>
      <vt:variant>
        <vt:i4>5</vt:i4>
      </vt:variant>
      <vt:variant>
        <vt:lpwstr/>
      </vt:variant>
      <vt:variant>
        <vt:lpwstr>Srv_52ForefrontUnifiedAccessGtwy2010</vt:lpwstr>
      </vt:variant>
      <vt:variant>
        <vt:i4>6291542</vt:i4>
      </vt:variant>
      <vt:variant>
        <vt:i4>1803</vt:i4>
      </vt:variant>
      <vt:variant>
        <vt:i4>0</vt:i4>
      </vt:variant>
      <vt:variant>
        <vt:i4>5</vt:i4>
      </vt:variant>
      <vt:variant>
        <vt:lpwstr/>
      </vt:variant>
      <vt:variant>
        <vt:lpwstr>Srv_52ForefrontUnifiedAccessGtwy2010</vt:lpwstr>
      </vt:variant>
      <vt:variant>
        <vt:i4>6553686</vt:i4>
      </vt:variant>
      <vt:variant>
        <vt:i4>1800</vt:i4>
      </vt:variant>
      <vt:variant>
        <vt:i4>0</vt:i4>
      </vt:variant>
      <vt:variant>
        <vt:i4>5</vt:i4>
      </vt:variant>
      <vt:variant>
        <vt:lpwstr/>
      </vt:variant>
      <vt:variant>
        <vt:lpwstr>Srv_56ForefrontUnifiedAccessGtwy2010</vt:lpwstr>
      </vt:variant>
      <vt:variant>
        <vt:i4>6291542</vt:i4>
      </vt:variant>
      <vt:variant>
        <vt:i4>1797</vt:i4>
      </vt:variant>
      <vt:variant>
        <vt:i4>0</vt:i4>
      </vt:variant>
      <vt:variant>
        <vt:i4>5</vt:i4>
      </vt:variant>
      <vt:variant>
        <vt:lpwstr/>
      </vt:variant>
      <vt:variant>
        <vt:lpwstr>Srv_52ForefrontUnifiedAccessGtwy2010</vt:lpwstr>
      </vt:variant>
      <vt:variant>
        <vt:i4>5898342</vt:i4>
      </vt:variant>
      <vt:variant>
        <vt:i4>1794</vt:i4>
      </vt:variant>
      <vt:variant>
        <vt:i4>0</vt:i4>
      </vt:variant>
      <vt:variant>
        <vt:i4>5</vt:i4>
      </vt:variant>
      <vt:variant>
        <vt:lpwstr/>
      </vt:variant>
      <vt:variant>
        <vt:lpwstr>_57_Forefront_Threat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1376317</vt:i4>
      </vt:variant>
      <vt:variant>
        <vt:i4>1785</vt:i4>
      </vt:variant>
      <vt:variant>
        <vt:i4>0</vt:i4>
      </vt:variant>
      <vt:variant>
        <vt:i4>5</vt:i4>
      </vt:variant>
      <vt:variant>
        <vt:lpwstr/>
      </vt:variant>
      <vt:variant>
        <vt:lpwstr>Srv_49ForefrontSecfoOffComm</vt:lpwstr>
      </vt:variant>
      <vt:variant>
        <vt:i4>1900603</vt:i4>
      </vt:variant>
      <vt:variant>
        <vt:i4>1782</vt:i4>
      </vt:variant>
      <vt:variant>
        <vt:i4>0</vt:i4>
      </vt:variant>
      <vt:variant>
        <vt:i4>5</vt:i4>
      </vt:variant>
      <vt:variant>
        <vt:lpwstr/>
      </vt:variant>
      <vt:variant>
        <vt:lpwstr>Srv_48ForefrontProtectionSuite</vt:lpwstr>
      </vt:variant>
      <vt:variant>
        <vt:i4>4259939</vt:i4>
      </vt:variant>
      <vt:variant>
        <vt:i4>1779</vt:i4>
      </vt:variant>
      <vt:variant>
        <vt:i4>0</vt:i4>
      </vt:variant>
      <vt:variant>
        <vt:i4>5</vt:i4>
      </vt:variant>
      <vt:variant>
        <vt:lpwstr/>
      </vt:variant>
      <vt:variant>
        <vt:lpwstr>_54_Forefront_Protection</vt:lpwstr>
      </vt:variant>
      <vt:variant>
        <vt:i4>1441828</vt:i4>
      </vt:variant>
      <vt:variant>
        <vt:i4>1776</vt:i4>
      </vt:variant>
      <vt:variant>
        <vt:i4>0</vt:i4>
      </vt:variant>
      <vt:variant>
        <vt:i4>5</vt:i4>
      </vt:variant>
      <vt:variant>
        <vt:lpwstr/>
      </vt:variant>
      <vt:variant>
        <vt:lpwstr>Srv_46ForefrontOnlineProforExch</vt:lpwstr>
      </vt:variant>
      <vt:variant>
        <vt:i4>7274575</vt:i4>
      </vt:variant>
      <vt:variant>
        <vt:i4>1773</vt:i4>
      </vt:variant>
      <vt:variant>
        <vt:i4>0</vt:i4>
      </vt:variant>
      <vt:variant>
        <vt:i4>5</vt:i4>
      </vt:variant>
      <vt:variant>
        <vt:lpwstr/>
      </vt:variant>
      <vt:variant>
        <vt:lpwstr>Srv_54ForefrontIDMgrWinLiveEd</vt:lpwstr>
      </vt:variant>
      <vt:variant>
        <vt:i4>7667800</vt:i4>
      </vt:variant>
      <vt:variant>
        <vt:i4>1770</vt:i4>
      </vt:variant>
      <vt:variant>
        <vt:i4>0</vt:i4>
      </vt:variant>
      <vt:variant>
        <vt:i4>5</vt:i4>
      </vt:variant>
      <vt:variant>
        <vt:lpwstr/>
      </vt:variant>
      <vt:variant>
        <vt:lpwstr>Srv_48ForefrontIdMgr2010</vt:lpwstr>
      </vt:variant>
      <vt:variant>
        <vt:i4>7667800</vt:i4>
      </vt:variant>
      <vt:variant>
        <vt:i4>1767</vt:i4>
      </vt:variant>
      <vt:variant>
        <vt:i4>0</vt:i4>
      </vt:variant>
      <vt:variant>
        <vt:i4>5</vt:i4>
      </vt:variant>
      <vt:variant>
        <vt:lpwstr/>
      </vt:variant>
      <vt:variant>
        <vt:lpwstr>Srv_48ForefrontIdMgr2010</vt:lpwstr>
      </vt:variant>
      <vt:variant>
        <vt:i4>7667800</vt:i4>
      </vt:variant>
      <vt:variant>
        <vt:i4>1764</vt:i4>
      </vt:variant>
      <vt:variant>
        <vt:i4>0</vt:i4>
      </vt:variant>
      <vt:variant>
        <vt:i4>5</vt:i4>
      </vt:variant>
      <vt:variant>
        <vt:lpwstr/>
      </vt:variant>
      <vt:variant>
        <vt:lpwstr>Srv_48ForefrontIdMgr2010</vt:lpwstr>
      </vt:variant>
      <vt:variant>
        <vt:i4>7274585</vt:i4>
      </vt:variant>
      <vt:variant>
        <vt:i4>1761</vt:i4>
      </vt:variant>
      <vt:variant>
        <vt:i4>0</vt:i4>
      </vt:variant>
      <vt:variant>
        <vt:i4>5</vt:i4>
      </vt:variant>
      <vt:variant>
        <vt:lpwstr/>
      </vt:variant>
      <vt:variant>
        <vt:lpwstr>Srv_51ForfrontEndpointProtection</vt:lpwstr>
      </vt:variant>
      <vt:variant>
        <vt:i4>1376291</vt:i4>
      </vt:variant>
      <vt:variant>
        <vt:i4>1758</vt:i4>
      </vt:variant>
      <vt:variant>
        <vt:i4>0</vt:i4>
      </vt:variant>
      <vt:variant>
        <vt:i4>5</vt:i4>
      </vt:variant>
      <vt:variant>
        <vt:lpwstr/>
      </vt:variant>
      <vt:variant>
        <vt:lpwstr>_50_Exchange_Server</vt:lpwstr>
      </vt:variant>
      <vt:variant>
        <vt:i4>1310762</vt:i4>
      </vt:variant>
      <vt:variant>
        <vt:i4>1755</vt:i4>
      </vt:variant>
      <vt:variant>
        <vt:i4>0</vt:i4>
      </vt:variant>
      <vt:variant>
        <vt:i4>5</vt:i4>
      </vt:variant>
      <vt:variant>
        <vt:lpwstr/>
      </vt:variant>
      <vt:variant>
        <vt:lpwstr>_49_Exchange_Server</vt:lpwstr>
      </vt:variant>
      <vt:variant>
        <vt:i4>1310762</vt:i4>
      </vt:variant>
      <vt:variant>
        <vt:i4>1752</vt:i4>
      </vt:variant>
      <vt:variant>
        <vt:i4>0</vt:i4>
      </vt:variant>
      <vt:variant>
        <vt:i4>5</vt:i4>
      </vt:variant>
      <vt:variant>
        <vt:lpwstr/>
      </vt:variant>
      <vt:variant>
        <vt:lpwstr>_49_Exchange_Server</vt:lpwstr>
      </vt:variant>
      <vt:variant>
        <vt:i4>6684748</vt:i4>
      </vt:variant>
      <vt:variant>
        <vt:i4>1749</vt:i4>
      </vt:variant>
      <vt:variant>
        <vt:i4>0</vt:i4>
      </vt:variant>
      <vt:variant>
        <vt:i4>5</vt:i4>
      </vt:variant>
      <vt:variant>
        <vt:lpwstr/>
      </vt:variant>
      <vt:variant>
        <vt:lpwstr>Srv_50ExchangeOnlinePlan2</vt:lpwstr>
      </vt:variant>
      <vt:variant>
        <vt:i4>2621527</vt:i4>
      </vt:variant>
      <vt:variant>
        <vt:i4>1746</vt:i4>
      </vt:variant>
      <vt:variant>
        <vt:i4>0</vt:i4>
      </vt:variant>
      <vt:variant>
        <vt:i4>5</vt:i4>
      </vt:variant>
      <vt:variant>
        <vt:lpwstr/>
      </vt:variant>
      <vt:variant>
        <vt:lpwstr>Srv_46ExhangeOnlinePlan1</vt:lpwstr>
      </vt:variant>
      <vt:variant>
        <vt:i4>6750284</vt:i4>
      </vt:variant>
      <vt:variant>
        <vt:i4>1743</vt:i4>
      </vt:variant>
      <vt:variant>
        <vt:i4>0</vt:i4>
      </vt:variant>
      <vt:variant>
        <vt:i4>5</vt:i4>
      </vt:variant>
      <vt:variant>
        <vt:lpwstr/>
      </vt:variant>
      <vt:variant>
        <vt:lpwstr>Srv_45ExchangeOnDeskWork</vt:lpwstr>
      </vt:variant>
      <vt:variant>
        <vt:i4>7012427</vt:i4>
      </vt:variant>
      <vt:variant>
        <vt:i4>1740</vt:i4>
      </vt:variant>
      <vt:variant>
        <vt:i4>0</vt:i4>
      </vt:variant>
      <vt:variant>
        <vt:i4>5</vt:i4>
      </vt:variant>
      <vt:variant>
        <vt:lpwstr/>
      </vt:variant>
      <vt:variant>
        <vt:lpwstr>Srv_39ExchangeOnDeskWork</vt:lpwstr>
      </vt:variant>
      <vt:variant>
        <vt:i4>1703985</vt:i4>
      </vt:variant>
      <vt:variant>
        <vt:i4>1737</vt:i4>
      </vt:variant>
      <vt:variant>
        <vt:i4>0</vt:i4>
      </vt:variant>
      <vt:variant>
        <vt:i4>5</vt:i4>
      </vt:variant>
      <vt:variant>
        <vt:lpwstr/>
      </vt:variant>
      <vt:variant>
        <vt:lpwstr>Srv_44ExchHostArchiveandStorage</vt:lpwstr>
      </vt:variant>
      <vt:variant>
        <vt:i4>1703985</vt:i4>
      </vt:variant>
      <vt:variant>
        <vt:i4>1734</vt:i4>
      </vt:variant>
      <vt:variant>
        <vt:i4>0</vt:i4>
      </vt:variant>
      <vt:variant>
        <vt:i4>5</vt:i4>
      </vt:variant>
      <vt:variant>
        <vt:lpwstr/>
      </vt:variant>
      <vt:variant>
        <vt:lpwstr>Srv_44ExchHostArchiveandStorage</vt:lpwstr>
      </vt:variant>
      <vt:variant>
        <vt:i4>720958</vt:i4>
      </vt:variant>
      <vt:variant>
        <vt:i4>1731</vt:i4>
      </vt:variant>
      <vt:variant>
        <vt:i4>0</vt:i4>
      </vt:variant>
      <vt:variant>
        <vt:i4>5</vt:i4>
      </vt:variant>
      <vt:variant>
        <vt:lpwstr/>
      </vt:variant>
      <vt:variant>
        <vt:lpwstr>Srv_45ExchOnlineArchivingUserSL</vt:lpwstr>
      </vt:variant>
      <vt:variant>
        <vt:i4>7798877</vt:i4>
      </vt:variant>
      <vt:variant>
        <vt:i4>1728</vt:i4>
      </vt:variant>
      <vt:variant>
        <vt:i4>0</vt:i4>
      </vt:variant>
      <vt:variant>
        <vt:i4>5</vt:i4>
      </vt:variant>
      <vt:variant>
        <vt:lpwstr/>
      </vt:variant>
      <vt:variant>
        <vt:lpwstr>Srv_43EnterpriseCALSuite</vt:lpwstr>
      </vt:variant>
      <vt:variant>
        <vt:i4>1048623</vt:i4>
      </vt:variant>
      <vt:variant>
        <vt:i4>1725</vt:i4>
      </vt:variant>
      <vt:variant>
        <vt:i4>0</vt:i4>
      </vt:variant>
      <vt:variant>
        <vt:i4>5</vt:i4>
      </vt:variant>
      <vt:variant>
        <vt:lpwstr/>
      </vt:variant>
      <vt:variant>
        <vt:lpwstr>Srv_45EntCALBridgeWinIntune</vt:lpwstr>
      </vt:variant>
      <vt:variant>
        <vt:i4>1048623</vt:i4>
      </vt:variant>
      <vt:variant>
        <vt:i4>1722</vt:i4>
      </vt:variant>
      <vt:variant>
        <vt:i4>0</vt:i4>
      </vt:variant>
      <vt:variant>
        <vt:i4>5</vt:i4>
      </vt:variant>
      <vt:variant>
        <vt:lpwstr/>
      </vt:variant>
      <vt:variant>
        <vt:lpwstr>Srv_45EntCALBridgeWinIntune</vt:lpwstr>
      </vt:variant>
      <vt:variant>
        <vt:i4>1048623</vt:i4>
      </vt:variant>
      <vt:variant>
        <vt:i4>1719</vt:i4>
      </vt:variant>
      <vt:variant>
        <vt:i4>0</vt:i4>
      </vt:variant>
      <vt:variant>
        <vt:i4>5</vt:i4>
      </vt:variant>
      <vt:variant>
        <vt:lpwstr/>
      </vt:variant>
      <vt:variant>
        <vt:lpwstr>Srv_45EntCALBridgeWinIntune</vt:lpwstr>
      </vt:variant>
      <vt:variant>
        <vt:i4>6750278</vt:i4>
      </vt:variant>
      <vt:variant>
        <vt:i4>1716</vt:i4>
      </vt:variant>
      <vt:variant>
        <vt:i4>0</vt:i4>
      </vt:variant>
      <vt:variant>
        <vt:i4>5</vt:i4>
      </vt:variant>
      <vt:variant>
        <vt:lpwstr/>
      </vt:variant>
      <vt:variant>
        <vt:lpwstr>_40_Dynamics_CRM</vt:lpwstr>
      </vt:variant>
      <vt:variant>
        <vt:i4>458811</vt:i4>
      </vt:variant>
      <vt:variant>
        <vt:i4>1713</vt:i4>
      </vt:variant>
      <vt:variant>
        <vt:i4>0</vt:i4>
      </vt:variant>
      <vt:variant>
        <vt:i4>5</vt:i4>
      </vt:variant>
      <vt:variant>
        <vt:lpwstr/>
      </vt:variant>
      <vt:variant>
        <vt:lpwstr>Srv_37DynamicsCRMOnline</vt:lpwstr>
      </vt:variant>
      <vt:variant>
        <vt:i4>458811</vt:i4>
      </vt:variant>
      <vt:variant>
        <vt:i4>1710</vt:i4>
      </vt:variant>
      <vt:variant>
        <vt:i4>0</vt:i4>
      </vt:variant>
      <vt:variant>
        <vt:i4>5</vt:i4>
      </vt:variant>
      <vt:variant>
        <vt:lpwstr/>
      </vt:variant>
      <vt:variant>
        <vt:lpwstr>Srv_37DynamicsCRMOnline</vt:lpwstr>
      </vt:variant>
      <vt:variant>
        <vt:i4>1703987</vt:i4>
      </vt:variant>
      <vt:variant>
        <vt:i4>1707</vt:i4>
      </vt:variant>
      <vt:variant>
        <vt:i4>0</vt:i4>
      </vt:variant>
      <vt:variant>
        <vt:i4>5</vt:i4>
      </vt:variant>
      <vt:variant>
        <vt:lpwstr/>
      </vt:variant>
      <vt:variant>
        <vt:lpwstr>Srv_41DataWarehouseConsApp2012</vt:lpwstr>
      </vt:variant>
      <vt:variant>
        <vt:i4>7798865</vt:i4>
      </vt:variant>
      <vt:variant>
        <vt:i4>1704</vt:i4>
      </vt:variant>
      <vt:variant>
        <vt:i4>0</vt:i4>
      </vt:variant>
      <vt:variant>
        <vt:i4>5</vt:i4>
      </vt:variant>
      <vt:variant>
        <vt:lpwstr/>
      </vt:variant>
      <vt:variant>
        <vt:lpwstr>Srv_34CoreInfraSvrSuiteDatacenter</vt:lpwstr>
      </vt:variant>
      <vt:variant>
        <vt:i4>7864396</vt:i4>
      </vt:variant>
      <vt:variant>
        <vt:i4>1701</vt:i4>
      </vt:variant>
      <vt:variant>
        <vt:i4>0</vt:i4>
      </vt:variant>
      <vt:variant>
        <vt:i4>5</vt:i4>
      </vt:variant>
      <vt:variant>
        <vt:lpwstr/>
      </vt:variant>
      <vt:variant>
        <vt:lpwstr>Srv_36CoreInfraServerSuiteEnt</vt:lpwstr>
      </vt:variant>
      <vt:variant>
        <vt:i4>6357082</vt:i4>
      </vt:variant>
      <vt:variant>
        <vt:i4>1698</vt:i4>
      </vt:variant>
      <vt:variant>
        <vt:i4>0</vt:i4>
      </vt:variant>
      <vt:variant>
        <vt:i4>5</vt:i4>
      </vt:variant>
      <vt:variant>
        <vt:lpwstr/>
      </vt:variant>
      <vt:variant>
        <vt:lpwstr>Srv_35CoreInfraServerSuiteStd</vt:lpwstr>
      </vt:variant>
      <vt:variant>
        <vt:i4>852009</vt:i4>
      </vt:variant>
      <vt:variant>
        <vt:i4>1695</vt:i4>
      </vt:variant>
      <vt:variant>
        <vt:i4>0</vt:i4>
      </vt:variant>
      <vt:variant>
        <vt:i4>5</vt:i4>
      </vt:variant>
      <vt:variant>
        <vt:lpwstr/>
      </vt:variant>
      <vt:variant>
        <vt:lpwstr>Srv_34CoreCALSuite</vt:lpwstr>
      </vt:variant>
      <vt:variant>
        <vt:i4>7864385</vt:i4>
      </vt:variant>
      <vt:variant>
        <vt:i4>1692</vt:i4>
      </vt:variant>
      <vt:variant>
        <vt:i4>0</vt:i4>
      </vt:variant>
      <vt:variant>
        <vt:i4>5</vt:i4>
      </vt:variant>
      <vt:variant>
        <vt:lpwstr/>
      </vt:variant>
      <vt:variant>
        <vt:lpwstr>Srv_35CoreCALBridgeWinIntune</vt:lpwstr>
      </vt:variant>
      <vt:variant>
        <vt:i4>7864385</vt:i4>
      </vt:variant>
      <vt:variant>
        <vt:i4>1689</vt:i4>
      </vt:variant>
      <vt:variant>
        <vt:i4>0</vt:i4>
      </vt:variant>
      <vt:variant>
        <vt:i4>5</vt:i4>
      </vt:variant>
      <vt:variant>
        <vt:lpwstr/>
      </vt:variant>
      <vt:variant>
        <vt:lpwstr>Srv_35CoreCALBridgeWinIntune</vt:lpwstr>
      </vt:variant>
      <vt:variant>
        <vt:i4>7864385</vt:i4>
      </vt:variant>
      <vt:variant>
        <vt:i4>1686</vt:i4>
      </vt:variant>
      <vt:variant>
        <vt:i4>0</vt:i4>
      </vt:variant>
      <vt:variant>
        <vt:i4>5</vt:i4>
      </vt:variant>
      <vt:variant>
        <vt:lpwstr/>
      </vt:variant>
      <vt:variant>
        <vt:lpwstr>Srv_35CoreCALBridgeWinIntune</vt:lpwstr>
      </vt:variant>
      <vt:variant>
        <vt:i4>393322</vt:i4>
      </vt:variant>
      <vt:variant>
        <vt:i4>1683</vt:i4>
      </vt:variant>
      <vt:variant>
        <vt:i4>0</vt:i4>
      </vt:variant>
      <vt:variant>
        <vt:i4>5</vt:i4>
      </vt:variant>
      <vt:variant>
        <vt:lpwstr/>
      </vt:variant>
      <vt:variant>
        <vt:lpwstr>Srv_35BusinessIntellApp2012</vt:lpwstr>
      </vt:variant>
      <vt:variant>
        <vt:i4>1245223</vt:i4>
      </vt:variant>
      <vt:variant>
        <vt:i4>1680</vt:i4>
      </vt:variant>
      <vt:variant>
        <vt:i4>0</vt:i4>
      </vt:variant>
      <vt:variant>
        <vt:i4>5</vt:i4>
      </vt:variant>
      <vt:variant>
        <vt:lpwstr/>
      </vt:variant>
      <vt:variant>
        <vt:lpwstr>Srv_28BizTalkSvr2009StandEd</vt:lpwstr>
      </vt:variant>
      <vt:variant>
        <vt:i4>6815808</vt:i4>
      </vt:variant>
      <vt:variant>
        <vt:i4>1677</vt:i4>
      </vt:variant>
      <vt:variant>
        <vt:i4>0</vt:i4>
      </vt:variant>
      <vt:variant>
        <vt:i4>5</vt:i4>
      </vt:variant>
      <vt:variant>
        <vt:lpwstr/>
      </vt:variant>
      <vt:variant>
        <vt:lpwstr>Srv_27BizTalkSvr2009EntEd</vt:lpwstr>
      </vt:variant>
      <vt:variant>
        <vt:i4>1835037</vt:i4>
      </vt:variant>
      <vt:variant>
        <vt:i4>1674</vt:i4>
      </vt:variant>
      <vt:variant>
        <vt:i4>0</vt:i4>
      </vt:variant>
      <vt:variant>
        <vt:i4>5</vt:i4>
      </vt:variant>
      <vt:variant>
        <vt:lpwstr/>
      </vt:variant>
      <vt:variant>
        <vt:lpwstr>Srv_26_BizTalkServerBranch</vt:lpwstr>
      </vt:variant>
      <vt:variant>
        <vt:i4>65576</vt:i4>
      </vt:variant>
      <vt:variant>
        <vt:i4>1671</vt:i4>
      </vt:variant>
      <vt:variant>
        <vt:i4>0</vt:i4>
      </vt:variant>
      <vt:variant>
        <vt:i4>5</vt:i4>
      </vt:variant>
      <vt:variant>
        <vt:lpwstr/>
      </vt:variant>
      <vt:variant>
        <vt:lpwstr>Srv_25BingMapsandAddons</vt:lpwstr>
      </vt:variant>
      <vt:variant>
        <vt:i4>65576</vt:i4>
      </vt:variant>
      <vt:variant>
        <vt:i4>1668</vt:i4>
      </vt:variant>
      <vt:variant>
        <vt:i4>0</vt:i4>
      </vt:variant>
      <vt:variant>
        <vt:i4>5</vt:i4>
      </vt:variant>
      <vt:variant>
        <vt:lpwstr/>
      </vt:variant>
      <vt:variant>
        <vt:lpwstr>Srv_25BingMapsandAddons</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1245236</vt:i4>
      </vt:variant>
      <vt:variant>
        <vt:i4>1656</vt:i4>
      </vt:variant>
      <vt:variant>
        <vt:i4>0</vt:i4>
      </vt:variant>
      <vt:variant>
        <vt:i4>5</vt:i4>
      </vt:variant>
      <vt:variant>
        <vt:lpwstr/>
      </vt:variant>
      <vt:variant>
        <vt:lpwstr>Srv_27BingMapsSvrandContentPack</vt:lpwstr>
      </vt:variant>
      <vt:variant>
        <vt:i4>8454195</vt:i4>
      </vt:variant>
      <vt:variant>
        <vt:i4>1653</vt:i4>
      </vt:variant>
      <vt:variant>
        <vt:i4>0</vt:i4>
      </vt:variant>
      <vt:variant>
        <vt:i4>5</vt:i4>
      </vt:variant>
      <vt:variant>
        <vt:lpwstr/>
      </vt:variant>
      <vt:variant>
        <vt:lpwstr>_26_Windows®_8</vt:lpwstr>
      </vt:variant>
      <vt:variant>
        <vt:i4>7012435</vt:i4>
      </vt:variant>
      <vt:variant>
        <vt:i4>1650</vt:i4>
      </vt:variant>
      <vt:variant>
        <vt:i4>0</vt:i4>
      </vt:variant>
      <vt:variant>
        <vt:i4>5</vt:i4>
      </vt:variant>
      <vt:variant>
        <vt:lpwstr/>
      </vt:variant>
      <vt:variant>
        <vt:lpwstr>Sys_27WindowsVistaProUpgrade</vt:lpwstr>
      </vt:variant>
      <vt:variant>
        <vt:i4>7995466</vt:i4>
      </vt:variant>
      <vt:variant>
        <vt:i4>1647</vt:i4>
      </vt:variant>
      <vt:variant>
        <vt:i4>0</vt:i4>
      </vt:variant>
      <vt:variant>
        <vt:i4>5</vt:i4>
      </vt:variant>
      <vt:variant>
        <vt:lpwstr/>
      </vt:variant>
      <vt:variant>
        <vt:lpwstr>Sys_25WindowsPartnersLearning</vt:lpwstr>
      </vt:variant>
      <vt:variant>
        <vt:i4>8454193</vt:i4>
      </vt:variant>
      <vt:variant>
        <vt:i4>1644</vt:i4>
      </vt:variant>
      <vt:variant>
        <vt:i4>0</vt:i4>
      </vt:variant>
      <vt:variant>
        <vt:i4>5</vt:i4>
      </vt:variant>
      <vt:variant>
        <vt:lpwstr/>
      </vt:variant>
      <vt:variant>
        <vt:lpwstr>_24_Windows®_8</vt:lpwstr>
      </vt:variant>
      <vt:variant>
        <vt:i4>1769508</vt:i4>
      </vt:variant>
      <vt:variant>
        <vt:i4>1641</vt:i4>
      </vt:variant>
      <vt:variant>
        <vt:i4>0</vt:i4>
      </vt:variant>
      <vt:variant>
        <vt:i4>5</vt:i4>
      </vt:variant>
      <vt:variant>
        <vt:lpwstr/>
      </vt:variant>
      <vt:variant>
        <vt:lpwstr>Sys_25MDOPforSA</vt:lpwstr>
      </vt:variant>
      <vt:variant>
        <vt:i4>6881355</vt:i4>
      </vt:variant>
      <vt:variant>
        <vt:i4>1638</vt:i4>
      </vt:variant>
      <vt:variant>
        <vt:i4>0</vt:i4>
      </vt:variant>
      <vt:variant>
        <vt:i4>5</vt:i4>
      </vt:variant>
      <vt:variant>
        <vt:lpwstr/>
      </vt:variant>
      <vt:variant>
        <vt:lpwstr>Sys_24WindowsVistaDVDPack</vt:lpwstr>
      </vt:variant>
      <vt:variant>
        <vt:i4>13697071</vt:i4>
      </vt:variant>
      <vt:variant>
        <vt:i4>1635</vt:i4>
      </vt:variant>
      <vt:variant>
        <vt:i4>0</vt:i4>
      </vt:variant>
      <vt:variant>
        <vt:i4>5</vt:i4>
      </vt:variant>
      <vt:variant>
        <vt:lpwstr/>
      </vt:variant>
      <vt:variant>
        <vt:lpwstr>_24_Windows®_Companion</vt:lpwstr>
      </vt:variant>
      <vt:variant>
        <vt:i4>6881368</vt:i4>
      </vt:variant>
      <vt:variant>
        <vt:i4>1632</vt:i4>
      </vt:variant>
      <vt:variant>
        <vt:i4>0</vt:i4>
      </vt:variant>
      <vt:variant>
        <vt:i4>5</vt:i4>
      </vt:variant>
      <vt:variant>
        <vt:lpwstr/>
      </vt:variant>
      <vt:variant>
        <vt:lpwstr>Aps_19VS2010TestMSDN</vt:lpwstr>
      </vt:variant>
      <vt:variant>
        <vt:i4>7864391</vt:i4>
      </vt:variant>
      <vt:variant>
        <vt:i4>1629</vt:i4>
      </vt:variant>
      <vt:variant>
        <vt:i4>0</vt:i4>
      </vt:variant>
      <vt:variant>
        <vt:i4>5</vt:i4>
      </vt:variant>
      <vt:variant>
        <vt:lpwstr/>
      </vt:variant>
      <vt:variant>
        <vt:lpwstr>Aps_18VS2010UltimateMSDN</vt:lpwstr>
      </vt:variant>
      <vt:variant>
        <vt:i4>589876</vt:i4>
      </vt:variant>
      <vt:variant>
        <vt:i4>1626</vt:i4>
      </vt:variant>
      <vt:variant>
        <vt:i4>0</vt:i4>
      </vt:variant>
      <vt:variant>
        <vt:i4>5</vt:i4>
      </vt:variant>
      <vt:variant>
        <vt:lpwstr/>
      </vt:variant>
      <vt:variant>
        <vt:lpwstr>Aps_16VS2010PremiumMSDN</vt:lpwstr>
      </vt:variant>
      <vt:variant>
        <vt:i4>8257624</vt:i4>
      </vt:variant>
      <vt:variant>
        <vt:i4>1623</vt:i4>
      </vt:variant>
      <vt:variant>
        <vt:i4>0</vt:i4>
      </vt:variant>
      <vt:variant>
        <vt:i4>5</vt:i4>
      </vt:variant>
      <vt:variant>
        <vt:lpwstr/>
      </vt:variant>
      <vt:variant>
        <vt:lpwstr>Aps_13VS2010ProfessionalMSDN</vt:lpwstr>
      </vt:variant>
      <vt:variant>
        <vt:i4>6422609</vt:i4>
      </vt:variant>
      <vt:variant>
        <vt:i4>1620</vt:i4>
      </vt:variant>
      <vt:variant>
        <vt:i4>0</vt:i4>
      </vt:variant>
      <vt:variant>
        <vt:i4>5</vt:i4>
      </vt:variant>
      <vt:variant>
        <vt:lpwstr/>
      </vt:variant>
      <vt:variant>
        <vt:lpwstr>Aps_12VS2010Professional</vt:lpwstr>
      </vt:variant>
      <vt:variant>
        <vt:i4>3997703</vt:i4>
      </vt:variant>
      <vt:variant>
        <vt:i4>1617</vt:i4>
      </vt:variant>
      <vt:variant>
        <vt:i4>0</vt:i4>
      </vt:variant>
      <vt:variant>
        <vt:i4>5</vt:i4>
      </vt:variant>
      <vt:variant>
        <vt:lpwstr/>
      </vt:variant>
      <vt:variant>
        <vt:lpwstr>_15_Visio_Professional</vt:lpwstr>
      </vt:variant>
      <vt:variant>
        <vt:i4>5832747</vt:i4>
      </vt:variant>
      <vt:variant>
        <vt:i4>1614</vt:i4>
      </vt:variant>
      <vt:variant>
        <vt:i4>0</vt:i4>
      </vt:variant>
      <vt:variant>
        <vt:i4>5</vt:i4>
      </vt:variant>
      <vt:variant>
        <vt:lpwstr/>
      </vt:variant>
      <vt:variant>
        <vt:lpwstr>Aps_9RentalRightsOffice</vt:lpwstr>
      </vt:variant>
      <vt:variant>
        <vt:i4>5832747</vt:i4>
      </vt:variant>
      <vt:variant>
        <vt:i4>1611</vt:i4>
      </vt:variant>
      <vt:variant>
        <vt:i4>0</vt:i4>
      </vt:variant>
      <vt:variant>
        <vt:i4>5</vt:i4>
      </vt:variant>
      <vt:variant>
        <vt:lpwstr/>
      </vt:variant>
      <vt:variant>
        <vt:lpwstr>Aps_9RentalRightsOffice</vt:lpwstr>
      </vt:variant>
      <vt:variant>
        <vt:i4>5439522</vt:i4>
      </vt:variant>
      <vt:variant>
        <vt:i4>1608</vt:i4>
      </vt:variant>
      <vt:variant>
        <vt:i4>0</vt:i4>
      </vt:variant>
      <vt:variant>
        <vt:i4>5</vt:i4>
      </vt:variant>
      <vt:variant>
        <vt:lpwstr/>
      </vt:variant>
      <vt:variant>
        <vt:lpwstr>Aps_8Project2010Pro</vt:lpwstr>
      </vt:variant>
      <vt:variant>
        <vt:i4>5242996</vt:i4>
      </vt:variant>
      <vt:variant>
        <vt:i4>1605</vt:i4>
      </vt:variant>
      <vt:variant>
        <vt:i4>0</vt:i4>
      </vt:variant>
      <vt:variant>
        <vt:i4>5</vt:i4>
      </vt:variant>
      <vt:variant>
        <vt:lpwstr/>
      </vt:variant>
      <vt:variant>
        <vt:lpwstr>Srv_9OutlookMac2011</vt:lpwstr>
      </vt:variant>
      <vt:variant>
        <vt:i4>5439526</vt:i4>
      </vt:variant>
      <vt:variant>
        <vt:i4>1602</vt:i4>
      </vt:variant>
      <vt:variant>
        <vt:i4>0</vt:i4>
      </vt:variant>
      <vt:variant>
        <vt:i4>5</vt:i4>
      </vt:variant>
      <vt:variant>
        <vt:lpwstr/>
      </vt:variant>
      <vt:variant>
        <vt:lpwstr>Aps_9OfficeProPlusSubUserSL</vt:lpwstr>
      </vt:variant>
      <vt:variant>
        <vt:i4>5898367</vt:i4>
      </vt:variant>
      <vt:variant>
        <vt:i4>1599</vt:i4>
      </vt:variant>
      <vt:variant>
        <vt:i4>0</vt:i4>
      </vt:variant>
      <vt:variant>
        <vt:i4>5</vt:i4>
      </vt:variant>
      <vt:variant>
        <vt:lpwstr/>
      </vt:variant>
      <vt:variant>
        <vt:lpwstr>Aps_OfficeStandard2010</vt:lpwstr>
      </vt:variant>
      <vt:variant>
        <vt:i4>4522043</vt:i4>
      </vt:variant>
      <vt:variant>
        <vt:i4>1596</vt:i4>
      </vt:variant>
      <vt:variant>
        <vt:i4>0</vt:i4>
      </vt:variant>
      <vt:variant>
        <vt:i4>5</vt:i4>
      </vt:variant>
      <vt:variant>
        <vt:lpwstr/>
      </vt:variant>
      <vt:variant>
        <vt:lpwstr>Aps_7OfficeProPlus2010</vt:lpwstr>
      </vt:variant>
      <vt:variant>
        <vt:i4>2883602</vt:i4>
      </vt:variant>
      <vt:variant>
        <vt:i4>1593</vt:i4>
      </vt:variant>
      <vt:variant>
        <vt:i4>0</vt:i4>
      </vt:variant>
      <vt:variant>
        <vt:i4>5</vt:i4>
      </vt:variant>
      <vt:variant>
        <vt:lpwstr/>
      </vt:variant>
      <vt:variant>
        <vt:lpwstr>_7_Office_Multi-Language</vt:lpwstr>
      </vt:variant>
      <vt:variant>
        <vt:i4>5701693</vt:i4>
      </vt:variant>
      <vt:variant>
        <vt:i4>1590</vt:i4>
      </vt:variant>
      <vt:variant>
        <vt:i4>0</vt:i4>
      </vt:variant>
      <vt:variant>
        <vt:i4>5</vt:i4>
      </vt:variant>
      <vt:variant>
        <vt:lpwstr/>
      </vt:variant>
      <vt:variant>
        <vt:lpwstr>Srv_4OfficeMacStandard2011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3473497</vt:i4>
      </vt:variant>
      <vt:variant>
        <vt:i4>1572</vt:i4>
      </vt:variant>
      <vt:variant>
        <vt:i4>0</vt:i4>
      </vt:variant>
      <vt:variant>
        <vt:i4>5</vt:i4>
      </vt:variant>
      <vt:variant>
        <vt:lpwstr/>
      </vt:variant>
      <vt:variant>
        <vt:lpwstr>_6_Office_365</vt:lpwstr>
      </vt:variant>
      <vt:variant>
        <vt:i4>2228241</vt:i4>
      </vt:variant>
      <vt:variant>
        <vt:i4>1569</vt:i4>
      </vt:variant>
      <vt:variant>
        <vt:i4>0</vt:i4>
      </vt:variant>
      <vt:variant>
        <vt:i4>5</vt:i4>
      </vt:variant>
      <vt:variant>
        <vt:lpwstr/>
      </vt:variant>
      <vt:variant>
        <vt:lpwstr>Aps_MSDNOPSystems</vt:lpwstr>
      </vt:variant>
      <vt:variant>
        <vt:i4>5963885</vt:i4>
      </vt:variant>
      <vt:variant>
        <vt:i4>1566</vt:i4>
      </vt:variant>
      <vt:variant>
        <vt:i4>0</vt:i4>
      </vt:variant>
      <vt:variant>
        <vt:i4>5</vt:i4>
      </vt:variant>
      <vt:variant>
        <vt:lpwstr/>
      </vt:variant>
      <vt:variant>
        <vt:lpwstr>Aps_4LyncforMac2011</vt:lpwstr>
      </vt:variant>
      <vt:variant>
        <vt:i4>2490381</vt:i4>
      </vt:variant>
      <vt:variant>
        <vt:i4>1563</vt:i4>
      </vt:variant>
      <vt:variant>
        <vt:i4>0</vt:i4>
      </vt:variant>
      <vt:variant>
        <vt:i4>5</vt:i4>
      </vt:variant>
      <vt:variant>
        <vt:lpwstr/>
      </vt:variant>
      <vt:variant>
        <vt:lpwstr>Aps_ExpStudioproducts</vt:lpwstr>
      </vt:variant>
      <vt:variant>
        <vt:i4>2490381</vt:i4>
      </vt:variant>
      <vt:variant>
        <vt:i4>1560</vt:i4>
      </vt:variant>
      <vt:variant>
        <vt:i4>0</vt:i4>
      </vt:variant>
      <vt:variant>
        <vt:i4>5</vt:i4>
      </vt:variant>
      <vt:variant>
        <vt:lpwstr/>
      </vt:variant>
      <vt:variant>
        <vt:lpwstr>Aps_ExpStudioproducts</vt:lpwstr>
      </vt:variant>
      <vt:variant>
        <vt:i4>2490381</vt:i4>
      </vt:variant>
      <vt:variant>
        <vt:i4>1557</vt:i4>
      </vt:variant>
      <vt:variant>
        <vt:i4>0</vt:i4>
      </vt:variant>
      <vt:variant>
        <vt:i4>5</vt:i4>
      </vt:variant>
      <vt:variant>
        <vt:lpwstr/>
      </vt:variant>
      <vt:variant>
        <vt:lpwstr>Aps_ExpStudioproducts</vt:lpwstr>
      </vt:variant>
      <vt:variant>
        <vt:i4>5570621</vt:i4>
      </vt:variant>
      <vt:variant>
        <vt:i4>1554</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2013-01-18T07:29:00Z</cp:lastPrinted>
  <dcterms:created xsi:type="dcterms:W3CDTF">2013-03-19T21:27:00Z</dcterms:created>
  <dcterms:modified xsi:type="dcterms:W3CDTF">2013-03-19T21:27:00Z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